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407690">
      <w:pPr>
        <w:jc w:val="center"/>
        <w:rPr>
          <w:rFonts w:ascii="宋体" w:hAnsi="宋体"/>
          <w:b/>
          <w:bCs/>
          <w:sz w:val="52"/>
        </w:rPr>
      </w:pPr>
      <w:bookmarkStart w:id="0" w:name="_Toc24842"/>
      <w:r>
        <w:rPr>
          <w:rFonts w:hint="eastAsia" w:ascii="宋体" w:hAnsi="宋体" w:cs="宋体"/>
          <w:b/>
          <w:sz w:val="52"/>
          <w:szCs w:val="52"/>
          <w:lang w:val="zh-CN"/>
        </w:rPr>
        <w:t>吉林省林业和草原局2025年森林消防快速反应分队防护装备储备物资采购</w:t>
      </w:r>
    </w:p>
    <w:p w14:paraId="33B839F4">
      <w:pPr>
        <w:jc w:val="center"/>
        <w:rPr>
          <w:rFonts w:ascii="宋体" w:hAnsi="宋体"/>
          <w:b/>
          <w:bCs/>
          <w:sz w:val="100"/>
          <w:szCs w:val="100"/>
        </w:rPr>
      </w:pPr>
    </w:p>
    <w:p w14:paraId="72B7F258">
      <w:pPr>
        <w:jc w:val="center"/>
        <w:rPr>
          <w:rFonts w:ascii="宋体" w:hAnsi="宋体"/>
          <w:b/>
          <w:bCs/>
          <w:sz w:val="100"/>
          <w:szCs w:val="100"/>
        </w:rPr>
      </w:pPr>
    </w:p>
    <w:p w14:paraId="4499A4E5">
      <w:pPr>
        <w:jc w:val="center"/>
        <w:rPr>
          <w:rFonts w:ascii="宋体" w:hAnsi="宋体"/>
          <w:b/>
          <w:bCs/>
          <w:sz w:val="100"/>
          <w:szCs w:val="100"/>
        </w:rPr>
      </w:pPr>
      <w:r>
        <w:rPr>
          <w:rFonts w:hint="eastAsia" w:ascii="宋体" w:hAnsi="宋体"/>
          <w:b/>
          <w:bCs/>
          <w:sz w:val="100"/>
          <w:szCs w:val="100"/>
        </w:rPr>
        <w:t>招标文件</w:t>
      </w:r>
    </w:p>
    <w:p w14:paraId="5B6AB9F3">
      <w:pPr>
        <w:adjustRightInd w:val="0"/>
        <w:spacing w:line="360" w:lineRule="auto"/>
        <w:jc w:val="center"/>
        <w:rPr>
          <w:rFonts w:ascii="宋体" w:hAnsi="宋体" w:cs="宋体"/>
          <w:b/>
          <w:sz w:val="24"/>
          <w:lang w:val="zh-CN"/>
        </w:rPr>
      </w:pPr>
    </w:p>
    <w:p w14:paraId="6F312304">
      <w:pPr>
        <w:adjustRightInd w:val="0"/>
        <w:spacing w:line="360" w:lineRule="auto"/>
        <w:jc w:val="center"/>
        <w:rPr>
          <w:rFonts w:ascii="宋体" w:hAnsi="宋体" w:cs="宋体"/>
          <w:b/>
          <w:sz w:val="32"/>
          <w:szCs w:val="32"/>
          <w:highlight w:val="none"/>
        </w:rPr>
      </w:pPr>
      <w:r>
        <w:rPr>
          <w:rFonts w:hint="eastAsia" w:ascii="宋体" w:hAnsi="宋体" w:cs="宋体"/>
          <w:b/>
          <w:sz w:val="32"/>
          <w:szCs w:val="32"/>
          <w:highlight w:val="none"/>
          <w:lang w:val="zh-CN"/>
        </w:rPr>
        <w:t>招标编号：采购计划-[2025]-02313号-JLTC2025-020</w:t>
      </w:r>
    </w:p>
    <w:p w14:paraId="43DB8728">
      <w:pPr>
        <w:adjustRightInd w:val="0"/>
        <w:spacing w:line="360" w:lineRule="auto"/>
        <w:rPr>
          <w:rFonts w:ascii="宋体" w:hAnsi="宋体" w:cs="宋体"/>
          <w:b/>
          <w:sz w:val="24"/>
          <w:lang w:val="zh-CN"/>
        </w:rPr>
      </w:pPr>
    </w:p>
    <w:p w14:paraId="1372F0CA">
      <w:pPr>
        <w:adjustRightInd w:val="0"/>
        <w:spacing w:line="360" w:lineRule="auto"/>
        <w:rPr>
          <w:rFonts w:ascii="宋体" w:hAnsi="宋体" w:cs="宋体"/>
          <w:b/>
          <w:sz w:val="24"/>
          <w:lang w:val="zh-CN"/>
        </w:rPr>
      </w:pPr>
    </w:p>
    <w:p w14:paraId="7217CA10">
      <w:pPr>
        <w:adjustRightInd w:val="0"/>
        <w:spacing w:line="360" w:lineRule="auto"/>
        <w:rPr>
          <w:rFonts w:ascii="宋体" w:hAnsi="宋体" w:cs="宋体"/>
          <w:b/>
          <w:sz w:val="24"/>
          <w:lang w:val="zh-CN"/>
        </w:rPr>
      </w:pPr>
    </w:p>
    <w:p w14:paraId="123D8D23">
      <w:pPr>
        <w:adjustRightInd w:val="0"/>
        <w:spacing w:line="360" w:lineRule="auto"/>
        <w:rPr>
          <w:rFonts w:ascii="宋体" w:hAnsi="宋体" w:cs="宋体"/>
          <w:b/>
          <w:sz w:val="24"/>
          <w:lang w:val="zh-CN"/>
        </w:rPr>
      </w:pPr>
    </w:p>
    <w:p w14:paraId="53FA7618">
      <w:pPr>
        <w:adjustRightInd w:val="0"/>
        <w:spacing w:line="360" w:lineRule="auto"/>
        <w:rPr>
          <w:rFonts w:ascii="宋体" w:hAnsi="宋体" w:cs="宋体"/>
          <w:b/>
          <w:sz w:val="24"/>
          <w:lang w:val="zh-CN"/>
        </w:rPr>
      </w:pPr>
    </w:p>
    <w:p w14:paraId="34190613">
      <w:pPr>
        <w:spacing w:after="240" w:afterLines="100" w:line="480" w:lineRule="auto"/>
        <w:jc w:val="left"/>
        <w:rPr>
          <w:rFonts w:ascii="宋体" w:hAnsi="宋体"/>
          <w:b/>
          <w:sz w:val="32"/>
          <w:szCs w:val="32"/>
        </w:rPr>
      </w:pPr>
    </w:p>
    <w:p w14:paraId="15042BEB">
      <w:pPr>
        <w:spacing w:after="240" w:afterLines="100" w:line="480" w:lineRule="auto"/>
        <w:jc w:val="left"/>
        <w:rPr>
          <w:rFonts w:ascii="宋体" w:hAnsi="宋体"/>
          <w:b/>
          <w:sz w:val="32"/>
          <w:szCs w:val="32"/>
        </w:rPr>
      </w:pPr>
    </w:p>
    <w:p w14:paraId="54E2E6F5">
      <w:pPr>
        <w:spacing w:after="240" w:afterLines="100" w:line="480" w:lineRule="auto"/>
        <w:jc w:val="left"/>
        <w:rPr>
          <w:rFonts w:hint="eastAsia" w:ascii="宋体" w:hAnsi="宋体" w:eastAsia="宋体"/>
          <w:b/>
          <w:spacing w:val="-8"/>
          <w:sz w:val="32"/>
          <w:szCs w:val="32"/>
          <w:u w:val="single"/>
          <w:lang w:eastAsia="zh-CN"/>
        </w:rPr>
      </w:pPr>
      <w:r>
        <w:rPr>
          <w:rFonts w:hint="eastAsia" w:ascii="宋体" w:hAnsi="宋体"/>
          <w:b/>
          <w:sz w:val="32"/>
          <w:szCs w:val="32"/>
          <w:lang w:eastAsia="zh-CN"/>
        </w:rPr>
        <w:t>采</w:t>
      </w:r>
      <w:r>
        <w:rPr>
          <w:rFonts w:hint="eastAsia" w:ascii="宋体" w:hAnsi="宋体"/>
          <w:b/>
          <w:sz w:val="32"/>
          <w:szCs w:val="32"/>
          <w:lang w:val="en-US" w:eastAsia="zh-CN"/>
        </w:rPr>
        <w:t xml:space="preserve">   </w:t>
      </w:r>
      <w:r>
        <w:rPr>
          <w:rFonts w:hint="eastAsia" w:ascii="宋体" w:hAnsi="宋体"/>
          <w:b/>
          <w:sz w:val="32"/>
          <w:szCs w:val="32"/>
          <w:lang w:eastAsia="zh-CN"/>
        </w:rPr>
        <w:t>购</w:t>
      </w:r>
      <w:r>
        <w:rPr>
          <w:rFonts w:hint="eastAsia" w:ascii="宋体" w:hAnsi="宋体"/>
          <w:b/>
          <w:sz w:val="32"/>
          <w:szCs w:val="32"/>
          <w:lang w:val="en-US" w:eastAsia="zh-CN"/>
        </w:rPr>
        <w:t xml:space="preserve">   </w:t>
      </w:r>
      <w:r>
        <w:rPr>
          <w:rFonts w:hint="eastAsia" w:ascii="宋体" w:hAnsi="宋体"/>
          <w:b/>
          <w:sz w:val="32"/>
          <w:szCs w:val="32"/>
          <w:lang w:eastAsia="zh-CN"/>
        </w:rPr>
        <w:t>人</w:t>
      </w:r>
      <w:r>
        <w:rPr>
          <w:rFonts w:hint="eastAsia" w:ascii="宋体" w:hAnsi="宋体"/>
          <w:b/>
          <w:sz w:val="32"/>
          <w:szCs w:val="32"/>
        </w:rPr>
        <w:t>：</w:t>
      </w:r>
      <w:r>
        <w:rPr>
          <w:rFonts w:hint="eastAsia" w:ascii="宋体" w:hAnsi="宋体"/>
          <w:b/>
          <w:sz w:val="32"/>
          <w:szCs w:val="32"/>
          <w:u w:val="single"/>
          <w:lang w:eastAsia="zh-CN"/>
        </w:rPr>
        <w:t>吉林省林业和草原局</w:t>
      </w:r>
    </w:p>
    <w:p w14:paraId="76B5180F">
      <w:pPr>
        <w:spacing w:after="240" w:afterLines="100" w:line="480" w:lineRule="auto"/>
        <w:jc w:val="left"/>
        <w:rPr>
          <w:rFonts w:ascii="宋体" w:hAnsi="宋体"/>
          <w:b/>
          <w:sz w:val="32"/>
          <w:szCs w:val="32"/>
        </w:rPr>
      </w:pPr>
      <w:r>
        <w:rPr>
          <w:rFonts w:hint="eastAsia" w:ascii="宋体" w:hAnsi="宋体"/>
          <w:b/>
          <w:sz w:val="32"/>
          <w:szCs w:val="32"/>
        </w:rPr>
        <w:t>招标代理机构：</w:t>
      </w:r>
      <w:r>
        <w:rPr>
          <w:rFonts w:hint="eastAsia" w:ascii="宋体" w:hAnsi="宋体"/>
          <w:b/>
          <w:spacing w:val="-8"/>
          <w:sz w:val="32"/>
          <w:szCs w:val="32"/>
          <w:u w:val="single"/>
        </w:rPr>
        <w:t>吉林省天成工程建设项目招标代理有限责任公司</w:t>
      </w:r>
    </w:p>
    <w:p w14:paraId="33CEED09">
      <w:pPr>
        <w:spacing w:after="240" w:afterLines="100" w:line="480" w:lineRule="auto"/>
        <w:jc w:val="center"/>
        <w:rPr>
          <w:rFonts w:ascii="宋体" w:hAnsi="宋体"/>
          <w:b/>
          <w:sz w:val="32"/>
          <w:szCs w:val="32"/>
        </w:rPr>
      </w:pPr>
    </w:p>
    <w:p w14:paraId="08AEE599">
      <w:pPr>
        <w:spacing w:line="480" w:lineRule="auto"/>
        <w:ind w:left="2570" w:hanging="2570" w:hangingChars="800"/>
        <w:jc w:val="center"/>
        <w:rPr>
          <w:rFonts w:hint="eastAsia" w:ascii="宋体" w:hAnsi="宋体" w:eastAsia="宋体"/>
          <w:b/>
          <w:sz w:val="32"/>
          <w:szCs w:val="32"/>
          <w:lang w:eastAsia="zh-CN"/>
        </w:rPr>
      </w:pPr>
      <w:r>
        <w:rPr>
          <w:rFonts w:hint="eastAsia" w:ascii="宋体" w:hAnsi="宋体"/>
          <w:b/>
          <w:sz w:val="32"/>
          <w:szCs w:val="32"/>
        </w:rPr>
        <w:t>日期：</w:t>
      </w:r>
      <w:r>
        <w:rPr>
          <w:rFonts w:hint="eastAsia" w:ascii="宋体" w:hAnsi="宋体"/>
          <w:b/>
          <w:sz w:val="32"/>
          <w:szCs w:val="32"/>
          <w:lang w:eastAsia="zh-CN"/>
        </w:rPr>
        <w:t>202</w:t>
      </w:r>
      <w:r>
        <w:rPr>
          <w:rFonts w:hint="eastAsia" w:ascii="宋体" w:hAnsi="宋体"/>
          <w:b/>
          <w:sz w:val="32"/>
          <w:szCs w:val="32"/>
          <w:lang w:val="en-US" w:eastAsia="zh-CN"/>
        </w:rPr>
        <w:t>5</w:t>
      </w:r>
      <w:r>
        <w:rPr>
          <w:rFonts w:hint="eastAsia" w:ascii="宋体" w:hAnsi="宋体"/>
          <w:b/>
          <w:sz w:val="32"/>
          <w:szCs w:val="32"/>
          <w:lang w:eastAsia="zh-CN"/>
        </w:rPr>
        <w:t>年</w:t>
      </w:r>
      <w:r>
        <w:rPr>
          <w:rFonts w:hint="eastAsia" w:ascii="宋体" w:hAnsi="宋体"/>
          <w:b/>
          <w:sz w:val="32"/>
          <w:szCs w:val="32"/>
          <w:lang w:val="en-US" w:eastAsia="zh-CN"/>
        </w:rPr>
        <w:t>3</w:t>
      </w:r>
      <w:r>
        <w:rPr>
          <w:rFonts w:hint="eastAsia" w:ascii="宋体" w:hAnsi="宋体"/>
          <w:b/>
          <w:sz w:val="32"/>
          <w:szCs w:val="32"/>
          <w:lang w:eastAsia="zh-CN"/>
        </w:rPr>
        <w:t>月</w:t>
      </w:r>
    </w:p>
    <w:p w14:paraId="468AFD7C">
      <w:pPr>
        <w:spacing w:line="360" w:lineRule="auto"/>
        <w:rPr>
          <w:b/>
          <w:bCs/>
          <w:sz w:val="28"/>
          <w:szCs w:val="28"/>
        </w:rPr>
      </w:pPr>
    </w:p>
    <w:sdt>
      <w:sdtPr>
        <w:rPr>
          <w:rFonts w:ascii="宋体" w:hAnsi="宋体" w:eastAsia="宋体" w:cs="Times New Roman"/>
          <w:kern w:val="2"/>
          <w:sz w:val="28"/>
          <w:szCs w:val="28"/>
          <w:lang w:val="en-US" w:eastAsia="zh-CN" w:bidi="ar-SA"/>
        </w:rPr>
        <w:id w:val="147480897"/>
        <w15:color w:val="DBDBDB"/>
        <w:docPartObj>
          <w:docPartGallery w:val="Table of Contents"/>
          <w:docPartUnique/>
        </w:docPartObj>
      </w:sdtPr>
      <w:sdtEndPr>
        <w:rPr>
          <w:rFonts w:ascii="宋体" w:hAnsi="宋体" w:eastAsia="宋体" w:cs="Times New Roman"/>
          <w:kern w:val="2"/>
          <w:sz w:val="21"/>
          <w:szCs w:val="22"/>
          <w:lang w:val="en-US" w:eastAsia="zh-CN" w:bidi="ar-SA"/>
        </w:rPr>
      </w:sdtEndPr>
      <w:sdtContent>
        <w:p w14:paraId="274720BA">
          <w:pPr>
            <w:keepNext w:val="0"/>
            <w:keepLines w:val="0"/>
            <w:pageBreakBefore w:val="0"/>
            <w:kinsoku/>
            <w:wordWrap/>
            <w:overflowPunct/>
            <w:topLinePunct w:val="0"/>
            <w:autoSpaceDE/>
            <w:autoSpaceDN/>
            <w:bidi w:val="0"/>
            <w:adjustRightInd/>
            <w:snapToGrid w:val="0"/>
            <w:spacing w:before="0" w:beforeLines="0" w:after="0" w:afterLines="0" w:line="480" w:lineRule="auto"/>
            <w:ind w:left="0" w:leftChars="0" w:right="0" w:rightChars="0" w:firstLine="0" w:firstLineChars="0"/>
            <w:jc w:val="center"/>
            <w:textAlignment w:val="auto"/>
            <w:rPr>
              <w:rFonts w:ascii="宋体" w:hAnsi="宋体" w:eastAsia="宋体"/>
              <w:sz w:val="28"/>
              <w:szCs w:val="28"/>
            </w:rPr>
          </w:pPr>
          <w:r>
            <w:rPr>
              <w:rFonts w:ascii="宋体" w:hAnsi="宋体" w:eastAsia="宋体"/>
              <w:sz w:val="28"/>
              <w:szCs w:val="28"/>
            </w:rPr>
            <w:t>目</w:t>
          </w:r>
          <w:r>
            <w:rPr>
              <w:rFonts w:hint="eastAsia" w:ascii="宋体" w:hAnsi="宋体"/>
              <w:sz w:val="28"/>
              <w:szCs w:val="28"/>
              <w:lang w:val="en-US" w:eastAsia="zh-CN"/>
            </w:rPr>
            <w:t xml:space="preserve"> </w:t>
          </w:r>
          <w:r>
            <w:rPr>
              <w:rFonts w:ascii="宋体" w:hAnsi="宋体" w:eastAsia="宋体"/>
              <w:sz w:val="28"/>
              <w:szCs w:val="28"/>
            </w:rPr>
            <w:t>录</w:t>
          </w:r>
        </w:p>
        <w:p w14:paraId="3DB30420">
          <w:pPr>
            <w:pStyle w:val="59"/>
            <w:keepNext w:val="0"/>
            <w:keepLines w:val="0"/>
            <w:pageBreakBefore w:val="0"/>
            <w:tabs>
              <w:tab w:val="right" w:leader="dot" w:pos="9639"/>
            </w:tabs>
            <w:kinsoku/>
            <w:wordWrap/>
            <w:overflowPunct/>
            <w:topLinePunct w:val="0"/>
            <w:autoSpaceDE/>
            <w:autoSpaceDN/>
            <w:bidi w:val="0"/>
            <w:adjustRightInd/>
            <w:snapToGrid w:val="0"/>
            <w:spacing w:line="480" w:lineRule="auto"/>
            <w:textAlignment w:val="auto"/>
            <w:rPr>
              <w:sz w:val="28"/>
              <w:szCs w:val="28"/>
            </w:rPr>
          </w:pPr>
          <w:r>
            <w:rPr>
              <w:sz w:val="32"/>
              <w:szCs w:val="32"/>
            </w:rPr>
            <w:fldChar w:fldCharType="begin"/>
          </w:r>
          <w:r>
            <w:rPr>
              <w:sz w:val="32"/>
              <w:szCs w:val="32"/>
            </w:rPr>
            <w:instrText xml:space="preserve">TOC \o "1-1" \h \u </w:instrText>
          </w:r>
          <w:r>
            <w:rPr>
              <w:sz w:val="32"/>
              <w:szCs w:val="32"/>
            </w:rPr>
            <w:fldChar w:fldCharType="separate"/>
          </w:r>
          <w:r>
            <w:rPr>
              <w:sz w:val="28"/>
              <w:szCs w:val="28"/>
            </w:rPr>
            <w:fldChar w:fldCharType="begin"/>
          </w:r>
          <w:r>
            <w:rPr>
              <w:sz w:val="28"/>
              <w:szCs w:val="28"/>
            </w:rPr>
            <w:instrText xml:space="preserve"> HYPERLINK \l _Toc24842 </w:instrText>
          </w:r>
          <w:r>
            <w:rPr>
              <w:sz w:val="28"/>
              <w:szCs w:val="28"/>
            </w:rPr>
            <w:fldChar w:fldCharType="separate"/>
          </w:r>
          <w:r>
            <w:rPr>
              <w:rFonts w:hint="eastAsia" w:ascii="宋体" w:hAnsi="宋体" w:cs="宋体"/>
              <w:sz w:val="28"/>
              <w:szCs w:val="28"/>
              <w:lang w:val="zh-CN"/>
            </w:rPr>
            <w:t>第一章 招标公告</w:t>
          </w:r>
          <w:r>
            <w:rPr>
              <w:sz w:val="28"/>
              <w:szCs w:val="28"/>
            </w:rPr>
            <w:tab/>
          </w:r>
          <w:r>
            <w:rPr>
              <w:sz w:val="28"/>
              <w:szCs w:val="28"/>
            </w:rPr>
            <w:fldChar w:fldCharType="begin"/>
          </w:r>
          <w:r>
            <w:rPr>
              <w:sz w:val="28"/>
              <w:szCs w:val="28"/>
            </w:rPr>
            <w:instrText xml:space="preserve"> PAGEREF _Toc24842 \h </w:instrText>
          </w:r>
          <w:r>
            <w:rPr>
              <w:sz w:val="28"/>
              <w:szCs w:val="28"/>
            </w:rPr>
            <w:fldChar w:fldCharType="separate"/>
          </w:r>
          <w:r>
            <w:rPr>
              <w:sz w:val="28"/>
              <w:szCs w:val="28"/>
            </w:rPr>
            <w:t>3</w:t>
          </w:r>
          <w:r>
            <w:rPr>
              <w:sz w:val="28"/>
              <w:szCs w:val="28"/>
            </w:rPr>
            <w:fldChar w:fldCharType="end"/>
          </w:r>
          <w:r>
            <w:rPr>
              <w:sz w:val="28"/>
              <w:szCs w:val="28"/>
            </w:rPr>
            <w:fldChar w:fldCharType="end"/>
          </w:r>
        </w:p>
        <w:p w14:paraId="1629D78B">
          <w:pPr>
            <w:pStyle w:val="59"/>
            <w:keepNext w:val="0"/>
            <w:keepLines w:val="0"/>
            <w:pageBreakBefore w:val="0"/>
            <w:tabs>
              <w:tab w:val="right" w:leader="dot" w:pos="9639"/>
            </w:tabs>
            <w:kinsoku/>
            <w:wordWrap/>
            <w:overflowPunct/>
            <w:topLinePunct w:val="0"/>
            <w:autoSpaceDE/>
            <w:autoSpaceDN/>
            <w:bidi w:val="0"/>
            <w:adjustRightInd/>
            <w:snapToGrid w:val="0"/>
            <w:spacing w:line="480" w:lineRule="auto"/>
            <w:textAlignment w:val="auto"/>
            <w:rPr>
              <w:sz w:val="28"/>
              <w:szCs w:val="28"/>
            </w:rPr>
          </w:pPr>
          <w:r>
            <w:rPr>
              <w:sz w:val="28"/>
              <w:szCs w:val="28"/>
            </w:rPr>
            <w:fldChar w:fldCharType="begin"/>
          </w:r>
          <w:r>
            <w:rPr>
              <w:sz w:val="28"/>
              <w:szCs w:val="28"/>
            </w:rPr>
            <w:instrText xml:space="preserve"> HYPERLINK \l _Toc4396 </w:instrText>
          </w:r>
          <w:r>
            <w:rPr>
              <w:sz w:val="28"/>
              <w:szCs w:val="28"/>
            </w:rPr>
            <w:fldChar w:fldCharType="separate"/>
          </w:r>
          <w:r>
            <w:rPr>
              <w:rFonts w:hint="eastAsia" w:ascii="宋体" w:hAnsi="宋体" w:cs="宋体"/>
              <w:bCs/>
              <w:sz w:val="28"/>
              <w:szCs w:val="28"/>
            </w:rPr>
            <w:t>第二章 投标人须知</w:t>
          </w:r>
          <w:r>
            <w:rPr>
              <w:sz w:val="28"/>
              <w:szCs w:val="28"/>
            </w:rPr>
            <w:tab/>
          </w:r>
          <w:r>
            <w:rPr>
              <w:sz w:val="28"/>
              <w:szCs w:val="28"/>
            </w:rPr>
            <w:fldChar w:fldCharType="begin"/>
          </w:r>
          <w:r>
            <w:rPr>
              <w:sz w:val="28"/>
              <w:szCs w:val="28"/>
            </w:rPr>
            <w:instrText xml:space="preserve"> PAGEREF _Toc4396 \h </w:instrText>
          </w:r>
          <w:r>
            <w:rPr>
              <w:sz w:val="28"/>
              <w:szCs w:val="28"/>
            </w:rPr>
            <w:fldChar w:fldCharType="separate"/>
          </w:r>
          <w:r>
            <w:rPr>
              <w:sz w:val="28"/>
              <w:szCs w:val="28"/>
            </w:rPr>
            <w:t>6</w:t>
          </w:r>
          <w:r>
            <w:rPr>
              <w:sz w:val="28"/>
              <w:szCs w:val="28"/>
            </w:rPr>
            <w:fldChar w:fldCharType="end"/>
          </w:r>
          <w:r>
            <w:rPr>
              <w:sz w:val="28"/>
              <w:szCs w:val="28"/>
            </w:rPr>
            <w:fldChar w:fldCharType="end"/>
          </w:r>
        </w:p>
        <w:p w14:paraId="53FD98F2">
          <w:pPr>
            <w:pStyle w:val="59"/>
            <w:keepNext w:val="0"/>
            <w:keepLines w:val="0"/>
            <w:pageBreakBefore w:val="0"/>
            <w:tabs>
              <w:tab w:val="right" w:leader="dot" w:pos="9639"/>
            </w:tabs>
            <w:kinsoku/>
            <w:wordWrap/>
            <w:overflowPunct/>
            <w:topLinePunct w:val="0"/>
            <w:autoSpaceDE/>
            <w:autoSpaceDN/>
            <w:bidi w:val="0"/>
            <w:adjustRightInd/>
            <w:snapToGrid w:val="0"/>
            <w:spacing w:line="480" w:lineRule="auto"/>
            <w:textAlignment w:val="auto"/>
            <w:rPr>
              <w:sz w:val="28"/>
              <w:szCs w:val="28"/>
            </w:rPr>
          </w:pPr>
          <w:r>
            <w:rPr>
              <w:sz w:val="28"/>
              <w:szCs w:val="28"/>
            </w:rPr>
            <w:fldChar w:fldCharType="begin"/>
          </w:r>
          <w:r>
            <w:rPr>
              <w:sz w:val="28"/>
              <w:szCs w:val="28"/>
            </w:rPr>
            <w:instrText xml:space="preserve"> HYPERLINK \l _Toc183 </w:instrText>
          </w:r>
          <w:r>
            <w:rPr>
              <w:sz w:val="28"/>
              <w:szCs w:val="28"/>
            </w:rPr>
            <w:fldChar w:fldCharType="separate"/>
          </w:r>
          <w:r>
            <w:rPr>
              <w:rFonts w:hint="eastAsia" w:ascii="宋体" w:hAnsi="宋体" w:cs="宋体"/>
              <w:bCs/>
              <w:sz w:val="28"/>
              <w:szCs w:val="28"/>
            </w:rPr>
            <w:t>第三章</w:t>
          </w:r>
          <w:r>
            <w:rPr>
              <w:rFonts w:hint="eastAsia" w:ascii="宋体" w:hAnsi="宋体" w:cs="宋体"/>
              <w:bCs/>
              <w:sz w:val="28"/>
              <w:szCs w:val="28"/>
              <w:lang w:val="en-US" w:eastAsia="zh-CN"/>
            </w:rPr>
            <w:t xml:space="preserve"> </w:t>
          </w:r>
          <w:r>
            <w:rPr>
              <w:rFonts w:hint="eastAsia" w:ascii="宋体" w:hAnsi="宋体" w:cs="宋体"/>
              <w:bCs/>
              <w:sz w:val="28"/>
              <w:szCs w:val="28"/>
            </w:rPr>
            <w:t>评标办法(综合评分法)</w:t>
          </w:r>
          <w:r>
            <w:rPr>
              <w:sz w:val="28"/>
              <w:szCs w:val="28"/>
            </w:rPr>
            <w:tab/>
          </w:r>
          <w:r>
            <w:rPr>
              <w:sz w:val="28"/>
              <w:szCs w:val="28"/>
            </w:rPr>
            <w:fldChar w:fldCharType="begin"/>
          </w:r>
          <w:r>
            <w:rPr>
              <w:sz w:val="28"/>
              <w:szCs w:val="28"/>
            </w:rPr>
            <w:instrText xml:space="preserve"> PAGEREF _Toc183 \h </w:instrText>
          </w:r>
          <w:r>
            <w:rPr>
              <w:sz w:val="28"/>
              <w:szCs w:val="28"/>
            </w:rPr>
            <w:fldChar w:fldCharType="separate"/>
          </w:r>
          <w:r>
            <w:rPr>
              <w:sz w:val="28"/>
              <w:szCs w:val="28"/>
            </w:rPr>
            <w:t>17</w:t>
          </w:r>
          <w:r>
            <w:rPr>
              <w:sz w:val="28"/>
              <w:szCs w:val="28"/>
            </w:rPr>
            <w:fldChar w:fldCharType="end"/>
          </w:r>
          <w:r>
            <w:rPr>
              <w:sz w:val="28"/>
              <w:szCs w:val="28"/>
            </w:rPr>
            <w:fldChar w:fldCharType="end"/>
          </w:r>
        </w:p>
        <w:p w14:paraId="1BF1EEA0">
          <w:pPr>
            <w:pStyle w:val="59"/>
            <w:keepNext w:val="0"/>
            <w:keepLines w:val="0"/>
            <w:pageBreakBefore w:val="0"/>
            <w:tabs>
              <w:tab w:val="right" w:leader="dot" w:pos="9639"/>
            </w:tabs>
            <w:kinsoku/>
            <w:wordWrap/>
            <w:overflowPunct/>
            <w:topLinePunct w:val="0"/>
            <w:autoSpaceDE/>
            <w:autoSpaceDN/>
            <w:bidi w:val="0"/>
            <w:adjustRightInd/>
            <w:snapToGrid w:val="0"/>
            <w:spacing w:line="480" w:lineRule="auto"/>
            <w:textAlignment w:val="auto"/>
            <w:rPr>
              <w:sz w:val="28"/>
              <w:szCs w:val="28"/>
            </w:rPr>
          </w:pPr>
          <w:r>
            <w:rPr>
              <w:sz w:val="28"/>
              <w:szCs w:val="28"/>
            </w:rPr>
            <w:fldChar w:fldCharType="begin"/>
          </w:r>
          <w:r>
            <w:rPr>
              <w:sz w:val="28"/>
              <w:szCs w:val="28"/>
            </w:rPr>
            <w:instrText xml:space="preserve"> HYPERLINK \l _Toc5173 </w:instrText>
          </w:r>
          <w:r>
            <w:rPr>
              <w:sz w:val="28"/>
              <w:szCs w:val="28"/>
            </w:rPr>
            <w:fldChar w:fldCharType="separate"/>
          </w:r>
          <w:r>
            <w:rPr>
              <w:rFonts w:hint="eastAsia" w:ascii="宋体" w:hAnsi="宋体" w:cs="宋体"/>
              <w:bCs/>
              <w:sz w:val="28"/>
              <w:szCs w:val="28"/>
              <w:highlight w:val="none"/>
            </w:rPr>
            <w:t>第四章</w:t>
          </w:r>
          <w:r>
            <w:rPr>
              <w:rFonts w:hint="eastAsia" w:ascii="宋体" w:hAnsi="宋体" w:cs="宋体"/>
              <w:bCs/>
              <w:sz w:val="28"/>
              <w:szCs w:val="28"/>
              <w:highlight w:val="none"/>
              <w:lang w:val="en-US" w:eastAsia="zh-CN"/>
            </w:rPr>
            <w:t xml:space="preserve"> </w:t>
          </w:r>
          <w:r>
            <w:rPr>
              <w:rFonts w:hint="eastAsia" w:ascii="宋体" w:hAnsi="宋体" w:eastAsia="宋体" w:cs="宋体"/>
              <w:bCs/>
              <w:sz w:val="28"/>
              <w:szCs w:val="28"/>
              <w:highlight w:val="none"/>
            </w:rPr>
            <w:t>采购合同书格式</w:t>
          </w:r>
          <w:r>
            <w:rPr>
              <w:rFonts w:hint="eastAsia" w:ascii="宋体" w:hAnsi="宋体" w:cs="宋体"/>
              <w:bCs/>
              <w:sz w:val="28"/>
              <w:szCs w:val="28"/>
              <w:highlight w:val="none"/>
            </w:rPr>
            <w:t>（供参考）</w:t>
          </w:r>
          <w:r>
            <w:rPr>
              <w:sz w:val="28"/>
              <w:szCs w:val="28"/>
            </w:rPr>
            <w:tab/>
          </w:r>
          <w:r>
            <w:rPr>
              <w:sz w:val="28"/>
              <w:szCs w:val="28"/>
            </w:rPr>
            <w:fldChar w:fldCharType="begin"/>
          </w:r>
          <w:r>
            <w:rPr>
              <w:sz w:val="28"/>
              <w:szCs w:val="28"/>
            </w:rPr>
            <w:instrText xml:space="preserve"> PAGEREF _Toc5173 \h </w:instrText>
          </w:r>
          <w:r>
            <w:rPr>
              <w:sz w:val="28"/>
              <w:szCs w:val="28"/>
            </w:rPr>
            <w:fldChar w:fldCharType="separate"/>
          </w:r>
          <w:r>
            <w:rPr>
              <w:sz w:val="28"/>
              <w:szCs w:val="28"/>
            </w:rPr>
            <w:t>21</w:t>
          </w:r>
          <w:r>
            <w:rPr>
              <w:sz w:val="28"/>
              <w:szCs w:val="28"/>
            </w:rPr>
            <w:fldChar w:fldCharType="end"/>
          </w:r>
          <w:r>
            <w:rPr>
              <w:sz w:val="28"/>
              <w:szCs w:val="28"/>
            </w:rPr>
            <w:fldChar w:fldCharType="end"/>
          </w:r>
        </w:p>
        <w:p w14:paraId="367EFBDB">
          <w:pPr>
            <w:pStyle w:val="59"/>
            <w:keepNext w:val="0"/>
            <w:keepLines w:val="0"/>
            <w:pageBreakBefore w:val="0"/>
            <w:tabs>
              <w:tab w:val="right" w:leader="dot" w:pos="9639"/>
            </w:tabs>
            <w:kinsoku/>
            <w:wordWrap/>
            <w:overflowPunct/>
            <w:topLinePunct w:val="0"/>
            <w:autoSpaceDE/>
            <w:autoSpaceDN/>
            <w:bidi w:val="0"/>
            <w:adjustRightInd/>
            <w:snapToGrid w:val="0"/>
            <w:spacing w:line="480" w:lineRule="auto"/>
            <w:textAlignment w:val="auto"/>
            <w:rPr>
              <w:sz w:val="28"/>
              <w:szCs w:val="28"/>
            </w:rPr>
          </w:pPr>
          <w:r>
            <w:rPr>
              <w:sz w:val="28"/>
              <w:szCs w:val="28"/>
            </w:rPr>
            <w:fldChar w:fldCharType="begin"/>
          </w:r>
          <w:r>
            <w:rPr>
              <w:sz w:val="28"/>
              <w:szCs w:val="28"/>
            </w:rPr>
            <w:instrText xml:space="preserve"> HYPERLINK \l _Toc19849 </w:instrText>
          </w:r>
          <w:r>
            <w:rPr>
              <w:sz w:val="28"/>
              <w:szCs w:val="28"/>
            </w:rPr>
            <w:fldChar w:fldCharType="separate"/>
          </w:r>
          <w:r>
            <w:rPr>
              <w:rFonts w:hint="eastAsia" w:ascii="宋体" w:hAnsi="宋体" w:cs="宋体"/>
              <w:bCs/>
              <w:sz w:val="28"/>
              <w:szCs w:val="28"/>
              <w:lang w:val="en-US" w:eastAsia="zh-CN"/>
            </w:rPr>
            <w:t xml:space="preserve">第五章 </w:t>
          </w:r>
          <w:r>
            <w:rPr>
              <w:rFonts w:hint="eastAsia" w:ascii="宋体" w:hAnsi="宋体" w:cs="宋体"/>
              <w:bCs/>
              <w:sz w:val="28"/>
              <w:szCs w:val="28"/>
            </w:rPr>
            <w:t>技术标准和要求</w:t>
          </w:r>
          <w:r>
            <w:rPr>
              <w:sz w:val="28"/>
              <w:szCs w:val="28"/>
            </w:rPr>
            <w:tab/>
          </w:r>
          <w:r>
            <w:rPr>
              <w:sz w:val="28"/>
              <w:szCs w:val="28"/>
            </w:rPr>
            <w:fldChar w:fldCharType="begin"/>
          </w:r>
          <w:r>
            <w:rPr>
              <w:sz w:val="28"/>
              <w:szCs w:val="28"/>
            </w:rPr>
            <w:instrText xml:space="preserve"> PAGEREF _Toc19849 \h </w:instrText>
          </w:r>
          <w:r>
            <w:rPr>
              <w:sz w:val="28"/>
              <w:szCs w:val="28"/>
            </w:rPr>
            <w:fldChar w:fldCharType="separate"/>
          </w:r>
          <w:r>
            <w:rPr>
              <w:sz w:val="28"/>
              <w:szCs w:val="28"/>
            </w:rPr>
            <w:t>23</w:t>
          </w:r>
          <w:r>
            <w:rPr>
              <w:sz w:val="28"/>
              <w:szCs w:val="28"/>
            </w:rPr>
            <w:fldChar w:fldCharType="end"/>
          </w:r>
          <w:r>
            <w:rPr>
              <w:sz w:val="28"/>
              <w:szCs w:val="28"/>
            </w:rPr>
            <w:fldChar w:fldCharType="end"/>
          </w:r>
        </w:p>
        <w:p w14:paraId="1B4FE5D5">
          <w:pPr>
            <w:pStyle w:val="59"/>
            <w:keepNext w:val="0"/>
            <w:keepLines w:val="0"/>
            <w:pageBreakBefore w:val="0"/>
            <w:tabs>
              <w:tab w:val="right" w:leader="dot" w:pos="9639"/>
            </w:tabs>
            <w:kinsoku/>
            <w:wordWrap/>
            <w:overflowPunct/>
            <w:topLinePunct w:val="0"/>
            <w:autoSpaceDE/>
            <w:autoSpaceDN/>
            <w:bidi w:val="0"/>
            <w:adjustRightInd/>
            <w:snapToGrid w:val="0"/>
            <w:spacing w:line="480" w:lineRule="auto"/>
            <w:textAlignment w:val="auto"/>
            <w:rPr>
              <w:sz w:val="28"/>
              <w:szCs w:val="28"/>
            </w:rPr>
          </w:pPr>
          <w:r>
            <w:rPr>
              <w:sz w:val="28"/>
              <w:szCs w:val="28"/>
            </w:rPr>
            <w:fldChar w:fldCharType="begin"/>
          </w:r>
          <w:r>
            <w:rPr>
              <w:sz w:val="28"/>
              <w:szCs w:val="28"/>
            </w:rPr>
            <w:instrText xml:space="preserve"> HYPERLINK \l _Toc14229 </w:instrText>
          </w:r>
          <w:r>
            <w:rPr>
              <w:sz w:val="28"/>
              <w:szCs w:val="28"/>
            </w:rPr>
            <w:fldChar w:fldCharType="separate"/>
          </w:r>
          <w:r>
            <w:rPr>
              <w:rFonts w:hint="eastAsia" w:ascii="宋体" w:hAnsi="宋体" w:cs="宋体"/>
              <w:bCs/>
              <w:sz w:val="28"/>
              <w:szCs w:val="28"/>
              <w:lang w:eastAsia="zh-CN"/>
            </w:rPr>
            <w:t>第六章</w:t>
          </w:r>
          <w:r>
            <w:rPr>
              <w:rFonts w:hint="eastAsia" w:ascii="宋体" w:hAnsi="宋体" w:cs="宋体"/>
              <w:bCs/>
              <w:sz w:val="28"/>
              <w:szCs w:val="28"/>
              <w:lang w:val="en-US" w:eastAsia="zh-CN"/>
            </w:rPr>
            <w:t xml:space="preserve"> </w:t>
          </w:r>
          <w:r>
            <w:rPr>
              <w:rFonts w:hint="eastAsia" w:ascii="宋体" w:hAnsi="宋体" w:cs="宋体"/>
              <w:bCs/>
              <w:sz w:val="28"/>
              <w:szCs w:val="28"/>
            </w:rPr>
            <w:t>投标文件格式</w:t>
          </w:r>
          <w:r>
            <w:rPr>
              <w:sz w:val="28"/>
              <w:szCs w:val="28"/>
            </w:rPr>
            <w:tab/>
          </w:r>
          <w:r>
            <w:rPr>
              <w:sz w:val="28"/>
              <w:szCs w:val="28"/>
            </w:rPr>
            <w:fldChar w:fldCharType="begin"/>
          </w:r>
          <w:r>
            <w:rPr>
              <w:sz w:val="28"/>
              <w:szCs w:val="28"/>
            </w:rPr>
            <w:instrText xml:space="preserve"> PAGEREF _Toc14229 \h </w:instrText>
          </w:r>
          <w:r>
            <w:rPr>
              <w:sz w:val="28"/>
              <w:szCs w:val="28"/>
            </w:rPr>
            <w:fldChar w:fldCharType="separate"/>
          </w:r>
          <w:r>
            <w:rPr>
              <w:sz w:val="28"/>
              <w:szCs w:val="28"/>
            </w:rPr>
            <w:t>24</w:t>
          </w:r>
          <w:r>
            <w:rPr>
              <w:sz w:val="28"/>
              <w:szCs w:val="28"/>
            </w:rPr>
            <w:fldChar w:fldCharType="end"/>
          </w:r>
          <w:r>
            <w:rPr>
              <w:sz w:val="28"/>
              <w:szCs w:val="28"/>
            </w:rPr>
            <w:fldChar w:fldCharType="end"/>
          </w:r>
        </w:p>
        <w:p w14:paraId="271C689C">
          <w:pPr>
            <w:pStyle w:val="59"/>
            <w:keepNext w:val="0"/>
            <w:keepLines w:val="0"/>
            <w:pageBreakBefore w:val="0"/>
            <w:tabs>
              <w:tab w:val="right" w:leader="dot" w:pos="9639"/>
            </w:tabs>
            <w:kinsoku/>
            <w:wordWrap/>
            <w:overflowPunct/>
            <w:topLinePunct w:val="0"/>
            <w:autoSpaceDE/>
            <w:autoSpaceDN/>
            <w:bidi w:val="0"/>
            <w:adjustRightInd/>
            <w:snapToGrid w:val="0"/>
            <w:spacing w:line="480" w:lineRule="auto"/>
            <w:textAlignment w:val="auto"/>
            <w:rPr>
              <w:sz w:val="32"/>
              <w:szCs w:val="32"/>
            </w:rPr>
          </w:pPr>
        </w:p>
        <w:p w14:paraId="50CFDD08">
          <w:pPr>
            <w:keepNext w:val="0"/>
            <w:keepLines w:val="0"/>
            <w:pageBreakBefore w:val="0"/>
            <w:kinsoku/>
            <w:wordWrap/>
            <w:overflowPunct/>
            <w:topLinePunct w:val="0"/>
            <w:autoSpaceDE/>
            <w:autoSpaceDN/>
            <w:bidi w:val="0"/>
            <w:adjustRightInd/>
            <w:snapToGrid w:val="0"/>
            <w:spacing w:line="480" w:lineRule="auto"/>
            <w:textAlignment w:val="auto"/>
          </w:pPr>
          <w:r>
            <w:rPr>
              <w:sz w:val="32"/>
              <w:szCs w:val="32"/>
            </w:rPr>
            <w:fldChar w:fldCharType="end"/>
          </w:r>
        </w:p>
      </w:sdtContent>
    </w:sdt>
    <w:p w14:paraId="2E508655">
      <w:pPr>
        <w:rPr>
          <w:rFonts w:hint="eastAsia" w:ascii="宋体" w:hAnsi="宋体" w:cs="宋体"/>
          <w:sz w:val="36"/>
          <w:lang w:val="zh-CN"/>
        </w:rPr>
      </w:pPr>
      <w:r>
        <w:rPr>
          <w:rFonts w:hint="eastAsia" w:ascii="宋体" w:hAnsi="宋体" w:cs="宋体"/>
          <w:sz w:val="36"/>
          <w:lang w:val="zh-CN"/>
        </w:rPr>
        <w:br w:type="page"/>
      </w:r>
    </w:p>
    <w:p w14:paraId="7A62629B">
      <w:pPr>
        <w:pStyle w:val="2"/>
        <w:tabs>
          <w:tab w:val="left" w:pos="0"/>
          <w:tab w:val="left" w:pos="3165"/>
          <w:tab w:val="center" w:pos="4153"/>
        </w:tabs>
        <w:autoSpaceDE w:val="0"/>
        <w:autoSpaceDN w:val="0"/>
        <w:adjustRightInd w:val="0"/>
        <w:spacing w:line="360" w:lineRule="auto"/>
        <w:jc w:val="center"/>
        <w:rPr>
          <w:rFonts w:ascii="宋体" w:hAnsi="宋体" w:cs="宋体"/>
          <w:sz w:val="21"/>
          <w:szCs w:val="21"/>
        </w:rPr>
      </w:pPr>
      <w:r>
        <w:rPr>
          <w:rFonts w:hint="eastAsia" w:ascii="宋体" w:hAnsi="宋体" w:cs="宋体"/>
          <w:sz w:val="36"/>
          <w:lang w:val="zh-CN"/>
        </w:rPr>
        <w:t>第一章 招标公告</w:t>
      </w:r>
      <w:bookmarkEnd w:id="0"/>
    </w:p>
    <w:p w14:paraId="3069734C">
      <w:pPr>
        <w:pBdr>
          <w:top w:val="single" w:color="auto" w:sz="4" w:space="1"/>
          <w:left w:val="single" w:color="auto" w:sz="4" w:space="4"/>
          <w:bottom w:val="single" w:color="auto" w:sz="4" w:space="1"/>
          <w:right w:val="single" w:color="auto" w:sz="4" w:space="4"/>
        </w:pBdr>
        <w:spacing w:line="360" w:lineRule="auto"/>
        <w:ind w:firstLine="420" w:firstLineChars="200"/>
        <w:outlineLvl w:val="9"/>
        <w:rPr>
          <w:rFonts w:ascii="宋体" w:hAnsi="宋体" w:cs="宋体"/>
          <w:szCs w:val="21"/>
        </w:rPr>
      </w:pPr>
      <w:r>
        <w:rPr>
          <w:rFonts w:hint="eastAsia" w:ascii="宋体" w:hAnsi="宋体" w:cs="宋体"/>
          <w:szCs w:val="21"/>
        </w:rPr>
        <w:t>项目概况</w:t>
      </w:r>
    </w:p>
    <w:p w14:paraId="04A4EF7B">
      <w:pPr>
        <w:pBdr>
          <w:top w:val="single" w:color="auto" w:sz="4" w:space="1"/>
          <w:left w:val="single" w:color="auto" w:sz="4" w:space="4"/>
          <w:bottom w:val="single" w:color="auto" w:sz="4" w:space="1"/>
          <w:right w:val="single" w:color="auto" w:sz="4" w:space="4"/>
        </w:pBdr>
        <w:spacing w:line="360" w:lineRule="auto"/>
        <w:ind w:firstLine="420" w:firstLineChars="200"/>
        <w:jc w:val="left"/>
        <w:outlineLvl w:val="9"/>
        <w:rPr>
          <w:rFonts w:ascii="宋体" w:hAnsi="宋体" w:cs="宋体"/>
          <w:szCs w:val="21"/>
          <w:highlight w:val="none"/>
        </w:rPr>
      </w:pPr>
      <w:r>
        <w:rPr>
          <w:rFonts w:hint="eastAsia" w:ascii="宋体" w:hAnsi="宋体" w:cs="宋体"/>
          <w:szCs w:val="21"/>
          <w:u w:val="single"/>
          <w:lang w:eastAsia="zh-CN"/>
        </w:rPr>
        <w:t>吉林省林业和草原局2025年森林消防快速反应分队防护装备储备物资采购</w:t>
      </w:r>
      <w:r>
        <w:rPr>
          <w:rFonts w:hint="eastAsia" w:ascii="宋体" w:hAnsi="宋体" w:cs="宋体"/>
          <w:szCs w:val="21"/>
        </w:rPr>
        <w:t>招标项目的潜在投标人应自行登录政府采购云平台（网址：http://www.zcygov.cn）网上注册（https://middle.zcygov.cn/v-settle-front/registry）并下载招标文件，</w:t>
      </w:r>
      <w:r>
        <w:rPr>
          <w:rFonts w:hint="eastAsia" w:ascii="宋体" w:hAnsi="宋体" w:cs="宋体"/>
          <w:szCs w:val="21"/>
          <w:highlight w:val="none"/>
        </w:rPr>
        <w:t>并于</w:t>
      </w:r>
      <w:r>
        <w:rPr>
          <w:rFonts w:hint="eastAsia" w:ascii="宋体" w:hAnsi="宋体" w:cs="宋体"/>
          <w:szCs w:val="21"/>
          <w:highlight w:val="none"/>
          <w:u w:val="single"/>
          <w:lang w:eastAsia="zh-CN"/>
        </w:rPr>
        <w:t>202</w:t>
      </w:r>
      <w:r>
        <w:rPr>
          <w:rFonts w:hint="eastAsia" w:ascii="宋体" w:hAnsi="宋体" w:cs="宋体"/>
          <w:szCs w:val="21"/>
          <w:highlight w:val="none"/>
          <w:u w:val="single"/>
          <w:lang w:val="en-US" w:eastAsia="zh-CN"/>
        </w:rPr>
        <w:t>5</w:t>
      </w:r>
      <w:r>
        <w:rPr>
          <w:rFonts w:hint="eastAsia" w:ascii="宋体" w:hAnsi="宋体" w:cs="宋体"/>
          <w:szCs w:val="21"/>
          <w:highlight w:val="none"/>
          <w:u w:val="single"/>
          <w:lang w:eastAsia="zh-CN"/>
        </w:rPr>
        <w:t>年</w:t>
      </w:r>
      <w:r>
        <w:rPr>
          <w:rFonts w:hint="eastAsia" w:ascii="宋体" w:hAnsi="宋体" w:cs="宋体"/>
          <w:szCs w:val="21"/>
          <w:highlight w:val="none"/>
          <w:u w:val="single"/>
          <w:lang w:val="en-US" w:eastAsia="zh-CN"/>
        </w:rPr>
        <w:t>5</w:t>
      </w:r>
      <w:r>
        <w:rPr>
          <w:rFonts w:hint="eastAsia" w:ascii="宋体" w:hAnsi="宋体" w:cs="宋体"/>
          <w:szCs w:val="21"/>
          <w:highlight w:val="none"/>
          <w:u w:val="single"/>
          <w:lang w:eastAsia="zh-CN"/>
        </w:rPr>
        <w:t>月</w:t>
      </w:r>
      <w:r>
        <w:rPr>
          <w:rFonts w:hint="eastAsia" w:ascii="宋体" w:hAnsi="宋体" w:cs="宋体"/>
          <w:szCs w:val="21"/>
          <w:highlight w:val="none"/>
          <w:u w:val="single"/>
          <w:lang w:val="en-US" w:eastAsia="zh-CN"/>
        </w:rPr>
        <w:t>7</w:t>
      </w:r>
      <w:r>
        <w:rPr>
          <w:rFonts w:hint="eastAsia" w:ascii="宋体" w:hAnsi="宋体" w:cs="宋体"/>
          <w:szCs w:val="21"/>
          <w:highlight w:val="none"/>
          <w:u w:val="single"/>
          <w:lang w:eastAsia="zh-CN"/>
        </w:rPr>
        <w:t>日</w:t>
      </w:r>
      <w:r>
        <w:rPr>
          <w:rFonts w:hint="eastAsia" w:ascii="宋体" w:hAnsi="宋体" w:cs="宋体"/>
          <w:szCs w:val="21"/>
          <w:highlight w:val="none"/>
          <w:u w:val="single"/>
          <w:lang w:val="en-US" w:eastAsia="zh-CN"/>
        </w:rPr>
        <w:t>9</w:t>
      </w:r>
      <w:r>
        <w:rPr>
          <w:rFonts w:hint="eastAsia" w:ascii="宋体" w:hAnsi="宋体" w:cs="宋体"/>
          <w:szCs w:val="21"/>
          <w:highlight w:val="none"/>
          <w:u w:val="single"/>
          <w:lang w:eastAsia="zh-CN"/>
        </w:rPr>
        <w:t>点00分</w:t>
      </w:r>
      <w:r>
        <w:rPr>
          <w:rFonts w:hint="eastAsia" w:ascii="宋体" w:hAnsi="宋体" w:cs="宋体"/>
          <w:bCs/>
          <w:szCs w:val="21"/>
          <w:highlight w:val="none"/>
          <w:u w:val="single"/>
        </w:rPr>
        <w:t>（</w:t>
      </w:r>
      <w:r>
        <w:rPr>
          <w:rFonts w:hint="eastAsia" w:ascii="宋体" w:hAnsi="宋体" w:cs="宋体"/>
          <w:bCs/>
          <w:szCs w:val="21"/>
          <w:highlight w:val="none"/>
        </w:rPr>
        <w:t>北京时间）前递交投标文件</w:t>
      </w:r>
      <w:r>
        <w:rPr>
          <w:rFonts w:hint="eastAsia" w:ascii="宋体" w:hAnsi="宋体" w:cs="宋体"/>
          <w:szCs w:val="21"/>
          <w:highlight w:val="none"/>
        </w:rPr>
        <w:t>。</w:t>
      </w:r>
    </w:p>
    <w:p w14:paraId="387EC692">
      <w:pPr>
        <w:spacing w:line="360" w:lineRule="auto"/>
        <w:outlineLvl w:val="9"/>
        <w:rPr>
          <w:rFonts w:ascii="宋体" w:hAnsi="宋体" w:cs="宋体"/>
          <w:b/>
          <w:bCs/>
          <w:szCs w:val="21"/>
        </w:rPr>
      </w:pPr>
      <w:bookmarkStart w:id="1" w:name="_Toc28359002"/>
      <w:bookmarkStart w:id="2" w:name="_Toc28359079"/>
      <w:bookmarkStart w:id="3" w:name="_Toc35393621"/>
      <w:bookmarkStart w:id="4" w:name="_Toc35393790"/>
      <w:bookmarkStart w:id="5" w:name="_Hlk24379207"/>
    </w:p>
    <w:p w14:paraId="6CEEE307">
      <w:pPr>
        <w:keepNext w:val="0"/>
        <w:keepLines w:val="0"/>
        <w:pageBreakBefore w:val="0"/>
        <w:kinsoku/>
        <w:wordWrap/>
        <w:overflowPunct/>
        <w:topLinePunct w:val="0"/>
        <w:bidi w:val="0"/>
        <w:snapToGrid w:val="0"/>
        <w:spacing w:line="360" w:lineRule="auto"/>
        <w:textAlignment w:val="auto"/>
        <w:outlineLvl w:val="9"/>
        <w:rPr>
          <w:rFonts w:ascii="宋体" w:hAnsi="宋体" w:cs="宋体"/>
          <w:b/>
          <w:bCs/>
          <w:szCs w:val="21"/>
          <w:highlight w:val="yellow"/>
        </w:rPr>
      </w:pPr>
      <w:bookmarkStart w:id="6" w:name="_Toc7066"/>
      <w:r>
        <w:rPr>
          <w:rFonts w:hint="eastAsia" w:ascii="宋体" w:hAnsi="宋体" w:cs="宋体"/>
          <w:b/>
          <w:bCs/>
          <w:szCs w:val="21"/>
        </w:rPr>
        <w:t>一、项目基本情况</w:t>
      </w:r>
      <w:bookmarkEnd w:id="1"/>
      <w:bookmarkEnd w:id="2"/>
      <w:bookmarkEnd w:id="3"/>
      <w:bookmarkEnd w:id="4"/>
      <w:bookmarkEnd w:id="6"/>
    </w:p>
    <w:p w14:paraId="6D6A2BF1">
      <w:pPr>
        <w:keepNext w:val="0"/>
        <w:keepLines w:val="0"/>
        <w:pageBreakBefore w:val="0"/>
        <w:kinsoku/>
        <w:wordWrap/>
        <w:overflowPunct/>
        <w:topLinePunct w:val="0"/>
        <w:bidi w:val="0"/>
        <w:snapToGrid w:val="0"/>
        <w:spacing w:line="360" w:lineRule="auto"/>
        <w:ind w:firstLine="420" w:firstLineChars="200"/>
        <w:textAlignment w:val="auto"/>
        <w:outlineLvl w:val="9"/>
        <w:rPr>
          <w:rFonts w:hint="eastAsia" w:ascii="宋体" w:hAnsi="宋体" w:eastAsia="宋体" w:cs="宋体"/>
          <w:color w:val="FF0000"/>
          <w:szCs w:val="21"/>
          <w:highlight w:val="none"/>
          <w:lang w:eastAsia="zh-CN"/>
        </w:rPr>
      </w:pPr>
      <w:r>
        <w:rPr>
          <w:rFonts w:hint="eastAsia" w:ascii="宋体" w:hAnsi="宋体" w:cs="宋体"/>
          <w:szCs w:val="21"/>
          <w:highlight w:val="none"/>
        </w:rPr>
        <w:t>项目编号：</w:t>
      </w:r>
      <w:r>
        <w:rPr>
          <w:rFonts w:hint="eastAsia" w:ascii="宋体" w:hAnsi="宋体" w:cs="宋体"/>
          <w:szCs w:val="21"/>
          <w:highlight w:val="none"/>
          <w:lang w:eastAsia="zh-CN"/>
        </w:rPr>
        <w:t>采购计划-[2025]-02313号-JLTC2025-020</w:t>
      </w:r>
    </w:p>
    <w:p w14:paraId="307AF430">
      <w:pPr>
        <w:keepNext w:val="0"/>
        <w:keepLines w:val="0"/>
        <w:pageBreakBefore w:val="0"/>
        <w:kinsoku/>
        <w:wordWrap/>
        <w:overflowPunct/>
        <w:topLinePunct w:val="0"/>
        <w:bidi w:val="0"/>
        <w:snapToGrid w:val="0"/>
        <w:spacing w:line="360" w:lineRule="auto"/>
        <w:ind w:firstLine="420" w:firstLineChars="200"/>
        <w:textAlignment w:val="auto"/>
        <w:outlineLvl w:val="9"/>
        <w:rPr>
          <w:rFonts w:hint="eastAsia" w:ascii="宋体" w:hAnsi="宋体" w:eastAsia="宋体" w:cs="宋体"/>
          <w:szCs w:val="21"/>
          <w:lang w:eastAsia="zh-CN"/>
        </w:rPr>
      </w:pPr>
      <w:r>
        <w:rPr>
          <w:rFonts w:hint="eastAsia" w:ascii="宋体" w:hAnsi="宋体" w:cs="宋体"/>
          <w:szCs w:val="21"/>
        </w:rPr>
        <w:t>项目名称：</w:t>
      </w:r>
      <w:r>
        <w:rPr>
          <w:rFonts w:hint="eastAsia" w:ascii="宋体" w:hAnsi="宋体" w:cs="宋体"/>
          <w:szCs w:val="21"/>
          <w:lang w:eastAsia="zh-CN"/>
        </w:rPr>
        <w:t>吉林省林业和草原局2025年森林消防快速反应分队防护装备储备物资采购</w:t>
      </w:r>
    </w:p>
    <w:bookmarkEnd w:id="5"/>
    <w:p w14:paraId="0F0B4C31">
      <w:pPr>
        <w:keepNext w:val="0"/>
        <w:keepLines w:val="0"/>
        <w:pageBreakBefore w:val="0"/>
        <w:kinsoku/>
        <w:wordWrap/>
        <w:overflowPunct/>
        <w:topLinePunct w:val="0"/>
        <w:bidi w:val="0"/>
        <w:snapToGrid w:val="0"/>
        <w:spacing w:line="360" w:lineRule="auto"/>
        <w:ind w:firstLine="420" w:firstLineChars="200"/>
        <w:textAlignment w:val="auto"/>
        <w:outlineLvl w:val="9"/>
        <w:rPr>
          <w:rFonts w:hint="eastAsia" w:ascii="宋体" w:hAnsi="宋体" w:eastAsia="宋体" w:cs="宋体"/>
          <w:szCs w:val="21"/>
          <w:lang w:eastAsia="zh-CN"/>
        </w:rPr>
      </w:pPr>
      <w:r>
        <w:rPr>
          <w:rFonts w:hint="eastAsia" w:ascii="宋体" w:hAnsi="宋体" w:cs="宋体"/>
          <w:szCs w:val="21"/>
        </w:rPr>
        <w:t>预算金额：</w:t>
      </w:r>
      <w:r>
        <w:rPr>
          <w:rFonts w:hint="eastAsia" w:ascii="宋体" w:hAnsi="宋体" w:cs="宋体"/>
          <w:szCs w:val="21"/>
          <w:lang w:eastAsia="zh-CN"/>
        </w:rPr>
        <w:t>480万元</w:t>
      </w:r>
    </w:p>
    <w:p w14:paraId="2259FC43">
      <w:pPr>
        <w:keepNext w:val="0"/>
        <w:keepLines w:val="0"/>
        <w:pageBreakBefore w:val="0"/>
        <w:kinsoku/>
        <w:wordWrap/>
        <w:overflowPunct/>
        <w:topLinePunct w:val="0"/>
        <w:bidi w:val="0"/>
        <w:snapToGrid w:val="0"/>
        <w:spacing w:line="360" w:lineRule="auto"/>
        <w:ind w:firstLine="420" w:firstLineChars="200"/>
        <w:textAlignment w:val="auto"/>
        <w:outlineLvl w:val="9"/>
        <w:rPr>
          <w:rFonts w:ascii="宋体" w:hAnsi="宋体" w:cs="宋体"/>
          <w:szCs w:val="21"/>
          <w:highlight w:val="none"/>
        </w:rPr>
      </w:pPr>
      <w:r>
        <w:rPr>
          <w:rFonts w:hint="eastAsia" w:ascii="宋体" w:hAnsi="宋体" w:cs="宋体"/>
          <w:szCs w:val="21"/>
          <w:highlight w:val="none"/>
        </w:rPr>
        <w:t>最高限价：</w:t>
      </w:r>
      <w:r>
        <w:rPr>
          <w:rFonts w:hint="eastAsia" w:ascii="宋体" w:hAnsi="宋体" w:cs="宋体"/>
          <w:szCs w:val="21"/>
          <w:highlight w:val="none"/>
          <w:lang w:eastAsia="zh-CN"/>
        </w:rPr>
        <w:t>480万元</w:t>
      </w:r>
    </w:p>
    <w:p w14:paraId="27C5757D">
      <w:pPr>
        <w:keepNext w:val="0"/>
        <w:keepLines w:val="0"/>
        <w:pageBreakBefore w:val="0"/>
        <w:kinsoku/>
        <w:wordWrap/>
        <w:overflowPunct/>
        <w:topLinePunct w:val="0"/>
        <w:bidi w:val="0"/>
        <w:snapToGrid w:val="0"/>
        <w:spacing w:line="360" w:lineRule="auto"/>
        <w:ind w:firstLine="420" w:firstLineChars="200"/>
        <w:textAlignment w:val="auto"/>
        <w:outlineLvl w:val="9"/>
        <w:rPr>
          <w:rFonts w:ascii="宋体" w:hAnsi="宋体" w:cs="宋体"/>
          <w:szCs w:val="21"/>
          <w:highlight w:val="none"/>
          <w:u w:val="single"/>
        </w:rPr>
      </w:pPr>
      <w:r>
        <w:rPr>
          <w:rFonts w:hint="eastAsia" w:ascii="宋体" w:hAnsi="宋体" w:cs="宋体"/>
          <w:szCs w:val="21"/>
          <w:highlight w:val="none"/>
        </w:rPr>
        <w:t>采购需求：</w:t>
      </w:r>
      <w:r>
        <w:rPr>
          <w:rFonts w:hint="eastAsia" w:ascii="宋体" w:hAnsi="宋体" w:cs="宋体"/>
          <w:szCs w:val="21"/>
          <w:highlight w:val="none"/>
          <w:lang w:val="en-US" w:eastAsia="zh-CN"/>
        </w:rPr>
        <w:t>单兵防护套装，详见第五章技术标准和要求</w:t>
      </w:r>
      <w:r>
        <w:rPr>
          <w:rFonts w:hint="eastAsia" w:ascii="宋体" w:hAnsi="宋体" w:cs="宋体"/>
          <w:szCs w:val="21"/>
          <w:highlight w:val="none"/>
        </w:rPr>
        <w:t>。</w:t>
      </w:r>
    </w:p>
    <w:p w14:paraId="464C56D0">
      <w:pPr>
        <w:keepNext w:val="0"/>
        <w:keepLines w:val="0"/>
        <w:pageBreakBefore w:val="0"/>
        <w:kinsoku/>
        <w:wordWrap/>
        <w:overflowPunct/>
        <w:topLinePunct w:val="0"/>
        <w:bidi w:val="0"/>
        <w:snapToGrid w:val="0"/>
        <w:spacing w:line="360" w:lineRule="auto"/>
        <w:ind w:firstLine="420" w:firstLineChars="200"/>
        <w:textAlignment w:val="auto"/>
        <w:outlineLvl w:val="9"/>
        <w:rPr>
          <w:rFonts w:hint="eastAsia" w:ascii="宋体" w:hAnsi="宋体" w:cs="宋体"/>
          <w:szCs w:val="21"/>
          <w:highlight w:val="none"/>
        </w:rPr>
      </w:pPr>
      <w:r>
        <w:rPr>
          <w:rFonts w:hint="eastAsia" w:ascii="宋体" w:hAnsi="宋体" w:cs="宋体"/>
          <w:szCs w:val="21"/>
          <w:highlight w:val="none"/>
          <w:lang w:val="en-US" w:eastAsia="zh-CN"/>
        </w:rPr>
        <w:t>合同履行期限</w:t>
      </w:r>
      <w:r>
        <w:rPr>
          <w:rFonts w:hint="eastAsia" w:ascii="宋体" w:hAnsi="宋体" w:cs="宋体"/>
          <w:szCs w:val="21"/>
          <w:highlight w:val="none"/>
        </w:rPr>
        <w:t>：</w:t>
      </w:r>
      <w:r>
        <w:rPr>
          <w:rFonts w:hint="eastAsia" w:ascii="宋体" w:hAnsi="宋体" w:cs="宋体"/>
          <w:szCs w:val="21"/>
          <w:highlight w:val="none"/>
          <w:lang w:eastAsia="zh-CN"/>
        </w:rPr>
        <w:t>合同订立后10个工作日内</w:t>
      </w:r>
      <w:r>
        <w:rPr>
          <w:rFonts w:hint="eastAsia" w:ascii="宋体" w:hAnsi="宋体" w:cs="宋体"/>
          <w:szCs w:val="21"/>
          <w:highlight w:val="none"/>
        </w:rPr>
        <w:t>。</w:t>
      </w:r>
    </w:p>
    <w:p w14:paraId="26449201">
      <w:pPr>
        <w:pStyle w:val="41"/>
        <w:keepNext w:val="0"/>
        <w:keepLines w:val="0"/>
        <w:pageBreakBefore w:val="0"/>
        <w:widowControl w:val="0"/>
        <w:kinsoku/>
        <w:wordWrap/>
        <w:overflowPunct/>
        <w:topLinePunct w:val="0"/>
        <w:autoSpaceDE w:val="0"/>
        <w:autoSpaceDN w:val="0"/>
        <w:bidi w:val="0"/>
        <w:adjustRightInd w:val="0"/>
        <w:snapToGrid w:val="0"/>
        <w:spacing w:line="360" w:lineRule="auto"/>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cs="宋体"/>
          <w:szCs w:val="21"/>
          <w:highlight w:val="none"/>
          <w:lang w:val="en-US" w:eastAsia="zh-CN"/>
        </w:rPr>
        <w:t xml:space="preserve">   </w:t>
      </w:r>
      <w:r>
        <w:rPr>
          <w:rFonts w:hint="eastAsia" w:ascii="宋体" w:hAnsi="宋体" w:eastAsia="宋体" w:cs="宋体"/>
          <w:color w:val="auto"/>
          <w:kern w:val="2"/>
          <w:sz w:val="21"/>
          <w:szCs w:val="21"/>
          <w:highlight w:val="none"/>
          <w:lang w:val="en-US" w:eastAsia="zh-CN" w:bidi="ar-SA"/>
        </w:rPr>
        <w:t>本项目（是/否）接受联合体投标</w:t>
      </w:r>
      <w:r>
        <w:rPr>
          <w:rFonts w:hint="eastAsia" w:ascii="宋体" w:hAnsi="宋体" w:cs="宋体"/>
          <w:color w:val="auto"/>
          <w:kern w:val="2"/>
          <w:sz w:val="21"/>
          <w:szCs w:val="21"/>
          <w:highlight w:val="none"/>
          <w:lang w:val="en-US" w:eastAsia="zh-CN" w:bidi="ar-SA"/>
        </w:rPr>
        <w:t>：否</w:t>
      </w:r>
    </w:p>
    <w:p w14:paraId="75EC5708">
      <w:pPr>
        <w:keepNext w:val="0"/>
        <w:keepLines w:val="0"/>
        <w:pageBreakBefore w:val="0"/>
        <w:kinsoku/>
        <w:wordWrap/>
        <w:overflowPunct/>
        <w:topLinePunct w:val="0"/>
        <w:bidi w:val="0"/>
        <w:snapToGrid w:val="0"/>
        <w:spacing w:line="360" w:lineRule="auto"/>
        <w:textAlignment w:val="auto"/>
        <w:outlineLvl w:val="9"/>
        <w:rPr>
          <w:rFonts w:ascii="宋体" w:hAnsi="宋体" w:cs="宋体"/>
          <w:b/>
          <w:bCs/>
          <w:szCs w:val="21"/>
        </w:rPr>
      </w:pPr>
      <w:bookmarkStart w:id="7" w:name="_Toc35393622"/>
      <w:bookmarkStart w:id="8" w:name="_Toc28359080"/>
      <w:bookmarkStart w:id="9" w:name="_Toc28359003"/>
      <w:bookmarkStart w:id="10" w:name="_Toc35393791"/>
      <w:bookmarkStart w:id="11" w:name="_Toc6259"/>
      <w:r>
        <w:rPr>
          <w:rFonts w:hint="eastAsia" w:ascii="宋体" w:hAnsi="宋体" w:cs="宋体"/>
          <w:b/>
          <w:bCs/>
          <w:szCs w:val="21"/>
        </w:rPr>
        <w:t>二、申请人的资格要求：</w:t>
      </w:r>
      <w:bookmarkEnd w:id="7"/>
      <w:bookmarkEnd w:id="8"/>
      <w:bookmarkEnd w:id="9"/>
      <w:bookmarkEnd w:id="10"/>
      <w:bookmarkEnd w:id="11"/>
    </w:p>
    <w:p w14:paraId="6241B2E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cs="宋体"/>
          <w:szCs w:val="21"/>
        </w:rPr>
      </w:pPr>
      <w:bookmarkStart w:id="12" w:name="_Toc28359081"/>
      <w:bookmarkStart w:id="13" w:name="_Toc28359004"/>
      <w:bookmarkStart w:id="14" w:name="_Toc35393792"/>
      <w:bookmarkStart w:id="15" w:name="_Toc35393623"/>
      <w:r>
        <w:rPr>
          <w:rFonts w:hint="eastAsia" w:ascii="宋体" w:hAnsi="宋体" w:cs="宋体"/>
          <w:szCs w:val="21"/>
        </w:rPr>
        <w:t>1</w:t>
      </w:r>
      <w:r>
        <w:rPr>
          <w:rFonts w:hint="eastAsia" w:ascii="宋体" w:hAnsi="宋体" w:cs="宋体"/>
          <w:szCs w:val="21"/>
          <w:lang w:eastAsia="zh-CN"/>
        </w:rPr>
        <w:t>、</w:t>
      </w:r>
      <w:r>
        <w:rPr>
          <w:rFonts w:hint="eastAsia" w:ascii="宋体" w:hAnsi="宋体" w:cs="宋体"/>
          <w:szCs w:val="21"/>
        </w:rPr>
        <w:t>满足《中华人民共和国政府采购法》第二十二条规定。</w:t>
      </w:r>
    </w:p>
    <w:p w14:paraId="54CA7EC1">
      <w:pPr>
        <w:pStyle w:val="41"/>
        <w:keepNext w:val="0"/>
        <w:keepLines w:val="0"/>
        <w:pageBreakBefore w:val="0"/>
        <w:widowControl w:val="0"/>
        <w:kinsoku/>
        <w:wordWrap/>
        <w:overflowPunct/>
        <w:topLinePunct w:val="0"/>
        <w:bidi w:val="0"/>
        <w:snapToGrid w:val="0"/>
        <w:spacing w:line="360" w:lineRule="auto"/>
        <w:ind w:firstLine="420" w:firstLineChars="200"/>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2、</w:t>
      </w:r>
      <w:r>
        <w:rPr>
          <w:rFonts w:hint="eastAsia" w:ascii="宋体" w:hAnsi="宋体" w:eastAsia="宋体" w:cs="宋体"/>
          <w:color w:val="auto"/>
          <w:kern w:val="2"/>
          <w:sz w:val="21"/>
          <w:szCs w:val="21"/>
          <w:lang w:val="en-US" w:eastAsia="zh-CN" w:bidi="ar-SA"/>
        </w:rPr>
        <w:t>落实政府采购政策需满足的资格要求：本项目不属于专门面向中小企业采购的项目，相关政策以最新文件为准。</w:t>
      </w:r>
    </w:p>
    <w:p w14:paraId="714C5D6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2.1《政府采购促进中小企业发展管理办法》(财库[2020]46号)和《吉林省强化政府采购政策支持中小企业发展落实举措》吉财采购〔2022〕478号,本项目对符合规定的小微企业报价给予10%的扣除，用扣除后的价格参加评审；</w:t>
      </w:r>
    </w:p>
    <w:p w14:paraId="0329F1CB">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2.2《关于政府采购支持监狱企业发展有关问题的通知》(财库[2014]68号)，在政府采购活动中，监狱企业视同小型、微型企业，享受预留份额、评审中价格扣除等政府采购促进中小企业发展的政府采购政策；</w:t>
      </w:r>
    </w:p>
    <w:p w14:paraId="5530609A">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cs="宋体"/>
          <w:szCs w:val="21"/>
        </w:rPr>
      </w:pPr>
      <w:r>
        <w:rPr>
          <w:rFonts w:hint="eastAsia" w:ascii="宋体" w:hAnsi="宋体" w:cs="宋体"/>
          <w:color w:val="auto"/>
          <w:kern w:val="2"/>
          <w:sz w:val="21"/>
          <w:szCs w:val="21"/>
          <w:lang w:val="en-US" w:eastAsia="zh-CN" w:bidi="ar-SA"/>
        </w:rPr>
        <w:t>2.3《关于促进残疾人就业政府采购政策的通知》(财库[2017]141号),在政府采购活动中，残疾人福利性单位视同小型、微型企业，享受预留份额、评审中价格扣除等促进中小企业发展的政府采购政策；</w:t>
      </w:r>
      <w:r>
        <w:rPr>
          <w:rFonts w:hint="eastAsia" w:ascii="宋体" w:hAnsi="宋体" w:cs="宋体"/>
          <w:szCs w:val="21"/>
          <w:lang w:val="en-US" w:eastAsia="zh-CN"/>
        </w:rPr>
        <w:t>4</w:t>
      </w:r>
      <w:r>
        <w:rPr>
          <w:rFonts w:hint="eastAsia" w:ascii="宋体" w:hAnsi="宋体" w:cs="宋体"/>
          <w:szCs w:val="21"/>
        </w:rPr>
        <w:t>、本项目的特定资格要求：</w:t>
      </w:r>
    </w:p>
    <w:p w14:paraId="4DA4FBFE">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3.本项目的特定资格要求：</w:t>
      </w:r>
    </w:p>
    <w:p w14:paraId="1920A32B">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default" w:ascii="宋体" w:hAnsi="宋体" w:cs="宋体"/>
          <w:szCs w:val="21"/>
          <w:lang w:val="en-US" w:eastAsia="zh-CN"/>
        </w:rPr>
      </w:pPr>
      <w:r>
        <w:rPr>
          <w:rFonts w:hint="eastAsia" w:ascii="宋体" w:hAnsi="宋体" w:cs="宋体"/>
          <w:szCs w:val="21"/>
          <w:lang w:val="en-US" w:eastAsia="zh-CN"/>
        </w:rPr>
        <w:t>3.1本次招标要求投标人须是在中华人民共和国境内注册的，具有合法经营资格的独立法人或其他组织，具有国家颁发的有效的营业执照。</w:t>
      </w:r>
    </w:p>
    <w:p w14:paraId="459C630E">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cs="宋体"/>
          <w:szCs w:val="21"/>
          <w:lang w:val="en-US" w:eastAsia="zh-CN"/>
        </w:rPr>
      </w:pPr>
      <w:r>
        <w:rPr>
          <w:rFonts w:hint="eastAsia" w:ascii="宋体" w:hAnsi="宋体" w:cs="宋体"/>
          <w:szCs w:val="21"/>
          <w:lang w:val="en-US" w:eastAsia="zh-CN"/>
        </w:rPr>
        <w:t>3.2投标人具有良好的商业信誉和健全的财务会计制度。</w:t>
      </w:r>
    </w:p>
    <w:p w14:paraId="6FC66EF6">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cs="宋体"/>
          <w:szCs w:val="21"/>
          <w:lang w:val="en-US" w:eastAsia="zh-CN"/>
        </w:rPr>
      </w:pPr>
      <w:r>
        <w:rPr>
          <w:rFonts w:hint="eastAsia" w:ascii="宋体" w:hAnsi="宋体" w:cs="宋体"/>
          <w:szCs w:val="21"/>
          <w:lang w:val="en-US" w:eastAsia="zh-CN"/>
        </w:rPr>
        <w:t>3.3投标人具有依法缴纳税收及社会保障资金的良好记录。</w:t>
      </w:r>
    </w:p>
    <w:p w14:paraId="421B0566">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在处罚决定规定的时间和地域范围内）（详见财库【2016】125号文）。</w:t>
      </w:r>
    </w:p>
    <w:p w14:paraId="0CDAECED">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69F32C75">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本次招标拒绝列入政府取消投标资格记录期间的企业或个人投标。</w:t>
      </w:r>
    </w:p>
    <w:p w14:paraId="1FDFC2E5">
      <w:pPr>
        <w:keepNext w:val="0"/>
        <w:keepLines w:val="0"/>
        <w:pageBreakBefore w:val="0"/>
        <w:kinsoku/>
        <w:wordWrap/>
        <w:overflowPunct/>
        <w:topLinePunct w:val="0"/>
        <w:bidi w:val="0"/>
        <w:snapToGrid w:val="0"/>
        <w:spacing w:line="360" w:lineRule="auto"/>
        <w:textAlignment w:val="auto"/>
        <w:outlineLvl w:val="9"/>
        <w:rPr>
          <w:rFonts w:ascii="宋体" w:hAnsi="宋体" w:cs="宋体"/>
          <w:b/>
          <w:bCs/>
          <w:szCs w:val="21"/>
        </w:rPr>
      </w:pPr>
      <w:bookmarkStart w:id="16" w:name="_Toc31088"/>
      <w:r>
        <w:rPr>
          <w:rFonts w:hint="eastAsia" w:ascii="宋体" w:hAnsi="宋体" w:cs="宋体"/>
          <w:b/>
          <w:bCs/>
          <w:szCs w:val="21"/>
        </w:rPr>
        <w:t>三、获取招标文件</w:t>
      </w:r>
      <w:bookmarkEnd w:id="12"/>
      <w:bookmarkEnd w:id="13"/>
      <w:bookmarkEnd w:id="14"/>
      <w:bookmarkEnd w:id="15"/>
      <w:bookmarkEnd w:id="16"/>
    </w:p>
    <w:p w14:paraId="40CD5BED">
      <w:pPr>
        <w:keepNext w:val="0"/>
        <w:keepLines w:val="0"/>
        <w:pageBreakBefore w:val="0"/>
        <w:kinsoku/>
        <w:wordWrap/>
        <w:overflowPunct/>
        <w:topLinePunct w:val="0"/>
        <w:bidi w:val="0"/>
        <w:snapToGrid w:val="0"/>
        <w:spacing w:line="360" w:lineRule="auto"/>
        <w:ind w:firstLine="540"/>
        <w:textAlignment w:val="auto"/>
        <w:outlineLvl w:val="9"/>
        <w:rPr>
          <w:rFonts w:ascii="宋体" w:hAnsi="宋体" w:cs="宋体"/>
          <w:szCs w:val="21"/>
          <w:highlight w:val="none"/>
        </w:rPr>
      </w:pPr>
      <w:r>
        <w:rPr>
          <w:rFonts w:hint="eastAsia" w:ascii="宋体" w:hAnsi="宋体" w:cs="宋体"/>
          <w:szCs w:val="21"/>
          <w:highlight w:val="none"/>
        </w:rPr>
        <w:t>时间：</w:t>
      </w:r>
      <w:r>
        <w:rPr>
          <w:rFonts w:hint="eastAsia" w:ascii="宋体" w:hAnsi="宋体" w:cs="宋体"/>
          <w:szCs w:val="21"/>
          <w:highlight w:val="none"/>
          <w:u w:val="single"/>
          <w:lang w:eastAsia="zh-CN"/>
        </w:rPr>
        <w:t>202</w:t>
      </w:r>
      <w:r>
        <w:rPr>
          <w:rFonts w:hint="eastAsia" w:ascii="宋体" w:hAnsi="宋体" w:cs="宋体"/>
          <w:szCs w:val="21"/>
          <w:highlight w:val="none"/>
          <w:u w:val="single"/>
          <w:lang w:val="en-US" w:eastAsia="zh-CN"/>
        </w:rPr>
        <w:t>5</w:t>
      </w:r>
      <w:r>
        <w:rPr>
          <w:rFonts w:hint="eastAsia" w:ascii="宋体" w:hAnsi="宋体" w:cs="宋体"/>
          <w:szCs w:val="21"/>
          <w:highlight w:val="none"/>
          <w:u w:val="single"/>
          <w:lang w:eastAsia="zh-CN"/>
        </w:rPr>
        <w:t>年</w:t>
      </w:r>
      <w:r>
        <w:rPr>
          <w:rFonts w:hint="eastAsia" w:ascii="宋体" w:hAnsi="宋体" w:cs="宋体"/>
          <w:szCs w:val="21"/>
          <w:highlight w:val="none"/>
          <w:u w:val="single"/>
          <w:lang w:val="en-US" w:eastAsia="zh-CN"/>
        </w:rPr>
        <w:t>4</w:t>
      </w:r>
      <w:r>
        <w:rPr>
          <w:rFonts w:hint="eastAsia" w:ascii="宋体" w:hAnsi="宋体" w:cs="宋体"/>
          <w:szCs w:val="21"/>
          <w:highlight w:val="none"/>
          <w:u w:val="single"/>
          <w:lang w:eastAsia="zh-CN"/>
        </w:rPr>
        <w:t>月</w:t>
      </w:r>
      <w:r>
        <w:rPr>
          <w:rFonts w:hint="eastAsia" w:ascii="宋体" w:hAnsi="宋体" w:cs="宋体"/>
          <w:szCs w:val="21"/>
          <w:highlight w:val="none"/>
          <w:u w:val="single"/>
          <w:lang w:val="en-US" w:eastAsia="zh-CN"/>
        </w:rPr>
        <w:t>15</w:t>
      </w:r>
      <w:r>
        <w:rPr>
          <w:rFonts w:hint="eastAsia" w:ascii="宋体" w:hAnsi="宋体" w:cs="宋体"/>
          <w:szCs w:val="21"/>
          <w:highlight w:val="none"/>
          <w:u w:val="single"/>
        </w:rPr>
        <w:t>日8时30分至202</w:t>
      </w:r>
      <w:r>
        <w:rPr>
          <w:rFonts w:hint="eastAsia" w:ascii="宋体" w:hAnsi="宋体" w:cs="宋体"/>
          <w:szCs w:val="21"/>
          <w:highlight w:val="none"/>
          <w:u w:val="single"/>
          <w:lang w:val="en-US" w:eastAsia="zh-CN"/>
        </w:rPr>
        <w:t>5</w:t>
      </w:r>
      <w:r>
        <w:rPr>
          <w:rFonts w:hint="eastAsia" w:ascii="宋体" w:hAnsi="宋体" w:cs="宋体"/>
          <w:szCs w:val="21"/>
          <w:highlight w:val="none"/>
          <w:u w:val="single"/>
        </w:rPr>
        <w:t>年</w:t>
      </w:r>
      <w:r>
        <w:rPr>
          <w:rFonts w:hint="eastAsia" w:ascii="宋体" w:hAnsi="宋体" w:cs="宋体"/>
          <w:szCs w:val="21"/>
          <w:highlight w:val="none"/>
          <w:u w:val="single"/>
          <w:lang w:val="en-US" w:eastAsia="zh-CN"/>
        </w:rPr>
        <w:t>4</w:t>
      </w:r>
      <w:r>
        <w:rPr>
          <w:rFonts w:hint="eastAsia" w:ascii="宋体" w:hAnsi="宋体" w:cs="宋体"/>
          <w:szCs w:val="21"/>
          <w:highlight w:val="none"/>
          <w:u w:val="single"/>
        </w:rPr>
        <w:t>月</w:t>
      </w:r>
      <w:r>
        <w:rPr>
          <w:rFonts w:hint="eastAsia" w:ascii="宋体" w:hAnsi="宋体" w:cs="宋体"/>
          <w:szCs w:val="21"/>
          <w:highlight w:val="none"/>
          <w:u w:val="single"/>
          <w:lang w:val="en-US" w:eastAsia="zh-CN"/>
        </w:rPr>
        <w:t>22</w:t>
      </w:r>
      <w:r>
        <w:rPr>
          <w:rFonts w:hint="eastAsia" w:ascii="宋体" w:hAnsi="宋体" w:cs="宋体"/>
          <w:szCs w:val="21"/>
          <w:highlight w:val="none"/>
          <w:u w:val="single"/>
        </w:rPr>
        <w:t>日16时</w:t>
      </w:r>
    </w:p>
    <w:p w14:paraId="4C53AF8A">
      <w:pPr>
        <w:keepNext w:val="0"/>
        <w:keepLines w:val="0"/>
        <w:pageBreakBefore w:val="0"/>
        <w:kinsoku/>
        <w:wordWrap/>
        <w:overflowPunct/>
        <w:topLinePunct w:val="0"/>
        <w:bidi w:val="0"/>
        <w:snapToGrid w:val="0"/>
        <w:spacing w:line="360" w:lineRule="auto"/>
        <w:ind w:firstLine="540"/>
        <w:textAlignment w:val="auto"/>
        <w:outlineLvl w:val="9"/>
        <w:rPr>
          <w:rFonts w:ascii="宋体" w:hAnsi="宋体" w:cs="宋体"/>
          <w:szCs w:val="21"/>
          <w:u w:val="single"/>
        </w:rPr>
      </w:pPr>
      <w:r>
        <w:rPr>
          <w:rFonts w:hint="eastAsia" w:ascii="宋体" w:hAnsi="宋体" w:cs="宋体"/>
          <w:szCs w:val="21"/>
        </w:rPr>
        <w:t>地点：政府采购云平台（网址：http://www.zcygov.cn）</w:t>
      </w:r>
    </w:p>
    <w:p w14:paraId="2F53D0CF">
      <w:pPr>
        <w:keepNext w:val="0"/>
        <w:keepLines w:val="0"/>
        <w:pageBreakBefore w:val="0"/>
        <w:kinsoku/>
        <w:wordWrap/>
        <w:overflowPunct/>
        <w:topLinePunct w:val="0"/>
        <w:bidi w:val="0"/>
        <w:snapToGrid w:val="0"/>
        <w:spacing w:line="360" w:lineRule="auto"/>
        <w:ind w:firstLine="540"/>
        <w:textAlignment w:val="auto"/>
        <w:outlineLvl w:val="9"/>
        <w:rPr>
          <w:rFonts w:hint="eastAsia" w:ascii="宋体" w:hAnsi="宋体" w:cs="宋体"/>
          <w:szCs w:val="21"/>
          <w:highlight w:val="none"/>
          <w:u w:val="single"/>
        </w:rPr>
      </w:pPr>
      <w:r>
        <w:rPr>
          <w:rFonts w:hint="eastAsia" w:ascii="宋体" w:hAnsi="宋体" w:cs="宋体"/>
          <w:szCs w:val="21"/>
        </w:rPr>
        <w:t>方式：潜在投标人自行登录政府采购云平台（网址：http://www.zcygov.cn）按要求下载采购文件（操作路径：登录“政采云”平台-项目采购-获取采购文件-找到本项目-点击“申请获取采购文件”），其他途径获取的采购文件开标时一律按无效投标处理。</w:t>
      </w:r>
    </w:p>
    <w:p w14:paraId="0344DA5B">
      <w:pPr>
        <w:keepNext w:val="0"/>
        <w:keepLines w:val="0"/>
        <w:pageBreakBefore w:val="0"/>
        <w:kinsoku/>
        <w:wordWrap/>
        <w:overflowPunct/>
        <w:topLinePunct w:val="0"/>
        <w:bidi w:val="0"/>
        <w:snapToGrid w:val="0"/>
        <w:spacing w:line="360" w:lineRule="auto"/>
        <w:textAlignment w:val="auto"/>
        <w:outlineLvl w:val="9"/>
        <w:rPr>
          <w:rFonts w:ascii="宋体" w:hAnsi="宋体" w:cs="宋体"/>
          <w:b/>
          <w:bCs/>
          <w:szCs w:val="21"/>
          <w:highlight w:val="none"/>
        </w:rPr>
      </w:pPr>
      <w:bookmarkStart w:id="17" w:name="_Toc28359005"/>
      <w:bookmarkStart w:id="18" w:name="_Toc28359082"/>
      <w:bookmarkStart w:id="19" w:name="_Toc9235"/>
      <w:bookmarkStart w:id="20" w:name="_Toc35393793"/>
      <w:bookmarkStart w:id="21" w:name="_Toc35393624"/>
      <w:r>
        <w:rPr>
          <w:rFonts w:hint="eastAsia" w:ascii="宋体" w:hAnsi="宋体" w:cs="宋体"/>
          <w:b/>
          <w:bCs/>
          <w:szCs w:val="21"/>
          <w:highlight w:val="none"/>
        </w:rPr>
        <w:t>四、提交投标文件</w:t>
      </w:r>
      <w:bookmarkEnd w:id="17"/>
      <w:bookmarkEnd w:id="18"/>
      <w:r>
        <w:rPr>
          <w:rFonts w:hint="eastAsia" w:ascii="宋体" w:hAnsi="宋体" w:cs="宋体"/>
          <w:b/>
          <w:bCs/>
          <w:szCs w:val="21"/>
          <w:highlight w:val="none"/>
        </w:rPr>
        <w:t>截止时间、开标时间和地点</w:t>
      </w:r>
      <w:bookmarkEnd w:id="19"/>
      <w:bookmarkEnd w:id="20"/>
      <w:bookmarkEnd w:id="21"/>
    </w:p>
    <w:p w14:paraId="069D4CB6">
      <w:pPr>
        <w:keepNext w:val="0"/>
        <w:keepLines w:val="0"/>
        <w:pageBreakBefore w:val="0"/>
        <w:kinsoku/>
        <w:wordWrap/>
        <w:overflowPunct/>
        <w:topLinePunct w:val="0"/>
        <w:bidi w:val="0"/>
        <w:snapToGrid w:val="0"/>
        <w:spacing w:line="360" w:lineRule="auto"/>
        <w:ind w:firstLine="420" w:firstLineChars="200"/>
        <w:textAlignment w:val="auto"/>
        <w:outlineLvl w:val="9"/>
        <w:rPr>
          <w:rFonts w:ascii="宋体" w:hAnsi="宋体" w:cs="宋体"/>
          <w:bCs/>
          <w:szCs w:val="21"/>
          <w:highlight w:val="none"/>
        </w:rPr>
      </w:pPr>
      <w:r>
        <w:rPr>
          <w:rFonts w:hint="eastAsia" w:ascii="宋体" w:hAnsi="宋体" w:cs="宋体"/>
          <w:bCs/>
          <w:szCs w:val="21"/>
          <w:highlight w:val="none"/>
        </w:rPr>
        <w:t>截止时间：</w:t>
      </w:r>
      <w:r>
        <w:rPr>
          <w:rFonts w:hint="eastAsia" w:ascii="宋体" w:hAnsi="宋体" w:cs="宋体"/>
          <w:bCs/>
          <w:szCs w:val="21"/>
          <w:highlight w:val="none"/>
          <w:lang w:eastAsia="zh-CN"/>
        </w:rPr>
        <w:t>202</w:t>
      </w:r>
      <w:r>
        <w:rPr>
          <w:rFonts w:hint="eastAsia" w:ascii="宋体" w:hAnsi="宋体" w:cs="宋体"/>
          <w:bCs/>
          <w:szCs w:val="21"/>
          <w:highlight w:val="none"/>
          <w:lang w:val="en-US" w:eastAsia="zh-CN"/>
        </w:rPr>
        <w:t>5</w:t>
      </w:r>
      <w:r>
        <w:rPr>
          <w:rFonts w:hint="eastAsia" w:ascii="宋体" w:hAnsi="宋体" w:cs="宋体"/>
          <w:bCs/>
          <w:szCs w:val="21"/>
          <w:highlight w:val="none"/>
          <w:lang w:eastAsia="zh-CN"/>
        </w:rPr>
        <w:t>年</w:t>
      </w:r>
      <w:r>
        <w:rPr>
          <w:rFonts w:hint="eastAsia" w:ascii="宋体" w:hAnsi="宋体" w:cs="宋体"/>
          <w:bCs/>
          <w:szCs w:val="21"/>
          <w:highlight w:val="none"/>
          <w:lang w:val="en-US" w:eastAsia="zh-CN"/>
        </w:rPr>
        <w:t>5</w:t>
      </w:r>
      <w:r>
        <w:rPr>
          <w:rFonts w:hint="eastAsia" w:ascii="宋体" w:hAnsi="宋体" w:cs="宋体"/>
          <w:bCs/>
          <w:szCs w:val="21"/>
          <w:highlight w:val="none"/>
          <w:lang w:eastAsia="zh-CN"/>
        </w:rPr>
        <w:t>月</w:t>
      </w:r>
      <w:r>
        <w:rPr>
          <w:rFonts w:hint="eastAsia" w:ascii="宋体" w:hAnsi="宋体" w:cs="宋体"/>
          <w:bCs/>
          <w:szCs w:val="21"/>
          <w:highlight w:val="none"/>
          <w:lang w:val="en-US" w:eastAsia="zh-CN"/>
        </w:rPr>
        <w:t>7</w:t>
      </w:r>
      <w:r>
        <w:rPr>
          <w:rFonts w:hint="eastAsia" w:ascii="宋体" w:hAnsi="宋体" w:cs="宋体"/>
          <w:bCs/>
          <w:szCs w:val="21"/>
          <w:highlight w:val="none"/>
          <w:lang w:eastAsia="zh-CN"/>
        </w:rPr>
        <w:t>日</w:t>
      </w:r>
      <w:r>
        <w:rPr>
          <w:rFonts w:hint="eastAsia" w:ascii="宋体" w:hAnsi="宋体" w:cs="宋体"/>
          <w:bCs/>
          <w:szCs w:val="21"/>
          <w:highlight w:val="none"/>
          <w:lang w:val="en-US" w:eastAsia="zh-CN"/>
        </w:rPr>
        <w:t>9</w:t>
      </w:r>
      <w:r>
        <w:rPr>
          <w:rFonts w:hint="eastAsia" w:ascii="宋体" w:hAnsi="宋体" w:cs="宋体"/>
          <w:bCs/>
          <w:szCs w:val="21"/>
          <w:highlight w:val="none"/>
          <w:lang w:eastAsia="zh-CN"/>
        </w:rPr>
        <w:t>点</w:t>
      </w:r>
      <w:r>
        <w:rPr>
          <w:rFonts w:hint="eastAsia" w:ascii="宋体" w:hAnsi="宋体" w:cs="宋体"/>
          <w:bCs/>
          <w:szCs w:val="21"/>
          <w:highlight w:val="none"/>
          <w:lang w:val="en-US" w:eastAsia="zh-CN"/>
        </w:rPr>
        <w:t>0</w:t>
      </w:r>
      <w:r>
        <w:rPr>
          <w:rFonts w:hint="eastAsia" w:ascii="宋体" w:hAnsi="宋体" w:cs="宋体"/>
          <w:bCs/>
          <w:szCs w:val="21"/>
          <w:highlight w:val="none"/>
          <w:lang w:eastAsia="zh-CN"/>
        </w:rPr>
        <w:t>0分</w:t>
      </w:r>
      <w:r>
        <w:rPr>
          <w:rFonts w:hint="eastAsia" w:ascii="宋体" w:hAnsi="宋体" w:cs="宋体"/>
          <w:bCs/>
          <w:szCs w:val="21"/>
          <w:highlight w:val="none"/>
        </w:rPr>
        <w:t>（北京时间）</w:t>
      </w:r>
    </w:p>
    <w:p w14:paraId="76997D3B">
      <w:pPr>
        <w:keepNext w:val="0"/>
        <w:keepLines w:val="0"/>
        <w:pageBreakBefore w:val="0"/>
        <w:kinsoku/>
        <w:wordWrap/>
        <w:overflowPunct/>
        <w:topLinePunct w:val="0"/>
        <w:bidi w:val="0"/>
        <w:snapToGrid w:val="0"/>
        <w:spacing w:line="360" w:lineRule="auto"/>
        <w:ind w:firstLine="420" w:firstLineChars="200"/>
        <w:textAlignment w:val="auto"/>
        <w:outlineLvl w:val="9"/>
        <w:rPr>
          <w:rFonts w:hint="eastAsia" w:ascii="宋体" w:hAnsi="宋体" w:cs="宋体"/>
          <w:szCs w:val="21"/>
          <w:highlight w:val="none"/>
          <w:lang w:eastAsia="zh-CN"/>
        </w:rPr>
      </w:pPr>
      <w:r>
        <w:rPr>
          <w:rFonts w:hint="eastAsia" w:ascii="宋体" w:hAnsi="宋体" w:cs="宋体"/>
          <w:szCs w:val="21"/>
          <w:highlight w:val="none"/>
        </w:rPr>
        <w:t>地    点：</w:t>
      </w:r>
      <w:r>
        <w:rPr>
          <w:rFonts w:hint="eastAsia" w:ascii="宋体" w:hAnsi="宋体" w:cs="宋体"/>
          <w:szCs w:val="21"/>
          <w:highlight w:val="none"/>
          <w:lang w:eastAsia="zh-CN"/>
        </w:rPr>
        <w:t>长春市二道区洋浦大街6999号凯利中心AB栋101开标</w:t>
      </w:r>
      <w:r>
        <w:rPr>
          <w:rFonts w:hint="eastAsia" w:ascii="宋体" w:hAnsi="宋体" w:cs="宋体"/>
          <w:szCs w:val="21"/>
          <w:highlight w:val="none"/>
          <w:lang w:val="en-US" w:eastAsia="zh-CN"/>
        </w:rPr>
        <w:t>二</w:t>
      </w:r>
      <w:r>
        <w:rPr>
          <w:rFonts w:hint="eastAsia" w:ascii="宋体" w:hAnsi="宋体" w:cs="宋体"/>
          <w:szCs w:val="21"/>
          <w:highlight w:val="none"/>
          <w:lang w:eastAsia="zh-CN"/>
        </w:rPr>
        <w:t>室</w:t>
      </w:r>
      <w:r>
        <w:rPr>
          <w:rFonts w:hint="eastAsia" w:ascii="宋体" w:hAnsi="宋体" w:cs="宋体"/>
          <w:szCs w:val="21"/>
          <w:highlight w:val="none"/>
          <w:lang w:eastAsia="zh-CN"/>
        </w:rPr>
        <w:t>。</w:t>
      </w:r>
    </w:p>
    <w:p w14:paraId="1DF7523B">
      <w:pPr>
        <w:keepNext w:val="0"/>
        <w:keepLines w:val="0"/>
        <w:pageBreakBefore w:val="0"/>
        <w:kinsoku/>
        <w:wordWrap/>
        <w:overflowPunct/>
        <w:topLinePunct w:val="0"/>
        <w:bidi w:val="0"/>
        <w:snapToGrid w:val="0"/>
        <w:spacing w:line="360" w:lineRule="auto"/>
        <w:ind w:firstLine="420" w:firstLineChars="200"/>
        <w:textAlignment w:val="auto"/>
        <w:outlineLvl w:val="9"/>
        <w:rPr>
          <w:rFonts w:hint="eastAsia" w:ascii="宋体" w:hAnsi="宋体" w:cs="宋体"/>
          <w:szCs w:val="21"/>
          <w:highlight w:val="none"/>
          <w:lang w:eastAsia="zh-CN"/>
        </w:rPr>
      </w:pPr>
      <w:r>
        <w:rPr>
          <w:rFonts w:hint="eastAsia" w:ascii="宋体" w:hAnsi="宋体" w:cs="宋体"/>
          <w:szCs w:val="21"/>
          <w:highlight w:val="none"/>
          <w:lang w:eastAsia="zh-CN"/>
        </w:rPr>
        <w:t>本项目为全流程电子化项目，通过“政采云”平台（http：//www.zcygov.cn）实行在线电子投标，投标人应先安装“政采云投标客户端”（请自行前往“政采云”平台进行下载），并按照本项目</w:t>
      </w:r>
      <w:r>
        <w:rPr>
          <w:rFonts w:hint="eastAsia" w:ascii="宋体" w:hAnsi="宋体" w:cs="宋体"/>
          <w:szCs w:val="21"/>
          <w:highlight w:val="none"/>
          <w:lang w:val="en-US" w:eastAsia="zh-CN"/>
        </w:rPr>
        <w:t>招标</w:t>
      </w:r>
      <w:r>
        <w:rPr>
          <w:rFonts w:hint="eastAsia" w:ascii="宋体" w:hAnsi="宋体" w:cs="宋体"/>
          <w:szCs w:val="21"/>
          <w:highlight w:val="none"/>
          <w:lang w:eastAsia="zh-CN"/>
        </w:rPr>
        <w:t>文件和“政采云”平台的要求编制、加密后在投标文件截止时间前通过网络上传至“政采云”平台，未在规定时间内提交或者未按照招标文件要求签章、加密的电子投标文件，政采云平台（https://www.zcygov.cn/）将拒收。投标人在“政采云”平台提交电子版投标文件时，请填写参加采购活动经办人联系方式。</w:t>
      </w:r>
    </w:p>
    <w:p w14:paraId="43F37E2B">
      <w:pPr>
        <w:keepNext w:val="0"/>
        <w:keepLines w:val="0"/>
        <w:pageBreakBefore w:val="0"/>
        <w:kinsoku/>
        <w:wordWrap/>
        <w:overflowPunct/>
        <w:topLinePunct w:val="0"/>
        <w:bidi w:val="0"/>
        <w:snapToGrid w:val="0"/>
        <w:spacing w:line="360" w:lineRule="auto"/>
        <w:ind w:firstLine="420" w:firstLineChars="200"/>
        <w:textAlignment w:val="auto"/>
        <w:outlineLvl w:val="9"/>
        <w:rPr>
          <w:rFonts w:hint="eastAsia" w:ascii="宋体" w:hAnsi="宋体" w:cs="宋体"/>
          <w:b/>
          <w:bCs/>
          <w:szCs w:val="21"/>
          <w:highlight w:val="none"/>
        </w:rPr>
      </w:pPr>
      <w:r>
        <w:rPr>
          <w:rFonts w:hint="eastAsia" w:ascii="宋体" w:hAnsi="宋体" w:cs="宋体"/>
          <w:szCs w:val="21"/>
          <w:highlight w:val="none"/>
          <w:lang w:eastAsia="zh-CN"/>
        </w:rPr>
        <w:t>投标操作流程：投标人在政府采购云平台网注册入库成为正式投标人后，在平台上按《政府采购项目电子交易管理操作指南-投标人》进行投标操作。</w:t>
      </w:r>
      <w:bookmarkStart w:id="22" w:name="_Toc28359007"/>
      <w:bookmarkStart w:id="23" w:name="_Toc28359084"/>
      <w:bookmarkStart w:id="24" w:name="_Toc35393625"/>
      <w:bookmarkStart w:id="25" w:name="_Toc32459"/>
      <w:bookmarkStart w:id="26" w:name="_Toc35393794"/>
    </w:p>
    <w:p w14:paraId="4E04A093">
      <w:pPr>
        <w:keepNext w:val="0"/>
        <w:keepLines w:val="0"/>
        <w:pageBreakBefore w:val="0"/>
        <w:kinsoku/>
        <w:wordWrap/>
        <w:overflowPunct/>
        <w:topLinePunct w:val="0"/>
        <w:bidi w:val="0"/>
        <w:snapToGrid w:val="0"/>
        <w:spacing w:line="360" w:lineRule="auto"/>
        <w:textAlignment w:val="auto"/>
        <w:outlineLvl w:val="9"/>
        <w:rPr>
          <w:rFonts w:ascii="宋体" w:hAnsi="宋体" w:cs="宋体"/>
          <w:b/>
          <w:bCs/>
          <w:szCs w:val="21"/>
          <w:highlight w:val="none"/>
        </w:rPr>
      </w:pPr>
      <w:r>
        <w:rPr>
          <w:rFonts w:hint="eastAsia" w:ascii="宋体" w:hAnsi="宋体" w:cs="宋体"/>
          <w:b/>
          <w:bCs/>
          <w:szCs w:val="21"/>
          <w:highlight w:val="none"/>
        </w:rPr>
        <w:t>五、公告期限</w:t>
      </w:r>
      <w:bookmarkEnd w:id="22"/>
      <w:bookmarkEnd w:id="23"/>
      <w:bookmarkEnd w:id="24"/>
      <w:bookmarkEnd w:id="25"/>
      <w:bookmarkEnd w:id="26"/>
    </w:p>
    <w:p w14:paraId="2ACCF099">
      <w:pPr>
        <w:keepNext w:val="0"/>
        <w:keepLines w:val="0"/>
        <w:pageBreakBefore w:val="0"/>
        <w:kinsoku/>
        <w:wordWrap/>
        <w:overflowPunct/>
        <w:topLinePunct w:val="0"/>
        <w:bidi w:val="0"/>
        <w:snapToGrid w:val="0"/>
        <w:spacing w:line="360" w:lineRule="auto"/>
        <w:ind w:firstLine="420" w:firstLineChars="200"/>
        <w:textAlignment w:val="auto"/>
        <w:outlineLvl w:val="9"/>
        <w:rPr>
          <w:rFonts w:ascii="宋体" w:hAnsi="宋体" w:cs="宋体"/>
          <w:kern w:val="0"/>
          <w:szCs w:val="21"/>
          <w:highlight w:val="none"/>
        </w:rPr>
      </w:pPr>
      <w:r>
        <w:rPr>
          <w:rFonts w:hint="eastAsia" w:ascii="宋体" w:hAnsi="宋体" w:cs="宋体"/>
          <w:kern w:val="0"/>
          <w:szCs w:val="21"/>
          <w:highlight w:val="none"/>
        </w:rPr>
        <w:t>自本公告发布之日起5个工作日。</w:t>
      </w:r>
    </w:p>
    <w:p w14:paraId="5B9C9230">
      <w:pPr>
        <w:keepNext w:val="0"/>
        <w:keepLines w:val="0"/>
        <w:pageBreakBefore w:val="0"/>
        <w:kinsoku/>
        <w:wordWrap/>
        <w:overflowPunct/>
        <w:topLinePunct w:val="0"/>
        <w:bidi w:val="0"/>
        <w:snapToGrid w:val="0"/>
        <w:spacing w:line="360" w:lineRule="auto"/>
        <w:textAlignment w:val="auto"/>
        <w:outlineLvl w:val="9"/>
        <w:rPr>
          <w:rFonts w:ascii="宋体" w:hAnsi="宋体" w:cs="宋体"/>
          <w:b/>
          <w:bCs/>
          <w:szCs w:val="21"/>
          <w:highlight w:val="none"/>
        </w:rPr>
      </w:pPr>
      <w:bookmarkStart w:id="27" w:name="_Toc21612"/>
      <w:bookmarkStart w:id="28" w:name="_Toc35393626"/>
      <w:bookmarkStart w:id="29" w:name="_Toc35393795"/>
      <w:r>
        <w:rPr>
          <w:rFonts w:hint="eastAsia" w:ascii="宋体" w:hAnsi="宋体" w:cs="宋体"/>
          <w:b/>
          <w:bCs/>
          <w:szCs w:val="21"/>
          <w:highlight w:val="none"/>
        </w:rPr>
        <w:t>六、其他补充事宜</w:t>
      </w:r>
      <w:bookmarkEnd w:id="27"/>
      <w:bookmarkEnd w:id="28"/>
      <w:bookmarkEnd w:id="29"/>
    </w:p>
    <w:p w14:paraId="39B73C16">
      <w:pPr>
        <w:pStyle w:val="54"/>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outlineLvl w:val="9"/>
        <w:rPr>
          <w:rFonts w:ascii="宋体" w:hAnsi="宋体" w:cs="宋体"/>
          <w:kern w:val="0"/>
          <w:szCs w:val="21"/>
          <w:highlight w:val="none"/>
        </w:rPr>
      </w:pPr>
      <w:r>
        <w:rPr>
          <w:rFonts w:hint="eastAsia" w:ascii="宋体" w:hAnsi="宋体" w:cs="宋体"/>
          <w:kern w:val="0"/>
          <w:szCs w:val="21"/>
          <w:highlight w:val="none"/>
        </w:rPr>
        <w:t>本次公告发布在“政采云”平台（http:// www.zcygov.cn），同步推送到吉林省政府采购网（http://www.ccgp-jilin.gov.cn/）、吉林省公共资源交易公共服务平台和中国政府采购网。</w:t>
      </w:r>
    </w:p>
    <w:p w14:paraId="59C53E25">
      <w:pPr>
        <w:keepNext w:val="0"/>
        <w:keepLines w:val="0"/>
        <w:pageBreakBefore w:val="0"/>
        <w:kinsoku/>
        <w:wordWrap/>
        <w:overflowPunct/>
        <w:topLinePunct w:val="0"/>
        <w:bidi w:val="0"/>
        <w:snapToGrid w:val="0"/>
        <w:spacing w:line="360" w:lineRule="auto"/>
        <w:textAlignment w:val="auto"/>
        <w:outlineLvl w:val="9"/>
        <w:rPr>
          <w:rFonts w:ascii="宋体" w:hAnsi="宋体" w:cs="宋体"/>
          <w:b/>
          <w:bCs/>
          <w:szCs w:val="21"/>
          <w:highlight w:val="none"/>
        </w:rPr>
      </w:pPr>
      <w:bookmarkStart w:id="30" w:name="_Toc35393796"/>
      <w:bookmarkStart w:id="31" w:name="_Toc35393627"/>
      <w:bookmarkStart w:id="32" w:name="_Toc280"/>
      <w:bookmarkStart w:id="33" w:name="_Toc28359085"/>
      <w:bookmarkStart w:id="34" w:name="_Toc28359008"/>
      <w:r>
        <w:rPr>
          <w:rFonts w:hint="eastAsia" w:ascii="宋体" w:hAnsi="宋体" w:cs="宋体"/>
          <w:b/>
          <w:bCs/>
          <w:szCs w:val="21"/>
          <w:highlight w:val="none"/>
        </w:rPr>
        <w:t>七、对本次招标提出询问，请按以下方式联系</w:t>
      </w:r>
      <w:bookmarkEnd w:id="30"/>
      <w:bookmarkEnd w:id="31"/>
      <w:bookmarkEnd w:id="32"/>
      <w:bookmarkEnd w:id="33"/>
      <w:bookmarkEnd w:id="34"/>
    </w:p>
    <w:p w14:paraId="4C8F17A1">
      <w:pPr>
        <w:keepNext w:val="0"/>
        <w:keepLines w:val="0"/>
        <w:pageBreakBefore w:val="0"/>
        <w:widowControl/>
        <w:kinsoku/>
        <w:wordWrap/>
        <w:overflowPunct/>
        <w:topLinePunct w:val="0"/>
        <w:bidi w:val="0"/>
        <w:snapToGrid w:val="0"/>
        <w:spacing w:line="360" w:lineRule="auto"/>
        <w:jc w:val="left"/>
        <w:textAlignment w:val="auto"/>
        <w:outlineLvl w:val="9"/>
        <w:rPr>
          <w:rFonts w:ascii="宋体" w:hAnsi="宋体" w:cs="宋体"/>
          <w:szCs w:val="21"/>
          <w:highlight w:val="none"/>
        </w:rPr>
      </w:pPr>
      <w:r>
        <w:rPr>
          <w:rFonts w:hint="eastAsia" w:ascii="宋体" w:hAnsi="宋体" w:cs="宋体"/>
          <w:szCs w:val="21"/>
          <w:highlight w:val="none"/>
        </w:rPr>
        <w:t xml:space="preserve">　　　  </w:t>
      </w:r>
      <w:bookmarkStart w:id="35" w:name="_Toc5528"/>
      <w:r>
        <w:rPr>
          <w:rFonts w:hint="eastAsia" w:ascii="宋体" w:hAnsi="宋体" w:cs="宋体"/>
          <w:szCs w:val="21"/>
          <w:highlight w:val="none"/>
        </w:rPr>
        <w:t>1.采购人信息</w:t>
      </w:r>
      <w:bookmarkEnd w:id="35"/>
    </w:p>
    <w:p w14:paraId="6F286B7F">
      <w:pPr>
        <w:keepNext w:val="0"/>
        <w:keepLines w:val="0"/>
        <w:pageBreakBefore w:val="0"/>
        <w:kinsoku/>
        <w:wordWrap/>
        <w:overflowPunct/>
        <w:topLinePunct w:val="0"/>
        <w:bidi w:val="0"/>
        <w:snapToGrid w:val="0"/>
        <w:spacing w:line="360" w:lineRule="auto"/>
        <w:ind w:left="1041" w:leftChars="371" w:hanging="262" w:hangingChars="125"/>
        <w:jc w:val="left"/>
        <w:textAlignment w:val="auto"/>
        <w:outlineLvl w:val="9"/>
        <w:rPr>
          <w:rFonts w:hint="eastAsia" w:ascii="宋体" w:hAnsi="宋体" w:eastAsia="宋体" w:cs="宋体"/>
          <w:szCs w:val="21"/>
          <w:highlight w:val="none"/>
          <w:lang w:eastAsia="zh-CN"/>
        </w:rPr>
      </w:pPr>
      <w:r>
        <w:rPr>
          <w:rFonts w:hint="eastAsia" w:ascii="宋体" w:hAnsi="宋体" w:cs="宋体"/>
          <w:szCs w:val="21"/>
          <w:highlight w:val="none"/>
        </w:rPr>
        <w:t>名 称：</w:t>
      </w:r>
      <w:r>
        <w:rPr>
          <w:rFonts w:hint="eastAsia" w:ascii="宋体" w:hAnsi="宋体" w:cs="宋体"/>
          <w:szCs w:val="21"/>
          <w:highlight w:val="none"/>
          <w:lang w:eastAsia="zh-CN"/>
        </w:rPr>
        <w:t>吉林省林业和草原局</w:t>
      </w:r>
    </w:p>
    <w:p w14:paraId="1474B3F6">
      <w:pPr>
        <w:keepNext w:val="0"/>
        <w:keepLines w:val="0"/>
        <w:pageBreakBefore w:val="0"/>
        <w:kinsoku/>
        <w:wordWrap/>
        <w:overflowPunct/>
        <w:topLinePunct w:val="0"/>
        <w:bidi w:val="0"/>
        <w:snapToGrid w:val="0"/>
        <w:spacing w:line="360" w:lineRule="auto"/>
        <w:ind w:left="1041" w:leftChars="371" w:hanging="262" w:hangingChars="125"/>
        <w:jc w:val="left"/>
        <w:textAlignment w:val="auto"/>
        <w:outlineLvl w:val="9"/>
        <w:rPr>
          <w:rFonts w:hint="default" w:ascii="宋体" w:hAnsi="宋体" w:eastAsia="宋体" w:cs="宋体"/>
          <w:szCs w:val="21"/>
          <w:highlight w:val="none"/>
          <w:u w:val="single"/>
          <w:lang w:val="en-US" w:eastAsia="zh-CN"/>
        </w:rPr>
      </w:pPr>
      <w:r>
        <w:rPr>
          <w:rFonts w:hint="eastAsia" w:ascii="宋体" w:hAnsi="宋体" w:cs="宋体"/>
          <w:szCs w:val="21"/>
          <w:highlight w:val="none"/>
        </w:rPr>
        <w:t>地址：</w:t>
      </w:r>
      <w:r>
        <w:rPr>
          <w:rFonts w:hint="eastAsia" w:ascii="宋体" w:hAnsi="宋体" w:cs="宋体"/>
          <w:szCs w:val="21"/>
          <w:highlight w:val="none"/>
          <w:lang w:val="en-US" w:eastAsia="zh-CN"/>
        </w:rPr>
        <w:t xml:space="preserve"> </w:t>
      </w:r>
      <w:r>
        <w:rPr>
          <w:rFonts w:hint="eastAsia" w:ascii="宋体" w:hAnsi="宋体" w:cs="宋体"/>
          <w:szCs w:val="21"/>
          <w:highlight w:val="none"/>
          <w:u w:val="single"/>
          <w:lang w:val="en-US" w:eastAsia="zh-CN"/>
        </w:rPr>
        <w:t>长春市亚泰大街3698号</w:t>
      </w:r>
    </w:p>
    <w:p w14:paraId="14C97E1A">
      <w:pPr>
        <w:keepNext w:val="0"/>
        <w:keepLines w:val="0"/>
        <w:pageBreakBefore w:val="0"/>
        <w:kinsoku/>
        <w:wordWrap/>
        <w:overflowPunct/>
        <w:topLinePunct w:val="0"/>
        <w:bidi w:val="0"/>
        <w:snapToGrid w:val="0"/>
        <w:spacing w:line="360" w:lineRule="auto"/>
        <w:ind w:left="1041" w:leftChars="371" w:hanging="262" w:hangingChars="125"/>
        <w:jc w:val="left"/>
        <w:textAlignment w:val="auto"/>
        <w:outlineLvl w:val="9"/>
        <w:rPr>
          <w:rFonts w:hint="default" w:ascii="宋体" w:hAnsi="宋体" w:eastAsia="宋体" w:cs="宋体"/>
          <w:szCs w:val="21"/>
          <w:highlight w:val="none"/>
          <w:u w:val="single"/>
          <w:lang w:val="en-US" w:eastAsia="zh-CN"/>
        </w:rPr>
      </w:pPr>
      <w:r>
        <w:rPr>
          <w:rFonts w:hint="eastAsia" w:ascii="宋体" w:hAnsi="宋体" w:cs="宋体"/>
          <w:szCs w:val="21"/>
          <w:highlight w:val="none"/>
        </w:rPr>
        <w:t>联系方式：</w:t>
      </w:r>
      <w:bookmarkStart w:id="36" w:name="_Toc28359009"/>
      <w:bookmarkStart w:id="37" w:name="_Toc28359086"/>
      <w:r>
        <w:rPr>
          <w:rFonts w:hint="eastAsia" w:ascii="宋体" w:hAnsi="宋体" w:cs="宋体"/>
          <w:szCs w:val="21"/>
          <w:highlight w:val="none"/>
          <w:u w:val="single"/>
          <w:lang w:val="en-US" w:eastAsia="zh-CN"/>
        </w:rPr>
        <w:t xml:space="preserve"> 16604415287 </w:t>
      </w:r>
    </w:p>
    <w:p w14:paraId="2339DE91">
      <w:pPr>
        <w:keepNext w:val="0"/>
        <w:keepLines w:val="0"/>
        <w:pageBreakBefore w:val="0"/>
        <w:kinsoku/>
        <w:wordWrap/>
        <w:overflowPunct/>
        <w:topLinePunct w:val="0"/>
        <w:bidi w:val="0"/>
        <w:snapToGrid w:val="0"/>
        <w:spacing w:line="360" w:lineRule="auto"/>
        <w:ind w:left="1041" w:leftChars="371" w:hanging="262" w:hangingChars="125"/>
        <w:jc w:val="left"/>
        <w:textAlignment w:val="auto"/>
        <w:outlineLvl w:val="9"/>
        <w:rPr>
          <w:rFonts w:ascii="宋体" w:hAnsi="宋体" w:cs="宋体"/>
          <w:szCs w:val="21"/>
          <w:highlight w:val="none"/>
        </w:rPr>
      </w:pPr>
      <w:bookmarkStart w:id="38" w:name="_Toc24320"/>
      <w:r>
        <w:rPr>
          <w:rFonts w:hint="eastAsia" w:ascii="宋体" w:hAnsi="宋体" w:cs="宋体"/>
          <w:szCs w:val="21"/>
          <w:highlight w:val="none"/>
        </w:rPr>
        <w:t>2.采购代理机构信息</w:t>
      </w:r>
      <w:bookmarkEnd w:id="36"/>
      <w:bookmarkEnd w:id="37"/>
      <w:bookmarkEnd w:id="38"/>
    </w:p>
    <w:p w14:paraId="325296AB">
      <w:pPr>
        <w:keepNext w:val="0"/>
        <w:keepLines w:val="0"/>
        <w:pageBreakBefore w:val="0"/>
        <w:kinsoku/>
        <w:wordWrap/>
        <w:overflowPunct/>
        <w:topLinePunct w:val="0"/>
        <w:bidi w:val="0"/>
        <w:snapToGrid w:val="0"/>
        <w:spacing w:line="360" w:lineRule="auto"/>
        <w:ind w:left="1041" w:leftChars="371" w:hanging="262" w:hangingChars="125"/>
        <w:jc w:val="left"/>
        <w:textAlignment w:val="auto"/>
        <w:outlineLvl w:val="9"/>
        <w:rPr>
          <w:rFonts w:ascii="宋体" w:hAnsi="宋体" w:cs="宋体"/>
          <w:szCs w:val="21"/>
        </w:rPr>
      </w:pPr>
      <w:r>
        <w:rPr>
          <w:rFonts w:hint="eastAsia" w:ascii="宋体" w:hAnsi="宋体" w:cs="宋体"/>
          <w:szCs w:val="21"/>
        </w:rPr>
        <w:t>名 称：吉林省天成工程建设项目招标代理有限责任公司</w:t>
      </w:r>
    </w:p>
    <w:p w14:paraId="6AD222DA">
      <w:pPr>
        <w:keepNext w:val="0"/>
        <w:keepLines w:val="0"/>
        <w:pageBreakBefore w:val="0"/>
        <w:kinsoku/>
        <w:wordWrap/>
        <w:overflowPunct/>
        <w:topLinePunct w:val="0"/>
        <w:bidi w:val="0"/>
        <w:snapToGrid w:val="0"/>
        <w:spacing w:line="360" w:lineRule="auto"/>
        <w:ind w:left="1041" w:leftChars="371" w:hanging="262" w:hangingChars="125"/>
        <w:jc w:val="left"/>
        <w:textAlignment w:val="auto"/>
        <w:outlineLvl w:val="9"/>
        <w:rPr>
          <w:rFonts w:hint="default" w:ascii="宋体" w:hAnsi="宋体" w:eastAsia="宋体" w:cs="宋体"/>
          <w:szCs w:val="21"/>
          <w:lang w:val="en-US" w:eastAsia="zh-CN"/>
        </w:rPr>
      </w:pPr>
      <w:r>
        <w:rPr>
          <w:rFonts w:hint="eastAsia" w:ascii="宋体" w:hAnsi="宋体" w:cs="宋体"/>
          <w:szCs w:val="21"/>
        </w:rPr>
        <w:t>地　址：</w:t>
      </w:r>
      <w:r>
        <w:rPr>
          <w:rFonts w:hint="eastAsia" w:ascii="宋体" w:hAnsi="宋体" w:cs="宋体"/>
          <w:bCs/>
          <w:szCs w:val="21"/>
          <w:lang w:val="zh-CN"/>
        </w:rPr>
        <w:t>长春市生态大街3777号明宇广场A4座1305室</w:t>
      </w:r>
    </w:p>
    <w:p w14:paraId="650D931B">
      <w:pPr>
        <w:keepNext w:val="0"/>
        <w:keepLines w:val="0"/>
        <w:pageBreakBefore w:val="0"/>
        <w:kinsoku/>
        <w:wordWrap/>
        <w:overflowPunct/>
        <w:topLinePunct w:val="0"/>
        <w:bidi w:val="0"/>
        <w:snapToGrid w:val="0"/>
        <w:spacing w:line="360" w:lineRule="auto"/>
        <w:ind w:left="1041" w:leftChars="371" w:hanging="262" w:hangingChars="125"/>
        <w:jc w:val="left"/>
        <w:textAlignment w:val="auto"/>
        <w:outlineLvl w:val="9"/>
        <w:rPr>
          <w:rFonts w:ascii="宋体" w:hAnsi="宋体" w:cs="宋体"/>
          <w:szCs w:val="21"/>
        </w:rPr>
      </w:pPr>
      <w:r>
        <w:rPr>
          <w:rFonts w:hint="eastAsia" w:ascii="宋体" w:hAnsi="宋体" w:cs="宋体"/>
          <w:szCs w:val="21"/>
        </w:rPr>
        <w:t>联系方式：</w:t>
      </w:r>
      <w:bookmarkStart w:id="39" w:name="_Toc28359010"/>
      <w:bookmarkStart w:id="40" w:name="_Toc28359087"/>
      <w:r>
        <w:rPr>
          <w:rFonts w:hint="eastAsia" w:ascii="宋体" w:hAnsi="宋体" w:cs="宋体"/>
          <w:szCs w:val="21"/>
        </w:rPr>
        <w:t>0431-89983999</w:t>
      </w:r>
    </w:p>
    <w:p w14:paraId="60DDA52D">
      <w:pPr>
        <w:keepNext w:val="0"/>
        <w:keepLines w:val="0"/>
        <w:pageBreakBefore w:val="0"/>
        <w:kinsoku/>
        <w:wordWrap/>
        <w:overflowPunct/>
        <w:topLinePunct w:val="0"/>
        <w:bidi w:val="0"/>
        <w:snapToGrid w:val="0"/>
        <w:spacing w:line="360" w:lineRule="auto"/>
        <w:ind w:left="1041" w:leftChars="371" w:hanging="262" w:hangingChars="125"/>
        <w:jc w:val="left"/>
        <w:textAlignment w:val="auto"/>
        <w:outlineLvl w:val="9"/>
        <w:rPr>
          <w:rFonts w:ascii="宋体" w:hAnsi="宋体" w:cs="宋体"/>
          <w:szCs w:val="21"/>
        </w:rPr>
      </w:pPr>
      <w:bookmarkStart w:id="41" w:name="_Toc10946"/>
      <w:r>
        <w:rPr>
          <w:rFonts w:hint="eastAsia" w:ascii="宋体" w:hAnsi="宋体" w:cs="宋体"/>
          <w:szCs w:val="21"/>
        </w:rPr>
        <w:t>3.项目联系方式</w:t>
      </w:r>
      <w:bookmarkEnd w:id="39"/>
      <w:bookmarkEnd w:id="40"/>
      <w:bookmarkEnd w:id="41"/>
    </w:p>
    <w:p w14:paraId="4E5A5033">
      <w:pPr>
        <w:keepNext w:val="0"/>
        <w:keepLines w:val="0"/>
        <w:pageBreakBefore w:val="0"/>
        <w:kinsoku/>
        <w:wordWrap/>
        <w:overflowPunct/>
        <w:topLinePunct w:val="0"/>
        <w:bidi w:val="0"/>
        <w:snapToGrid w:val="0"/>
        <w:spacing w:line="360" w:lineRule="auto"/>
        <w:ind w:left="1041" w:leftChars="371" w:hanging="262" w:hangingChars="125"/>
        <w:jc w:val="left"/>
        <w:textAlignment w:val="auto"/>
        <w:outlineLvl w:val="9"/>
        <w:rPr>
          <w:rFonts w:hint="eastAsia" w:ascii="宋体" w:hAnsi="宋体" w:eastAsia="宋体" w:cs="宋体"/>
          <w:szCs w:val="21"/>
          <w:lang w:eastAsia="zh-CN"/>
        </w:rPr>
      </w:pPr>
      <w:r>
        <w:rPr>
          <w:rFonts w:hint="eastAsia" w:ascii="宋体" w:hAnsi="宋体" w:cs="宋体"/>
          <w:szCs w:val="21"/>
        </w:rPr>
        <w:t>项目联系人：</w:t>
      </w:r>
      <w:r>
        <w:rPr>
          <w:rFonts w:hint="eastAsia" w:ascii="宋体" w:hAnsi="宋体" w:cs="宋体"/>
          <w:szCs w:val="21"/>
          <w:lang w:val="en-US" w:eastAsia="zh-CN"/>
        </w:rPr>
        <w:t>胡帅</w:t>
      </w:r>
    </w:p>
    <w:p w14:paraId="7DAA65FC">
      <w:pPr>
        <w:keepNext w:val="0"/>
        <w:keepLines w:val="0"/>
        <w:pageBreakBefore w:val="0"/>
        <w:kinsoku/>
        <w:wordWrap/>
        <w:overflowPunct/>
        <w:topLinePunct w:val="0"/>
        <w:bidi w:val="0"/>
        <w:snapToGrid w:val="0"/>
        <w:spacing w:line="360" w:lineRule="auto"/>
        <w:ind w:left="1041" w:leftChars="371" w:hanging="262" w:hangingChars="125"/>
        <w:jc w:val="left"/>
        <w:textAlignment w:val="auto"/>
        <w:outlineLvl w:val="9"/>
        <w:rPr>
          <w:rFonts w:hint="default" w:ascii="宋体" w:hAnsi="宋体" w:eastAsia="宋体" w:cs="宋体"/>
          <w:szCs w:val="21"/>
          <w:lang w:val="en-US" w:eastAsia="zh-CN"/>
        </w:rPr>
      </w:pPr>
      <w:r>
        <w:rPr>
          <w:rFonts w:hint="eastAsia" w:ascii="宋体" w:hAnsi="宋体" w:cs="宋体"/>
          <w:szCs w:val="21"/>
        </w:rPr>
        <w:t>电　话：</w:t>
      </w:r>
      <w:r>
        <w:rPr>
          <w:rFonts w:hint="eastAsia" w:ascii="宋体" w:hAnsi="宋体" w:cs="宋体"/>
          <w:szCs w:val="21"/>
          <w:lang w:val="en-US" w:eastAsia="zh-CN"/>
        </w:rPr>
        <w:t>13844880339</w:t>
      </w:r>
    </w:p>
    <w:p w14:paraId="75D61B18">
      <w:pPr>
        <w:rPr>
          <w:rFonts w:ascii="宋体" w:hAnsi="宋体" w:cs="宋体"/>
          <w:b/>
          <w:bCs/>
          <w:sz w:val="36"/>
          <w:szCs w:val="20"/>
        </w:rPr>
      </w:pPr>
      <w:r>
        <w:rPr>
          <w:rFonts w:hint="eastAsia" w:ascii="宋体" w:hAnsi="宋体" w:cs="宋体"/>
          <w:b/>
          <w:bCs/>
          <w:sz w:val="36"/>
          <w:szCs w:val="20"/>
          <w:lang w:val="zh-CN"/>
        </w:rPr>
        <w:br w:type="page"/>
      </w:r>
    </w:p>
    <w:p w14:paraId="10177622">
      <w:pPr>
        <w:spacing w:line="480" w:lineRule="exact"/>
        <w:jc w:val="center"/>
        <w:outlineLvl w:val="0"/>
        <w:rPr>
          <w:rFonts w:ascii="宋体" w:hAnsi="宋体" w:cs="宋体"/>
        </w:rPr>
      </w:pPr>
      <w:bookmarkStart w:id="42" w:name="_Toc9920"/>
      <w:bookmarkStart w:id="43" w:name="_Toc20528"/>
      <w:bookmarkStart w:id="44" w:name="_Toc4396"/>
      <w:bookmarkStart w:id="45" w:name="_Toc24675"/>
      <w:bookmarkStart w:id="46" w:name="_Toc18220"/>
      <w:bookmarkStart w:id="47" w:name="_Toc14705"/>
      <w:r>
        <w:rPr>
          <w:rFonts w:hint="eastAsia" w:ascii="宋体" w:hAnsi="宋体" w:cs="宋体"/>
          <w:b/>
          <w:bCs/>
          <w:sz w:val="36"/>
          <w:szCs w:val="20"/>
        </w:rPr>
        <w:t>第二章 投标人须知</w:t>
      </w:r>
      <w:bookmarkEnd w:id="42"/>
      <w:bookmarkEnd w:id="43"/>
      <w:bookmarkEnd w:id="44"/>
      <w:bookmarkEnd w:id="45"/>
      <w:bookmarkEnd w:id="46"/>
      <w:bookmarkEnd w:id="47"/>
      <w:bookmarkStart w:id="48" w:name="_Toc455213240"/>
      <w:bookmarkEnd w:id="48"/>
      <w:bookmarkStart w:id="49" w:name="_Toc367975914"/>
      <w:bookmarkEnd w:id="49"/>
      <w:bookmarkStart w:id="50" w:name="_Toc455213197"/>
      <w:bookmarkEnd w:id="50"/>
      <w:bookmarkStart w:id="51" w:name="_Toc256013807"/>
      <w:bookmarkEnd w:id="51"/>
      <w:bookmarkStart w:id="52" w:name="_Toc367975915"/>
      <w:bookmarkStart w:id="53" w:name="_Toc455213241"/>
      <w:bookmarkStart w:id="54" w:name="_Toc256013808"/>
      <w:bookmarkStart w:id="55" w:name="_Toc455213198"/>
    </w:p>
    <w:p w14:paraId="1038F483">
      <w:pPr>
        <w:rPr>
          <w:rFonts w:ascii="宋体" w:hAnsi="宋体" w:cs="宋体"/>
        </w:rPr>
      </w:pPr>
    </w:p>
    <w:p w14:paraId="302AB835">
      <w:pPr>
        <w:autoSpaceDE w:val="0"/>
        <w:autoSpaceDN w:val="0"/>
        <w:adjustRightInd w:val="0"/>
        <w:spacing w:line="360" w:lineRule="auto"/>
        <w:outlineLvl w:val="9"/>
        <w:rPr>
          <w:rFonts w:ascii="宋体" w:hAnsi="宋体" w:cs="宋体"/>
          <w:b/>
          <w:szCs w:val="21"/>
          <w:lang w:val="zh-CN"/>
        </w:rPr>
      </w:pPr>
      <w:bookmarkStart w:id="56" w:name="_Toc11922"/>
      <w:r>
        <w:rPr>
          <w:rFonts w:hint="eastAsia" w:ascii="宋体" w:hAnsi="宋体" w:cs="宋体"/>
          <w:b/>
          <w:szCs w:val="21"/>
          <w:lang w:val="zh-CN"/>
        </w:rPr>
        <w:t>投标人须知前附表</w:t>
      </w:r>
      <w:bookmarkEnd w:id="56"/>
    </w:p>
    <w:tbl>
      <w:tblPr>
        <w:tblStyle w:val="25"/>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984"/>
        <w:gridCol w:w="6237"/>
      </w:tblGrid>
      <w:tr w14:paraId="17972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14:paraId="19DB4217">
            <w:pPr>
              <w:autoSpaceDE w:val="0"/>
              <w:autoSpaceDN w:val="0"/>
              <w:adjustRightInd w:val="0"/>
              <w:spacing w:line="400" w:lineRule="exact"/>
              <w:jc w:val="center"/>
              <w:outlineLvl w:val="9"/>
              <w:rPr>
                <w:rFonts w:ascii="宋体" w:hAnsi="宋体" w:cs="宋体"/>
                <w:b/>
                <w:szCs w:val="21"/>
                <w:lang w:val="zh-CN"/>
              </w:rPr>
            </w:pPr>
            <w:r>
              <w:rPr>
                <w:rFonts w:hint="eastAsia" w:ascii="宋体" w:hAnsi="宋体" w:cs="宋体"/>
                <w:b/>
                <w:szCs w:val="21"/>
                <w:lang w:val="zh-CN"/>
              </w:rPr>
              <w:t>条款号</w:t>
            </w:r>
          </w:p>
        </w:tc>
        <w:tc>
          <w:tcPr>
            <w:tcW w:w="1984" w:type="dxa"/>
            <w:vAlign w:val="center"/>
          </w:tcPr>
          <w:p w14:paraId="3E9E6DEE">
            <w:pPr>
              <w:autoSpaceDE w:val="0"/>
              <w:autoSpaceDN w:val="0"/>
              <w:adjustRightInd w:val="0"/>
              <w:spacing w:line="400" w:lineRule="exact"/>
              <w:jc w:val="center"/>
              <w:outlineLvl w:val="9"/>
              <w:rPr>
                <w:rFonts w:ascii="宋体" w:hAnsi="宋体" w:cs="宋体"/>
                <w:b/>
                <w:szCs w:val="21"/>
                <w:lang w:val="zh-CN"/>
              </w:rPr>
            </w:pPr>
            <w:r>
              <w:rPr>
                <w:rFonts w:hint="eastAsia" w:ascii="宋体" w:hAnsi="宋体" w:cs="宋体"/>
                <w:b/>
                <w:szCs w:val="21"/>
                <w:lang w:val="zh-CN"/>
              </w:rPr>
              <w:t>条款名称</w:t>
            </w:r>
          </w:p>
        </w:tc>
        <w:tc>
          <w:tcPr>
            <w:tcW w:w="6237" w:type="dxa"/>
            <w:vAlign w:val="center"/>
          </w:tcPr>
          <w:p w14:paraId="6B2BA635">
            <w:pPr>
              <w:autoSpaceDE w:val="0"/>
              <w:autoSpaceDN w:val="0"/>
              <w:adjustRightInd w:val="0"/>
              <w:spacing w:line="400" w:lineRule="exact"/>
              <w:jc w:val="center"/>
              <w:outlineLvl w:val="9"/>
              <w:rPr>
                <w:rFonts w:ascii="宋体" w:hAnsi="宋体" w:cs="宋体"/>
                <w:b/>
                <w:szCs w:val="21"/>
                <w:lang w:val="zh-CN"/>
              </w:rPr>
            </w:pPr>
            <w:r>
              <w:rPr>
                <w:rFonts w:hint="eastAsia" w:ascii="宋体" w:hAnsi="宋体" w:cs="宋体"/>
                <w:b/>
                <w:szCs w:val="21"/>
                <w:lang w:val="zh-CN"/>
              </w:rPr>
              <w:t>编列内容</w:t>
            </w:r>
          </w:p>
        </w:tc>
      </w:tr>
      <w:tr w14:paraId="06B05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1" w:type="dxa"/>
            <w:vAlign w:val="center"/>
          </w:tcPr>
          <w:p w14:paraId="0A139EE5">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1.1.2</w:t>
            </w:r>
          </w:p>
        </w:tc>
        <w:tc>
          <w:tcPr>
            <w:tcW w:w="1984" w:type="dxa"/>
            <w:vAlign w:val="center"/>
          </w:tcPr>
          <w:p w14:paraId="320062F9">
            <w:pPr>
              <w:autoSpaceDE w:val="0"/>
              <w:autoSpaceDN w:val="0"/>
              <w:adjustRightInd w:val="0"/>
              <w:spacing w:line="400" w:lineRule="exact"/>
              <w:jc w:val="center"/>
              <w:outlineLvl w:val="9"/>
              <w:rPr>
                <w:rFonts w:ascii="宋体" w:hAnsi="宋体" w:cs="宋体"/>
                <w:bCs/>
                <w:szCs w:val="21"/>
                <w:highlight w:val="green"/>
                <w:lang w:val="zh-CN"/>
              </w:rPr>
            </w:pPr>
            <w:r>
              <w:rPr>
                <w:rFonts w:hint="eastAsia" w:ascii="宋体" w:hAnsi="宋体" w:cs="宋体"/>
                <w:bCs/>
                <w:szCs w:val="21"/>
                <w:lang w:val="zh-CN"/>
              </w:rPr>
              <w:t>采购人</w:t>
            </w:r>
          </w:p>
        </w:tc>
        <w:tc>
          <w:tcPr>
            <w:tcW w:w="6237" w:type="dxa"/>
            <w:vAlign w:val="center"/>
          </w:tcPr>
          <w:p w14:paraId="22776438">
            <w:pPr>
              <w:autoSpaceDE w:val="0"/>
              <w:autoSpaceDN w:val="0"/>
              <w:adjustRightInd w:val="0"/>
              <w:spacing w:line="400" w:lineRule="exact"/>
              <w:outlineLvl w:val="9"/>
              <w:rPr>
                <w:rFonts w:hint="eastAsia" w:ascii="宋体" w:hAnsi="宋体" w:eastAsia="宋体" w:cs="宋体"/>
                <w:szCs w:val="21"/>
                <w:highlight w:val="none"/>
                <w:lang w:eastAsia="zh-CN"/>
              </w:rPr>
            </w:pPr>
            <w:r>
              <w:rPr>
                <w:rFonts w:hint="eastAsia" w:ascii="宋体" w:hAnsi="宋体" w:cs="宋体"/>
                <w:szCs w:val="21"/>
                <w:highlight w:val="none"/>
                <w:lang w:val="zh-CN"/>
              </w:rPr>
              <w:t>采购人：</w:t>
            </w:r>
            <w:r>
              <w:rPr>
                <w:rFonts w:hint="eastAsia" w:ascii="宋体" w:hAnsi="宋体" w:cs="宋体"/>
                <w:szCs w:val="21"/>
                <w:highlight w:val="none"/>
                <w:lang w:eastAsia="zh-CN"/>
              </w:rPr>
              <w:t>吉林省林业和草原局</w:t>
            </w:r>
          </w:p>
          <w:p w14:paraId="4CF42FC7">
            <w:pPr>
              <w:autoSpaceDE w:val="0"/>
              <w:autoSpaceDN w:val="0"/>
              <w:adjustRightInd w:val="0"/>
              <w:spacing w:line="400" w:lineRule="exact"/>
              <w:outlineLvl w:val="9"/>
              <w:rPr>
                <w:rFonts w:hint="default" w:ascii="宋体" w:hAnsi="宋体" w:eastAsia="宋体" w:cs="宋体"/>
                <w:szCs w:val="21"/>
                <w:highlight w:val="none"/>
                <w:u w:val="none"/>
                <w:lang w:val="en-US" w:eastAsia="zh-CN"/>
              </w:rPr>
            </w:pPr>
            <w:r>
              <w:rPr>
                <w:rFonts w:hint="eastAsia" w:ascii="宋体" w:hAnsi="宋体" w:cs="宋体"/>
                <w:szCs w:val="21"/>
                <w:highlight w:val="none"/>
                <w:lang w:val="zh-CN"/>
              </w:rPr>
              <w:t>地</w:t>
            </w:r>
            <w:r>
              <w:rPr>
                <w:rFonts w:hint="eastAsia" w:ascii="宋体" w:hAnsi="宋体" w:cs="宋体"/>
                <w:szCs w:val="21"/>
                <w:highlight w:val="none"/>
              </w:rPr>
              <w:t xml:space="preserve">  </w:t>
            </w:r>
            <w:r>
              <w:rPr>
                <w:rFonts w:hint="eastAsia" w:ascii="宋体" w:hAnsi="宋体" w:cs="宋体"/>
                <w:szCs w:val="21"/>
                <w:highlight w:val="none"/>
                <w:lang w:val="zh-CN"/>
              </w:rPr>
              <w:t>址：</w:t>
            </w:r>
            <w:r>
              <w:rPr>
                <w:rFonts w:hint="eastAsia" w:ascii="宋体" w:hAnsi="宋体" w:cs="宋体"/>
                <w:szCs w:val="21"/>
                <w:highlight w:val="none"/>
                <w:u w:val="none"/>
                <w:lang w:val="en-US" w:eastAsia="zh-CN"/>
              </w:rPr>
              <w:t>长春市亚泰大街3698号</w:t>
            </w:r>
          </w:p>
          <w:p w14:paraId="26B6AE50">
            <w:pPr>
              <w:autoSpaceDE w:val="0"/>
              <w:autoSpaceDN w:val="0"/>
              <w:adjustRightInd w:val="0"/>
              <w:spacing w:line="400" w:lineRule="exact"/>
              <w:outlineLvl w:val="9"/>
              <w:rPr>
                <w:rFonts w:hint="default" w:ascii="宋体" w:hAnsi="宋体" w:cs="宋体"/>
                <w:szCs w:val="21"/>
                <w:highlight w:val="none"/>
                <w:u w:val="none"/>
                <w:lang w:val="en-US"/>
              </w:rPr>
            </w:pPr>
            <w:r>
              <w:rPr>
                <w:rFonts w:hint="eastAsia" w:ascii="宋体" w:hAnsi="宋体" w:cs="宋体"/>
                <w:szCs w:val="21"/>
                <w:highlight w:val="none"/>
                <w:u w:val="none"/>
                <w:lang w:val="zh-CN"/>
              </w:rPr>
              <w:t>联系人：</w:t>
            </w:r>
            <w:r>
              <w:rPr>
                <w:rFonts w:hint="eastAsia" w:ascii="宋体" w:hAnsi="宋体" w:cs="宋体"/>
                <w:szCs w:val="21"/>
                <w:highlight w:val="none"/>
                <w:u w:val="none"/>
                <w:lang w:val="en-US" w:eastAsia="zh-CN"/>
              </w:rPr>
              <w:t>吴起鹏</w:t>
            </w:r>
          </w:p>
          <w:p w14:paraId="630B6A67">
            <w:pPr>
              <w:autoSpaceDE w:val="0"/>
              <w:autoSpaceDN w:val="0"/>
              <w:adjustRightInd w:val="0"/>
              <w:spacing w:line="400" w:lineRule="exact"/>
              <w:outlineLvl w:val="9"/>
              <w:rPr>
                <w:rFonts w:hint="default" w:ascii="宋体" w:hAnsi="宋体" w:eastAsia="宋体" w:cs="宋体"/>
                <w:szCs w:val="21"/>
                <w:highlight w:val="none"/>
                <w:u w:val="single"/>
                <w:lang w:val="en-US" w:eastAsia="zh-CN"/>
              </w:rPr>
            </w:pPr>
            <w:r>
              <w:rPr>
                <w:rFonts w:hint="eastAsia" w:ascii="宋体" w:hAnsi="宋体" w:cs="宋体"/>
                <w:szCs w:val="21"/>
                <w:highlight w:val="none"/>
                <w:u w:val="none"/>
                <w:lang w:val="zh-CN"/>
              </w:rPr>
              <w:t>电</w:t>
            </w:r>
            <w:r>
              <w:rPr>
                <w:rFonts w:hint="eastAsia" w:ascii="宋体" w:hAnsi="宋体" w:cs="宋体"/>
                <w:szCs w:val="21"/>
                <w:highlight w:val="none"/>
                <w:u w:val="none"/>
              </w:rPr>
              <w:t xml:space="preserve">  </w:t>
            </w:r>
            <w:r>
              <w:rPr>
                <w:rFonts w:hint="eastAsia" w:ascii="宋体" w:hAnsi="宋体" w:cs="宋体"/>
                <w:szCs w:val="21"/>
                <w:highlight w:val="none"/>
                <w:u w:val="none"/>
                <w:lang w:val="zh-CN"/>
              </w:rPr>
              <w:t>话：</w:t>
            </w:r>
            <w:r>
              <w:rPr>
                <w:rFonts w:hint="eastAsia" w:ascii="宋体" w:hAnsi="宋体" w:cs="宋体"/>
                <w:szCs w:val="21"/>
                <w:highlight w:val="none"/>
                <w:u w:val="none"/>
                <w:lang w:val="en-US" w:eastAsia="zh-CN"/>
              </w:rPr>
              <w:t xml:space="preserve">16604415287 </w:t>
            </w:r>
          </w:p>
        </w:tc>
      </w:tr>
      <w:tr w14:paraId="0C0E5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14:paraId="0A05ABFD">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1.1.3</w:t>
            </w:r>
          </w:p>
        </w:tc>
        <w:tc>
          <w:tcPr>
            <w:tcW w:w="1984" w:type="dxa"/>
            <w:vAlign w:val="center"/>
          </w:tcPr>
          <w:p w14:paraId="3A055CA4">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招标代理机构</w:t>
            </w:r>
          </w:p>
        </w:tc>
        <w:tc>
          <w:tcPr>
            <w:tcW w:w="6237" w:type="dxa"/>
          </w:tcPr>
          <w:p w14:paraId="31FC5282">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招标代理机构：吉林省天成工程建设项目招标代理有限责任公司</w:t>
            </w:r>
          </w:p>
          <w:p w14:paraId="262B9195">
            <w:pPr>
              <w:tabs>
                <w:tab w:val="center" w:pos="3010"/>
              </w:tabs>
              <w:autoSpaceDE w:val="0"/>
              <w:autoSpaceDN w:val="0"/>
              <w:adjustRightInd w:val="0"/>
              <w:spacing w:line="400" w:lineRule="exact"/>
              <w:outlineLvl w:val="9"/>
              <w:rPr>
                <w:rFonts w:hint="default" w:ascii="宋体" w:hAnsi="宋体" w:eastAsia="宋体" w:cs="宋体"/>
                <w:bCs/>
                <w:szCs w:val="21"/>
                <w:lang w:val="en-US" w:eastAsia="zh-CN"/>
              </w:rPr>
            </w:pPr>
            <w:r>
              <w:rPr>
                <w:rFonts w:hint="eastAsia" w:ascii="宋体" w:hAnsi="宋体" w:cs="宋体"/>
                <w:bCs/>
                <w:szCs w:val="21"/>
                <w:lang w:val="zh-CN"/>
              </w:rPr>
              <w:t>办公地址：长春市生态大街3777号明宇广场A4座1305室</w:t>
            </w:r>
          </w:p>
          <w:p w14:paraId="36697148">
            <w:pPr>
              <w:tabs>
                <w:tab w:val="center" w:pos="3010"/>
              </w:tabs>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联系人：</w:t>
            </w:r>
            <w:r>
              <w:rPr>
                <w:rFonts w:hint="eastAsia" w:ascii="宋体" w:hAnsi="宋体" w:cs="宋体"/>
                <w:bCs/>
                <w:szCs w:val="21"/>
                <w:lang w:val="en-US" w:eastAsia="zh-CN"/>
              </w:rPr>
              <w:t>胡帅</w:t>
            </w:r>
            <w:r>
              <w:rPr>
                <w:rFonts w:hint="eastAsia" w:ascii="宋体" w:hAnsi="宋体" w:cs="宋体"/>
                <w:bCs/>
                <w:szCs w:val="21"/>
                <w:lang w:val="zh-CN"/>
              </w:rPr>
              <w:t xml:space="preserve">   </w:t>
            </w:r>
          </w:p>
          <w:p w14:paraId="4F4BEAFC">
            <w:pPr>
              <w:autoSpaceDE w:val="0"/>
              <w:autoSpaceDN w:val="0"/>
              <w:adjustRightInd w:val="0"/>
              <w:spacing w:line="400" w:lineRule="exact"/>
              <w:outlineLvl w:val="9"/>
              <w:rPr>
                <w:rFonts w:hint="default" w:ascii="宋体" w:hAnsi="宋体" w:eastAsia="宋体" w:cs="宋体"/>
                <w:bCs/>
                <w:szCs w:val="21"/>
                <w:lang w:val="en-US" w:eastAsia="zh-CN"/>
              </w:rPr>
            </w:pPr>
            <w:r>
              <w:rPr>
                <w:rFonts w:hint="eastAsia" w:ascii="宋体" w:hAnsi="宋体" w:cs="宋体"/>
                <w:bCs/>
                <w:szCs w:val="21"/>
                <w:lang w:val="zh-CN"/>
              </w:rPr>
              <w:t>电话：</w:t>
            </w:r>
            <w:r>
              <w:rPr>
                <w:rFonts w:hint="eastAsia" w:ascii="宋体" w:hAnsi="宋体" w:cs="宋体"/>
                <w:bCs/>
                <w:szCs w:val="21"/>
                <w:lang w:val="en-US" w:eastAsia="zh-CN"/>
              </w:rPr>
              <w:t>13844880339</w:t>
            </w:r>
          </w:p>
        </w:tc>
      </w:tr>
      <w:tr w14:paraId="3B03D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14:paraId="027C97FA">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1.1.4</w:t>
            </w:r>
          </w:p>
        </w:tc>
        <w:tc>
          <w:tcPr>
            <w:tcW w:w="1984" w:type="dxa"/>
            <w:vAlign w:val="center"/>
          </w:tcPr>
          <w:p w14:paraId="50BDAD77">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项目名称</w:t>
            </w:r>
          </w:p>
        </w:tc>
        <w:tc>
          <w:tcPr>
            <w:tcW w:w="6237" w:type="dxa"/>
            <w:vAlign w:val="center"/>
          </w:tcPr>
          <w:p w14:paraId="42596D29">
            <w:pPr>
              <w:autoSpaceDE w:val="0"/>
              <w:autoSpaceDN w:val="0"/>
              <w:adjustRightInd w:val="0"/>
              <w:spacing w:line="400" w:lineRule="exact"/>
              <w:outlineLvl w:val="9"/>
              <w:rPr>
                <w:rFonts w:ascii="宋体" w:hAnsi="宋体" w:cs="宋体"/>
                <w:szCs w:val="21"/>
                <w:lang w:val="zh-CN"/>
              </w:rPr>
            </w:pPr>
            <w:r>
              <w:rPr>
                <w:rFonts w:hint="eastAsia" w:ascii="宋体" w:hAnsi="宋体" w:cs="宋体"/>
                <w:szCs w:val="21"/>
                <w:lang w:val="zh-CN"/>
              </w:rPr>
              <w:t>吉林省林业和草原局2025年森林消防快速反应分队防护装备储备物资采购</w:t>
            </w:r>
          </w:p>
        </w:tc>
      </w:tr>
      <w:tr w14:paraId="5EAC9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101" w:type="dxa"/>
            <w:vAlign w:val="center"/>
          </w:tcPr>
          <w:p w14:paraId="3081467C">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1.1.5</w:t>
            </w:r>
          </w:p>
        </w:tc>
        <w:tc>
          <w:tcPr>
            <w:tcW w:w="1984" w:type="dxa"/>
            <w:vAlign w:val="center"/>
          </w:tcPr>
          <w:p w14:paraId="351FCBEE">
            <w:pPr>
              <w:autoSpaceDE w:val="0"/>
              <w:autoSpaceDN w:val="0"/>
              <w:adjustRightInd w:val="0"/>
              <w:spacing w:line="400" w:lineRule="exact"/>
              <w:jc w:val="center"/>
              <w:outlineLvl w:val="9"/>
              <w:rPr>
                <w:rFonts w:ascii="宋体" w:hAnsi="宋体" w:cs="宋体"/>
                <w:bCs/>
                <w:szCs w:val="21"/>
                <w:highlight w:val="none"/>
              </w:rPr>
            </w:pPr>
            <w:r>
              <w:rPr>
                <w:rFonts w:hint="eastAsia" w:ascii="宋体" w:hAnsi="宋体" w:cs="宋体"/>
                <w:bCs/>
                <w:szCs w:val="21"/>
                <w:highlight w:val="none"/>
                <w:lang w:val="zh-CN"/>
              </w:rPr>
              <w:t>交货地点</w:t>
            </w:r>
          </w:p>
        </w:tc>
        <w:tc>
          <w:tcPr>
            <w:tcW w:w="6237" w:type="dxa"/>
            <w:vAlign w:val="center"/>
          </w:tcPr>
          <w:p w14:paraId="770A4B1E">
            <w:pPr>
              <w:autoSpaceDE w:val="0"/>
              <w:autoSpaceDN w:val="0"/>
              <w:adjustRightInd w:val="0"/>
              <w:spacing w:line="400" w:lineRule="exact"/>
              <w:outlineLvl w:val="9"/>
              <w:rPr>
                <w:rFonts w:hint="eastAsia" w:ascii="宋体" w:hAnsi="宋体" w:eastAsia="宋体" w:cs="宋体"/>
                <w:szCs w:val="21"/>
                <w:highlight w:val="none"/>
                <w:lang w:val="zh-CN" w:eastAsia="zh-CN"/>
              </w:rPr>
            </w:pPr>
            <w:r>
              <w:rPr>
                <w:rFonts w:hint="eastAsia" w:ascii="宋体" w:hAnsi="宋体" w:cs="宋体"/>
                <w:szCs w:val="21"/>
                <w:highlight w:val="none"/>
                <w:lang w:val="en-US" w:eastAsia="zh-CN"/>
              </w:rPr>
              <w:t>采购人指定地点</w:t>
            </w:r>
          </w:p>
        </w:tc>
      </w:tr>
      <w:tr w14:paraId="1752F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14:paraId="024BBF15">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l.2.1</w:t>
            </w:r>
          </w:p>
        </w:tc>
        <w:tc>
          <w:tcPr>
            <w:tcW w:w="1984" w:type="dxa"/>
            <w:vAlign w:val="center"/>
          </w:tcPr>
          <w:p w14:paraId="4042AA2E">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资金来源</w:t>
            </w:r>
          </w:p>
        </w:tc>
        <w:tc>
          <w:tcPr>
            <w:tcW w:w="6237" w:type="dxa"/>
            <w:vAlign w:val="center"/>
          </w:tcPr>
          <w:p w14:paraId="6D1F53AA">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财政资金。</w:t>
            </w:r>
          </w:p>
        </w:tc>
      </w:tr>
      <w:tr w14:paraId="6E784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1" w:type="dxa"/>
            <w:vAlign w:val="center"/>
          </w:tcPr>
          <w:p w14:paraId="2B38EF31">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1.2.2</w:t>
            </w:r>
          </w:p>
        </w:tc>
        <w:tc>
          <w:tcPr>
            <w:tcW w:w="1984" w:type="dxa"/>
            <w:vAlign w:val="center"/>
          </w:tcPr>
          <w:p w14:paraId="081609F5">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出资比例</w:t>
            </w:r>
          </w:p>
        </w:tc>
        <w:tc>
          <w:tcPr>
            <w:tcW w:w="6237" w:type="dxa"/>
            <w:vAlign w:val="center"/>
          </w:tcPr>
          <w:p w14:paraId="63667352">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100%。</w:t>
            </w:r>
          </w:p>
        </w:tc>
      </w:tr>
      <w:tr w14:paraId="4FFC8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14:paraId="442288BC">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1.2.3</w:t>
            </w:r>
          </w:p>
        </w:tc>
        <w:tc>
          <w:tcPr>
            <w:tcW w:w="1984" w:type="dxa"/>
            <w:vAlign w:val="center"/>
          </w:tcPr>
          <w:p w14:paraId="0FE12735">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资金落实情况</w:t>
            </w:r>
          </w:p>
        </w:tc>
        <w:tc>
          <w:tcPr>
            <w:tcW w:w="6237" w:type="dxa"/>
            <w:vAlign w:val="center"/>
          </w:tcPr>
          <w:p w14:paraId="0D207332">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已到位。</w:t>
            </w:r>
          </w:p>
        </w:tc>
      </w:tr>
      <w:tr w14:paraId="5707A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14:paraId="3A774249">
            <w:pPr>
              <w:autoSpaceDE w:val="0"/>
              <w:autoSpaceDN w:val="0"/>
              <w:adjustRightInd w:val="0"/>
              <w:spacing w:line="400" w:lineRule="exact"/>
              <w:jc w:val="center"/>
              <w:outlineLvl w:val="9"/>
              <w:rPr>
                <w:rFonts w:ascii="宋体" w:hAnsi="宋体" w:cs="宋体"/>
                <w:bCs/>
                <w:szCs w:val="21"/>
                <w:highlight w:val="none"/>
                <w:lang w:val="zh-CN"/>
              </w:rPr>
            </w:pPr>
            <w:r>
              <w:rPr>
                <w:rFonts w:hint="eastAsia" w:ascii="宋体" w:hAnsi="宋体" w:cs="宋体"/>
                <w:bCs/>
                <w:szCs w:val="21"/>
                <w:highlight w:val="none"/>
                <w:lang w:val="zh-CN"/>
              </w:rPr>
              <w:t>1.3.1</w:t>
            </w:r>
          </w:p>
        </w:tc>
        <w:tc>
          <w:tcPr>
            <w:tcW w:w="1984" w:type="dxa"/>
            <w:vAlign w:val="center"/>
          </w:tcPr>
          <w:p w14:paraId="2960C37D">
            <w:pPr>
              <w:autoSpaceDE w:val="0"/>
              <w:autoSpaceDN w:val="0"/>
              <w:adjustRightInd w:val="0"/>
              <w:spacing w:line="400" w:lineRule="exact"/>
              <w:jc w:val="center"/>
              <w:outlineLvl w:val="9"/>
              <w:rPr>
                <w:rFonts w:ascii="宋体" w:hAnsi="宋体" w:cs="宋体"/>
                <w:bCs/>
                <w:szCs w:val="21"/>
                <w:highlight w:val="none"/>
                <w:lang w:val="zh-CN"/>
              </w:rPr>
            </w:pPr>
            <w:r>
              <w:rPr>
                <w:rFonts w:hint="eastAsia" w:ascii="宋体" w:hAnsi="宋体" w:cs="宋体"/>
                <w:bCs/>
                <w:szCs w:val="21"/>
                <w:highlight w:val="none"/>
                <w:lang w:val="zh-CN"/>
              </w:rPr>
              <w:t>采购内容</w:t>
            </w:r>
          </w:p>
        </w:tc>
        <w:tc>
          <w:tcPr>
            <w:tcW w:w="6237" w:type="dxa"/>
            <w:vAlign w:val="center"/>
          </w:tcPr>
          <w:p w14:paraId="5D0E28B4">
            <w:pPr>
              <w:autoSpaceDE w:val="0"/>
              <w:autoSpaceDN w:val="0"/>
              <w:adjustRightInd w:val="0"/>
              <w:spacing w:line="400" w:lineRule="exact"/>
              <w:outlineLvl w:val="9"/>
              <w:rPr>
                <w:rFonts w:ascii="宋体" w:hAnsi="宋体" w:cs="宋体"/>
                <w:snapToGrid w:val="0"/>
                <w:szCs w:val="21"/>
                <w:highlight w:val="none"/>
              </w:rPr>
            </w:pPr>
            <w:r>
              <w:rPr>
                <w:rFonts w:hint="eastAsia" w:ascii="宋体" w:hAnsi="宋体" w:cs="宋体"/>
                <w:snapToGrid w:val="0"/>
                <w:szCs w:val="21"/>
                <w:highlight w:val="none"/>
                <w:lang w:eastAsia="zh-CN"/>
              </w:rPr>
              <w:t>单兵防护套装，详见第五章技术标准和要求</w:t>
            </w:r>
            <w:r>
              <w:rPr>
                <w:rFonts w:hint="eastAsia" w:ascii="宋体" w:hAnsi="宋体" w:cs="宋体"/>
                <w:snapToGrid w:val="0"/>
                <w:szCs w:val="21"/>
                <w:highlight w:val="none"/>
              </w:rPr>
              <w:t>。</w:t>
            </w:r>
          </w:p>
        </w:tc>
      </w:tr>
      <w:tr w14:paraId="08AD5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101" w:type="dxa"/>
            <w:vAlign w:val="center"/>
          </w:tcPr>
          <w:p w14:paraId="0FF217AC">
            <w:pPr>
              <w:autoSpaceDE w:val="0"/>
              <w:autoSpaceDN w:val="0"/>
              <w:adjustRightInd w:val="0"/>
              <w:spacing w:line="400" w:lineRule="exact"/>
              <w:jc w:val="center"/>
              <w:outlineLvl w:val="9"/>
              <w:rPr>
                <w:rFonts w:ascii="宋体" w:hAnsi="宋体" w:cs="宋体"/>
                <w:bCs/>
                <w:szCs w:val="21"/>
                <w:highlight w:val="none"/>
                <w:lang w:val="zh-CN"/>
              </w:rPr>
            </w:pPr>
            <w:r>
              <w:rPr>
                <w:rFonts w:hint="eastAsia" w:ascii="宋体" w:hAnsi="宋体" w:cs="宋体"/>
                <w:bCs/>
                <w:szCs w:val="21"/>
                <w:highlight w:val="none"/>
                <w:lang w:val="zh-CN"/>
              </w:rPr>
              <w:t>1.3.2</w:t>
            </w:r>
          </w:p>
        </w:tc>
        <w:tc>
          <w:tcPr>
            <w:tcW w:w="1984" w:type="dxa"/>
            <w:vAlign w:val="center"/>
          </w:tcPr>
          <w:p w14:paraId="35AE3F73">
            <w:pPr>
              <w:autoSpaceDE w:val="0"/>
              <w:autoSpaceDN w:val="0"/>
              <w:adjustRightInd w:val="0"/>
              <w:spacing w:line="400" w:lineRule="exact"/>
              <w:jc w:val="center"/>
              <w:outlineLvl w:val="9"/>
              <w:rPr>
                <w:rFonts w:ascii="宋体" w:hAnsi="宋体" w:cs="宋体"/>
                <w:szCs w:val="21"/>
                <w:highlight w:val="none"/>
                <w:lang w:val="zh-CN"/>
              </w:rPr>
            </w:pPr>
            <w:r>
              <w:rPr>
                <w:rFonts w:hint="eastAsia" w:ascii="宋体" w:hAnsi="宋体" w:cs="宋体"/>
                <w:szCs w:val="21"/>
                <w:highlight w:val="none"/>
              </w:rPr>
              <w:t>质保期</w:t>
            </w:r>
          </w:p>
        </w:tc>
        <w:tc>
          <w:tcPr>
            <w:tcW w:w="6237" w:type="dxa"/>
            <w:vAlign w:val="center"/>
          </w:tcPr>
          <w:p w14:paraId="09AA0147">
            <w:pPr>
              <w:autoSpaceDE w:val="0"/>
              <w:autoSpaceDN w:val="0"/>
              <w:adjustRightInd w:val="0"/>
              <w:spacing w:line="400" w:lineRule="exact"/>
              <w:jc w:val="both"/>
              <w:outlineLvl w:val="9"/>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一年。</w:t>
            </w:r>
          </w:p>
        </w:tc>
      </w:tr>
      <w:tr w14:paraId="1F807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1" w:type="dxa"/>
            <w:vAlign w:val="center"/>
          </w:tcPr>
          <w:p w14:paraId="02ADC68C">
            <w:pPr>
              <w:autoSpaceDE w:val="0"/>
              <w:autoSpaceDN w:val="0"/>
              <w:adjustRightInd w:val="0"/>
              <w:spacing w:line="400" w:lineRule="exact"/>
              <w:jc w:val="center"/>
              <w:outlineLvl w:val="9"/>
              <w:rPr>
                <w:rFonts w:ascii="宋体" w:hAnsi="宋体" w:cs="宋体"/>
                <w:bCs/>
                <w:szCs w:val="21"/>
                <w:highlight w:val="none"/>
              </w:rPr>
            </w:pPr>
            <w:r>
              <w:rPr>
                <w:rFonts w:hint="eastAsia" w:ascii="宋体" w:hAnsi="宋体" w:cs="宋体"/>
                <w:bCs/>
                <w:szCs w:val="21"/>
                <w:highlight w:val="none"/>
              </w:rPr>
              <w:t>1.3.3</w:t>
            </w:r>
          </w:p>
        </w:tc>
        <w:tc>
          <w:tcPr>
            <w:tcW w:w="1984" w:type="dxa"/>
            <w:vAlign w:val="center"/>
          </w:tcPr>
          <w:p w14:paraId="11C7C6CD">
            <w:pPr>
              <w:autoSpaceDE w:val="0"/>
              <w:autoSpaceDN w:val="0"/>
              <w:adjustRightInd w:val="0"/>
              <w:spacing w:line="400" w:lineRule="exact"/>
              <w:jc w:val="center"/>
              <w:outlineLvl w:val="9"/>
              <w:rPr>
                <w:rFonts w:ascii="宋体" w:hAnsi="宋体" w:cs="宋体"/>
                <w:bCs/>
                <w:szCs w:val="21"/>
                <w:highlight w:val="none"/>
                <w:lang w:val="zh-CN"/>
              </w:rPr>
            </w:pPr>
            <w:r>
              <w:rPr>
                <w:rFonts w:hint="eastAsia" w:ascii="宋体" w:hAnsi="宋体" w:cs="宋体"/>
                <w:bCs/>
                <w:szCs w:val="21"/>
                <w:highlight w:val="none"/>
                <w:lang w:val="zh-CN"/>
              </w:rPr>
              <w:t>付款方式</w:t>
            </w:r>
          </w:p>
        </w:tc>
        <w:tc>
          <w:tcPr>
            <w:tcW w:w="6237" w:type="dxa"/>
            <w:vAlign w:val="center"/>
          </w:tcPr>
          <w:p w14:paraId="2B3FAA05">
            <w:pPr>
              <w:autoSpaceDE w:val="0"/>
              <w:autoSpaceDN w:val="0"/>
              <w:adjustRightInd w:val="0"/>
              <w:spacing w:line="400" w:lineRule="exact"/>
              <w:jc w:val="left"/>
              <w:outlineLvl w:val="9"/>
              <w:rPr>
                <w:rFonts w:ascii="宋体" w:hAnsi="宋体" w:cs="宋体"/>
                <w:bCs/>
                <w:szCs w:val="21"/>
                <w:highlight w:val="none"/>
                <w:u w:val="single"/>
              </w:rPr>
            </w:pPr>
            <w:r>
              <w:rPr>
                <w:rFonts w:hint="eastAsia" w:ascii="宋体" w:hAnsi="宋体" w:cs="宋体"/>
                <w:bCs/>
                <w:szCs w:val="21"/>
                <w:highlight w:val="none"/>
                <w:u w:val="none"/>
              </w:rPr>
              <w:t>货到安装、调试、运行并验收合格后三十个工作日内一次付清。</w:t>
            </w:r>
          </w:p>
        </w:tc>
      </w:tr>
      <w:tr w14:paraId="79E7B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01" w:type="dxa"/>
            <w:vAlign w:val="center"/>
          </w:tcPr>
          <w:p w14:paraId="695E9E57">
            <w:pPr>
              <w:autoSpaceDE w:val="0"/>
              <w:autoSpaceDN w:val="0"/>
              <w:adjustRightInd w:val="0"/>
              <w:spacing w:line="400" w:lineRule="exact"/>
              <w:jc w:val="center"/>
              <w:outlineLvl w:val="9"/>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1.3.4</w:t>
            </w:r>
          </w:p>
        </w:tc>
        <w:tc>
          <w:tcPr>
            <w:tcW w:w="1984" w:type="dxa"/>
            <w:vAlign w:val="center"/>
          </w:tcPr>
          <w:p w14:paraId="4F34E245">
            <w:pPr>
              <w:autoSpaceDE w:val="0"/>
              <w:autoSpaceDN w:val="0"/>
              <w:adjustRightInd w:val="0"/>
              <w:spacing w:line="400" w:lineRule="exact"/>
              <w:jc w:val="center"/>
              <w:outlineLvl w:val="9"/>
              <w:rPr>
                <w:rFonts w:hint="eastAsia" w:ascii="宋体" w:hAnsi="宋体" w:eastAsia="宋体" w:cs="宋体"/>
                <w:szCs w:val="21"/>
                <w:highlight w:val="none"/>
                <w:lang w:eastAsia="zh-CN"/>
              </w:rPr>
            </w:pPr>
            <w:r>
              <w:rPr>
                <w:rFonts w:hint="eastAsia" w:ascii="宋体" w:hAnsi="宋体" w:cs="宋体"/>
                <w:szCs w:val="21"/>
                <w:highlight w:val="none"/>
                <w:lang w:eastAsia="zh-CN"/>
              </w:rPr>
              <w:t>质量保证金</w:t>
            </w:r>
          </w:p>
        </w:tc>
        <w:tc>
          <w:tcPr>
            <w:tcW w:w="6237" w:type="dxa"/>
            <w:vAlign w:val="center"/>
          </w:tcPr>
          <w:p w14:paraId="426D705E">
            <w:pPr>
              <w:autoSpaceDE w:val="0"/>
              <w:autoSpaceDN w:val="0"/>
              <w:adjustRightInd w:val="0"/>
              <w:spacing w:line="400" w:lineRule="exact"/>
              <w:outlineLvl w:val="9"/>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w:t>
            </w:r>
          </w:p>
        </w:tc>
      </w:tr>
      <w:tr w14:paraId="4C03D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01" w:type="dxa"/>
            <w:vAlign w:val="center"/>
          </w:tcPr>
          <w:p w14:paraId="490682EA">
            <w:pPr>
              <w:autoSpaceDE w:val="0"/>
              <w:autoSpaceDN w:val="0"/>
              <w:adjustRightInd w:val="0"/>
              <w:spacing w:line="400" w:lineRule="exact"/>
              <w:jc w:val="center"/>
              <w:outlineLvl w:val="9"/>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1.3.5</w:t>
            </w:r>
          </w:p>
        </w:tc>
        <w:tc>
          <w:tcPr>
            <w:tcW w:w="1984" w:type="dxa"/>
            <w:vAlign w:val="center"/>
          </w:tcPr>
          <w:p w14:paraId="67485072">
            <w:pPr>
              <w:autoSpaceDE w:val="0"/>
              <w:autoSpaceDN w:val="0"/>
              <w:adjustRightInd w:val="0"/>
              <w:spacing w:line="400" w:lineRule="exact"/>
              <w:jc w:val="center"/>
              <w:outlineLvl w:val="9"/>
              <w:rPr>
                <w:rFonts w:hint="eastAsia" w:ascii="宋体" w:hAnsi="宋体" w:cs="宋体"/>
                <w:szCs w:val="21"/>
                <w:highlight w:val="none"/>
                <w:lang w:eastAsia="zh-CN"/>
              </w:rPr>
            </w:pPr>
            <w:r>
              <w:rPr>
                <w:rFonts w:hint="eastAsia" w:ascii="宋体" w:hAnsi="宋体" w:cs="宋体"/>
                <w:szCs w:val="21"/>
                <w:highlight w:val="none"/>
                <w:lang w:eastAsia="zh-CN"/>
              </w:rPr>
              <w:t>履约保证金</w:t>
            </w:r>
          </w:p>
        </w:tc>
        <w:tc>
          <w:tcPr>
            <w:tcW w:w="6237" w:type="dxa"/>
            <w:vAlign w:val="center"/>
          </w:tcPr>
          <w:p w14:paraId="0509AC66">
            <w:pPr>
              <w:autoSpaceDE w:val="0"/>
              <w:autoSpaceDN w:val="0"/>
              <w:adjustRightInd w:val="0"/>
              <w:spacing w:line="400" w:lineRule="exact"/>
              <w:outlineLvl w:val="9"/>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w:t>
            </w:r>
          </w:p>
        </w:tc>
      </w:tr>
      <w:tr w14:paraId="47C2B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01" w:type="dxa"/>
            <w:vAlign w:val="center"/>
          </w:tcPr>
          <w:p w14:paraId="631D651C">
            <w:pPr>
              <w:autoSpaceDE w:val="0"/>
              <w:autoSpaceDN w:val="0"/>
              <w:adjustRightInd w:val="0"/>
              <w:spacing w:line="400" w:lineRule="exact"/>
              <w:jc w:val="center"/>
              <w:outlineLvl w:val="9"/>
              <w:rPr>
                <w:rFonts w:hint="eastAsia" w:ascii="宋体" w:hAnsi="宋体" w:eastAsia="宋体" w:cs="宋体"/>
                <w:bCs/>
                <w:szCs w:val="21"/>
                <w:lang w:eastAsia="zh-CN"/>
              </w:rPr>
            </w:pPr>
            <w:r>
              <w:rPr>
                <w:rFonts w:hint="eastAsia" w:ascii="宋体" w:hAnsi="宋体" w:cs="宋体"/>
                <w:bCs/>
                <w:szCs w:val="21"/>
                <w:lang w:val="zh-CN"/>
              </w:rPr>
              <w:t>1.3.</w:t>
            </w:r>
            <w:r>
              <w:rPr>
                <w:rFonts w:hint="eastAsia" w:ascii="宋体" w:hAnsi="宋体" w:cs="宋体"/>
                <w:bCs/>
                <w:szCs w:val="21"/>
                <w:lang w:val="en-US" w:eastAsia="zh-CN"/>
              </w:rPr>
              <w:t>6</w:t>
            </w:r>
          </w:p>
        </w:tc>
        <w:tc>
          <w:tcPr>
            <w:tcW w:w="1984" w:type="dxa"/>
            <w:vAlign w:val="center"/>
          </w:tcPr>
          <w:p w14:paraId="27AC2114">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szCs w:val="21"/>
              </w:rPr>
              <w:t>质量标准</w:t>
            </w:r>
          </w:p>
        </w:tc>
        <w:tc>
          <w:tcPr>
            <w:tcW w:w="6237" w:type="dxa"/>
            <w:vAlign w:val="center"/>
          </w:tcPr>
          <w:p w14:paraId="6D435C23">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符合国家及行业相关规定。</w:t>
            </w:r>
          </w:p>
        </w:tc>
      </w:tr>
      <w:tr w14:paraId="509EF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14:paraId="5A0FD628">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1.4.1</w:t>
            </w:r>
          </w:p>
        </w:tc>
        <w:tc>
          <w:tcPr>
            <w:tcW w:w="1984" w:type="dxa"/>
            <w:vAlign w:val="center"/>
          </w:tcPr>
          <w:p w14:paraId="3697A84C">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投标人资质条件、能力和信誉</w:t>
            </w:r>
          </w:p>
        </w:tc>
        <w:tc>
          <w:tcPr>
            <w:tcW w:w="6237" w:type="dxa"/>
            <w:vAlign w:val="center"/>
          </w:tcPr>
          <w:p w14:paraId="5F71B3DC">
            <w:pPr>
              <w:autoSpaceDE w:val="0"/>
              <w:autoSpaceDN w:val="0"/>
              <w:adjustRightInd w:val="0"/>
              <w:spacing w:line="400" w:lineRule="exact"/>
              <w:jc w:val="left"/>
              <w:outlineLvl w:val="9"/>
              <w:rPr>
                <w:rFonts w:hint="eastAsia"/>
                <w:lang w:val="zh-CN"/>
              </w:rPr>
            </w:pPr>
            <w:r>
              <w:rPr>
                <w:rFonts w:hint="eastAsia"/>
                <w:lang w:val="zh-CN"/>
              </w:rPr>
              <w:t>1、满足《中华人民共和国政府采购法》第二十二条规定。</w:t>
            </w:r>
          </w:p>
          <w:p w14:paraId="71C387D1">
            <w:pPr>
              <w:autoSpaceDE w:val="0"/>
              <w:autoSpaceDN w:val="0"/>
              <w:adjustRightInd w:val="0"/>
              <w:spacing w:line="400" w:lineRule="exact"/>
              <w:jc w:val="left"/>
              <w:outlineLvl w:val="9"/>
              <w:rPr>
                <w:rFonts w:hint="eastAsia"/>
                <w:lang w:val="zh-CN"/>
              </w:rPr>
            </w:pPr>
            <w:r>
              <w:rPr>
                <w:rFonts w:hint="eastAsia"/>
                <w:lang w:val="zh-CN"/>
              </w:rPr>
              <w:t>2、落实政府采购政策需满足的资格要求：本项目不属于专门面向中小企业采购的项目，相关政策以最新文件为准。</w:t>
            </w:r>
          </w:p>
          <w:p w14:paraId="0387B196">
            <w:pPr>
              <w:autoSpaceDE w:val="0"/>
              <w:autoSpaceDN w:val="0"/>
              <w:adjustRightInd w:val="0"/>
              <w:spacing w:line="400" w:lineRule="exact"/>
              <w:jc w:val="left"/>
              <w:outlineLvl w:val="9"/>
              <w:rPr>
                <w:rFonts w:hint="eastAsia"/>
                <w:lang w:val="zh-CN"/>
              </w:rPr>
            </w:pPr>
            <w:r>
              <w:rPr>
                <w:rFonts w:hint="eastAsia"/>
                <w:lang w:val="zh-CN"/>
              </w:rPr>
              <w:t>2.1《政府采购促进中小企业发展管理办法》(财库[2020]46号)和《吉林省强化政府采购政策支持中小企业发展落实举措》吉财采购〔2022〕478号,本项目对符合规定的小微企业报价给予10%的扣除，用扣除后的价格参加评审；</w:t>
            </w:r>
          </w:p>
          <w:p w14:paraId="2AA12949">
            <w:pPr>
              <w:autoSpaceDE w:val="0"/>
              <w:autoSpaceDN w:val="0"/>
              <w:adjustRightInd w:val="0"/>
              <w:spacing w:line="400" w:lineRule="exact"/>
              <w:jc w:val="left"/>
              <w:outlineLvl w:val="9"/>
              <w:rPr>
                <w:rFonts w:hint="eastAsia"/>
                <w:lang w:val="zh-CN"/>
              </w:rPr>
            </w:pPr>
            <w:r>
              <w:rPr>
                <w:rFonts w:hint="eastAsia"/>
                <w:lang w:val="zh-CN"/>
              </w:rPr>
              <w:t>2.2《关于政府采购支持监狱企业发展有关问题的通知》(财库[2014]68号)，在政府采购活动中，监狱企业视同小型、微型企业，享受预留份额、评审中价格扣除等政府采购促进中小企业发展的政府采购政策；</w:t>
            </w:r>
          </w:p>
          <w:p w14:paraId="37603A7E">
            <w:pPr>
              <w:autoSpaceDE w:val="0"/>
              <w:autoSpaceDN w:val="0"/>
              <w:adjustRightInd w:val="0"/>
              <w:spacing w:line="400" w:lineRule="exact"/>
              <w:jc w:val="left"/>
              <w:outlineLvl w:val="9"/>
              <w:rPr>
                <w:rFonts w:hint="eastAsia"/>
                <w:lang w:val="zh-CN"/>
              </w:rPr>
            </w:pPr>
            <w:r>
              <w:rPr>
                <w:rFonts w:hint="eastAsia"/>
                <w:lang w:val="zh-CN"/>
              </w:rPr>
              <w:t>2.3《关于促进残疾人就业政府采购政策的通知》(财库[2017]141号),在政府采购活动中，残疾人福利性单位视同小型、微型企业，享受预留份额、评审中价格扣除等促进中小企业发展的政府采购政策；4、本项目的特定资格要求：</w:t>
            </w:r>
          </w:p>
          <w:p w14:paraId="5FE38DD8">
            <w:pPr>
              <w:autoSpaceDE w:val="0"/>
              <w:autoSpaceDN w:val="0"/>
              <w:adjustRightInd w:val="0"/>
              <w:spacing w:line="400" w:lineRule="exact"/>
              <w:jc w:val="left"/>
              <w:outlineLvl w:val="9"/>
              <w:rPr>
                <w:rFonts w:hint="eastAsia"/>
                <w:lang w:val="zh-CN"/>
              </w:rPr>
            </w:pPr>
            <w:r>
              <w:rPr>
                <w:rFonts w:hint="eastAsia"/>
                <w:lang w:val="zh-CN"/>
              </w:rPr>
              <w:t>3.本项目的特定资格要求：</w:t>
            </w:r>
          </w:p>
          <w:p w14:paraId="596C51FE">
            <w:pPr>
              <w:autoSpaceDE w:val="0"/>
              <w:autoSpaceDN w:val="0"/>
              <w:adjustRightInd w:val="0"/>
              <w:spacing w:line="400" w:lineRule="exact"/>
              <w:jc w:val="left"/>
              <w:outlineLvl w:val="9"/>
              <w:rPr>
                <w:rFonts w:hint="eastAsia"/>
                <w:lang w:val="zh-CN"/>
              </w:rPr>
            </w:pPr>
            <w:r>
              <w:rPr>
                <w:rFonts w:hint="eastAsia"/>
                <w:lang w:val="zh-CN"/>
              </w:rPr>
              <w:t>3.1本次招标要求投标人须是在中华人民共和国境内注册的，具有合法经营资格的独立法人或其他组织，具有国家颁发的有效的营业执照。</w:t>
            </w:r>
          </w:p>
          <w:p w14:paraId="4700C777">
            <w:pPr>
              <w:autoSpaceDE w:val="0"/>
              <w:autoSpaceDN w:val="0"/>
              <w:adjustRightInd w:val="0"/>
              <w:spacing w:line="400" w:lineRule="exact"/>
              <w:jc w:val="left"/>
              <w:outlineLvl w:val="9"/>
              <w:rPr>
                <w:rFonts w:hint="eastAsia"/>
                <w:lang w:val="zh-CN"/>
              </w:rPr>
            </w:pPr>
            <w:r>
              <w:rPr>
                <w:rFonts w:hint="eastAsia"/>
                <w:lang w:val="zh-CN"/>
              </w:rPr>
              <w:t>3.2投标人具有良好的商业信誉和健全的财务会计制度。</w:t>
            </w:r>
          </w:p>
          <w:p w14:paraId="5D9C8268">
            <w:pPr>
              <w:autoSpaceDE w:val="0"/>
              <w:autoSpaceDN w:val="0"/>
              <w:adjustRightInd w:val="0"/>
              <w:spacing w:line="400" w:lineRule="exact"/>
              <w:jc w:val="left"/>
              <w:outlineLvl w:val="9"/>
              <w:rPr>
                <w:rFonts w:hint="eastAsia"/>
                <w:lang w:val="zh-CN"/>
              </w:rPr>
            </w:pPr>
            <w:r>
              <w:rPr>
                <w:rFonts w:hint="eastAsia"/>
                <w:lang w:val="zh-CN"/>
              </w:rPr>
              <w:t>3.3投标人具有依法缴纳税收及社会保障资金的良好记录。</w:t>
            </w:r>
          </w:p>
          <w:p w14:paraId="321572E8">
            <w:pPr>
              <w:autoSpaceDE w:val="0"/>
              <w:autoSpaceDN w:val="0"/>
              <w:adjustRightInd w:val="0"/>
              <w:spacing w:line="400" w:lineRule="exact"/>
              <w:jc w:val="left"/>
              <w:outlineLvl w:val="9"/>
              <w:rPr>
                <w:rFonts w:hint="eastAsia"/>
                <w:lang w:val="zh-CN"/>
              </w:rPr>
            </w:pPr>
            <w:r>
              <w:rPr>
                <w:rFonts w:hint="eastAsia"/>
                <w:lang w:val="zh-CN"/>
              </w:rPr>
              <w:t>3.4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在处罚决定规定的时间和地域范围内）（详见财库【2016】125号文）。</w:t>
            </w:r>
          </w:p>
          <w:p w14:paraId="7F949A5A">
            <w:pPr>
              <w:autoSpaceDE w:val="0"/>
              <w:autoSpaceDN w:val="0"/>
              <w:adjustRightInd w:val="0"/>
              <w:spacing w:line="400" w:lineRule="exact"/>
              <w:jc w:val="left"/>
              <w:outlineLvl w:val="9"/>
              <w:rPr>
                <w:rFonts w:hint="eastAsia"/>
                <w:lang w:val="zh-CN"/>
              </w:rPr>
            </w:pPr>
            <w:r>
              <w:rPr>
                <w:rFonts w:hint="eastAsia"/>
                <w:lang w:val="zh-CN"/>
              </w:rPr>
              <w:t>3.5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59DEAF1B">
            <w:pPr>
              <w:autoSpaceDE w:val="0"/>
              <w:autoSpaceDN w:val="0"/>
              <w:adjustRightInd w:val="0"/>
              <w:spacing w:line="400" w:lineRule="exact"/>
              <w:jc w:val="left"/>
              <w:outlineLvl w:val="9"/>
              <w:rPr>
                <w:lang w:val="zh-CN"/>
              </w:rPr>
            </w:pPr>
            <w:r>
              <w:rPr>
                <w:rFonts w:hint="eastAsia"/>
                <w:lang w:val="zh-CN"/>
              </w:rPr>
              <w:t>3.6本次招标拒绝列入政府取消投标资格记录期间的企业或个人投标。</w:t>
            </w:r>
          </w:p>
        </w:tc>
      </w:tr>
      <w:tr w14:paraId="42E49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14:paraId="07C77A6A">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1.4.2</w:t>
            </w:r>
          </w:p>
        </w:tc>
        <w:tc>
          <w:tcPr>
            <w:tcW w:w="1984" w:type="dxa"/>
            <w:vAlign w:val="center"/>
          </w:tcPr>
          <w:p w14:paraId="0BA5F399">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是否接受联合体投标</w:t>
            </w:r>
          </w:p>
        </w:tc>
        <w:tc>
          <w:tcPr>
            <w:tcW w:w="6237" w:type="dxa"/>
            <w:vAlign w:val="center"/>
          </w:tcPr>
          <w:p w14:paraId="096E2521">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不接受。</w:t>
            </w:r>
          </w:p>
        </w:tc>
      </w:tr>
      <w:tr w14:paraId="32CA7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1" w:type="dxa"/>
            <w:vAlign w:val="center"/>
          </w:tcPr>
          <w:p w14:paraId="08CD7A9B">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1.9.1</w:t>
            </w:r>
          </w:p>
        </w:tc>
        <w:tc>
          <w:tcPr>
            <w:tcW w:w="1984" w:type="dxa"/>
            <w:vAlign w:val="center"/>
          </w:tcPr>
          <w:p w14:paraId="682F1471">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踏勘现场</w:t>
            </w:r>
          </w:p>
        </w:tc>
        <w:tc>
          <w:tcPr>
            <w:tcW w:w="6237" w:type="dxa"/>
            <w:vAlign w:val="center"/>
          </w:tcPr>
          <w:p w14:paraId="2F8795E4">
            <w:pPr>
              <w:autoSpaceDE w:val="0"/>
              <w:autoSpaceDN w:val="0"/>
              <w:adjustRightInd w:val="0"/>
              <w:spacing w:line="400" w:lineRule="exact"/>
              <w:outlineLvl w:val="9"/>
              <w:rPr>
                <w:rFonts w:ascii="宋体" w:hAnsi="宋体" w:cs="宋体"/>
                <w:szCs w:val="21"/>
                <w:lang w:val="zh-CN"/>
              </w:rPr>
            </w:pPr>
            <w:r>
              <w:rPr>
                <w:rFonts w:hint="eastAsia" w:ascii="宋体" w:hAnsi="宋体" w:cs="宋体"/>
                <w:szCs w:val="21"/>
                <w:lang w:val="zh-CN"/>
              </w:rPr>
              <w:t>不组织。</w:t>
            </w:r>
          </w:p>
        </w:tc>
      </w:tr>
      <w:tr w14:paraId="7BC38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14:paraId="2EF8A6B1">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1.10.1</w:t>
            </w:r>
          </w:p>
        </w:tc>
        <w:tc>
          <w:tcPr>
            <w:tcW w:w="1984" w:type="dxa"/>
            <w:vAlign w:val="center"/>
          </w:tcPr>
          <w:p w14:paraId="34DC0BA3">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投标预备会</w:t>
            </w:r>
          </w:p>
        </w:tc>
        <w:tc>
          <w:tcPr>
            <w:tcW w:w="6237" w:type="dxa"/>
            <w:vAlign w:val="center"/>
          </w:tcPr>
          <w:p w14:paraId="6B175E48">
            <w:pPr>
              <w:autoSpaceDE w:val="0"/>
              <w:autoSpaceDN w:val="0"/>
              <w:adjustRightInd w:val="0"/>
              <w:spacing w:line="400" w:lineRule="exact"/>
              <w:outlineLvl w:val="9"/>
              <w:rPr>
                <w:rFonts w:ascii="宋体" w:hAnsi="宋体" w:cs="宋体"/>
                <w:szCs w:val="21"/>
                <w:lang w:val="zh-CN"/>
              </w:rPr>
            </w:pPr>
            <w:r>
              <w:rPr>
                <w:rFonts w:hint="eastAsia" w:ascii="宋体" w:hAnsi="宋体" w:cs="宋体"/>
                <w:szCs w:val="21"/>
                <w:lang w:val="zh-CN"/>
              </w:rPr>
              <w:t>不召开。</w:t>
            </w:r>
          </w:p>
        </w:tc>
      </w:tr>
      <w:tr w14:paraId="08FFD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14:paraId="64525A1B">
            <w:pPr>
              <w:autoSpaceDE w:val="0"/>
              <w:autoSpaceDN w:val="0"/>
              <w:adjustRightInd w:val="0"/>
              <w:spacing w:line="400" w:lineRule="exact"/>
              <w:jc w:val="center"/>
              <w:outlineLvl w:val="9"/>
              <w:rPr>
                <w:rFonts w:ascii="宋体" w:hAnsi="宋体" w:cs="宋体"/>
                <w:bCs/>
                <w:szCs w:val="21"/>
                <w:highlight w:val="none"/>
                <w:lang w:val="zh-CN"/>
              </w:rPr>
            </w:pPr>
            <w:r>
              <w:rPr>
                <w:rFonts w:hint="eastAsia" w:ascii="宋体" w:hAnsi="宋体" w:cs="宋体"/>
                <w:bCs/>
                <w:szCs w:val="21"/>
                <w:highlight w:val="none"/>
                <w:lang w:val="zh-CN"/>
              </w:rPr>
              <w:t>1.10.2</w:t>
            </w:r>
          </w:p>
        </w:tc>
        <w:tc>
          <w:tcPr>
            <w:tcW w:w="1984" w:type="dxa"/>
            <w:vAlign w:val="center"/>
          </w:tcPr>
          <w:p w14:paraId="2F205FFA">
            <w:pPr>
              <w:autoSpaceDE w:val="0"/>
              <w:autoSpaceDN w:val="0"/>
              <w:adjustRightInd w:val="0"/>
              <w:spacing w:line="400" w:lineRule="exact"/>
              <w:jc w:val="center"/>
              <w:outlineLvl w:val="9"/>
              <w:rPr>
                <w:rFonts w:ascii="宋体" w:hAnsi="宋体" w:cs="宋体"/>
                <w:bCs/>
                <w:szCs w:val="21"/>
                <w:highlight w:val="none"/>
                <w:lang w:val="zh-CN"/>
              </w:rPr>
            </w:pPr>
            <w:r>
              <w:rPr>
                <w:rFonts w:hint="eastAsia" w:ascii="宋体" w:hAnsi="宋体" w:cs="宋体"/>
                <w:bCs/>
                <w:szCs w:val="21"/>
                <w:highlight w:val="none"/>
                <w:lang w:val="zh-CN"/>
              </w:rPr>
              <w:t>投标人提出问题的截止时间</w:t>
            </w:r>
          </w:p>
        </w:tc>
        <w:tc>
          <w:tcPr>
            <w:tcW w:w="6237" w:type="dxa"/>
            <w:vAlign w:val="center"/>
          </w:tcPr>
          <w:p w14:paraId="3BC2DE9F">
            <w:pPr>
              <w:autoSpaceDE w:val="0"/>
              <w:autoSpaceDN w:val="0"/>
              <w:adjustRightInd w:val="0"/>
              <w:spacing w:line="400" w:lineRule="exact"/>
              <w:outlineLvl w:val="9"/>
              <w:rPr>
                <w:rFonts w:ascii="宋体" w:hAnsi="宋体" w:cs="宋体"/>
                <w:szCs w:val="21"/>
                <w:highlight w:val="none"/>
                <w:lang w:val="zh-CN"/>
              </w:rPr>
            </w:pPr>
            <w:r>
              <w:rPr>
                <w:rFonts w:hint="eastAsia" w:ascii="宋体" w:hAnsi="宋体" w:cs="宋体"/>
                <w:szCs w:val="21"/>
                <w:highlight w:val="none"/>
                <w:lang w:val="zh-CN"/>
              </w:rPr>
              <w:t>知道或者应知其权益受到损害之日起七个工作日内。</w:t>
            </w:r>
          </w:p>
        </w:tc>
      </w:tr>
      <w:tr w14:paraId="3080B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14:paraId="31E0F841">
            <w:pPr>
              <w:autoSpaceDE w:val="0"/>
              <w:autoSpaceDN w:val="0"/>
              <w:adjustRightInd w:val="0"/>
              <w:spacing w:line="400" w:lineRule="exact"/>
              <w:jc w:val="center"/>
              <w:outlineLvl w:val="9"/>
              <w:rPr>
                <w:rFonts w:ascii="宋体" w:hAnsi="宋体" w:cs="宋体"/>
                <w:bCs/>
                <w:szCs w:val="21"/>
              </w:rPr>
            </w:pPr>
            <w:r>
              <w:rPr>
                <w:rFonts w:hint="eastAsia" w:ascii="宋体" w:hAnsi="宋体" w:cs="宋体"/>
                <w:bCs/>
                <w:szCs w:val="21"/>
              </w:rPr>
              <w:t>1.10.3</w:t>
            </w:r>
          </w:p>
        </w:tc>
        <w:tc>
          <w:tcPr>
            <w:tcW w:w="1984" w:type="dxa"/>
            <w:vAlign w:val="center"/>
          </w:tcPr>
          <w:p w14:paraId="7AFE66CE">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采购人书面澄清</w:t>
            </w:r>
          </w:p>
          <w:p w14:paraId="7A9C2192">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的时间</w:t>
            </w:r>
          </w:p>
        </w:tc>
        <w:tc>
          <w:tcPr>
            <w:tcW w:w="6237" w:type="dxa"/>
            <w:vAlign w:val="center"/>
          </w:tcPr>
          <w:p w14:paraId="67C7A72A">
            <w:pPr>
              <w:autoSpaceDE w:val="0"/>
              <w:autoSpaceDN w:val="0"/>
              <w:adjustRightInd w:val="0"/>
              <w:spacing w:line="400" w:lineRule="exact"/>
              <w:outlineLvl w:val="9"/>
              <w:rPr>
                <w:rFonts w:ascii="宋体" w:hAnsi="宋体" w:cs="宋体"/>
                <w:szCs w:val="21"/>
                <w:lang w:val="zh-CN"/>
              </w:rPr>
            </w:pPr>
            <w:r>
              <w:rPr>
                <w:rFonts w:hint="eastAsia" w:ascii="宋体" w:hAnsi="宋体" w:cs="宋体"/>
                <w:szCs w:val="21"/>
                <w:lang w:val="zh-CN"/>
              </w:rPr>
              <w:t>澄清或修改内容可能影响投标文件编制的，投标截止时间15日前。</w:t>
            </w:r>
          </w:p>
        </w:tc>
      </w:tr>
      <w:tr w14:paraId="0EBA2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14:paraId="7C613A40">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2.1</w:t>
            </w:r>
          </w:p>
        </w:tc>
        <w:tc>
          <w:tcPr>
            <w:tcW w:w="1984" w:type="dxa"/>
            <w:vAlign w:val="center"/>
          </w:tcPr>
          <w:p w14:paraId="5DA7BF9B">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构成招标文件的其他材料</w:t>
            </w:r>
          </w:p>
        </w:tc>
        <w:tc>
          <w:tcPr>
            <w:tcW w:w="6237" w:type="dxa"/>
            <w:vAlign w:val="center"/>
          </w:tcPr>
          <w:p w14:paraId="4F5314DB">
            <w:pPr>
              <w:autoSpaceDE w:val="0"/>
              <w:autoSpaceDN w:val="0"/>
              <w:adjustRightInd w:val="0"/>
              <w:spacing w:line="400" w:lineRule="exact"/>
              <w:outlineLvl w:val="9"/>
              <w:rPr>
                <w:rFonts w:ascii="宋体" w:hAnsi="宋体" w:cs="宋体"/>
                <w:szCs w:val="21"/>
                <w:lang w:val="zh-CN"/>
              </w:rPr>
            </w:pPr>
            <w:r>
              <w:rPr>
                <w:rFonts w:hint="eastAsia" w:ascii="宋体" w:hAnsi="宋体" w:cs="宋体"/>
                <w:szCs w:val="21"/>
                <w:lang w:val="zh-CN"/>
              </w:rPr>
              <w:t>答疑或补遗文件（如有）</w:t>
            </w:r>
          </w:p>
        </w:tc>
      </w:tr>
      <w:tr w14:paraId="1ED45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14:paraId="2491D887">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2.2.2</w:t>
            </w:r>
          </w:p>
        </w:tc>
        <w:tc>
          <w:tcPr>
            <w:tcW w:w="1984" w:type="dxa"/>
            <w:vAlign w:val="center"/>
          </w:tcPr>
          <w:p w14:paraId="584778FF">
            <w:pPr>
              <w:autoSpaceDE w:val="0"/>
              <w:autoSpaceDN w:val="0"/>
              <w:adjustRightInd w:val="0"/>
              <w:spacing w:line="400" w:lineRule="exact"/>
              <w:jc w:val="center"/>
              <w:outlineLvl w:val="9"/>
              <w:rPr>
                <w:rFonts w:ascii="宋体" w:hAnsi="宋体" w:cs="宋体"/>
                <w:szCs w:val="21"/>
                <w:highlight w:val="none"/>
                <w:lang w:val="zh-CN"/>
              </w:rPr>
            </w:pPr>
            <w:r>
              <w:rPr>
                <w:rFonts w:hint="eastAsia" w:ascii="宋体" w:hAnsi="宋体" w:cs="宋体"/>
                <w:szCs w:val="21"/>
                <w:highlight w:val="none"/>
                <w:lang w:val="zh-CN"/>
              </w:rPr>
              <w:t>投标截止时间</w:t>
            </w:r>
          </w:p>
        </w:tc>
        <w:tc>
          <w:tcPr>
            <w:tcW w:w="6237" w:type="dxa"/>
            <w:vAlign w:val="center"/>
          </w:tcPr>
          <w:p w14:paraId="3BB48C99">
            <w:pPr>
              <w:autoSpaceDE w:val="0"/>
              <w:autoSpaceDN w:val="0"/>
              <w:adjustRightInd w:val="0"/>
              <w:spacing w:line="400" w:lineRule="exact"/>
              <w:outlineLvl w:val="9"/>
              <w:rPr>
                <w:rFonts w:ascii="宋体" w:hAnsi="宋体" w:cs="宋体"/>
                <w:snapToGrid w:val="0"/>
                <w:szCs w:val="21"/>
                <w:highlight w:val="none"/>
                <w:lang w:val="zh-CN"/>
              </w:rPr>
            </w:pPr>
            <w:r>
              <w:rPr>
                <w:rFonts w:hint="eastAsia" w:ascii="宋体" w:hAnsi="宋体" w:cs="宋体"/>
                <w:snapToGrid w:val="0"/>
                <w:szCs w:val="21"/>
                <w:highlight w:val="none"/>
                <w:lang w:val="zh-CN"/>
              </w:rPr>
              <w:t>202</w:t>
            </w:r>
            <w:r>
              <w:rPr>
                <w:rFonts w:hint="eastAsia" w:ascii="宋体" w:hAnsi="宋体" w:cs="宋体"/>
                <w:snapToGrid w:val="0"/>
                <w:szCs w:val="21"/>
                <w:highlight w:val="none"/>
                <w:lang w:val="en-US" w:eastAsia="zh-CN"/>
              </w:rPr>
              <w:t>5</w:t>
            </w:r>
            <w:r>
              <w:rPr>
                <w:rFonts w:hint="eastAsia" w:ascii="宋体" w:hAnsi="宋体" w:cs="宋体"/>
                <w:snapToGrid w:val="0"/>
                <w:szCs w:val="21"/>
                <w:highlight w:val="none"/>
                <w:lang w:val="zh-CN"/>
              </w:rPr>
              <w:t>年</w:t>
            </w:r>
            <w:r>
              <w:rPr>
                <w:rFonts w:hint="eastAsia" w:ascii="宋体" w:hAnsi="宋体" w:cs="宋体"/>
                <w:snapToGrid w:val="0"/>
                <w:szCs w:val="21"/>
                <w:highlight w:val="none"/>
                <w:lang w:val="en-US" w:eastAsia="zh-CN"/>
              </w:rPr>
              <w:t>5</w:t>
            </w:r>
            <w:r>
              <w:rPr>
                <w:rFonts w:hint="eastAsia" w:ascii="宋体" w:hAnsi="宋体" w:cs="宋体"/>
                <w:snapToGrid w:val="0"/>
                <w:szCs w:val="21"/>
                <w:highlight w:val="none"/>
                <w:lang w:val="zh-CN"/>
              </w:rPr>
              <w:t>月</w:t>
            </w:r>
            <w:r>
              <w:rPr>
                <w:rFonts w:hint="eastAsia" w:ascii="宋体" w:hAnsi="宋体" w:cs="宋体"/>
                <w:snapToGrid w:val="0"/>
                <w:szCs w:val="21"/>
                <w:highlight w:val="none"/>
                <w:lang w:val="en-US" w:eastAsia="zh-CN"/>
              </w:rPr>
              <w:t>7</w:t>
            </w:r>
            <w:r>
              <w:rPr>
                <w:rFonts w:hint="eastAsia" w:ascii="宋体" w:hAnsi="宋体" w:cs="宋体"/>
                <w:snapToGrid w:val="0"/>
                <w:szCs w:val="21"/>
                <w:highlight w:val="none"/>
                <w:lang w:val="zh-CN"/>
              </w:rPr>
              <w:t>日</w:t>
            </w:r>
            <w:r>
              <w:rPr>
                <w:rFonts w:hint="eastAsia" w:ascii="宋体" w:hAnsi="宋体" w:cs="宋体"/>
                <w:snapToGrid w:val="0"/>
                <w:szCs w:val="21"/>
                <w:highlight w:val="none"/>
                <w:lang w:val="en-US" w:eastAsia="zh-CN"/>
              </w:rPr>
              <w:t>9</w:t>
            </w:r>
            <w:r>
              <w:rPr>
                <w:rFonts w:hint="eastAsia" w:ascii="宋体" w:hAnsi="宋体" w:cs="宋体"/>
                <w:snapToGrid w:val="0"/>
                <w:szCs w:val="21"/>
                <w:highlight w:val="none"/>
                <w:lang w:val="zh-CN"/>
              </w:rPr>
              <w:t>点</w:t>
            </w:r>
            <w:r>
              <w:rPr>
                <w:rFonts w:hint="eastAsia" w:ascii="宋体" w:hAnsi="宋体" w:cs="宋体"/>
                <w:snapToGrid w:val="0"/>
                <w:szCs w:val="21"/>
                <w:highlight w:val="none"/>
                <w:lang w:val="en-US" w:eastAsia="zh-CN"/>
              </w:rPr>
              <w:t>0</w:t>
            </w:r>
            <w:r>
              <w:rPr>
                <w:rFonts w:hint="eastAsia" w:ascii="宋体" w:hAnsi="宋体" w:cs="宋体"/>
                <w:snapToGrid w:val="0"/>
                <w:szCs w:val="21"/>
                <w:highlight w:val="none"/>
                <w:lang w:val="zh-CN"/>
              </w:rPr>
              <w:t>0分</w:t>
            </w:r>
            <w:r>
              <w:rPr>
                <w:rFonts w:hint="eastAsia" w:ascii="宋体" w:hAnsi="宋体" w:cs="宋体"/>
                <w:snapToGrid w:val="0"/>
                <w:szCs w:val="21"/>
                <w:highlight w:val="none"/>
                <w:lang w:val="zh-CN"/>
              </w:rPr>
              <w:t>（北京时间）</w:t>
            </w:r>
          </w:p>
        </w:tc>
      </w:tr>
      <w:tr w14:paraId="4E088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14:paraId="0F2F280C">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2.2.3</w:t>
            </w:r>
          </w:p>
        </w:tc>
        <w:tc>
          <w:tcPr>
            <w:tcW w:w="1984" w:type="dxa"/>
            <w:vAlign w:val="center"/>
          </w:tcPr>
          <w:p w14:paraId="63B8F2BB">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投标人确认收到招标文件澄清的时间</w:t>
            </w:r>
          </w:p>
        </w:tc>
        <w:tc>
          <w:tcPr>
            <w:tcW w:w="6237" w:type="dxa"/>
            <w:vAlign w:val="center"/>
          </w:tcPr>
          <w:p w14:paraId="123A3AC6">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24小时以内</w:t>
            </w:r>
          </w:p>
        </w:tc>
      </w:tr>
      <w:tr w14:paraId="5B1F1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14:paraId="69FAB8EC">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2.3.2</w:t>
            </w:r>
          </w:p>
        </w:tc>
        <w:tc>
          <w:tcPr>
            <w:tcW w:w="1984" w:type="dxa"/>
            <w:vAlign w:val="center"/>
          </w:tcPr>
          <w:p w14:paraId="51A21CEF">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投标人确认收到招标文件修改的时间</w:t>
            </w:r>
          </w:p>
        </w:tc>
        <w:tc>
          <w:tcPr>
            <w:tcW w:w="6237" w:type="dxa"/>
            <w:vAlign w:val="center"/>
          </w:tcPr>
          <w:p w14:paraId="129B6BA1">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24小时以内</w:t>
            </w:r>
          </w:p>
        </w:tc>
      </w:tr>
      <w:tr w14:paraId="741E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14:paraId="4B8DCD67">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3.1.1</w:t>
            </w:r>
          </w:p>
        </w:tc>
        <w:tc>
          <w:tcPr>
            <w:tcW w:w="1984" w:type="dxa"/>
            <w:vAlign w:val="center"/>
          </w:tcPr>
          <w:p w14:paraId="08E63291">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构成投标文件的其他材料</w:t>
            </w:r>
          </w:p>
        </w:tc>
        <w:tc>
          <w:tcPr>
            <w:tcW w:w="6237" w:type="dxa"/>
            <w:vAlign w:val="center"/>
          </w:tcPr>
          <w:p w14:paraId="2FF093B3">
            <w:pPr>
              <w:spacing w:line="400" w:lineRule="exact"/>
              <w:outlineLvl w:val="9"/>
              <w:rPr>
                <w:rFonts w:ascii="宋体" w:hAnsi="宋体" w:cs="宋体"/>
                <w:bCs/>
                <w:kern w:val="15"/>
                <w:szCs w:val="21"/>
              </w:rPr>
            </w:pPr>
            <w:r>
              <w:rPr>
                <w:rFonts w:hint="eastAsia" w:ascii="宋体" w:hAnsi="宋体" w:cs="宋体"/>
                <w:bCs/>
                <w:kern w:val="15"/>
                <w:szCs w:val="21"/>
              </w:rPr>
              <w:t>证明文件附在投标文件中</w:t>
            </w:r>
          </w:p>
        </w:tc>
      </w:tr>
      <w:tr w14:paraId="33264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101" w:type="dxa"/>
            <w:vAlign w:val="center"/>
          </w:tcPr>
          <w:p w14:paraId="7F3C3146">
            <w:pPr>
              <w:autoSpaceDE w:val="0"/>
              <w:autoSpaceDN w:val="0"/>
              <w:adjustRightInd w:val="0"/>
              <w:spacing w:line="400" w:lineRule="exact"/>
              <w:jc w:val="center"/>
              <w:outlineLvl w:val="9"/>
              <w:rPr>
                <w:rFonts w:ascii="宋体" w:hAnsi="宋体" w:cs="宋体"/>
                <w:bCs/>
                <w:szCs w:val="21"/>
                <w:highlight w:val="green"/>
                <w:lang w:val="zh-CN"/>
              </w:rPr>
            </w:pPr>
            <w:r>
              <w:rPr>
                <w:rFonts w:hint="eastAsia" w:ascii="宋体" w:hAnsi="宋体" w:cs="宋体"/>
                <w:bCs/>
                <w:szCs w:val="21"/>
                <w:lang w:val="zh-CN"/>
              </w:rPr>
              <w:t>3.2</w:t>
            </w:r>
          </w:p>
        </w:tc>
        <w:tc>
          <w:tcPr>
            <w:tcW w:w="1984" w:type="dxa"/>
            <w:vAlign w:val="center"/>
          </w:tcPr>
          <w:p w14:paraId="34817D79">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招标控制价</w:t>
            </w:r>
          </w:p>
        </w:tc>
        <w:tc>
          <w:tcPr>
            <w:tcW w:w="6237" w:type="dxa"/>
            <w:vAlign w:val="center"/>
          </w:tcPr>
          <w:p w14:paraId="172358B5">
            <w:pPr>
              <w:spacing w:line="400" w:lineRule="exact"/>
              <w:outlineLvl w:val="9"/>
              <w:rPr>
                <w:rFonts w:ascii="宋体" w:hAnsi="宋体" w:cs="宋体"/>
                <w:bCs/>
                <w:kern w:val="15"/>
                <w:szCs w:val="21"/>
              </w:rPr>
            </w:pPr>
            <w:r>
              <w:rPr>
                <w:rFonts w:hint="eastAsia" w:ascii="宋体" w:hAnsi="宋体" w:cs="宋体"/>
                <w:szCs w:val="21"/>
                <w:lang w:eastAsia="zh-CN"/>
              </w:rPr>
              <w:t>480万元</w:t>
            </w:r>
          </w:p>
        </w:tc>
      </w:tr>
      <w:tr w14:paraId="26E47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14:paraId="3F6EAA27">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3.3</w:t>
            </w:r>
          </w:p>
        </w:tc>
        <w:tc>
          <w:tcPr>
            <w:tcW w:w="1984" w:type="dxa"/>
            <w:vAlign w:val="center"/>
          </w:tcPr>
          <w:p w14:paraId="32F3D77F">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投标有效期</w:t>
            </w:r>
          </w:p>
        </w:tc>
        <w:tc>
          <w:tcPr>
            <w:tcW w:w="6237" w:type="dxa"/>
            <w:vAlign w:val="center"/>
          </w:tcPr>
          <w:p w14:paraId="2F57CA0A">
            <w:pPr>
              <w:spacing w:line="400" w:lineRule="exact"/>
              <w:outlineLvl w:val="9"/>
              <w:rPr>
                <w:rFonts w:ascii="宋体" w:hAnsi="宋体" w:cs="宋体"/>
                <w:bCs/>
                <w:kern w:val="15"/>
                <w:szCs w:val="21"/>
              </w:rPr>
            </w:pPr>
            <w:r>
              <w:rPr>
                <w:rFonts w:hint="eastAsia" w:ascii="宋体" w:hAnsi="宋体" w:cs="宋体"/>
                <w:bCs/>
                <w:kern w:val="15"/>
                <w:szCs w:val="21"/>
              </w:rPr>
              <w:t>投标截止之日后90天（日历天）</w:t>
            </w:r>
          </w:p>
        </w:tc>
      </w:tr>
      <w:tr w14:paraId="313AB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1" w:type="dxa"/>
            <w:vAlign w:val="center"/>
          </w:tcPr>
          <w:p w14:paraId="6C77C34A">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3.4.1</w:t>
            </w:r>
          </w:p>
        </w:tc>
        <w:tc>
          <w:tcPr>
            <w:tcW w:w="1984" w:type="dxa"/>
            <w:vAlign w:val="center"/>
          </w:tcPr>
          <w:p w14:paraId="1B151A01">
            <w:pPr>
              <w:spacing w:line="400" w:lineRule="exact"/>
              <w:jc w:val="center"/>
              <w:outlineLvl w:val="9"/>
              <w:rPr>
                <w:rFonts w:ascii="宋体" w:hAnsi="宋体" w:cs="宋体"/>
                <w:szCs w:val="21"/>
                <w:lang w:val="zh-CN"/>
              </w:rPr>
            </w:pPr>
            <w:r>
              <w:rPr>
                <w:rFonts w:hint="eastAsia" w:ascii="宋体" w:hAnsi="宋体" w:cs="宋体"/>
                <w:szCs w:val="21"/>
                <w:lang w:val="zh-CN"/>
              </w:rPr>
              <w:t>投标保证金</w:t>
            </w:r>
          </w:p>
        </w:tc>
        <w:tc>
          <w:tcPr>
            <w:tcW w:w="6237" w:type="dxa"/>
            <w:vAlign w:val="center"/>
          </w:tcPr>
          <w:p w14:paraId="0A5EEEBA">
            <w:pPr>
              <w:spacing w:line="400" w:lineRule="exact"/>
              <w:outlineLvl w:val="9"/>
              <w:rPr>
                <w:rFonts w:hint="eastAsia" w:ascii="宋体" w:hAnsi="宋体" w:cs="宋体"/>
                <w:szCs w:val="21"/>
              </w:rPr>
            </w:pPr>
            <w:r>
              <w:rPr>
                <w:rFonts w:hint="eastAsia" w:ascii="宋体" w:hAnsi="宋体" w:cs="宋体"/>
                <w:szCs w:val="21"/>
              </w:rPr>
              <w:t>投标保证金的递交截止时间</w:t>
            </w:r>
            <w:r>
              <w:rPr>
                <w:rFonts w:hint="eastAsia" w:ascii="宋体" w:hAnsi="宋体" w:cs="宋体"/>
                <w:szCs w:val="21"/>
                <w:highlight w:val="none"/>
              </w:rPr>
              <w:t>为：202</w:t>
            </w:r>
            <w:r>
              <w:rPr>
                <w:rFonts w:hint="eastAsia" w:ascii="宋体" w:hAnsi="宋体" w:cs="宋体"/>
                <w:szCs w:val="21"/>
                <w:highlight w:val="none"/>
                <w:lang w:val="en-US" w:eastAsia="zh-CN"/>
              </w:rPr>
              <w:t>5</w:t>
            </w:r>
            <w:r>
              <w:rPr>
                <w:rFonts w:hint="eastAsia" w:ascii="宋体" w:hAnsi="宋体" w:cs="宋体"/>
                <w:szCs w:val="21"/>
                <w:highlight w:val="none"/>
              </w:rPr>
              <w:t>年</w:t>
            </w:r>
            <w:r>
              <w:rPr>
                <w:rFonts w:hint="eastAsia" w:ascii="宋体" w:hAnsi="宋体" w:cs="宋体"/>
                <w:szCs w:val="21"/>
                <w:highlight w:val="none"/>
                <w:lang w:val="en-US" w:eastAsia="zh-CN"/>
              </w:rPr>
              <w:t>5</w:t>
            </w:r>
            <w:r>
              <w:rPr>
                <w:rFonts w:hint="eastAsia" w:ascii="宋体" w:hAnsi="宋体" w:cs="宋体"/>
                <w:szCs w:val="21"/>
                <w:highlight w:val="none"/>
              </w:rPr>
              <w:t>月</w:t>
            </w:r>
            <w:r>
              <w:rPr>
                <w:rFonts w:hint="eastAsia" w:ascii="宋体" w:hAnsi="宋体" w:cs="宋体"/>
                <w:szCs w:val="21"/>
                <w:highlight w:val="none"/>
                <w:lang w:val="en-US" w:eastAsia="zh-CN"/>
              </w:rPr>
              <w:t>7</w:t>
            </w:r>
            <w:r>
              <w:rPr>
                <w:rFonts w:hint="eastAsia" w:ascii="宋体" w:hAnsi="宋体" w:cs="宋体"/>
                <w:szCs w:val="21"/>
                <w:highlight w:val="none"/>
              </w:rPr>
              <w:t>日</w:t>
            </w:r>
            <w:r>
              <w:rPr>
                <w:rFonts w:hint="eastAsia" w:ascii="宋体" w:hAnsi="宋体" w:cs="宋体"/>
                <w:szCs w:val="21"/>
                <w:highlight w:val="none"/>
                <w:lang w:val="en-US" w:eastAsia="zh-CN"/>
              </w:rPr>
              <w:t>9</w:t>
            </w:r>
            <w:r>
              <w:rPr>
                <w:rFonts w:hint="eastAsia" w:ascii="宋体" w:hAnsi="宋体" w:cs="宋体"/>
                <w:szCs w:val="21"/>
                <w:highlight w:val="none"/>
              </w:rPr>
              <w:t>时00分之</w:t>
            </w:r>
            <w:r>
              <w:rPr>
                <w:rFonts w:hint="eastAsia" w:ascii="宋体" w:hAnsi="宋体" w:cs="宋体"/>
                <w:szCs w:val="21"/>
              </w:rPr>
              <w:t>前递交至指定账号，以到达账户时间为准。</w:t>
            </w:r>
          </w:p>
          <w:p w14:paraId="7328CF91">
            <w:pPr>
              <w:spacing w:line="400" w:lineRule="exact"/>
              <w:outlineLvl w:val="9"/>
              <w:rPr>
                <w:rFonts w:hint="eastAsia" w:ascii="宋体" w:hAnsi="宋体" w:cs="宋体"/>
                <w:szCs w:val="21"/>
              </w:rPr>
            </w:pPr>
            <w:r>
              <w:rPr>
                <w:rFonts w:hint="eastAsia" w:ascii="宋体" w:hAnsi="宋体" w:cs="宋体"/>
                <w:szCs w:val="21"/>
              </w:rPr>
              <w:t>投标保证金的金额：人民币</w:t>
            </w:r>
            <w:r>
              <w:rPr>
                <w:rFonts w:hint="eastAsia" w:ascii="宋体" w:hAnsi="宋体" w:cs="宋体"/>
                <w:szCs w:val="21"/>
                <w:lang w:val="en-US" w:eastAsia="zh-CN"/>
              </w:rPr>
              <w:t>4.8</w:t>
            </w:r>
            <w:r>
              <w:rPr>
                <w:rFonts w:hint="eastAsia" w:ascii="宋体" w:hAnsi="宋体" w:cs="宋体"/>
                <w:szCs w:val="21"/>
              </w:rPr>
              <w:t>万元。</w:t>
            </w:r>
          </w:p>
          <w:p w14:paraId="56577E71">
            <w:pPr>
              <w:spacing w:line="400" w:lineRule="exact"/>
              <w:outlineLvl w:val="9"/>
              <w:rPr>
                <w:rFonts w:hint="eastAsia" w:ascii="宋体" w:hAnsi="宋体" w:cs="宋体"/>
                <w:szCs w:val="21"/>
              </w:rPr>
            </w:pPr>
            <w:r>
              <w:rPr>
                <w:rFonts w:hint="eastAsia" w:ascii="宋体" w:hAnsi="宋体" w:cs="宋体"/>
                <w:szCs w:val="21"/>
              </w:rPr>
              <w:t>投标保证金的形式：投标保证金递交形式：现金、银行出具的现金支票、保兑支票、银行汇票及银行、担保机构出具的保函。以现金或支票、汇票形式提交的投标保证金应当从投标单位的基本账户转出。</w:t>
            </w:r>
          </w:p>
          <w:p w14:paraId="1995A743">
            <w:pPr>
              <w:spacing w:line="400" w:lineRule="exact"/>
              <w:outlineLvl w:val="9"/>
              <w:rPr>
                <w:rFonts w:hint="eastAsia" w:ascii="宋体" w:hAnsi="宋体" w:cs="宋体"/>
                <w:szCs w:val="21"/>
              </w:rPr>
            </w:pPr>
            <w:r>
              <w:rPr>
                <w:rFonts w:hint="eastAsia" w:ascii="宋体" w:hAnsi="宋体" w:cs="宋体"/>
                <w:szCs w:val="21"/>
              </w:rPr>
              <w:t>各投标人以保函、汇票形式提交的</w:t>
            </w:r>
            <w:r>
              <w:rPr>
                <w:rFonts w:hint="eastAsia" w:ascii="宋体" w:hAnsi="宋体" w:cs="宋体"/>
                <w:szCs w:val="21"/>
                <w:highlight w:val="none"/>
              </w:rPr>
              <w:t>，</w:t>
            </w:r>
            <w:r>
              <w:rPr>
                <w:rFonts w:hint="eastAsia" w:ascii="宋体" w:hAnsi="宋体" w:cs="宋体"/>
                <w:szCs w:val="21"/>
                <w:highlight w:val="none"/>
              </w:rPr>
              <w:t>须在202</w:t>
            </w:r>
            <w:r>
              <w:rPr>
                <w:rFonts w:hint="eastAsia" w:ascii="宋体" w:hAnsi="宋体" w:cs="宋体"/>
                <w:szCs w:val="21"/>
                <w:highlight w:val="none"/>
                <w:lang w:val="en-US" w:eastAsia="zh-CN"/>
              </w:rPr>
              <w:t>5</w:t>
            </w:r>
            <w:r>
              <w:rPr>
                <w:rFonts w:hint="eastAsia" w:ascii="宋体" w:hAnsi="宋体" w:cs="宋体"/>
                <w:szCs w:val="21"/>
                <w:highlight w:val="none"/>
              </w:rPr>
              <w:t>年</w:t>
            </w:r>
            <w:r>
              <w:rPr>
                <w:rFonts w:hint="eastAsia" w:ascii="宋体" w:hAnsi="宋体" w:cs="宋体"/>
                <w:szCs w:val="21"/>
                <w:highlight w:val="none"/>
                <w:lang w:val="en-US" w:eastAsia="zh-CN"/>
              </w:rPr>
              <w:t>5</w:t>
            </w:r>
            <w:r>
              <w:rPr>
                <w:rFonts w:hint="eastAsia" w:ascii="宋体" w:hAnsi="宋体" w:cs="宋体"/>
                <w:szCs w:val="21"/>
                <w:highlight w:val="none"/>
              </w:rPr>
              <w:t>月</w:t>
            </w:r>
            <w:r>
              <w:rPr>
                <w:rFonts w:hint="eastAsia" w:ascii="宋体" w:hAnsi="宋体" w:cs="宋体"/>
                <w:szCs w:val="21"/>
                <w:highlight w:val="none"/>
                <w:lang w:val="en-US" w:eastAsia="zh-CN"/>
              </w:rPr>
              <w:t>7</w:t>
            </w:r>
            <w:r>
              <w:rPr>
                <w:rFonts w:hint="eastAsia" w:ascii="宋体" w:hAnsi="宋体" w:cs="宋体"/>
                <w:szCs w:val="21"/>
                <w:highlight w:val="none"/>
              </w:rPr>
              <w:t>日</w:t>
            </w:r>
            <w:r>
              <w:rPr>
                <w:rFonts w:hint="eastAsia" w:ascii="宋体" w:hAnsi="宋体" w:cs="宋体"/>
                <w:szCs w:val="21"/>
                <w:highlight w:val="none"/>
                <w:lang w:eastAsia="zh-CN"/>
              </w:rPr>
              <w:t>0</w:t>
            </w:r>
            <w:r>
              <w:rPr>
                <w:rFonts w:hint="eastAsia" w:ascii="宋体" w:hAnsi="宋体" w:cs="宋体"/>
                <w:szCs w:val="21"/>
                <w:highlight w:val="none"/>
                <w:lang w:val="en-US" w:eastAsia="zh-CN"/>
              </w:rPr>
              <w:t>9</w:t>
            </w:r>
            <w:r>
              <w:rPr>
                <w:rFonts w:hint="eastAsia" w:ascii="宋体" w:hAnsi="宋体" w:cs="宋体"/>
                <w:szCs w:val="21"/>
                <w:highlight w:val="none"/>
              </w:rPr>
              <w:t>时00前</w:t>
            </w:r>
            <w:r>
              <w:rPr>
                <w:rFonts w:hint="eastAsia" w:ascii="宋体" w:hAnsi="宋体" w:cs="宋体"/>
                <w:szCs w:val="21"/>
                <w:highlight w:val="none"/>
              </w:rPr>
              <w:t>将保函、汇票扫描件发送到招标代理机构邮箱（JLTC89983999@163.com），开标现场将</w:t>
            </w:r>
            <w:r>
              <w:rPr>
                <w:rFonts w:hint="eastAsia" w:ascii="宋体" w:hAnsi="宋体" w:cs="宋体"/>
                <w:szCs w:val="21"/>
              </w:rPr>
              <w:t>原件单独密封递交，标书内附加盖公章的复印件。</w:t>
            </w:r>
          </w:p>
          <w:p w14:paraId="3B485D03">
            <w:pPr>
              <w:spacing w:line="400" w:lineRule="exact"/>
              <w:outlineLvl w:val="9"/>
              <w:rPr>
                <w:rFonts w:hint="eastAsia" w:ascii="宋体" w:hAnsi="宋体" w:cs="宋体"/>
                <w:szCs w:val="21"/>
              </w:rPr>
            </w:pPr>
            <w:r>
              <w:rPr>
                <w:rFonts w:hint="eastAsia" w:ascii="宋体" w:hAnsi="宋体" w:cs="宋体"/>
                <w:szCs w:val="21"/>
              </w:rPr>
              <w:t>将投标保证金存入招标代理机构指定账户，银行进账单或电汇凭证等凭证上应明确用途、投标项目名称、投标人名称、联系人及电话等信息，以便核对查实。</w:t>
            </w:r>
          </w:p>
          <w:p w14:paraId="42FEC823">
            <w:pPr>
              <w:spacing w:line="400" w:lineRule="exact"/>
              <w:outlineLvl w:val="9"/>
              <w:rPr>
                <w:rFonts w:hint="eastAsia" w:ascii="宋体" w:hAnsi="宋体" w:cs="宋体"/>
                <w:szCs w:val="21"/>
              </w:rPr>
            </w:pPr>
            <w:r>
              <w:rPr>
                <w:rFonts w:hint="eastAsia" w:ascii="宋体" w:hAnsi="宋体" w:cs="宋体"/>
                <w:szCs w:val="21"/>
              </w:rPr>
              <w:t>收款人全称：吉林省天成工程建设项目招标代理有限责任公司</w:t>
            </w:r>
          </w:p>
          <w:p w14:paraId="30C677F1">
            <w:pPr>
              <w:spacing w:line="400" w:lineRule="exact"/>
              <w:outlineLvl w:val="9"/>
              <w:rPr>
                <w:rFonts w:hint="eastAsia" w:ascii="宋体" w:hAnsi="宋体" w:cs="宋体"/>
                <w:szCs w:val="21"/>
              </w:rPr>
            </w:pPr>
            <w:r>
              <w:rPr>
                <w:rFonts w:hint="eastAsia" w:ascii="宋体" w:hAnsi="宋体" w:cs="宋体"/>
                <w:szCs w:val="21"/>
              </w:rPr>
              <w:t>开户银行：中国工商银行股份有限公司长春南部都市经济开发区支行。</w:t>
            </w:r>
          </w:p>
          <w:p w14:paraId="185EE3FC">
            <w:pPr>
              <w:spacing w:line="400" w:lineRule="exact"/>
              <w:outlineLvl w:val="9"/>
              <w:rPr>
                <w:rFonts w:hint="eastAsia" w:ascii="宋体" w:hAnsi="宋体" w:cs="宋体"/>
                <w:szCs w:val="21"/>
              </w:rPr>
            </w:pPr>
            <w:r>
              <w:rPr>
                <w:rFonts w:hint="eastAsia" w:ascii="宋体" w:hAnsi="宋体" w:cs="宋体"/>
                <w:szCs w:val="21"/>
              </w:rPr>
              <w:t xml:space="preserve">账    号： 4200118809200055529 </w:t>
            </w:r>
          </w:p>
          <w:p w14:paraId="3E5D9B9B">
            <w:pPr>
              <w:spacing w:line="400" w:lineRule="exact"/>
              <w:outlineLvl w:val="9"/>
              <w:rPr>
                <w:rFonts w:hint="eastAsia" w:ascii="宋体" w:hAnsi="宋体" w:cs="宋体"/>
                <w:szCs w:val="21"/>
              </w:rPr>
            </w:pPr>
            <w:r>
              <w:rPr>
                <w:rFonts w:hint="eastAsia" w:ascii="宋体" w:hAnsi="宋体" w:cs="宋体"/>
                <w:szCs w:val="21"/>
              </w:rPr>
              <w:t>※※注：若在规定保证金递交截止时间前，投标保证金未能到账，该申请人将被视为放弃本次投标。</w:t>
            </w:r>
          </w:p>
          <w:p w14:paraId="7DF48D31">
            <w:pPr>
              <w:spacing w:line="400" w:lineRule="exact"/>
              <w:outlineLvl w:val="9"/>
              <w:rPr>
                <w:rFonts w:ascii="宋体" w:hAnsi="宋体" w:cs="宋体"/>
                <w:szCs w:val="21"/>
              </w:rPr>
            </w:pPr>
            <w:r>
              <w:rPr>
                <w:rFonts w:hint="eastAsia" w:ascii="宋体" w:hAnsi="宋体" w:cs="宋体"/>
                <w:szCs w:val="21"/>
              </w:rPr>
              <w:t>联系电话：0431-89983999     联系人：胡帅。</w:t>
            </w:r>
          </w:p>
        </w:tc>
      </w:tr>
      <w:tr w14:paraId="4EC0C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14:paraId="59695FB4">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3.6</w:t>
            </w:r>
          </w:p>
        </w:tc>
        <w:tc>
          <w:tcPr>
            <w:tcW w:w="1984" w:type="dxa"/>
            <w:vAlign w:val="center"/>
          </w:tcPr>
          <w:p w14:paraId="6F07D5DE">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是否允许递交备选投标方案</w:t>
            </w:r>
          </w:p>
        </w:tc>
        <w:tc>
          <w:tcPr>
            <w:tcW w:w="6237" w:type="dxa"/>
            <w:vAlign w:val="center"/>
          </w:tcPr>
          <w:p w14:paraId="44AB6CFE">
            <w:pPr>
              <w:autoSpaceDE w:val="0"/>
              <w:autoSpaceDN w:val="0"/>
              <w:adjustRightInd w:val="0"/>
              <w:spacing w:line="400" w:lineRule="exact"/>
              <w:outlineLvl w:val="9"/>
              <w:rPr>
                <w:rFonts w:hint="eastAsia" w:ascii="宋体" w:hAnsi="宋体" w:eastAsia="宋体" w:cs="宋体"/>
                <w:bCs/>
                <w:szCs w:val="21"/>
                <w:lang w:val="en-US" w:eastAsia="zh-CN"/>
              </w:rPr>
            </w:pPr>
            <w:r>
              <w:rPr>
                <w:rFonts w:hint="eastAsia" w:ascii="宋体" w:hAnsi="宋体" w:cs="宋体"/>
                <w:bCs/>
                <w:szCs w:val="21"/>
                <w:lang w:val="zh-CN"/>
              </w:rPr>
              <w:t>不允许递交备选投标方案</w:t>
            </w:r>
            <w:r>
              <w:rPr>
                <w:rFonts w:hint="eastAsia" w:ascii="宋体" w:hAnsi="宋体" w:cs="宋体"/>
                <w:bCs/>
                <w:szCs w:val="21"/>
                <w:lang w:val="zh-CN" w:eastAsia="zh-CN"/>
              </w:rPr>
              <w:t>。</w:t>
            </w:r>
          </w:p>
        </w:tc>
      </w:tr>
      <w:tr w14:paraId="478E4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14:paraId="6F8B5824">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3.7.3</w:t>
            </w:r>
          </w:p>
        </w:tc>
        <w:tc>
          <w:tcPr>
            <w:tcW w:w="1984" w:type="dxa"/>
            <w:vAlign w:val="center"/>
          </w:tcPr>
          <w:p w14:paraId="5684FE18">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签字或盖章要求</w:t>
            </w:r>
          </w:p>
        </w:tc>
        <w:tc>
          <w:tcPr>
            <w:tcW w:w="6237" w:type="dxa"/>
            <w:vAlign w:val="center"/>
          </w:tcPr>
          <w:p w14:paraId="14AC64AD">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rPr>
              <w:t>投标文件封面、投标函均应加盖投标人印章并经法定代表人或其委托代理人签字或盖章。</w:t>
            </w:r>
          </w:p>
        </w:tc>
      </w:tr>
      <w:tr w14:paraId="30275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14:paraId="3DFA4DFC">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3.7.4</w:t>
            </w:r>
          </w:p>
        </w:tc>
        <w:tc>
          <w:tcPr>
            <w:tcW w:w="1984" w:type="dxa"/>
            <w:vAlign w:val="center"/>
          </w:tcPr>
          <w:p w14:paraId="6EDFD38D">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投标文件副本份数</w:t>
            </w:r>
          </w:p>
        </w:tc>
        <w:tc>
          <w:tcPr>
            <w:tcW w:w="6237" w:type="dxa"/>
            <w:vAlign w:val="center"/>
          </w:tcPr>
          <w:p w14:paraId="234113AF">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kern w:val="15"/>
                <w:szCs w:val="21"/>
              </w:rPr>
              <w:t>纸质投标文件正本 1 份，副本2份，U盘电子版投标文件2份（电子版投标文件内容需与</w:t>
            </w:r>
            <w:r>
              <w:rPr>
                <w:rFonts w:hint="eastAsia" w:ascii="宋体" w:hAnsi="宋体" w:cs="宋体"/>
                <w:bCs/>
                <w:kern w:val="15"/>
                <w:szCs w:val="21"/>
                <w:lang w:val="en-US" w:eastAsia="zh-CN"/>
              </w:rPr>
              <w:t>政采云平台上传的文件一致</w:t>
            </w:r>
            <w:r>
              <w:rPr>
                <w:rFonts w:hint="eastAsia" w:ascii="宋体" w:hAnsi="宋体" w:cs="宋体"/>
                <w:bCs/>
                <w:kern w:val="15"/>
                <w:szCs w:val="21"/>
              </w:rPr>
              <w:t>，且需单独密封并提交，且包封上须注明项目名称和公司名称）。</w:t>
            </w:r>
          </w:p>
        </w:tc>
      </w:tr>
      <w:tr w14:paraId="7E305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101" w:type="dxa"/>
            <w:vAlign w:val="center"/>
          </w:tcPr>
          <w:p w14:paraId="0A4DEDCF">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3.7.5</w:t>
            </w:r>
          </w:p>
        </w:tc>
        <w:tc>
          <w:tcPr>
            <w:tcW w:w="1984" w:type="dxa"/>
            <w:vAlign w:val="center"/>
          </w:tcPr>
          <w:p w14:paraId="530A6268">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装订要求</w:t>
            </w:r>
          </w:p>
        </w:tc>
        <w:tc>
          <w:tcPr>
            <w:tcW w:w="6237" w:type="dxa"/>
            <w:vAlign w:val="center"/>
          </w:tcPr>
          <w:p w14:paraId="6367D18D">
            <w:pPr>
              <w:autoSpaceDE w:val="0"/>
              <w:autoSpaceDN w:val="0"/>
              <w:adjustRightInd w:val="0"/>
              <w:spacing w:line="400" w:lineRule="exact"/>
              <w:outlineLvl w:val="9"/>
              <w:rPr>
                <w:rFonts w:ascii="宋体" w:hAnsi="宋体" w:cs="宋体"/>
                <w:bCs/>
                <w:szCs w:val="21"/>
              </w:rPr>
            </w:pPr>
            <w:r>
              <w:rPr>
                <w:rFonts w:hint="eastAsia" w:ascii="宋体" w:hAnsi="宋体" w:cs="宋体"/>
                <w:bCs/>
                <w:szCs w:val="21"/>
              </w:rPr>
              <w:t>投标文件的装订要整齐、牢固，便于保管和利用，不能采用活页装订方式。</w:t>
            </w:r>
          </w:p>
        </w:tc>
      </w:tr>
      <w:tr w14:paraId="367C9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101" w:type="dxa"/>
            <w:vAlign w:val="center"/>
          </w:tcPr>
          <w:p w14:paraId="65B95574">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4.1.1</w:t>
            </w:r>
          </w:p>
        </w:tc>
        <w:tc>
          <w:tcPr>
            <w:tcW w:w="1984" w:type="dxa"/>
            <w:vAlign w:val="center"/>
          </w:tcPr>
          <w:p w14:paraId="558AB29B">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密封</w:t>
            </w:r>
          </w:p>
        </w:tc>
        <w:tc>
          <w:tcPr>
            <w:tcW w:w="6237" w:type="dxa"/>
            <w:vAlign w:val="center"/>
          </w:tcPr>
          <w:p w14:paraId="680EDE63">
            <w:pPr>
              <w:autoSpaceDE w:val="0"/>
              <w:autoSpaceDN w:val="0"/>
              <w:adjustRightInd w:val="0"/>
              <w:spacing w:line="400" w:lineRule="exact"/>
              <w:outlineLvl w:val="9"/>
              <w:rPr>
                <w:rFonts w:ascii="宋体" w:hAnsi="宋体" w:cs="宋体"/>
                <w:bCs/>
                <w:szCs w:val="21"/>
              </w:rPr>
            </w:pPr>
            <w:r>
              <w:rPr>
                <w:rFonts w:hint="eastAsia" w:ascii="宋体" w:hAnsi="宋体" w:cs="宋体"/>
                <w:bCs/>
                <w:szCs w:val="21"/>
              </w:rPr>
              <w:t>所有正本和副本密封在一个包装内，《开标一览表》《电子版文件》各自密封在一个包封内，共</w:t>
            </w:r>
            <w:r>
              <w:rPr>
                <w:rFonts w:hint="eastAsia" w:ascii="宋体" w:hAnsi="宋体" w:cs="宋体"/>
                <w:bCs/>
                <w:szCs w:val="21"/>
                <w:lang w:eastAsia="zh-CN"/>
              </w:rPr>
              <w:t>三</w:t>
            </w:r>
            <w:r>
              <w:rPr>
                <w:rFonts w:hint="eastAsia" w:ascii="宋体" w:hAnsi="宋体" w:cs="宋体"/>
                <w:bCs/>
                <w:szCs w:val="21"/>
              </w:rPr>
              <w:t>个包封。</w:t>
            </w:r>
          </w:p>
        </w:tc>
      </w:tr>
      <w:tr w14:paraId="30661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1101" w:type="dxa"/>
            <w:vAlign w:val="center"/>
          </w:tcPr>
          <w:p w14:paraId="137F0140">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4.1.2</w:t>
            </w:r>
          </w:p>
        </w:tc>
        <w:tc>
          <w:tcPr>
            <w:tcW w:w="1984" w:type="dxa"/>
            <w:vAlign w:val="center"/>
          </w:tcPr>
          <w:p w14:paraId="72FC5AB1">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封套上写明</w:t>
            </w:r>
          </w:p>
        </w:tc>
        <w:tc>
          <w:tcPr>
            <w:tcW w:w="6237" w:type="dxa"/>
            <w:vAlign w:val="center"/>
          </w:tcPr>
          <w:p w14:paraId="2ADE374A">
            <w:pPr>
              <w:autoSpaceDE w:val="0"/>
              <w:autoSpaceDN w:val="0"/>
              <w:adjustRightInd w:val="0"/>
              <w:spacing w:line="400" w:lineRule="exact"/>
              <w:outlineLvl w:val="9"/>
              <w:rPr>
                <w:rFonts w:ascii="宋体" w:hAnsi="宋体" w:cs="宋体"/>
                <w:bCs/>
                <w:szCs w:val="21"/>
              </w:rPr>
            </w:pPr>
            <w:r>
              <w:rPr>
                <w:rFonts w:hint="eastAsia" w:ascii="宋体" w:hAnsi="宋体" w:cs="宋体"/>
                <w:bCs/>
                <w:szCs w:val="21"/>
              </w:rPr>
              <w:t>地址：</w:t>
            </w:r>
          </w:p>
          <w:p w14:paraId="266F8910">
            <w:pPr>
              <w:autoSpaceDE w:val="0"/>
              <w:autoSpaceDN w:val="0"/>
              <w:adjustRightInd w:val="0"/>
              <w:spacing w:line="400" w:lineRule="exact"/>
              <w:outlineLvl w:val="9"/>
              <w:rPr>
                <w:rFonts w:ascii="宋体" w:hAnsi="宋体" w:cs="宋体"/>
                <w:bCs/>
                <w:szCs w:val="21"/>
              </w:rPr>
            </w:pPr>
            <w:r>
              <w:rPr>
                <w:rFonts w:hint="eastAsia" w:ascii="宋体" w:hAnsi="宋体" w:cs="宋体"/>
                <w:bCs/>
                <w:szCs w:val="21"/>
              </w:rPr>
              <w:t>投标人名称：</w:t>
            </w:r>
          </w:p>
          <w:p w14:paraId="24A1DE47">
            <w:pPr>
              <w:autoSpaceDE w:val="0"/>
              <w:autoSpaceDN w:val="0"/>
              <w:adjustRightInd w:val="0"/>
              <w:spacing w:line="400" w:lineRule="exact"/>
              <w:outlineLvl w:val="9"/>
              <w:rPr>
                <w:rFonts w:ascii="宋体" w:hAnsi="宋体" w:cs="宋体"/>
                <w:bCs/>
                <w:szCs w:val="21"/>
              </w:rPr>
            </w:pPr>
            <w:r>
              <w:rPr>
                <w:rFonts w:hint="eastAsia" w:ascii="宋体" w:hAnsi="宋体" w:cs="宋体"/>
                <w:bCs/>
                <w:szCs w:val="21"/>
              </w:rPr>
              <w:t>项目名称：</w:t>
            </w:r>
          </w:p>
          <w:p w14:paraId="5D54D08D">
            <w:pPr>
              <w:autoSpaceDE w:val="0"/>
              <w:autoSpaceDN w:val="0"/>
              <w:adjustRightInd w:val="0"/>
              <w:spacing w:line="400" w:lineRule="exact"/>
              <w:outlineLvl w:val="9"/>
              <w:rPr>
                <w:rFonts w:ascii="宋体" w:hAnsi="宋体" w:cs="宋体"/>
                <w:bCs/>
                <w:szCs w:val="21"/>
              </w:rPr>
            </w:pPr>
            <w:r>
              <w:rPr>
                <w:rFonts w:hint="eastAsia" w:ascii="宋体" w:hAnsi="宋体" w:cs="宋体"/>
                <w:bCs/>
                <w:szCs w:val="21"/>
              </w:rPr>
              <w:t>投标文件在</w:t>
            </w:r>
            <w:r>
              <w:rPr>
                <w:rFonts w:hint="eastAsia" w:ascii="宋体" w:hAnsi="宋体" w:cs="宋体"/>
                <w:bCs/>
                <w:szCs w:val="21"/>
                <w:u w:val="single"/>
              </w:rPr>
              <w:t xml:space="preserve">    </w:t>
            </w:r>
            <w:r>
              <w:rPr>
                <w:rFonts w:hint="eastAsia" w:ascii="宋体" w:hAnsi="宋体" w:cs="宋体"/>
                <w:bCs/>
                <w:snapToGrid w:val="0"/>
                <w:szCs w:val="21"/>
                <w:lang w:val="zh-CN"/>
              </w:rPr>
              <w:t>年</w:t>
            </w:r>
            <w:r>
              <w:rPr>
                <w:rFonts w:hint="eastAsia" w:ascii="宋体" w:hAnsi="宋体" w:cs="宋体"/>
                <w:bCs/>
                <w:snapToGrid w:val="0"/>
                <w:szCs w:val="21"/>
                <w:u w:val="single"/>
                <w:lang w:val="zh-CN"/>
              </w:rPr>
              <w:t xml:space="preserve">    </w:t>
            </w:r>
            <w:r>
              <w:rPr>
                <w:rFonts w:hint="eastAsia" w:ascii="宋体" w:hAnsi="宋体" w:cs="宋体"/>
                <w:bCs/>
                <w:snapToGrid w:val="0"/>
                <w:szCs w:val="21"/>
                <w:lang w:val="zh-CN"/>
              </w:rPr>
              <w:t>月</w:t>
            </w:r>
            <w:r>
              <w:rPr>
                <w:rFonts w:hint="eastAsia" w:ascii="宋体" w:hAnsi="宋体" w:cs="宋体"/>
                <w:bCs/>
                <w:snapToGrid w:val="0"/>
                <w:szCs w:val="21"/>
                <w:u w:val="single"/>
                <w:lang w:val="zh-CN"/>
              </w:rPr>
              <w:t xml:space="preserve">    </w:t>
            </w:r>
            <w:r>
              <w:rPr>
                <w:rFonts w:hint="eastAsia" w:ascii="宋体" w:hAnsi="宋体" w:cs="宋体"/>
                <w:bCs/>
                <w:snapToGrid w:val="0"/>
                <w:szCs w:val="21"/>
                <w:lang w:val="zh-CN"/>
              </w:rPr>
              <w:t>日</w:t>
            </w:r>
            <w:r>
              <w:rPr>
                <w:rFonts w:hint="eastAsia" w:ascii="宋体" w:hAnsi="宋体" w:cs="宋体"/>
                <w:bCs/>
                <w:snapToGrid w:val="0"/>
                <w:szCs w:val="21"/>
                <w:u w:val="single"/>
                <w:lang w:val="zh-CN"/>
              </w:rPr>
              <w:t xml:space="preserve">    </w:t>
            </w:r>
            <w:r>
              <w:rPr>
                <w:rFonts w:hint="eastAsia" w:ascii="宋体" w:hAnsi="宋体" w:cs="宋体"/>
                <w:bCs/>
                <w:snapToGrid w:val="0"/>
                <w:szCs w:val="21"/>
                <w:lang w:val="zh-CN"/>
              </w:rPr>
              <w:t>时</w:t>
            </w:r>
            <w:r>
              <w:rPr>
                <w:rFonts w:hint="eastAsia" w:ascii="宋体" w:hAnsi="宋体" w:cs="宋体"/>
                <w:bCs/>
                <w:snapToGrid w:val="0"/>
                <w:szCs w:val="21"/>
                <w:u w:val="single"/>
                <w:lang w:val="zh-CN"/>
              </w:rPr>
              <w:t xml:space="preserve">    </w:t>
            </w:r>
            <w:r>
              <w:rPr>
                <w:rFonts w:hint="eastAsia" w:ascii="宋体" w:hAnsi="宋体" w:cs="宋体"/>
                <w:bCs/>
                <w:snapToGrid w:val="0"/>
                <w:szCs w:val="21"/>
                <w:lang w:val="zh-CN"/>
              </w:rPr>
              <w:t>分</w:t>
            </w:r>
            <w:r>
              <w:rPr>
                <w:rFonts w:hint="eastAsia" w:ascii="宋体" w:hAnsi="宋体" w:cs="宋体"/>
                <w:bCs/>
                <w:szCs w:val="21"/>
              </w:rPr>
              <w:t>前不得开启</w:t>
            </w:r>
          </w:p>
        </w:tc>
      </w:tr>
      <w:tr w14:paraId="50F7D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101" w:type="dxa"/>
            <w:vAlign w:val="center"/>
          </w:tcPr>
          <w:p w14:paraId="5BEBBDA2">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4.2.2</w:t>
            </w:r>
          </w:p>
        </w:tc>
        <w:tc>
          <w:tcPr>
            <w:tcW w:w="1984" w:type="dxa"/>
            <w:vAlign w:val="center"/>
          </w:tcPr>
          <w:p w14:paraId="7869B955">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递交投标文件地点</w:t>
            </w:r>
          </w:p>
        </w:tc>
        <w:tc>
          <w:tcPr>
            <w:tcW w:w="6237" w:type="dxa"/>
            <w:vAlign w:val="center"/>
          </w:tcPr>
          <w:p w14:paraId="541FF599">
            <w:pPr>
              <w:autoSpaceDE w:val="0"/>
              <w:autoSpaceDN w:val="0"/>
              <w:adjustRightInd w:val="0"/>
              <w:spacing w:line="400" w:lineRule="exact"/>
              <w:jc w:val="left"/>
              <w:outlineLvl w:val="9"/>
              <w:rPr>
                <w:rFonts w:hint="eastAsia" w:ascii="宋体" w:hAnsi="宋体" w:cs="宋体"/>
                <w:bCs/>
                <w:szCs w:val="21"/>
                <w:lang w:eastAsia="zh-CN"/>
              </w:rPr>
            </w:pPr>
            <w:r>
              <w:rPr>
                <w:rFonts w:hint="eastAsia" w:ascii="宋体" w:hAnsi="宋体" w:cs="宋体"/>
                <w:bCs/>
                <w:szCs w:val="21"/>
                <w:lang w:eastAsia="zh-CN"/>
              </w:rPr>
              <w:t>电子投标文件：上传至政府采购云平台（网址：http:// www.zcygov.cn）。</w:t>
            </w:r>
          </w:p>
          <w:p w14:paraId="34745269">
            <w:pPr>
              <w:autoSpaceDE w:val="0"/>
              <w:autoSpaceDN w:val="0"/>
              <w:adjustRightInd w:val="0"/>
              <w:spacing w:line="400" w:lineRule="exact"/>
              <w:jc w:val="left"/>
              <w:outlineLvl w:val="9"/>
              <w:rPr>
                <w:rFonts w:hint="eastAsia" w:ascii="宋体" w:hAnsi="宋体" w:cs="宋体"/>
                <w:bCs/>
                <w:szCs w:val="21"/>
                <w:highlight w:val="none"/>
                <w:lang w:eastAsia="zh-CN"/>
              </w:rPr>
            </w:pPr>
            <w:r>
              <w:rPr>
                <w:rFonts w:hint="eastAsia" w:ascii="宋体" w:hAnsi="宋体" w:cs="宋体"/>
                <w:bCs/>
                <w:szCs w:val="21"/>
                <w:lang w:eastAsia="zh-CN"/>
              </w:rPr>
              <w:t>投标地点：长春市二道区洋浦大</w:t>
            </w:r>
            <w:r>
              <w:rPr>
                <w:rFonts w:hint="eastAsia" w:ascii="宋体" w:hAnsi="宋体" w:cs="宋体"/>
                <w:bCs/>
                <w:szCs w:val="21"/>
                <w:highlight w:val="none"/>
                <w:lang w:eastAsia="zh-CN"/>
              </w:rPr>
              <w:t>街6999号凯利中心AB栋101开标</w:t>
            </w:r>
            <w:r>
              <w:rPr>
                <w:rFonts w:hint="eastAsia" w:ascii="宋体" w:hAnsi="宋体" w:cs="宋体"/>
                <w:bCs/>
                <w:szCs w:val="21"/>
                <w:highlight w:val="none"/>
                <w:lang w:val="en-US" w:eastAsia="zh-CN"/>
              </w:rPr>
              <w:t>二</w:t>
            </w:r>
            <w:r>
              <w:rPr>
                <w:rFonts w:hint="eastAsia" w:ascii="宋体" w:hAnsi="宋体" w:cs="宋体"/>
                <w:bCs/>
                <w:szCs w:val="21"/>
                <w:highlight w:val="none"/>
                <w:lang w:eastAsia="zh-CN"/>
              </w:rPr>
              <w:t>室</w:t>
            </w:r>
          </w:p>
          <w:p w14:paraId="75DA4788">
            <w:pPr>
              <w:autoSpaceDE w:val="0"/>
              <w:autoSpaceDN w:val="0"/>
              <w:adjustRightInd w:val="0"/>
              <w:spacing w:line="400" w:lineRule="exact"/>
              <w:jc w:val="left"/>
              <w:outlineLvl w:val="9"/>
              <w:rPr>
                <w:rFonts w:hint="eastAsia" w:ascii="宋体" w:hAnsi="宋体" w:cs="宋体"/>
                <w:bCs/>
                <w:szCs w:val="21"/>
                <w:highlight w:val="none"/>
                <w:lang w:eastAsia="zh-CN"/>
              </w:rPr>
            </w:pPr>
            <w:r>
              <w:rPr>
                <w:rFonts w:hint="eastAsia" w:ascii="宋体" w:hAnsi="宋体" w:cs="宋体"/>
                <w:bCs/>
                <w:szCs w:val="21"/>
                <w:highlight w:val="none"/>
                <w:lang w:eastAsia="zh-CN"/>
              </w:rPr>
              <w:t>时间：2025年</w:t>
            </w:r>
            <w:r>
              <w:rPr>
                <w:rFonts w:hint="eastAsia" w:ascii="宋体" w:hAnsi="宋体" w:cs="宋体"/>
                <w:bCs/>
                <w:szCs w:val="21"/>
                <w:highlight w:val="none"/>
                <w:lang w:val="en-US" w:eastAsia="zh-CN"/>
              </w:rPr>
              <w:t>5</w:t>
            </w:r>
            <w:r>
              <w:rPr>
                <w:rFonts w:hint="eastAsia" w:ascii="宋体" w:hAnsi="宋体" w:cs="宋体"/>
                <w:bCs/>
                <w:szCs w:val="21"/>
                <w:highlight w:val="none"/>
                <w:lang w:eastAsia="zh-CN"/>
              </w:rPr>
              <w:t>月</w:t>
            </w:r>
            <w:r>
              <w:rPr>
                <w:rFonts w:hint="eastAsia" w:ascii="宋体" w:hAnsi="宋体" w:cs="宋体"/>
                <w:bCs/>
                <w:szCs w:val="21"/>
                <w:highlight w:val="none"/>
                <w:lang w:val="en-US" w:eastAsia="zh-CN"/>
              </w:rPr>
              <w:t>7</w:t>
            </w:r>
            <w:r>
              <w:rPr>
                <w:rFonts w:hint="eastAsia" w:ascii="宋体" w:hAnsi="宋体" w:cs="宋体"/>
                <w:bCs/>
                <w:szCs w:val="21"/>
                <w:highlight w:val="none"/>
                <w:lang w:eastAsia="zh-CN"/>
              </w:rPr>
              <w:t>日09点00分</w:t>
            </w:r>
          </w:p>
          <w:p w14:paraId="3C2C1CFF">
            <w:pPr>
              <w:autoSpaceDE w:val="0"/>
              <w:autoSpaceDN w:val="0"/>
              <w:adjustRightInd w:val="0"/>
              <w:spacing w:line="400" w:lineRule="exact"/>
              <w:jc w:val="left"/>
              <w:outlineLvl w:val="9"/>
              <w:rPr>
                <w:rFonts w:hint="eastAsia" w:ascii="宋体" w:hAnsi="宋体" w:eastAsia="宋体" w:cs="宋体"/>
                <w:bCs/>
                <w:szCs w:val="21"/>
                <w:lang w:eastAsia="zh-CN"/>
              </w:rPr>
            </w:pPr>
            <w:r>
              <w:rPr>
                <w:rFonts w:hint="eastAsia" w:ascii="宋体" w:hAnsi="宋体" w:cs="宋体"/>
                <w:bCs/>
                <w:szCs w:val="21"/>
                <w:lang w:eastAsia="zh-CN"/>
              </w:rPr>
              <w:t>纸质投标文件：在递交投标文件截止时间前递交密封完好的投标文件（一正二副）送至</w:t>
            </w:r>
            <w:r>
              <w:rPr>
                <w:rFonts w:hint="eastAsia" w:ascii="宋体" w:hAnsi="宋体" w:cs="宋体"/>
                <w:bCs/>
                <w:szCs w:val="21"/>
                <w:lang w:val="en-US" w:eastAsia="zh-CN"/>
              </w:rPr>
              <w:t>投标</w:t>
            </w:r>
            <w:r>
              <w:rPr>
                <w:rFonts w:hint="eastAsia" w:ascii="宋体" w:hAnsi="宋体" w:cs="宋体"/>
                <w:bCs/>
                <w:szCs w:val="21"/>
                <w:lang w:eastAsia="zh-CN"/>
              </w:rPr>
              <w:t>地点，递交完纸质文件后便可离场，纸质投标文件仅作为备档使用，投标单位需自行安排文件递交人员和电子投标文件解密等人员，因投标单位人员安排不合理造成的一切后果，由投标单位自行承担。</w:t>
            </w:r>
          </w:p>
        </w:tc>
      </w:tr>
      <w:tr w14:paraId="17232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14:paraId="5BEB0563">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4.2.3</w:t>
            </w:r>
          </w:p>
        </w:tc>
        <w:tc>
          <w:tcPr>
            <w:tcW w:w="1984" w:type="dxa"/>
            <w:vAlign w:val="center"/>
          </w:tcPr>
          <w:p w14:paraId="496FD15D">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是否退还投标文件</w:t>
            </w:r>
          </w:p>
        </w:tc>
        <w:tc>
          <w:tcPr>
            <w:tcW w:w="6237" w:type="dxa"/>
            <w:vAlign w:val="center"/>
          </w:tcPr>
          <w:p w14:paraId="2F838D04">
            <w:pPr>
              <w:autoSpaceDE w:val="0"/>
              <w:autoSpaceDN w:val="0"/>
              <w:adjustRightInd w:val="0"/>
              <w:spacing w:line="400" w:lineRule="exact"/>
              <w:outlineLvl w:val="9"/>
              <w:rPr>
                <w:rFonts w:ascii="宋体" w:hAnsi="宋体" w:cs="宋体"/>
                <w:bCs/>
                <w:szCs w:val="21"/>
              </w:rPr>
            </w:pPr>
            <w:r>
              <w:rPr>
                <w:rFonts w:hint="eastAsia" w:ascii="宋体" w:hAnsi="宋体" w:cs="宋体"/>
                <w:bCs/>
                <w:szCs w:val="21"/>
              </w:rPr>
              <w:t>不退还。</w:t>
            </w:r>
          </w:p>
        </w:tc>
      </w:tr>
      <w:tr w14:paraId="449AF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101" w:type="dxa"/>
            <w:vAlign w:val="center"/>
          </w:tcPr>
          <w:p w14:paraId="2FA31F68">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5.1</w:t>
            </w:r>
          </w:p>
        </w:tc>
        <w:tc>
          <w:tcPr>
            <w:tcW w:w="1984" w:type="dxa"/>
            <w:vAlign w:val="center"/>
          </w:tcPr>
          <w:p w14:paraId="32D39E08">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开标时间和地点</w:t>
            </w:r>
          </w:p>
        </w:tc>
        <w:tc>
          <w:tcPr>
            <w:tcW w:w="6237" w:type="dxa"/>
            <w:vAlign w:val="center"/>
          </w:tcPr>
          <w:p w14:paraId="4CF575B5">
            <w:pPr>
              <w:autoSpaceDE w:val="0"/>
              <w:autoSpaceDN w:val="0"/>
              <w:adjustRightInd w:val="0"/>
              <w:spacing w:line="400" w:lineRule="exact"/>
              <w:outlineLvl w:val="9"/>
              <w:rPr>
                <w:rFonts w:ascii="宋体" w:hAnsi="宋体" w:cs="宋体"/>
                <w:bCs/>
                <w:szCs w:val="21"/>
              </w:rPr>
            </w:pPr>
            <w:r>
              <w:rPr>
                <w:rFonts w:hint="eastAsia" w:ascii="宋体" w:hAnsi="宋体" w:cs="宋体"/>
                <w:bCs/>
                <w:szCs w:val="21"/>
              </w:rPr>
              <w:t>开标时间：同</w:t>
            </w:r>
            <w:r>
              <w:rPr>
                <w:rFonts w:hint="eastAsia" w:ascii="宋体" w:hAnsi="宋体" w:cs="宋体"/>
                <w:bCs/>
                <w:szCs w:val="21"/>
                <w:lang w:val="zh-CN"/>
              </w:rPr>
              <w:t>投标截止时间</w:t>
            </w:r>
          </w:p>
          <w:p w14:paraId="18174DD1">
            <w:pPr>
              <w:autoSpaceDE w:val="0"/>
              <w:autoSpaceDN w:val="0"/>
              <w:adjustRightInd w:val="0"/>
              <w:spacing w:line="400" w:lineRule="exact"/>
              <w:outlineLvl w:val="9"/>
              <w:rPr>
                <w:rFonts w:ascii="宋体" w:hAnsi="宋体" w:cs="宋体"/>
                <w:bCs/>
                <w:szCs w:val="21"/>
              </w:rPr>
            </w:pPr>
            <w:r>
              <w:rPr>
                <w:rFonts w:hint="eastAsia" w:ascii="宋体" w:hAnsi="宋体" w:cs="宋体"/>
                <w:bCs/>
                <w:szCs w:val="21"/>
              </w:rPr>
              <w:t>地点：长春市二道区洋浦大街6999号凯利中心AB</w:t>
            </w:r>
            <w:r>
              <w:rPr>
                <w:rFonts w:hint="eastAsia" w:ascii="宋体" w:hAnsi="宋体" w:cs="宋体"/>
                <w:bCs/>
                <w:szCs w:val="21"/>
                <w:highlight w:val="none"/>
              </w:rPr>
              <w:t>栋101开标</w:t>
            </w:r>
            <w:r>
              <w:rPr>
                <w:rFonts w:hint="eastAsia" w:ascii="宋体" w:hAnsi="宋体" w:cs="宋体"/>
                <w:bCs/>
                <w:szCs w:val="21"/>
                <w:highlight w:val="none"/>
                <w:lang w:val="en-US" w:eastAsia="zh-CN"/>
              </w:rPr>
              <w:t>二</w:t>
            </w:r>
            <w:r>
              <w:rPr>
                <w:rFonts w:hint="eastAsia" w:ascii="宋体" w:hAnsi="宋体" w:cs="宋体"/>
                <w:bCs/>
                <w:szCs w:val="21"/>
                <w:highlight w:val="none"/>
              </w:rPr>
              <w:t>室</w:t>
            </w:r>
          </w:p>
        </w:tc>
      </w:tr>
      <w:tr w14:paraId="72B6E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14:paraId="160D4800">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5.2</w:t>
            </w:r>
          </w:p>
        </w:tc>
        <w:tc>
          <w:tcPr>
            <w:tcW w:w="1984" w:type="dxa"/>
            <w:vAlign w:val="center"/>
          </w:tcPr>
          <w:p w14:paraId="0BED8D7C">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开标程序</w:t>
            </w:r>
          </w:p>
        </w:tc>
        <w:tc>
          <w:tcPr>
            <w:tcW w:w="6237" w:type="dxa"/>
            <w:vAlign w:val="center"/>
          </w:tcPr>
          <w:p w14:paraId="18CC0E40">
            <w:pPr>
              <w:autoSpaceDE w:val="0"/>
              <w:autoSpaceDN w:val="0"/>
              <w:adjustRightInd w:val="0"/>
              <w:spacing w:line="400" w:lineRule="exact"/>
              <w:outlineLvl w:val="9"/>
              <w:rPr>
                <w:rFonts w:ascii="宋体" w:hAnsi="宋体" w:cs="宋体"/>
                <w:bCs/>
                <w:szCs w:val="21"/>
              </w:rPr>
            </w:pPr>
            <w:r>
              <w:rPr>
                <w:rFonts w:hint="eastAsia" w:ascii="宋体" w:hAnsi="宋体" w:cs="宋体"/>
                <w:bCs/>
                <w:szCs w:val="21"/>
              </w:rPr>
              <w:t>密封情况检查：由监督人、投标人代表检查投标文件密封情况；</w:t>
            </w:r>
          </w:p>
          <w:p w14:paraId="6142144C">
            <w:pPr>
              <w:autoSpaceDE w:val="0"/>
              <w:autoSpaceDN w:val="0"/>
              <w:adjustRightInd w:val="0"/>
              <w:spacing w:line="400" w:lineRule="exact"/>
              <w:outlineLvl w:val="9"/>
              <w:rPr>
                <w:rFonts w:ascii="宋体" w:hAnsi="宋体" w:cs="宋体"/>
                <w:bCs/>
                <w:szCs w:val="21"/>
              </w:rPr>
            </w:pPr>
            <w:r>
              <w:rPr>
                <w:rFonts w:hint="eastAsia" w:ascii="宋体" w:hAnsi="宋体" w:cs="宋体"/>
                <w:bCs/>
                <w:szCs w:val="21"/>
              </w:rPr>
              <w:t>开标顺序：按投标顺序进行。</w:t>
            </w:r>
          </w:p>
        </w:tc>
      </w:tr>
      <w:tr w14:paraId="168F4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01" w:type="dxa"/>
            <w:vAlign w:val="center"/>
          </w:tcPr>
          <w:p w14:paraId="1419D48A">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6.1.1</w:t>
            </w:r>
          </w:p>
        </w:tc>
        <w:tc>
          <w:tcPr>
            <w:tcW w:w="1984" w:type="dxa"/>
            <w:vAlign w:val="center"/>
          </w:tcPr>
          <w:p w14:paraId="61E83471">
            <w:pPr>
              <w:autoSpaceDE w:val="0"/>
              <w:autoSpaceDN w:val="0"/>
              <w:adjustRightInd w:val="0"/>
              <w:spacing w:line="400" w:lineRule="exact"/>
              <w:jc w:val="center"/>
              <w:outlineLvl w:val="9"/>
              <w:rPr>
                <w:rFonts w:ascii="宋体" w:hAnsi="宋体" w:cs="宋体"/>
                <w:bCs/>
                <w:szCs w:val="21"/>
                <w:highlight w:val="none"/>
                <w:lang w:val="zh-CN"/>
              </w:rPr>
            </w:pPr>
            <w:r>
              <w:rPr>
                <w:rFonts w:hint="eastAsia" w:ascii="宋体" w:hAnsi="宋体" w:cs="宋体"/>
                <w:bCs/>
                <w:szCs w:val="21"/>
                <w:highlight w:val="none"/>
                <w:lang w:val="zh-CN"/>
              </w:rPr>
              <w:t>评标委员会的组建</w:t>
            </w:r>
          </w:p>
        </w:tc>
        <w:tc>
          <w:tcPr>
            <w:tcW w:w="6237" w:type="dxa"/>
            <w:vAlign w:val="center"/>
          </w:tcPr>
          <w:p w14:paraId="3767EB34">
            <w:pPr>
              <w:spacing w:line="400" w:lineRule="exact"/>
              <w:outlineLvl w:val="9"/>
              <w:rPr>
                <w:rFonts w:ascii="宋体" w:hAnsi="宋体" w:cs="宋体"/>
                <w:bCs/>
                <w:szCs w:val="21"/>
                <w:highlight w:val="none"/>
              </w:rPr>
            </w:pPr>
            <w:r>
              <w:rPr>
                <w:rFonts w:hint="eastAsia" w:ascii="宋体" w:hAnsi="宋体" w:cs="宋体"/>
                <w:bCs/>
                <w:szCs w:val="21"/>
                <w:highlight w:val="none"/>
              </w:rPr>
              <w:t>评标委员会构成：</w:t>
            </w:r>
            <w:r>
              <w:rPr>
                <w:rFonts w:hint="eastAsia" w:ascii="宋体" w:hAnsi="宋体" w:cs="宋体"/>
                <w:bCs/>
                <w:szCs w:val="21"/>
                <w:highlight w:val="none"/>
                <w:lang w:val="en-US" w:eastAsia="zh-CN"/>
              </w:rPr>
              <w:t>采购人代表1人、</w:t>
            </w:r>
            <w:r>
              <w:rPr>
                <w:rFonts w:hint="eastAsia" w:ascii="宋体" w:hAnsi="宋体" w:cs="宋体"/>
                <w:bCs/>
                <w:szCs w:val="21"/>
                <w:highlight w:val="none"/>
                <w:lang w:eastAsia="zh-CN"/>
              </w:rPr>
              <w:t>社会</w:t>
            </w:r>
            <w:r>
              <w:rPr>
                <w:rFonts w:hint="eastAsia" w:ascii="宋体" w:hAnsi="宋体" w:cs="宋体"/>
                <w:bCs/>
                <w:szCs w:val="21"/>
                <w:highlight w:val="none"/>
              </w:rPr>
              <w:t>专家</w:t>
            </w:r>
            <w:r>
              <w:rPr>
                <w:rFonts w:hint="eastAsia" w:ascii="宋体" w:hAnsi="宋体" w:cs="宋体"/>
                <w:bCs/>
                <w:szCs w:val="21"/>
                <w:highlight w:val="none"/>
                <w:lang w:val="en-US" w:eastAsia="zh-CN"/>
              </w:rPr>
              <w:t>4</w:t>
            </w:r>
            <w:r>
              <w:rPr>
                <w:rFonts w:hint="eastAsia" w:ascii="宋体" w:hAnsi="宋体" w:cs="宋体"/>
                <w:bCs/>
                <w:szCs w:val="21"/>
                <w:highlight w:val="none"/>
              </w:rPr>
              <w:t>人。</w:t>
            </w:r>
          </w:p>
          <w:p w14:paraId="05F16A02">
            <w:pPr>
              <w:spacing w:line="400" w:lineRule="exact"/>
              <w:outlineLvl w:val="9"/>
              <w:rPr>
                <w:rFonts w:ascii="宋体" w:hAnsi="宋体" w:cs="宋体"/>
                <w:bCs/>
                <w:szCs w:val="21"/>
                <w:highlight w:val="none"/>
              </w:rPr>
            </w:pPr>
            <w:r>
              <w:rPr>
                <w:rFonts w:hint="eastAsia" w:ascii="宋体" w:hAnsi="宋体" w:cs="宋体"/>
                <w:bCs/>
                <w:szCs w:val="21"/>
                <w:highlight w:val="none"/>
                <w:lang w:eastAsia="zh-CN"/>
              </w:rPr>
              <w:t>社会</w:t>
            </w:r>
            <w:r>
              <w:rPr>
                <w:rFonts w:hint="eastAsia" w:ascii="宋体" w:hAnsi="宋体" w:cs="宋体"/>
                <w:bCs/>
                <w:szCs w:val="21"/>
                <w:highlight w:val="none"/>
              </w:rPr>
              <w:t>专家确定方式：</w:t>
            </w:r>
            <w:r>
              <w:rPr>
                <w:rFonts w:hint="eastAsia" w:ascii="宋体" w:hAnsi="宋体" w:cs="宋体"/>
                <w:bCs/>
                <w:szCs w:val="21"/>
                <w:highlight w:val="none"/>
                <w:lang w:eastAsia="zh-CN"/>
              </w:rPr>
              <w:t>在</w:t>
            </w:r>
            <w:r>
              <w:rPr>
                <w:rFonts w:hint="eastAsia" w:ascii="宋体" w:hAnsi="宋体" w:cs="宋体"/>
                <w:bCs/>
                <w:szCs w:val="21"/>
                <w:highlight w:val="none"/>
              </w:rPr>
              <w:t>专家库中随机抽取。</w:t>
            </w:r>
          </w:p>
        </w:tc>
      </w:tr>
      <w:tr w14:paraId="010CB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1101" w:type="dxa"/>
            <w:vAlign w:val="center"/>
          </w:tcPr>
          <w:p w14:paraId="0A5A7FEC">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6.3</w:t>
            </w:r>
          </w:p>
        </w:tc>
        <w:tc>
          <w:tcPr>
            <w:tcW w:w="1984" w:type="dxa"/>
            <w:vAlign w:val="center"/>
          </w:tcPr>
          <w:p w14:paraId="68F36DEF">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rPr>
              <w:t>评审方法及标准</w:t>
            </w:r>
          </w:p>
        </w:tc>
        <w:tc>
          <w:tcPr>
            <w:tcW w:w="6237" w:type="dxa"/>
            <w:vAlign w:val="center"/>
          </w:tcPr>
          <w:p w14:paraId="4C36D01B">
            <w:pPr>
              <w:spacing w:line="400" w:lineRule="exact"/>
              <w:outlineLvl w:val="9"/>
              <w:rPr>
                <w:rFonts w:ascii="宋体" w:hAnsi="宋体" w:cs="宋体"/>
                <w:bCs/>
                <w:szCs w:val="21"/>
              </w:rPr>
            </w:pPr>
            <w:r>
              <w:rPr>
                <w:rFonts w:hint="eastAsia" w:ascii="宋体" w:hAnsi="宋体" w:cs="宋体"/>
                <w:bCs/>
                <w:szCs w:val="21"/>
              </w:rPr>
              <w:t>综合评分法</w:t>
            </w:r>
          </w:p>
        </w:tc>
      </w:tr>
      <w:tr w14:paraId="572E0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14:paraId="41777FA1">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7.1</w:t>
            </w:r>
          </w:p>
        </w:tc>
        <w:tc>
          <w:tcPr>
            <w:tcW w:w="1984" w:type="dxa"/>
            <w:vAlign w:val="center"/>
          </w:tcPr>
          <w:p w14:paraId="30AD9CE8">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是否授权评标委员会确定中标人</w:t>
            </w:r>
          </w:p>
        </w:tc>
        <w:tc>
          <w:tcPr>
            <w:tcW w:w="6237" w:type="dxa"/>
            <w:vAlign w:val="center"/>
          </w:tcPr>
          <w:p w14:paraId="5DAD00D8">
            <w:pPr>
              <w:autoSpaceDE w:val="0"/>
              <w:autoSpaceDN w:val="0"/>
              <w:adjustRightInd w:val="0"/>
              <w:spacing w:line="400" w:lineRule="exact"/>
              <w:outlineLvl w:val="9"/>
              <w:rPr>
                <w:rFonts w:ascii="宋体" w:hAnsi="宋体" w:cs="宋体"/>
                <w:bCs/>
                <w:szCs w:val="21"/>
              </w:rPr>
            </w:pPr>
            <w:r>
              <w:rPr>
                <w:rFonts w:hint="eastAsia" w:ascii="宋体" w:hAnsi="宋体" w:cs="宋体"/>
                <w:bCs/>
                <w:szCs w:val="21"/>
              </w:rPr>
              <w:t>否</w:t>
            </w:r>
          </w:p>
          <w:p w14:paraId="6033545E">
            <w:pPr>
              <w:autoSpaceDE w:val="0"/>
              <w:autoSpaceDN w:val="0"/>
              <w:adjustRightInd w:val="0"/>
              <w:spacing w:line="400" w:lineRule="exact"/>
              <w:outlineLvl w:val="9"/>
              <w:rPr>
                <w:rFonts w:ascii="宋体" w:hAnsi="宋体" w:cs="宋体"/>
                <w:bCs/>
                <w:szCs w:val="21"/>
              </w:rPr>
            </w:pPr>
            <w:r>
              <w:rPr>
                <w:rFonts w:hint="eastAsia" w:ascii="宋体" w:hAnsi="宋体" w:cs="宋体"/>
                <w:bCs/>
                <w:szCs w:val="21"/>
              </w:rPr>
              <w:t>推荐中标候选人数量：3个。</w:t>
            </w:r>
          </w:p>
          <w:p w14:paraId="00F560CA">
            <w:pPr>
              <w:autoSpaceDE w:val="0"/>
              <w:autoSpaceDN w:val="0"/>
              <w:adjustRightInd w:val="0"/>
              <w:spacing w:line="400" w:lineRule="exact"/>
              <w:outlineLvl w:val="9"/>
              <w:rPr>
                <w:rFonts w:ascii="宋体" w:hAnsi="宋体" w:cs="宋体"/>
                <w:szCs w:val="21"/>
              </w:rPr>
            </w:pPr>
            <w:r>
              <w:rPr>
                <w:rFonts w:hint="eastAsia" w:ascii="宋体" w:hAnsi="宋体" w:cs="宋体"/>
                <w:bCs/>
                <w:szCs w:val="21"/>
              </w:rPr>
              <w:t>注：排名第一的中标候选人放弃中标、因不可抗力不能履行合同、不按照招标文件要求提交履约保证金，或者被查实存在影响中标结果的违法行为等情形，不符合中标条件的，采购人</w:t>
            </w:r>
            <w:r>
              <w:rPr>
                <w:rFonts w:hint="eastAsia" w:ascii="宋体" w:hAnsi="宋体" w:cs="宋体"/>
                <w:bCs/>
                <w:szCs w:val="21"/>
                <w:lang w:eastAsia="zh-CN"/>
              </w:rPr>
              <w:t>有权</w:t>
            </w:r>
            <w:r>
              <w:rPr>
                <w:rFonts w:hint="eastAsia" w:ascii="宋体" w:hAnsi="宋体" w:cs="宋体"/>
                <w:bCs/>
                <w:szCs w:val="21"/>
              </w:rPr>
              <w:t>按照评标委员会提出的中标候选人名单排序依次确定其他中标候选人为中标人或重新组织招标。</w:t>
            </w:r>
          </w:p>
        </w:tc>
      </w:tr>
      <w:tr w14:paraId="07A56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14:paraId="34B09121">
            <w:pPr>
              <w:autoSpaceDE w:val="0"/>
              <w:autoSpaceDN w:val="0"/>
              <w:adjustRightInd w:val="0"/>
              <w:spacing w:line="400" w:lineRule="exact"/>
              <w:jc w:val="center"/>
              <w:outlineLvl w:val="9"/>
              <w:rPr>
                <w:rFonts w:hint="eastAsia" w:ascii="宋体" w:hAnsi="宋体" w:eastAsia="宋体" w:cs="宋体"/>
                <w:bCs/>
                <w:szCs w:val="21"/>
                <w:lang w:val="en-US" w:eastAsia="zh-CN"/>
              </w:rPr>
            </w:pPr>
            <w:r>
              <w:rPr>
                <w:rFonts w:hint="eastAsia" w:ascii="宋体" w:hAnsi="宋体" w:cs="宋体"/>
                <w:bCs/>
                <w:szCs w:val="21"/>
                <w:lang w:val="zh-CN"/>
              </w:rPr>
              <w:t>7.</w:t>
            </w:r>
            <w:r>
              <w:rPr>
                <w:rFonts w:hint="eastAsia" w:ascii="宋体" w:hAnsi="宋体" w:cs="宋体"/>
                <w:bCs/>
                <w:szCs w:val="21"/>
                <w:lang w:val="en-US" w:eastAsia="zh-CN"/>
              </w:rPr>
              <w:t>2</w:t>
            </w:r>
          </w:p>
        </w:tc>
        <w:tc>
          <w:tcPr>
            <w:tcW w:w="1984" w:type="dxa"/>
            <w:vAlign w:val="center"/>
          </w:tcPr>
          <w:p w14:paraId="4B6FF4F3">
            <w:pPr>
              <w:pStyle w:val="46"/>
              <w:spacing w:line="400" w:lineRule="exact"/>
              <w:ind w:left="147" w:right="141"/>
              <w:jc w:val="center"/>
              <w:outlineLvl w:val="9"/>
              <w:rPr>
                <w:rFonts w:ascii="宋体" w:hAnsi="宋体" w:eastAsia="宋体" w:cs="宋体"/>
                <w:bCs/>
                <w:sz w:val="21"/>
                <w:szCs w:val="21"/>
                <w:lang w:val="en-US" w:bidi="ar-SA"/>
              </w:rPr>
            </w:pPr>
            <w:r>
              <w:rPr>
                <w:rFonts w:hint="eastAsia" w:ascii="宋体" w:hAnsi="宋体" w:eastAsia="宋体" w:cs="宋体"/>
                <w:bCs/>
                <w:sz w:val="21"/>
                <w:szCs w:val="21"/>
                <w:lang w:val="en-US" w:bidi="ar-SA"/>
              </w:rPr>
              <w:t>中标候选人公示媒介及期限</w:t>
            </w:r>
          </w:p>
        </w:tc>
        <w:tc>
          <w:tcPr>
            <w:tcW w:w="6237" w:type="dxa"/>
            <w:vAlign w:val="center"/>
          </w:tcPr>
          <w:p w14:paraId="3630AB7B">
            <w:pPr>
              <w:spacing w:line="400" w:lineRule="exact"/>
              <w:outlineLvl w:val="9"/>
              <w:rPr>
                <w:rFonts w:hint="eastAsia" w:ascii="宋体" w:hAnsi="宋体" w:cs="宋体"/>
                <w:bCs/>
                <w:szCs w:val="21"/>
              </w:rPr>
            </w:pPr>
            <w:r>
              <w:rPr>
                <w:rFonts w:hint="eastAsia" w:ascii="宋体" w:hAnsi="宋体" w:cs="宋体"/>
                <w:bCs/>
                <w:szCs w:val="21"/>
              </w:rPr>
              <w:t>公示媒介：“政采云”平台（http:// www.zcygov.cn），同步推送到吉林省政府采购网（http://www.ccgp-jilin.gov.cn/）、吉林省公共资源交易公共服务平台和中国政府采购网。</w:t>
            </w:r>
          </w:p>
          <w:p w14:paraId="6CCDD2A4">
            <w:pPr>
              <w:spacing w:line="400" w:lineRule="exact"/>
              <w:outlineLvl w:val="9"/>
              <w:rPr>
                <w:rFonts w:ascii="宋体" w:hAnsi="宋体" w:cs="宋体"/>
                <w:szCs w:val="21"/>
              </w:rPr>
            </w:pPr>
            <w:r>
              <w:rPr>
                <w:rFonts w:hint="eastAsia" w:ascii="宋体" w:hAnsi="宋体" w:cs="宋体"/>
                <w:bCs/>
                <w:szCs w:val="21"/>
              </w:rPr>
              <w:t>公示期限：1日</w:t>
            </w:r>
          </w:p>
        </w:tc>
      </w:tr>
      <w:tr w14:paraId="6CC5B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14:paraId="5B1AA47B">
            <w:pPr>
              <w:autoSpaceDE w:val="0"/>
              <w:autoSpaceDN w:val="0"/>
              <w:adjustRightInd w:val="0"/>
              <w:spacing w:line="400" w:lineRule="exact"/>
              <w:jc w:val="center"/>
              <w:outlineLvl w:val="9"/>
              <w:rPr>
                <w:rFonts w:hint="eastAsia" w:ascii="宋体" w:hAnsi="宋体" w:eastAsia="宋体" w:cs="宋体"/>
                <w:bCs/>
                <w:szCs w:val="21"/>
                <w:lang w:val="en-US" w:eastAsia="zh-CN"/>
              </w:rPr>
            </w:pPr>
            <w:r>
              <w:rPr>
                <w:rFonts w:hint="eastAsia" w:ascii="宋体" w:hAnsi="宋体" w:cs="宋体"/>
                <w:bCs/>
                <w:szCs w:val="21"/>
                <w:lang w:val="en-US" w:eastAsia="zh-CN"/>
              </w:rPr>
              <w:t>8</w:t>
            </w:r>
          </w:p>
        </w:tc>
        <w:tc>
          <w:tcPr>
            <w:tcW w:w="1984" w:type="dxa"/>
            <w:vAlign w:val="center"/>
          </w:tcPr>
          <w:p w14:paraId="55E21506">
            <w:pPr>
              <w:pStyle w:val="46"/>
              <w:spacing w:line="400" w:lineRule="exact"/>
              <w:ind w:left="147" w:right="141"/>
              <w:jc w:val="center"/>
              <w:outlineLvl w:val="9"/>
              <w:rPr>
                <w:rFonts w:hint="eastAsia" w:ascii="宋体" w:hAnsi="宋体" w:eastAsia="宋体" w:cs="宋体"/>
                <w:bCs/>
                <w:sz w:val="21"/>
                <w:szCs w:val="21"/>
                <w:lang w:val="en-US" w:bidi="ar-SA"/>
              </w:rPr>
            </w:pPr>
            <w:r>
              <w:rPr>
                <w:rFonts w:hint="eastAsia" w:ascii="宋体" w:hAnsi="宋体" w:eastAsia="宋体" w:cs="宋体"/>
                <w:bCs/>
                <w:sz w:val="21"/>
                <w:szCs w:val="21"/>
                <w:lang w:val="en-US" w:bidi="ar-SA"/>
              </w:rPr>
              <w:t>电子标说明</w:t>
            </w:r>
          </w:p>
          <w:p w14:paraId="25777BFA">
            <w:pPr>
              <w:pStyle w:val="46"/>
              <w:spacing w:line="400" w:lineRule="exact"/>
              <w:ind w:left="147" w:right="141"/>
              <w:jc w:val="center"/>
              <w:outlineLvl w:val="9"/>
              <w:rPr>
                <w:rFonts w:hint="eastAsia" w:ascii="宋体" w:hAnsi="宋体" w:eastAsia="宋体" w:cs="宋体"/>
                <w:bCs/>
                <w:sz w:val="21"/>
                <w:szCs w:val="21"/>
                <w:lang w:val="en-US" w:bidi="ar-SA"/>
              </w:rPr>
            </w:pPr>
            <w:r>
              <w:rPr>
                <w:rFonts w:hint="eastAsia" w:ascii="宋体" w:hAnsi="宋体" w:eastAsia="宋体" w:cs="宋体"/>
                <w:bCs/>
                <w:sz w:val="21"/>
                <w:szCs w:val="21"/>
                <w:lang w:val="en-US" w:bidi="ar-SA"/>
              </w:rPr>
              <w:t>（纸质投标文件需在投标截止时间前派人送达至开标现场）</w:t>
            </w:r>
          </w:p>
        </w:tc>
        <w:tc>
          <w:tcPr>
            <w:tcW w:w="6237" w:type="dxa"/>
            <w:vAlign w:val="center"/>
          </w:tcPr>
          <w:p w14:paraId="184E0B1B">
            <w:pPr>
              <w:spacing w:line="400" w:lineRule="exact"/>
              <w:outlineLvl w:val="9"/>
              <w:rPr>
                <w:rFonts w:hint="eastAsia" w:ascii="宋体" w:hAnsi="宋体" w:cs="宋体"/>
                <w:bCs/>
                <w:szCs w:val="21"/>
              </w:rPr>
            </w:pPr>
            <w:r>
              <w:rPr>
                <w:rFonts w:hint="eastAsia" w:ascii="宋体" w:hAnsi="宋体" w:cs="宋体"/>
                <w:bCs/>
                <w:szCs w:val="21"/>
              </w:rPr>
              <w:t>1.上传的电子证件及资料均需按要求签字盖章上传，否则按未签章处理。投标文件电子版方面技术支持：95763</w:t>
            </w:r>
          </w:p>
          <w:p w14:paraId="15A1CF3E">
            <w:pPr>
              <w:spacing w:line="400" w:lineRule="exact"/>
              <w:outlineLvl w:val="9"/>
              <w:rPr>
                <w:rFonts w:hint="eastAsia" w:ascii="宋体" w:hAnsi="宋体" w:cs="宋体"/>
                <w:bCs/>
                <w:szCs w:val="21"/>
              </w:rPr>
            </w:pPr>
            <w:r>
              <w:rPr>
                <w:rFonts w:hint="eastAsia" w:ascii="宋体" w:hAnsi="宋体" w:cs="宋体"/>
                <w:bCs/>
                <w:szCs w:val="21"/>
              </w:rPr>
              <w:t>2.投标人在政府采购云平台（网址：http:// www.zcygov.cn）通过数字证书制作投标文件1份（此投标文件需上传至政府采购云平台，并按照现场工作人员通知使用 CA 锁在开标时间后30分钟内进行投标文件解密）。</w:t>
            </w:r>
          </w:p>
          <w:p w14:paraId="6861C998">
            <w:pPr>
              <w:spacing w:line="400" w:lineRule="exact"/>
              <w:outlineLvl w:val="9"/>
              <w:rPr>
                <w:rFonts w:hint="eastAsia" w:ascii="宋体" w:hAnsi="宋体" w:cs="宋体"/>
                <w:bCs/>
                <w:szCs w:val="21"/>
              </w:rPr>
            </w:pPr>
            <w:r>
              <w:rPr>
                <w:rFonts w:hint="eastAsia" w:ascii="宋体" w:hAnsi="宋体" w:cs="宋体"/>
                <w:bCs/>
                <w:szCs w:val="21"/>
              </w:rPr>
              <w:t>3.本项目采用腾讯会议进行远程开标。请投标人自行下载、安装腾讯会议软件，于开标前进入远程开标会议室，并将姓名修改为投标人全称+被授权人姓名（远程开标会议</w:t>
            </w:r>
            <w:r>
              <w:rPr>
                <w:rFonts w:hint="eastAsia" w:ascii="宋体" w:hAnsi="宋体" w:cs="宋体"/>
                <w:bCs/>
                <w:szCs w:val="21"/>
                <w:highlight w:val="none"/>
              </w:rPr>
              <w:t>室账号：464-300-309）。</w:t>
            </w:r>
            <w:r>
              <w:rPr>
                <w:rFonts w:hint="eastAsia" w:ascii="宋体" w:hAnsi="宋体" w:cs="宋体"/>
                <w:bCs/>
                <w:szCs w:val="21"/>
              </w:rPr>
              <w:t>投标人参加远程开标，如无故离开远程开标会议室，后果自负。投标人对开标有异议的，应当在远程开标时提出，非远程开标中提出的开标异议，采购人或者行政监督部门不予受理。</w:t>
            </w:r>
          </w:p>
          <w:p w14:paraId="5C1931B9">
            <w:pPr>
              <w:spacing w:line="400" w:lineRule="exact"/>
              <w:jc w:val="left"/>
              <w:outlineLvl w:val="9"/>
              <w:rPr>
                <w:rFonts w:hint="eastAsia" w:ascii="宋体" w:hAnsi="宋体" w:cs="宋体"/>
                <w:bCs/>
                <w:szCs w:val="21"/>
              </w:rPr>
            </w:pPr>
            <w:r>
              <w:rPr>
                <w:rFonts w:hint="eastAsia" w:ascii="宋体" w:hAnsi="宋体" w:cs="宋体"/>
                <w:bCs/>
                <w:szCs w:val="21"/>
                <w:lang w:val="en-US" w:eastAsia="zh-CN"/>
              </w:rPr>
              <w:t>4</w:t>
            </w:r>
            <w:r>
              <w:rPr>
                <w:rFonts w:hint="eastAsia" w:ascii="宋体" w:hAnsi="宋体" w:cs="宋体"/>
                <w:bCs/>
                <w:szCs w:val="21"/>
              </w:rPr>
              <w:t>.投标人在电子化平台参与政府采购项目前，应在电子化平台完成信息注册，注册链接：https://middle.zcygov.cn/v-settle-front/registry。政采云投标客户端及CA驱动下载地址：https://customer.zcygov.cn/CA-driver-download?utm=web-login-front.52cebfa2.0.0.04df4040034511edaac705fda12edb43。</w:t>
            </w:r>
          </w:p>
        </w:tc>
      </w:tr>
      <w:tr w14:paraId="10E0E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9322" w:type="dxa"/>
            <w:gridSpan w:val="3"/>
            <w:vAlign w:val="center"/>
          </w:tcPr>
          <w:p w14:paraId="188BFBB9">
            <w:pPr>
              <w:autoSpaceDE w:val="0"/>
              <w:autoSpaceDN w:val="0"/>
              <w:adjustRightInd w:val="0"/>
              <w:spacing w:line="400" w:lineRule="exact"/>
              <w:jc w:val="center"/>
              <w:outlineLvl w:val="9"/>
              <w:rPr>
                <w:rFonts w:ascii="宋体" w:hAnsi="宋体" w:cs="宋体"/>
                <w:b/>
                <w:bCs/>
                <w:szCs w:val="21"/>
              </w:rPr>
            </w:pPr>
            <w:r>
              <w:rPr>
                <w:rFonts w:hint="eastAsia" w:ascii="宋体" w:hAnsi="宋体" w:cs="宋体"/>
                <w:b/>
                <w:bCs/>
                <w:szCs w:val="21"/>
              </w:rPr>
              <w:t>需要补充的其他内容</w:t>
            </w:r>
          </w:p>
        </w:tc>
      </w:tr>
      <w:tr w14:paraId="121E8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1101" w:type="dxa"/>
            <w:vAlign w:val="center"/>
          </w:tcPr>
          <w:p w14:paraId="2634E356">
            <w:pPr>
              <w:autoSpaceDE w:val="0"/>
              <w:autoSpaceDN w:val="0"/>
              <w:adjustRightInd w:val="0"/>
              <w:spacing w:line="400" w:lineRule="exact"/>
              <w:jc w:val="center"/>
              <w:outlineLvl w:val="9"/>
              <w:rPr>
                <w:rFonts w:hint="default" w:ascii="宋体" w:hAnsi="宋体" w:eastAsia="宋体" w:cs="宋体"/>
                <w:bCs/>
                <w:szCs w:val="21"/>
                <w:lang w:val="en-US" w:eastAsia="zh-CN"/>
              </w:rPr>
            </w:pPr>
            <w:r>
              <w:rPr>
                <w:rFonts w:hint="eastAsia" w:ascii="宋体" w:hAnsi="宋体" w:cs="宋体"/>
                <w:bCs/>
                <w:szCs w:val="21"/>
                <w:lang w:val="en-US" w:eastAsia="zh-CN"/>
              </w:rPr>
              <w:t>10.1</w:t>
            </w:r>
          </w:p>
        </w:tc>
        <w:tc>
          <w:tcPr>
            <w:tcW w:w="8221" w:type="dxa"/>
            <w:gridSpan w:val="2"/>
            <w:vAlign w:val="center"/>
          </w:tcPr>
          <w:p w14:paraId="46EECB58">
            <w:pPr>
              <w:spacing w:line="400" w:lineRule="exact"/>
              <w:outlineLvl w:val="9"/>
              <w:rPr>
                <w:rFonts w:hint="eastAsia" w:ascii="宋体" w:hAnsi="宋体" w:cs="宋体"/>
                <w:bCs/>
                <w:kern w:val="15"/>
                <w:szCs w:val="21"/>
              </w:rPr>
            </w:pPr>
            <w:r>
              <w:rPr>
                <w:rFonts w:hint="eastAsia" w:ascii="宋体" w:hAnsi="宋体" w:cs="宋体"/>
                <w:bCs/>
                <w:kern w:val="15"/>
                <w:szCs w:val="21"/>
              </w:rPr>
              <w:t>本项目为交钥匙工程，要求中标供应商提供所需的全部货物及服务，直至所有功能可以完整交付。为实现系统功能所需的货物需求及技术规格要求一览表无法一一列出的服务内容和辅助材料，均视为已包含在中标供应商的报价中，除用户方提出的功能变更和规模变更外，用户不另外追加或支付清单报价以外的费用。</w:t>
            </w:r>
          </w:p>
        </w:tc>
      </w:tr>
      <w:tr w14:paraId="1901E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1" w:type="dxa"/>
            <w:vAlign w:val="center"/>
          </w:tcPr>
          <w:p w14:paraId="6FD051EE">
            <w:pPr>
              <w:autoSpaceDE w:val="0"/>
              <w:autoSpaceDN w:val="0"/>
              <w:adjustRightInd w:val="0"/>
              <w:spacing w:line="400" w:lineRule="exact"/>
              <w:jc w:val="center"/>
              <w:outlineLvl w:val="9"/>
              <w:rPr>
                <w:rFonts w:ascii="宋体" w:hAnsi="宋体" w:cs="宋体"/>
                <w:bCs/>
                <w:szCs w:val="21"/>
                <w:highlight w:val="none"/>
              </w:rPr>
            </w:pPr>
            <w:r>
              <w:rPr>
                <w:rFonts w:hint="eastAsia" w:ascii="宋体" w:hAnsi="宋体" w:cs="宋体"/>
                <w:bCs/>
                <w:szCs w:val="21"/>
                <w:highlight w:val="none"/>
              </w:rPr>
              <w:t>10.2</w:t>
            </w:r>
          </w:p>
        </w:tc>
        <w:tc>
          <w:tcPr>
            <w:tcW w:w="8221" w:type="dxa"/>
            <w:gridSpan w:val="2"/>
            <w:vAlign w:val="center"/>
          </w:tcPr>
          <w:p w14:paraId="28C3CE87">
            <w:pPr>
              <w:spacing w:line="400" w:lineRule="exact"/>
              <w:outlineLvl w:val="9"/>
              <w:rPr>
                <w:rFonts w:ascii="宋体" w:hAnsi="宋体" w:cs="宋体"/>
                <w:bCs/>
                <w:kern w:val="15"/>
                <w:szCs w:val="21"/>
                <w:highlight w:val="none"/>
              </w:rPr>
            </w:pPr>
            <w:r>
              <w:rPr>
                <w:rFonts w:hint="eastAsia" w:ascii="宋体" w:hAnsi="宋体" w:cs="宋体"/>
                <w:bCs/>
                <w:kern w:val="15"/>
                <w:szCs w:val="21"/>
                <w:highlight w:val="none"/>
              </w:rPr>
              <w:t>招标代理服务费：中标服务费由中标单位支付，中标服务费收费标准参照国家发改委计价格[2002]1980号文件，按照国家发改价格[2015]299号文件收取不高于中标金额的2%作为招标代理服务费。</w:t>
            </w:r>
          </w:p>
        </w:tc>
      </w:tr>
      <w:tr w14:paraId="6641F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01" w:type="dxa"/>
            <w:vAlign w:val="center"/>
          </w:tcPr>
          <w:p w14:paraId="0A603B69">
            <w:pPr>
              <w:autoSpaceDE w:val="0"/>
              <w:autoSpaceDN w:val="0"/>
              <w:adjustRightInd w:val="0"/>
              <w:spacing w:line="400" w:lineRule="exact"/>
              <w:jc w:val="center"/>
              <w:outlineLvl w:val="9"/>
              <w:rPr>
                <w:rFonts w:hint="eastAsia" w:ascii="宋体" w:hAnsi="宋体" w:eastAsia="宋体" w:cs="宋体"/>
                <w:bCs/>
                <w:szCs w:val="21"/>
                <w:lang w:val="zh-CN" w:eastAsia="zh-CN"/>
              </w:rPr>
            </w:pPr>
            <w:r>
              <w:rPr>
                <w:rFonts w:hint="eastAsia" w:ascii="宋体" w:hAnsi="宋体" w:cs="宋体"/>
                <w:bCs/>
                <w:szCs w:val="21"/>
                <w:lang w:val="zh-CN"/>
              </w:rPr>
              <w:t>10.</w:t>
            </w:r>
            <w:r>
              <w:rPr>
                <w:rFonts w:hint="eastAsia" w:ascii="宋体" w:hAnsi="宋体" w:cs="宋体"/>
                <w:bCs/>
                <w:szCs w:val="21"/>
                <w:lang w:val="en-US" w:eastAsia="zh-CN"/>
              </w:rPr>
              <w:t>3</w:t>
            </w:r>
          </w:p>
        </w:tc>
        <w:tc>
          <w:tcPr>
            <w:tcW w:w="8221" w:type="dxa"/>
            <w:gridSpan w:val="2"/>
            <w:vAlign w:val="center"/>
          </w:tcPr>
          <w:p w14:paraId="2EF4BFF8">
            <w:pPr>
              <w:autoSpaceDE w:val="0"/>
              <w:autoSpaceDN w:val="0"/>
              <w:adjustRightInd w:val="0"/>
              <w:spacing w:line="400" w:lineRule="exact"/>
              <w:outlineLvl w:val="9"/>
              <w:rPr>
                <w:rFonts w:ascii="宋体" w:hAnsi="宋体" w:cs="宋体"/>
                <w:bCs/>
                <w:szCs w:val="21"/>
              </w:rPr>
            </w:pPr>
            <w:r>
              <w:rPr>
                <w:rFonts w:hint="eastAsia" w:ascii="宋体" w:hAnsi="宋体" w:cs="宋体"/>
                <w:bCs/>
                <w:szCs w:val="21"/>
              </w:rPr>
              <w:t>解释权：本招标文件的最终解释权归采购人，当对一个问题有多重解释时采用采购人的书面解释为准。招标文件未做明示，有相关法律、法规规定的，采购人对此所做解释以相关的法律、法规规定为依据。</w:t>
            </w:r>
          </w:p>
        </w:tc>
      </w:tr>
      <w:tr w14:paraId="4DFBA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01" w:type="dxa"/>
            <w:vAlign w:val="center"/>
          </w:tcPr>
          <w:p w14:paraId="78015A6F">
            <w:pPr>
              <w:autoSpaceDE w:val="0"/>
              <w:autoSpaceDN w:val="0"/>
              <w:adjustRightInd w:val="0"/>
              <w:spacing w:line="400" w:lineRule="exact"/>
              <w:jc w:val="center"/>
              <w:outlineLvl w:val="9"/>
              <w:rPr>
                <w:rFonts w:hint="eastAsia" w:ascii="宋体" w:hAnsi="宋体" w:eastAsia="宋体" w:cs="宋体"/>
                <w:bCs/>
                <w:szCs w:val="21"/>
                <w:lang w:val="zh-CN" w:eastAsia="zh-CN"/>
              </w:rPr>
            </w:pPr>
            <w:r>
              <w:rPr>
                <w:rFonts w:hint="eastAsia" w:ascii="宋体" w:hAnsi="宋体" w:cs="宋体"/>
                <w:bCs/>
                <w:szCs w:val="21"/>
                <w:lang w:val="zh-CN"/>
              </w:rPr>
              <w:t>10.</w:t>
            </w:r>
            <w:r>
              <w:rPr>
                <w:rFonts w:hint="eastAsia" w:ascii="宋体" w:hAnsi="宋体" w:cs="宋体"/>
                <w:bCs/>
                <w:szCs w:val="21"/>
                <w:lang w:val="en-US" w:eastAsia="zh-CN"/>
              </w:rPr>
              <w:t>4</w:t>
            </w:r>
          </w:p>
        </w:tc>
        <w:tc>
          <w:tcPr>
            <w:tcW w:w="8221" w:type="dxa"/>
            <w:gridSpan w:val="2"/>
            <w:vAlign w:val="center"/>
          </w:tcPr>
          <w:p w14:paraId="74C5B264">
            <w:pPr>
              <w:autoSpaceDE w:val="0"/>
              <w:autoSpaceDN w:val="0"/>
              <w:adjustRightInd w:val="0"/>
              <w:spacing w:line="400" w:lineRule="exact"/>
              <w:outlineLvl w:val="9"/>
              <w:rPr>
                <w:rFonts w:ascii="宋体" w:hAnsi="宋体" w:cs="宋体"/>
                <w:bCs/>
                <w:szCs w:val="21"/>
              </w:rPr>
            </w:pPr>
            <w:r>
              <w:rPr>
                <w:rFonts w:hint="eastAsia" w:ascii="宋体" w:hAnsi="宋体" w:cs="宋体"/>
                <w:bCs/>
                <w:szCs w:val="21"/>
              </w:rPr>
              <w:t>采购人实地考察：采购人有权对中标候选人进行实地考察，如中标候选人所提供的企业情况及相关材料与事实不符，此弄虚作假行为将按无效投标处理，且采购人将没收其投标保证金。</w:t>
            </w:r>
          </w:p>
        </w:tc>
      </w:tr>
      <w:tr w14:paraId="72C03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322" w:type="dxa"/>
            <w:gridSpan w:val="3"/>
            <w:vAlign w:val="center"/>
          </w:tcPr>
          <w:p w14:paraId="31D21512">
            <w:pPr>
              <w:autoSpaceDE w:val="0"/>
              <w:autoSpaceDN w:val="0"/>
              <w:adjustRightInd w:val="0"/>
              <w:spacing w:line="400" w:lineRule="exact"/>
              <w:outlineLvl w:val="9"/>
              <w:rPr>
                <w:rFonts w:hint="default" w:ascii="宋体" w:hAnsi="宋体" w:eastAsia="宋体" w:cs="宋体"/>
                <w:bCs/>
                <w:szCs w:val="21"/>
                <w:lang w:val="en-US" w:eastAsia="zh-CN"/>
              </w:rPr>
            </w:pPr>
            <w:r>
              <w:rPr>
                <w:rFonts w:hint="eastAsia" w:ascii="宋体" w:hAnsi="宋体" w:cs="宋体"/>
                <w:bCs/>
                <w:szCs w:val="21"/>
                <w:lang w:val="en-US" w:eastAsia="zh-CN"/>
              </w:rPr>
              <w:t>本项目核心产品：阻燃服</w:t>
            </w:r>
          </w:p>
        </w:tc>
      </w:tr>
    </w:tbl>
    <w:p w14:paraId="2FD3BCA0">
      <w:pPr>
        <w:autoSpaceDE w:val="0"/>
        <w:autoSpaceDN w:val="0"/>
        <w:adjustRightInd w:val="0"/>
        <w:spacing w:before="120" w:beforeLines="50" w:after="120" w:afterLines="50" w:line="400" w:lineRule="exact"/>
        <w:outlineLvl w:val="9"/>
        <w:rPr>
          <w:rFonts w:ascii="宋体" w:hAnsi="宋体" w:cs="宋体"/>
          <w:b/>
          <w:szCs w:val="21"/>
          <w:lang w:val="zh-CN"/>
        </w:rPr>
      </w:pPr>
      <w:r>
        <w:rPr>
          <w:rFonts w:hint="eastAsia" w:ascii="宋体" w:hAnsi="宋体" w:cs="宋体"/>
          <w:sz w:val="18"/>
          <w:szCs w:val="18"/>
          <w:lang w:val="zh-CN"/>
        </w:rPr>
        <w:br w:type="page"/>
      </w:r>
      <w:bookmarkStart w:id="57" w:name="_Toc17395"/>
      <w:r>
        <w:rPr>
          <w:rFonts w:hint="eastAsia" w:ascii="宋体" w:hAnsi="宋体" w:cs="宋体"/>
          <w:b/>
          <w:sz w:val="24"/>
          <w:szCs w:val="24"/>
          <w:lang w:val="zh-CN"/>
        </w:rPr>
        <w:t>1.总则</w:t>
      </w:r>
      <w:bookmarkEnd w:id="57"/>
    </w:p>
    <w:p w14:paraId="044102F8">
      <w:pPr>
        <w:autoSpaceDE w:val="0"/>
        <w:autoSpaceDN w:val="0"/>
        <w:adjustRightInd w:val="0"/>
        <w:spacing w:line="400" w:lineRule="exact"/>
        <w:outlineLvl w:val="9"/>
        <w:rPr>
          <w:rFonts w:ascii="宋体" w:hAnsi="宋体" w:cs="宋体"/>
          <w:b/>
          <w:szCs w:val="21"/>
          <w:lang w:val="zh-CN"/>
        </w:rPr>
      </w:pPr>
      <w:r>
        <w:rPr>
          <w:rFonts w:hint="eastAsia" w:ascii="宋体" w:hAnsi="宋体" w:cs="宋体"/>
          <w:b/>
          <w:szCs w:val="21"/>
          <w:lang w:val="zh-CN"/>
        </w:rPr>
        <w:t>1.1项目概况</w:t>
      </w:r>
    </w:p>
    <w:p w14:paraId="136F31CE">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1.1.1 根据《中华人民共和国招标投标法》等有关法律、法规和规章的规定，本招标项目己具备招标条件，现对本招标项目的服务采购进行招标。</w:t>
      </w:r>
    </w:p>
    <w:p w14:paraId="2091DB81">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1.1.2本招标项目采购人：见投标人须知前附表。</w:t>
      </w:r>
    </w:p>
    <w:p w14:paraId="4E577297">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1.1.3本标段招标代理机构：见投标人须知前附表。</w:t>
      </w:r>
    </w:p>
    <w:p w14:paraId="534EDAC1">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1.1.4本招标项目名称：见投标人须知前附表。</w:t>
      </w:r>
    </w:p>
    <w:p w14:paraId="24542A18">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l.1.5本项目交货地点：见投标人须知前附表。</w:t>
      </w:r>
    </w:p>
    <w:p w14:paraId="124C8056">
      <w:pPr>
        <w:autoSpaceDE w:val="0"/>
        <w:autoSpaceDN w:val="0"/>
        <w:adjustRightInd w:val="0"/>
        <w:spacing w:line="400" w:lineRule="exact"/>
        <w:outlineLvl w:val="9"/>
        <w:rPr>
          <w:rFonts w:ascii="宋体" w:hAnsi="宋体" w:cs="宋体"/>
          <w:b/>
          <w:szCs w:val="21"/>
          <w:lang w:val="zh-CN"/>
        </w:rPr>
      </w:pPr>
      <w:r>
        <w:rPr>
          <w:rFonts w:hint="eastAsia" w:ascii="宋体" w:hAnsi="宋体" w:cs="宋体"/>
          <w:b/>
          <w:szCs w:val="21"/>
          <w:lang w:val="zh-CN"/>
        </w:rPr>
        <w:t>1.2资金来源和落实情况</w:t>
      </w:r>
    </w:p>
    <w:p w14:paraId="0D7B7EDF">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1.2.1本招标项目的资金来源：见投标人须知前附表。</w:t>
      </w:r>
    </w:p>
    <w:p w14:paraId="0CF02E20">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1.2.2本招标项目的出资比例：见投标人须知前附表。</w:t>
      </w:r>
    </w:p>
    <w:p w14:paraId="0CA8F6A2">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1.2.3本招标项目的资金落实情况：见投标人须知前附表。</w:t>
      </w:r>
      <w:bookmarkStart w:id="201" w:name="_GoBack"/>
      <w:bookmarkEnd w:id="201"/>
    </w:p>
    <w:p w14:paraId="1B283A6B">
      <w:pPr>
        <w:autoSpaceDE w:val="0"/>
        <w:autoSpaceDN w:val="0"/>
        <w:adjustRightInd w:val="0"/>
        <w:spacing w:line="400" w:lineRule="exact"/>
        <w:outlineLvl w:val="9"/>
        <w:rPr>
          <w:rFonts w:ascii="宋体" w:hAnsi="宋体" w:cs="宋体"/>
          <w:b/>
          <w:szCs w:val="21"/>
          <w:lang w:val="zh-CN"/>
        </w:rPr>
      </w:pPr>
      <w:r>
        <w:rPr>
          <w:rFonts w:hint="eastAsia" w:ascii="宋体" w:hAnsi="宋体" w:cs="宋体"/>
          <w:b/>
          <w:szCs w:val="21"/>
          <w:lang w:val="zh-CN"/>
        </w:rPr>
        <w:t>1.3招标范围、质量要求等</w:t>
      </w:r>
    </w:p>
    <w:p w14:paraId="3316AABC">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1.3.1本次招标范围：见投标人须知前附表。</w:t>
      </w:r>
    </w:p>
    <w:p w14:paraId="485FCFFE">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1.3.2 本项目质保期：见投标人须知前附表。</w:t>
      </w:r>
    </w:p>
    <w:p w14:paraId="72BA54D3">
      <w:pPr>
        <w:autoSpaceDE w:val="0"/>
        <w:autoSpaceDN w:val="0"/>
        <w:adjustRightInd w:val="0"/>
        <w:spacing w:line="400" w:lineRule="exact"/>
        <w:ind w:firstLine="420"/>
        <w:outlineLvl w:val="9"/>
        <w:rPr>
          <w:rFonts w:ascii="宋体" w:hAnsi="宋体" w:cs="宋体"/>
          <w:bCs/>
          <w:szCs w:val="21"/>
          <w:lang w:val="zh-CN"/>
        </w:rPr>
      </w:pPr>
      <w:r>
        <w:rPr>
          <w:rFonts w:hint="eastAsia" w:ascii="宋体" w:hAnsi="宋体" w:cs="宋体"/>
          <w:bCs/>
          <w:szCs w:val="21"/>
          <w:lang w:val="zh-CN"/>
        </w:rPr>
        <w:t>1.3.3本项目的付款方式：见投标人须知前附表。</w:t>
      </w:r>
    </w:p>
    <w:p w14:paraId="7A897B38">
      <w:pPr>
        <w:autoSpaceDE w:val="0"/>
        <w:autoSpaceDN w:val="0"/>
        <w:adjustRightInd w:val="0"/>
        <w:spacing w:line="400" w:lineRule="exact"/>
        <w:ind w:firstLine="420"/>
        <w:outlineLvl w:val="9"/>
        <w:rPr>
          <w:rFonts w:ascii="宋体" w:hAnsi="宋体" w:cs="宋体"/>
          <w:bCs/>
          <w:szCs w:val="21"/>
        </w:rPr>
      </w:pPr>
      <w:r>
        <w:rPr>
          <w:rFonts w:hint="eastAsia" w:ascii="宋体" w:hAnsi="宋体" w:cs="宋体"/>
          <w:bCs/>
          <w:szCs w:val="21"/>
        </w:rPr>
        <w:t>1.3.4</w:t>
      </w:r>
      <w:r>
        <w:rPr>
          <w:rFonts w:hint="eastAsia" w:ascii="宋体" w:hAnsi="宋体" w:cs="宋体"/>
          <w:bCs/>
          <w:szCs w:val="21"/>
          <w:lang w:val="zh-CN"/>
        </w:rPr>
        <w:t>本项目的</w:t>
      </w:r>
      <w:r>
        <w:rPr>
          <w:rFonts w:hint="eastAsia" w:ascii="宋体" w:hAnsi="宋体" w:cs="宋体"/>
          <w:szCs w:val="21"/>
        </w:rPr>
        <w:t>质量标准：</w:t>
      </w:r>
      <w:r>
        <w:rPr>
          <w:rFonts w:hint="eastAsia" w:ascii="宋体" w:hAnsi="宋体" w:cs="宋体"/>
          <w:bCs/>
          <w:szCs w:val="21"/>
          <w:lang w:val="zh-CN"/>
        </w:rPr>
        <w:t>见投标人须知前附表。</w:t>
      </w:r>
    </w:p>
    <w:p w14:paraId="1E53A859">
      <w:pPr>
        <w:autoSpaceDE w:val="0"/>
        <w:autoSpaceDN w:val="0"/>
        <w:adjustRightInd w:val="0"/>
        <w:spacing w:line="400" w:lineRule="exact"/>
        <w:outlineLvl w:val="9"/>
        <w:rPr>
          <w:rFonts w:ascii="宋体" w:hAnsi="宋体" w:cs="宋体"/>
          <w:b/>
          <w:szCs w:val="21"/>
          <w:lang w:val="zh-CN"/>
        </w:rPr>
      </w:pPr>
      <w:r>
        <w:rPr>
          <w:rFonts w:hint="eastAsia" w:ascii="宋体" w:hAnsi="宋体" w:cs="宋体"/>
          <w:b/>
          <w:szCs w:val="21"/>
          <w:lang w:val="zh-CN"/>
        </w:rPr>
        <w:t>1.4投标人资格要求</w:t>
      </w:r>
    </w:p>
    <w:p w14:paraId="68D64C69">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1.4.1投标人应具备承担本项目的资质条件、能力和信誉要求见投标人须知前附表。</w:t>
      </w:r>
    </w:p>
    <w:p w14:paraId="0037F317">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1.4.2 投标人须知前附表规定不接受联合体投标。</w:t>
      </w:r>
    </w:p>
    <w:p w14:paraId="646FB7CF">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1.4.3投标人不得存在下列情形之一：</w:t>
      </w:r>
    </w:p>
    <w:p w14:paraId="15F460CB">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(1)为采购人不具有独立法人资格的附属机构(单位)；</w:t>
      </w:r>
    </w:p>
    <w:p w14:paraId="4991A673">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(2)被责令停业的；</w:t>
      </w:r>
    </w:p>
    <w:p w14:paraId="48CBFBB6">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(3)被暂停或取消投标资格的；</w:t>
      </w:r>
    </w:p>
    <w:p w14:paraId="6B879BF4">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(4)财产被接管或冻结的：</w:t>
      </w:r>
    </w:p>
    <w:p w14:paraId="5B6F4776">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(5)在最近三年内有骗取中标或严重违约或重大工程质量问题的。</w:t>
      </w:r>
    </w:p>
    <w:p w14:paraId="2E28438D">
      <w:pPr>
        <w:autoSpaceDE w:val="0"/>
        <w:autoSpaceDN w:val="0"/>
        <w:adjustRightInd w:val="0"/>
        <w:spacing w:line="400" w:lineRule="exact"/>
        <w:outlineLvl w:val="9"/>
        <w:rPr>
          <w:rFonts w:ascii="宋体" w:hAnsi="宋体" w:cs="宋体"/>
          <w:b/>
          <w:szCs w:val="21"/>
          <w:lang w:val="zh-CN"/>
        </w:rPr>
      </w:pPr>
      <w:r>
        <w:rPr>
          <w:rFonts w:hint="eastAsia" w:ascii="宋体" w:hAnsi="宋体" w:cs="宋体"/>
          <w:b/>
          <w:szCs w:val="21"/>
          <w:lang w:val="zh-CN"/>
        </w:rPr>
        <w:t>1.5费用承担</w:t>
      </w:r>
    </w:p>
    <w:p w14:paraId="3D8E2E64">
      <w:pPr>
        <w:autoSpaceDE w:val="0"/>
        <w:autoSpaceDN w:val="0"/>
        <w:adjustRightInd w:val="0"/>
        <w:spacing w:line="400" w:lineRule="exact"/>
        <w:ind w:firstLine="420" w:firstLineChars="200"/>
        <w:outlineLvl w:val="9"/>
        <w:rPr>
          <w:rFonts w:ascii="宋体" w:hAnsi="宋体" w:cs="宋体"/>
          <w:bCs/>
          <w:szCs w:val="21"/>
          <w:lang w:val="zh-CN"/>
        </w:rPr>
      </w:pPr>
      <w:r>
        <w:rPr>
          <w:rFonts w:hint="eastAsia" w:ascii="宋体" w:hAnsi="宋体" w:cs="宋体"/>
          <w:bCs/>
          <w:szCs w:val="21"/>
          <w:lang w:val="zh-CN"/>
        </w:rPr>
        <w:t>投标人准备和参加投标活动发生的费用自理。</w:t>
      </w:r>
    </w:p>
    <w:p w14:paraId="32CC6AB9">
      <w:pPr>
        <w:autoSpaceDE w:val="0"/>
        <w:autoSpaceDN w:val="0"/>
        <w:adjustRightInd w:val="0"/>
        <w:spacing w:line="400" w:lineRule="exact"/>
        <w:outlineLvl w:val="9"/>
        <w:rPr>
          <w:rFonts w:ascii="宋体" w:hAnsi="宋体" w:cs="宋体"/>
          <w:b/>
          <w:szCs w:val="21"/>
          <w:lang w:val="zh-CN"/>
        </w:rPr>
      </w:pPr>
      <w:r>
        <w:rPr>
          <w:rFonts w:hint="eastAsia" w:ascii="宋体" w:hAnsi="宋体" w:cs="宋体"/>
          <w:b/>
          <w:szCs w:val="21"/>
          <w:lang w:val="zh-CN"/>
        </w:rPr>
        <w:t>1.6保密</w:t>
      </w:r>
    </w:p>
    <w:p w14:paraId="11717DEC">
      <w:pPr>
        <w:autoSpaceDE w:val="0"/>
        <w:autoSpaceDN w:val="0"/>
        <w:adjustRightInd w:val="0"/>
        <w:spacing w:line="400" w:lineRule="exact"/>
        <w:ind w:firstLine="420" w:firstLineChars="200"/>
        <w:outlineLvl w:val="9"/>
        <w:rPr>
          <w:rFonts w:ascii="宋体" w:hAnsi="宋体" w:cs="宋体"/>
          <w:bCs/>
          <w:szCs w:val="21"/>
          <w:lang w:val="zh-CN"/>
        </w:rPr>
      </w:pPr>
      <w:r>
        <w:rPr>
          <w:rFonts w:hint="eastAsia" w:ascii="宋体" w:hAnsi="宋体" w:cs="宋体"/>
          <w:bCs/>
          <w:szCs w:val="21"/>
          <w:lang w:val="zh-CN"/>
        </w:rPr>
        <w:t>参与招标投标活动的各方应对招标文件和投标文件中的商业和技术等秘密保密，违者应对由此造成的后果承担法律责任。</w:t>
      </w:r>
    </w:p>
    <w:p w14:paraId="4919EE7C">
      <w:pPr>
        <w:autoSpaceDE w:val="0"/>
        <w:autoSpaceDN w:val="0"/>
        <w:adjustRightInd w:val="0"/>
        <w:spacing w:line="400" w:lineRule="exact"/>
        <w:outlineLvl w:val="9"/>
        <w:rPr>
          <w:rFonts w:ascii="宋体" w:hAnsi="宋体" w:cs="宋体"/>
          <w:b/>
          <w:szCs w:val="21"/>
          <w:lang w:val="zh-CN"/>
        </w:rPr>
      </w:pPr>
      <w:r>
        <w:rPr>
          <w:rFonts w:hint="eastAsia" w:ascii="宋体" w:hAnsi="宋体" w:cs="宋体"/>
          <w:b/>
          <w:szCs w:val="21"/>
          <w:lang w:val="zh-CN"/>
        </w:rPr>
        <w:t>1.7语言文字</w:t>
      </w:r>
    </w:p>
    <w:p w14:paraId="222CE7FF">
      <w:pPr>
        <w:autoSpaceDE w:val="0"/>
        <w:autoSpaceDN w:val="0"/>
        <w:adjustRightInd w:val="0"/>
        <w:spacing w:line="400" w:lineRule="exact"/>
        <w:ind w:firstLine="420" w:firstLineChars="200"/>
        <w:outlineLvl w:val="9"/>
        <w:rPr>
          <w:rFonts w:ascii="宋体" w:hAnsi="宋体" w:cs="宋体"/>
          <w:bCs/>
          <w:szCs w:val="21"/>
          <w:lang w:val="zh-CN"/>
        </w:rPr>
      </w:pPr>
      <w:r>
        <w:rPr>
          <w:rFonts w:hint="eastAsia" w:ascii="宋体" w:hAnsi="宋体" w:cs="宋体"/>
          <w:bCs/>
          <w:szCs w:val="21"/>
          <w:lang w:val="zh-CN"/>
        </w:rPr>
        <w:t>除专用术语外，与招标投标有关的语言均使用中文。必要时专用术语应附有中文注释。</w:t>
      </w:r>
    </w:p>
    <w:p w14:paraId="51AD961E">
      <w:pPr>
        <w:autoSpaceDE w:val="0"/>
        <w:autoSpaceDN w:val="0"/>
        <w:adjustRightInd w:val="0"/>
        <w:spacing w:line="400" w:lineRule="exact"/>
        <w:outlineLvl w:val="9"/>
        <w:rPr>
          <w:rFonts w:ascii="宋体" w:hAnsi="宋体" w:cs="宋体"/>
          <w:b/>
          <w:szCs w:val="21"/>
          <w:lang w:val="zh-CN"/>
        </w:rPr>
      </w:pPr>
      <w:r>
        <w:rPr>
          <w:rFonts w:hint="eastAsia" w:ascii="宋体" w:hAnsi="宋体" w:cs="宋体"/>
          <w:b/>
          <w:szCs w:val="21"/>
          <w:lang w:val="zh-CN"/>
        </w:rPr>
        <w:t>1.8计量单位</w:t>
      </w:r>
    </w:p>
    <w:p w14:paraId="1584DCCB">
      <w:pPr>
        <w:autoSpaceDE w:val="0"/>
        <w:autoSpaceDN w:val="0"/>
        <w:adjustRightInd w:val="0"/>
        <w:spacing w:line="400" w:lineRule="exact"/>
        <w:ind w:firstLine="420" w:firstLineChars="200"/>
        <w:outlineLvl w:val="9"/>
        <w:rPr>
          <w:rFonts w:ascii="宋体" w:hAnsi="宋体" w:cs="宋体"/>
          <w:bCs/>
          <w:szCs w:val="21"/>
          <w:lang w:val="zh-CN"/>
        </w:rPr>
      </w:pPr>
      <w:r>
        <w:rPr>
          <w:rFonts w:hint="eastAsia" w:ascii="宋体" w:hAnsi="宋体" w:cs="宋体"/>
          <w:bCs/>
          <w:szCs w:val="21"/>
          <w:lang w:val="zh-CN"/>
        </w:rPr>
        <w:t>所有计量均采用中华人民共和国法定计量单位。</w:t>
      </w:r>
    </w:p>
    <w:p w14:paraId="5E4BCDAE">
      <w:pPr>
        <w:autoSpaceDE w:val="0"/>
        <w:autoSpaceDN w:val="0"/>
        <w:adjustRightInd w:val="0"/>
        <w:spacing w:line="400" w:lineRule="exact"/>
        <w:outlineLvl w:val="9"/>
        <w:rPr>
          <w:rFonts w:ascii="宋体" w:hAnsi="宋体" w:cs="宋体"/>
          <w:b/>
          <w:szCs w:val="21"/>
          <w:lang w:val="zh-CN"/>
        </w:rPr>
      </w:pPr>
      <w:r>
        <w:rPr>
          <w:rFonts w:hint="eastAsia" w:ascii="宋体" w:hAnsi="宋体" w:cs="宋体"/>
          <w:b/>
          <w:szCs w:val="21"/>
          <w:lang w:val="zh-CN"/>
        </w:rPr>
        <w:t>1.10投标预备会</w:t>
      </w:r>
    </w:p>
    <w:p w14:paraId="689676FD">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1.10.1投标人须知前附表规定召开投标预备会。</w:t>
      </w:r>
    </w:p>
    <w:p w14:paraId="3C24F89A">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1.10.2投标人应在投标人须知前附表规定的时间前，以书面形式将提出的问题送达招标代理机构。</w:t>
      </w:r>
    </w:p>
    <w:p w14:paraId="099CCEFC">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1.10.3采购人、招标代理机构在投标人须知前附表规定的时间内，将对投标人所提问题的澄清，以书面方式通知所有购买招标文件的投标人。该澄清内容为招标文件的组成部分。</w:t>
      </w:r>
    </w:p>
    <w:p w14:paraId="2C4BD781">
      <w:pPr>
        <w:autoSpaceDE w:val="0"/>
        <w:autoSpaceDN w:val="0"/>
        <w:adjustRightInd w:val="0"/>
        <w:spacing w:line="400" w:lineRule="exact"/>
        <w:outlineLvl w:val="9"/>
        <w:rPr>
          <w:rFonts w:ascii="宋体" w:hAnsi="宋体" w:cs="宋体"/>
          <w:b/>
          <w:sz w:val="24"/>
          <w:szCs w:val="24"/>
          <w:lang w:val="zh-CN"/>
        </w:rPr>
      </w:pPr>
      <w:bookmarkStart w:id="58" w:name="_Toc19058"/>
      <w:r>
        <w:rPr>
          <w:rFonts w:hint="eastAsia" w:ascii="宋体" w:hAnsi="宋体" w:cs="宋体"/>
          <w:b/>
          <w:sz w:val="24"/>
          <w:szCs w:val="24"/>
          <w:lang w:val="zh-CN"/>
        </w:rPr>
        <w:t>2.招标文件</w:t>
      </w:r>
      <w:bookmarkEnd w:id="58"/>
    </w:p>
    <w:p w14:paraId="1C8A566C">
      <w:pPr>
        <w:autoSpaceDE w:val="0"/>
        <w:autoSpaceDN w:val="0"/>
        <w:adjustRightInd w:val="0"/>
        <w:spacing w:line="400" w:lineRule="exact"/>
        <w:outlineLvl w:val="9"/>
        <w:rPr>
          <w:rFonts w:ascii="宋体" w:hAnsi="宋体" w:cs="宋体"/>
          <w:b/>
          <w:szCs w:val="21"/>
          <w:lang w:val="zh-CN"/>
        </w:rPr>
      </w:pPr>
      <w:bookmarkStart w:id="59" w:name="_Toc13374"/>
      <w:r>
        <w:rPr>
          <w:rFonts w:hint="eastAsia" w:ascii="宋体" w:hAnsi="宋体" w:cs="宋体"/>
          <w:b/>
          <w:szCs w:val="21"/>
          <w:lang w:val="zh-CN"/>
        </w:rPr>
        <w:t>2.1招标文件的组成</w:t>
      </w:r>
      <w:bookmarkEnd w:id="59"/>
    </w:p>
    <w:p w14:paraId="77276BA1">
      <w:pPr>
        <w:autoSpaceDE w:val="0"/>
        <w:autoSpaceDN w:val="0"/>
        <w:adjustRightInd w:val="0"/>
        <w:spacing w:line="400" w:lineRule="exact"/>
        <w:ind w:firstLine="420" w:firstLineChars="200"/>
        <w:outlineLvl w:val="9"/>
        <w:rPr>
          <w:rFonts w:ascii="宋体" w:hAnsi="宋体" w:cs="宋体"/>
          <w:bCs/>
          <w:szCs w:val="21"/>
          <w:lang w:val="zh-CN"/>
        </w:rPr>
      </w:pPr>
      <w:r>
        <w:rPr>
          <w:rFonts w:hint="eastAsia" w:ascii="宋体" w:hAnsi="宋体" w:cs="宋体"/>
          <w:bCs/>
          <w:szCs w:val="21"/>
          <w:lang w:val="zh-CN"/>
        </w:rPr>
        <w:t>本招标文件包括：</w:t>
      </w:r>
    </w:p>
    <w:p w14:paraId="5C0CC758">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(1)招标公告；</w:t>
      </w:r>
    </w:p>
    <w:p w14:paraId="6055D031">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(2)投标人须知；</w:t>
      </w:r>
    </w:p>
    <w:p w14:paraId="40ADD966">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(3)评标办法；</w:t>
      </w:r>
    </w:p>
    <w:p w14:paraId="0415992B">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(4)合同条款及格式；</w:t>
      </w:r>
    </w:p>
    <w:p w14:paraId="289C6F80">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(5)技术标准和要求；</w:t>
      </w:r>
    </w:p>
    <w:p w14:paraId="425D16E3">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(6)投标文件格式；</w:t>
      </w:r>
    </w:p>
    <w:p w14:paraId="6FE00CC0">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根据本章第1.10款、第2.2款和第2.3款对招标文件所作的澄清、修改，构成招标文件的组成部分。</w:t>
      </w:r>
    </w:p>
    <w:p w14:paraId="11B48120">
      <w:pPr>
        <w:autoSpaceDE w:val="0"/>
        <w:autoSpaceDN w:val="0"/>
        <w:adjustRightInd w:val="0"/>
        <w:spacing w:line="400" w:lineRule="exact"/>
        <w:outlineLvl w:val="9"/>
        <w:rPr>
          <w:rFonts w:ascii="宋体" w:hAnsi="宋体" w:cs="宋体"/>
          <w:b/>
          <w:szCs w:val="21"/>
          <w:lang w:val="zh-CN"/>
        </w:rPr>
      </w:pPr>
      <w:bookmarkStart w:id="60" w:name="_Toc19312"/>
      <w:r>
        <w:rPr>
          <w:rFonts w:hint="eastAsia" w:ascii="宋体" w:hAnsi="宋体" w:cs="宋体"/>
          <w:b/>
          <w:szCs w:val="21"/>
          <w:lang w:val="zh-CN"/>
        </w:rPr>
        <w:t>2.2招标文件的澄清</w:t>
      </w:r>
      <w:bookmarkEnd w:id="60"/>
    </w:p>
    <w:p w14:paraId="1AB5443F">
      <w:pPr>
        <w:autoSpaceDE w:val="0"/>
        <w:autoSpaceDN w:val="0"/>
        <w:adjustRightInd w:val="0"/>
        <w:spacing w:line="400" w:lineRule="exact"/>
        <w:outlineLvl w:val="9"/>
        <w:rPr>
          <w:rFonts w:hint="eastAsia" w:ascii="宋体" w:hAnsi="宋体" w:cs="宋体"/>
          <w:bCs/>
          <w:szCs w:val="21"/>
          <w:lang w:val="zh-CN"/>
        </w:rPr>
      </w:pPr>
      <w:r>
        <w:rPr>
          <w:rFonts w:hint="eastAsia" w:ascii="宋体" w:hAnsi="宋体" w:cs="宋体"/>
          <w:bCs/>
          <w:szCs w:val="21"/>
          <w:lang w:val="zh-CN"/>
        </w:rPr>
        <w:t xml:space="preserve">    2.2.1 投标人应仔细阅读和检查招标文件的全部内容。如发现缺页或附件不全，应及时向采购人提出，以便补齐。如有疑问，应在投标人须知前附表规定的时间前在政府采购云平台（网址：http://www.zcygov.cn）网站上提出澄清申请，要求采购人对招标文件予以澄清。</w:t>
      </w:r>
    </w:p>
    <w:p w14:paraId="5B4C4E22">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outlineLvl w:val="9"/>
        <w:rPr>
          <w:rFonts w:hint="eastAsia" w:ascii="宋体" w:hAnsi="宋体" w:cs="宋体"/>
          <w:bCs/>
          <w:szCs w:val="21"/>
          <w:lang w:val="zh-CN"/>
        </w:rPr>
      </w:pPr>
      <w:r>
        <w:rPr>
          <w:rFonts w:hint="eastAsia" w:ascii="宋体" w:hAnsi="宋体" w:cs="宋体"/>
          <w:bCs/>
          <w:szCs w:val="21"/>
          <w:lang w:val="zh-CN"/>
        </w:rPr>
        <w:t>2.2.2 招标文件的澄清将在投标人须知前附表规定的投标截止时间15天前在政府采购云平台（网址：http://www.zcygov.cn）进行发布。如果澄清发出的时间距投标截止时间不足15天，且澄清内容影响投标文件编制的，相应延长投标截止时间。</w:t>
      </w:r>
    </w:p>
    <w:p w14:paraId="10B480EB">
      <w:pPr>
        <w:autoSpaceDE w:val="0"/>
        <w:autoSpaceDN w:val="0"/>
        <w:adjustRightInd w:val="0"/>
        <w:spacing w:line="400" w:lineRule="exact"/>
        <w:outlineLvl w:val="9"/>
        <w:rPr>
          <w:rFonts w:ascii="宋体" w:hAnsi="宋体" w:cs="宋体"/>
          <w:b/>
          <w:szCs w:val="21"/>
          <w:lang w:val="zh-CN"/>
        </w:rPr>
      </w:pPr>
      <w:bookmarkStart w:id="61" w:name="_Toc25287"/>
      <w:r>
        <w:rPr>
          <w:rFonts w:hint="eastAsia" w:ascii="宋体" w:hAnsi="宋体" w:cs="宋体"/>
          <w:b/>
          <w:szCs w:val="21"/>
          <w:lang w:val="zh-CN"/>
        </w:rPr>
        <w:t>2.3招标文件的修改</w:t>
      </w:r>
      <w:bookmarkEnd w:id="61"/>
    </w:p>
    <w:p w14:paraId="74F69CE5">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在投标截止时间15天前，采购人可以书面形式修改招标文件，并通过政府采购云平台（网址：http://www.zcygov.cn）进行发布。如果修改招标文件的时间距投标截止时间不足15天，且修改内容影响投标文件编制的，相应延长投标截止时间。</w:t>
      </w:r>
    </w:p>
    <w:p w14:paraId="69E813ED">
      <w:pPr>
        <w:autoSpaceDE w:val="0"/>
        <w:autoSpaceDN w:val="0"/>
        <w:adjustRightInd w:val="0"/>
        <w:spacing w:before="120" w:beforeLines="50" w:after="120" w:afterLines="50" w:line="400" w:lineRule="exact"/>
        <w:outlineLvl w:val="9"/>
        <w:rPr>
          <w:rFonts w:ascii="宋体" w:hAnsi="宋体" w:cs="宋体"/>
          <w:b/>
          <w:sz w:val="24"/>
          <w:szCs w:val="24"/>
          <w:lang w:val="zh-CN"/>
        </w:rPr>
      </w:pPr>
      <w:bookmarkStart w:id="62" w:name="_Toc13808"/>
      <w:r>
        <w:rPr>
          <w:rFonts w:hint="eastAsia" w:ascii="宋体" w:hAnsi="宋体" w:cs="宋体"/>
          <w:b/>
          <w:sz w:val="24"/>
          <w:szCs w:val="24"/>
          <w:lang w:val="zh-CN"/>
        </w:rPr>
        <w:t>3.投标文件</w:t>
      </w:r>
      <w:bookmarkEnd w:id="62"/>
    </w:p>
    <w:p w14:paraId="2573AF05">
      <w:pPr>
        <w:autoSpaceDE w:val="0"/>
        <w:autoSpaceDN w:val="0"/>
        <w:adjustRightInd w:val="0"/>
        <w:spacing w:line="400" w:lineRule="exact"/>
        <w:outlineLvl w:val="9"/>
        <w:rPr>
          <w:rFonts w:ascii="宋体" w:hAnsi="宋体" w:cs="宋体"/>
          <w:b/>
          <w:szCs w:val="21"/>
          <w:lang w:val="zh-CN"/>
        </w:rPr>
      </w:pPr>
      <w:bookmarkStart w:id="63" w:name="_Toc8473"/>
      <w:r>
        <w:rPr>
          <w:rFonts w:hint="eastAsia" w:ascii="宋体" w:hAnsi="宋体" w:cs="宋体"/>
          <w:b/>
          <w:szCs w:val="21"/>
          <w:lang w:val="zh-CN"/>
        </w:rPr>
        <w:t>3.1投标文件的组成</w:t>
      </w:r>
      <w:bookmarkEnd w:id="63"/>
    </w:p>
    <w:p w14:paraId="399F6F75">
      <w:pPr>
        <w:autoSpaceDE w:val="0"/>
        <w:autoSpaceDN w:val="0"/>
        <w:adjustRightInd w:val="0"/>
        <w:spacing w:line="400" w:lineRule="exact"/>
        <w:ind w:firstLine="420" w:firstLineChars="200"/>
        <w:outlineLvl w:val="9"/>
        <w:rPr>
          <w:rFonts w:ascii="宋体" w:hAnsi="宋体" w:cs="宋体"/>
          <w:bCs/>
          <w:szCs w:val="21"/>
          <w:lang w:val="zh-CN"/>
        </w:rPr>
      </w:pPr>
      <w:r>
        <w:rPr>
          <w:rFonts w:hint="eastAsia" w:ascii="宋体" w:hAnsi="宋体" w:cs="宋体"/>
          <w:bCs/>
          <w:szCs w:val="21"/>
          <w:lang w:val="zh-CN"/>
        </w:rPr>
        <w:t>3.1.1投标书内容填写说明</w:t>
      </w:r>
    </w:p>
    <w:p w14:paraId="4A115115">
      <w:pPr>
        <w:autoSpaceDE w:val="0"/>
        <w:autoSpaceDN w:val="0"/>
        <w:adjustRightInd w:val="0"/>
        <w:spacing w:line="400" w:lineRule="exact"/>
        <w:ind w:firstLine="420" w:firstLineChars="200"/>
        <w:outlineLvl w:val="9"/>
        <w:rPr>
          <w:rFonts w:ascii="宋体" w:hAnsi="宋体" w:cs="宋体"/>
          <w:bCs/>
          <w:szCs w:val="21"/>
          <w:lang w:val="zh-CN"/>
        </w:rPr>
      </w:pPr>
      <w:r>
        <w:rPr>
          <w:rFonts w:hint="eastAsia" w:ascii="宋体" w:hAnsi="宋体" w:cs="宋体"/>
          <w:bCs/>
          <w:szCs w:val="21"/>
          <w:lang w:val="zh-CN"/>
        </w:rPr>
        <w:t>（1）投标书按统一格式填写，中文打印并装订成册，加盖公章并由投标人法定代表人或者授权代表签署。</w:t>
      </w:r>
    </w:p>
    <w:p w14:paraId="3C01C54B">
      <w:pPr>
        <w:autoSpaceDE w:val="0"/>
        <w:autoSpaceDN w:val="0"/>
        <w:adjustRightInd w:val="0"/>
        <w:spacing w:line="400" w:lineRule="exact"/>
        <w:ind w:firstLine="420" w:firstLineChars="200"/>
        <w:outlineLvl w:val="9"/>
        <w:rPr>
          <w:rFonts w:ascii="宋体" w:hAnsi="宋体" w:cs="宋体"/>
          <w:bCs/>
          <w:szCs w:val="21"/>
          <w:lang w:val="zh-CN"/>
        </w:rPr>
      </w:pPr>
      <w:r>
        <w:rPr>
          <w:rFonts w:hint="eastAsia" w:ascii="宋体" w:hAnsi="宋体" w:cs="宋体"/>
          <w:bCs/>
          <w:szCs w:val="21"/>
          <w:lang w:val="zh-CN"/>
        </w:rPr>
        <w:t>（2）除技术规范另有规定外，投标文件使用的度量衡单位，均采用中华人民共和国法定计量单位。</w:t>
      </w:r>
    </w:p>
    <w:p w14:paraId="3CE2BBA2">
      <w:pPr>
        <w:autoSpaceDE w:val="0"/>
        <w:autoSpaceDN w:val="0"/>
        <w:adjustRightInd w:val="0"/>
        <w:spacing w:line="400" w:lineRule="exact"/>
        <w:ind w:firstLine="420" w:firstLineChars="200"/>
        <w:outlineLvl w:val="9"/>
        <w:rPr>
          <w:rFonts w:ascii="宋体" w:hAnsi="宋体" w:cs="宋体"/>
          <w:bCs/>
          <w:szCs w:val="21"/>
          <w:lang w:val="zh-CN"/>
        </w:rPr>
      </w:pPr>
      <w:r>
        <w:rPr>
          <w:rFonts w:hint="eastAsia" w:ascii="宋体" w:hAnsi="宋体" w:cs="宋体"/>
          <w:bCs/>
          <w:szCs w:val="21"/>
          <w:lang w:val="zh-CN"/>
        </w:rPr>
        <w:t>（3）投标人与采购人之间与投标有关的所有往来通知、函件和投标文件均应采用中文。</w:t>
      </w:r>
    </w:p>
    <w:p w14:paraId="77836440">
      <w:pPr>
        <w:autoSpaceDE w:val="0"/>
        <w:autoSpaceDN w:val="0"/>
        <w:adjustRightInd w:val="0"/>
        <w:spacing w:line="400" w:lineRule="exact"/>
        <w:ind w:firstLine="420" w:firstLineChars="200"/>
        <w:outlineLvl w:val="9"/>
        <w:rPr>
          <w:rFonts w:ascii="宋体" w:hAnsi="宋体" w:cs="宋体"/>
          <w:bCs/>
          <w:szCs w:val="21"/>
          <w:lang w:val="zh-CN"/>
        </w:rPr>
      </w:pPr>
      <w:r>
        <w:rPr>
          <w:rFonts w:hint="eastAsia" w:ascii="宋体" w:hAnsi="宋体" w:cs="宋体"/>
          <w:bCs/>
          <w:szCs w:val="21"/>
          <w:lang w:val="zh-CN"/>
        </w:rPr>
        <w:t>3.1.2投标文件的组成</w:t>
      </w:r>
    </w:p>
    <w:p w14:paraId="2ECB5F9F">
      <w:pPr>
        <w:autoSpaceDE w:val="0"/>
        <w:autoSpaceDN w:val="0"/>
        <w:adjustRightInd w:val="0"/>
        <w:spacing w:line="400" w:lineRule="exact"/>
        <w:ind w:firstLine="630" w:firstLineChars="300"/>
        <w:outlineLvl w:val="9"/>
        <w:rPr>
          <w:rFonts w:ascii="宋体" w:hAnsi="宋体" w:cs="宋体"/>
          <w:bCs/>
          <w:szCs w:val="21"/>
          <w:lang w:val="zh-CN"/>
        </w:rPr>
      </w:pPr>
      <w:r>
        <w:rPr>
          <w:rFonts w:hint="eastAsia" w:ascii="宋体" w:hAnsi="宋体" w:cs="宋体"/>
          <w:bCs/>
          <w:szCs w:val="21"/>
          <w:lang w:val="zh-CN"/>
        </w:rPr>
        <w:t>（</w:t>
      </w:r>
      <w:r>
        <w:rPr>
          <w:rFonts w:hint="eastAsia" w:ascii="宋体" w:hAnsi="宋体" w:cs="宋体"/>
          <w:bCs/>
          <w:szCs w:val="21"/>
        </w:rPr>
        <w:t>1</w:t>
      </w:r>
      <w:r>
        <w:rPr>
          <w:rFonts w:hint="eastAsia" w:ascii="宋体" w:hAnsi="宋体" w:cs="宋体"/>
          <w:bCs/>
          <w:szCs w:val="21"/>
          <w:lang w:val="zh-CN"/>
        </w:rPr>
        <w:t>）投标函</w:t>
      </w:r>
    </w:p>
    <w:p w14:paraId="16968DF3">
      <w:pPr>
        <w:autoSpaceDE w:val="0"/>
        <w:autoSpaceDN w:val="0"/>
        <w:adjustRightInd w:val="0"/>
        <w:spacing w:line="400" w:lineRule="exact"/>
        <w:ind w:firstLine="630" w:firstLineChars="300"/>
        <w:outlineLvl w:val="9"/>
        <w:rPr>
          <w:rFonts w:ascii="宋体" w:hAnsi="宋体" w:cs="宋体"/>
          <w:bCs/>
          <w:szCs w:val="21"/>
          <w:lang w:val="zh-CN"/>
        </w:rPr>
      </w:pPr>
      <w:r>
        <w:rPr>
          <w:rFonts w:hint="eastAsia" w:ascii="宋体" w:hAnsi="宋体" w:cs="宋体"/>
          <w:bCs/>
          <w:szCs w:val="21"/>
          <w:lang w:val="zh-CN"/>
        </w:rPr>
        <w:t>（</w:t>
      </w:r>
      <w:r>
        <w:rPr>
          <w:rFonts w:hint="eastAsia" w:ascii="宋体" w:hAnsi="宋体" w:cs="宋体"/>
          <w:bCs/>
          <w:szCs w:val="21"/>
        </w:rPr>
        <w:t>2</w:t>
      </w:r>
      <w:r>
        <w:rPr>
          <w:rFonts w:hint="eastAsia" w:ascii="宋体" w:hAnsi="宋体" w:cs="宋体"/>
          <w:bCs/>
          <w:szCs w:val="21"/>
          <w:lang w:val="zh-CN"/>
        </w:rPr>
        <w:t>）法定代表人身份证明书及授权委托书</w:t>
      </w:r>
    </w:p>
    <w:p w14:paraId="6B5C9708">
      <w:pPr>
        <w:autoSpaceDE w:val="0"/>
        <w:autoSpaceDN w:val="0"/>
        <w:adjustRightInd w:val="0"/>
        <w:spacing w:line="400" w:lineRule="exact"/>
        <w:ind w:firstLine="630" w:firstLineChars="300"/>
        <w:outlineLvl w:val="9"/>
        <w:rPr>
          <w:rFonts w:ascii="宋体" w:hAnsi="宋体" w:cs="宋体"/>
          <w:bCs/>
          <w:szCs w:val="21"/>
          <w:lang w:val="zh-CN"/>
        </w:rPr>
      </w:pPr>
      <w:r>
        <w:rPr>
          <w:rFonts w:hint="eastAsia" w:ascii="宋体" w:hAnsi="宋体" w:cs="宋体"/>
          <w:bCs/>
          <w:szCs w:val="21"/>
          <w:lang w:val="zh-CN"/>
        </w:rPr>
        <w:t>（</w:t>
      </w:r>
      <w:r>
        <w:rPr>
          <w:rFonts w:hint="eastAsia" w:ascii="宋体" w:hAnsi="宋体" w:cs="宋体"/>
          <w:bCs/>
          <w:szCs w:val="21"/>
        </w:rPr>
        <w:t>3</w:t>
      </w:r>
      <w:r>
        <w:rPr>
          <w:rFonts w:hint="eastAsia" w:ascii="宋体" w:hAnsi="宋体" w:cs="宋体"/>
          <w:bCs/>
          <w:szCs w:val="21"/>
          <w:lang w:val="zh-CN"/>
        </w:rPr>
        <w:t>）开标一览表</w:t>
      </w:r>
    </w:p>
    <w:p w14:paraId="64B4D6B3">
      <w:pPr>
        <w:autoSpaceDE w:val="0"/>
        <w:autoSpaceDN w:val="0"/>
        <w:adjustRightInd w:val="0"/>
        <w:spacing w:line="400" w:lineRule="exact"/>
        <w:ind w:firstLine="630" w:firstLineChars="300"/>
        <w:outlineLvl w:val="9"/>
        <w:rPr>
          <w:rFonts w:ascii="宋体" w:hAnsi="宋体" w:cs="宋体"/>
          <w:bCs/>
          <w:szCs w:val="21"/>
          <w:lang w:val="zh-CN"/>
        </w:rPr>
      </w:pPr>
      <w:r>
        <w:rPr>
          <w:rFonts w:hint="eastAsia" w:ascii="宋体" w:hAnsi="宋体" w:cs="宋体"/>
          <w:bCs/>
          <w:szCs w:val="21"/>
          <w:lang w:val="zh-CN"/>
        </w:rPr>
        <w:t>（</w:t>
      </w:r>
      <w:r>
        <w:rPr>
          <w:rFonts w:hint="eastAsia" w:ascii="宋体" w:hAnsi="宋体" w:cs="宋体"/>
          <w:bCs/>
          <w:szCs w:val="21"/>
        </w:rPr>
        <w:t>4</w:t>
      </w:r>
      <w:r>
        <w:rPr>
          <w:rFonts w:hint="eastAsia" w:ascii="宋体" w:hAnsi="宋体" w:cs="宋体"/>
          <w:bCs/>
          <w:szCs w:val="21"/>
          <w:lang w:val="zh-CN"/>
        </w:rPr>
        <w:t>）投标人的资格声明</w:t>
      </w:r>
    </w:p>
    <w:p w14:paraId="5418A8C2">
      <w:pPr>
        <w:autoSpaceDE w:val="0"/>
        <w:autoSpaceDN w:val="0"/>
        <w:adjustRightInd w:val="0"/>
        <w:spacing w:line="400" w:lineRule="exact"/>
        <w:ind w:firstLine="630" w:firstLineChars="300"/>
        <w:outlineLvl w:val="9"/>
        <w:rPr>
          <w:rFonts w:ascii="宋体" w:hAnsi="宋体" w:cs="宋体"/>
          <w:bCs/>
          <w:szCs w:val="21"/>
          <w:lang w:val="zh-CN"/>
        </w:rPr>
      </w:pPr>
      <w:r>
        <w:rPr>
          <w:rFonts w:hint="eastAsia" w:ascii="宋体" w:hAnsi="宋体" w:cs="宋体"/>
          <w:bCs/>
          <w:szCs w:val="21"/>
          <w:lang w:val="zh-CN"/>
        </w:rPr>
        <w:t>（</w:t>
      </w:r>
      <w:r>
        <w:rPr>
          <w:rFonts w:hint="eastAsia" w:ascii="宋体" w:hAnsi="宋体" w:cs="宋体"/>
          <w:bCs/>
          <w:szCs w:val="21"/>
        </w:rPr>
        <w:t>5</w:t>
      </w:r>
      <w:r>
        <w:rPr>
          <w:rFonts w:hint="eastAsia" w:ascii="宋体" w:hAnsi="宋体" w:cs="宋体"/>
          <w:bCs/>
          <w:szCs w:val="21"/>
          <w:lang w:val="zh-CN"/>
        </w:rPr>
        <w:t>）投标保证金</w:t>
      </w:r>
    </w:p>
    <w:p w14:paraId="7FEF7707">
      <w:pPr>
        <w:autoSpaceDE w:val="0"/>
        <w:autoSpaceDN w:val="0"/>
        <w:adjustRightInd w:val="0"/>
        <w:spacing w:line="400" w:lineRule="exact"/>
        <w:ind w:firstLine="630" w:firstLineChars="300"/>
        <w:outlineLvl w:val="9"/>
        <w:rPr>
          <w:rFonts w:ascii="宋体" w:hAnsi="宋体" w:cs="宋体"/>
          <w:bCs/>
          <w:szCs w:val="21"/>
          <w:lang w:val="zh-CN"/>
        </w:rPr>
      </w:pPr>
      <w:r>
        <w:rPr>
          <w:rFonts w:hint="eastAsia" w:ascii="宋体" w:hAnsi="宋体" w:cs="宋体"/>
          <w:bCs/>
          <w:szCs w:val="21"/>
          <w:lang w:val="zh-CN"/>
        </w:rPr>
        <w:t>（</w:t>
      </w:r>
      <w:r>
        <w:rPr>
          <w:rFonts w:hint="eastAsia" w:ascii="宋体" w:hAnsi="宋体" w:cs="宋体"/>
          <w:bCs/>
          <w:szCs w:val="21"/>
        </w:rPr>
        <w:t>6</w:t>
      </w:r>
      <w:r>
        <w:rPr>
          <w:rFonts w:hint="eastAsia" w:ascii="宋体" w:hAnsi="宋体" w:cs="宋体"/>
          <w:bCs/>
          <w:szCs w:val="21"/>
          <w:lang w:val="zh-CN"/>
        </w:rPr>
        <w:t>）投标报价明细及说明</w:t>
      </w:r>
    </w:p>
    <w:p w14:paraId="3FE3D0BC">
      <w:pPr>
        <w:autoSpaceDE w:val="0"/>
        <w:autoSpaceDN w:val="0"/>
        <w:adjustRightInd w:val="0"/>
        <w:spacing w:line="400" w:lineRule="exact"/>
        <w:ind w:firstLine="630" w:firstLineChars="300"/>
        <w:outlineLvl w:val="9"/>
        <w:rPr>
          <w:rFonts w:ascii="宋体" w:hAnsi="宋体" w:cs="宋体"/>
          <w:bCs/>
          <w:szCs w:val="21"/>
          <w:lang w:val="zh-CN"/>
        </w:rPr>
      </w:pPr>
      <w:r>
        <w:rPr>
          <w:rFonts w:hint="eastAsia" w:ascii="宋体" w:hAnsi="宋体" w:cs="宋体"/>
          <w:bCs/>
          <w:szCs w:val="21"/>
          <w:lang w:val="zh-CN"/>
        </w:rPr>
        <w:t>（</w:t>
      </w:r>
      <w:r>
        <w:rPr>
          <w:rFonts w:hint="eastAsia" w:ascii="宋体" w:hAnsi="宋体" w:cs="宋体"/>
          <w:bCs/>
          <w:szCs w:val="21"/>
        </w:rPr>
        <w:t>7</w:t>
      </w:r>
      <w:r>
        <w:rPr>
          <w:rFonts w:hint="eastAsia" w:ascii="宋体" w:hAnsi="宋体" w:cs="宋体"/>
          <w:bCs/>
          <w:szCs w:val="21"/>
          <w:lang w:val="zh-CN"/>
        </w:rPr>
        <w:t>）商务和技术偏差表</w:t>
      </w:r>
    </w:p>
    <w:p w14:paraId="24BF81E3">
      <w:pPr>
        <w:autoSpaceDE w:val="0"/>
        <w:autoSpaceDN w:val="0"/>
        <w:adjustRightInd w:val="0"/>
        <w:spacing w:line="400" w:lineRule="exact"/>
        <w:ind w:firstLine="630" w:firstLineChars="300"/>
        <w:outlineLvl w:val="9"/>
        <w:rPr>
          <w:rFonts w:ascii="宋体" w:hAnsi="宋体" w:cs="宋体"/>
          <w:bCs/>
          <w:szCs w:val="21"/>
          <w:lang w:val="zh-CN"/>
        </w:rPr>
      </w:pPr>
      <w:r>
        <w:rPr>
          <w:rFonts w:hint="eastAsia" w:ascii="宋体" w:hAnsi="宋体" w:cs="宋体"/>
          <w:bCs/>
          <w:szCs w:val="21"/>
          <w:lang w:val="zh-CN"/>
        </w:rPr>
        <w:t>（</w:t>
      </w:r>
      <w:r>
        <w:rPr>
          <w:rFonts w:hint="eastAsia" w:ascii="宋体" w:hAnsi="宋体" w:cs="宋体"/>
          <w:bCs/>
          <w:szCs w:val="21"/>
        </w:rPr>
        <w:t>8</w:t>
      </w:r>
      <w:r>
        <w:rPr>
          <w:rFonts w:hint="eastAsia" w:ascii="宋体" w:hAnsi="宋体" w:cs="宋体"/>
          <w:bCs/>
          <w:szCs w:val="21"/>
          <w:lang w:val="zh-CN"/>
        </w:rPr>
        <w:t>）资格审查资料</w:t>
      </w:r>
    </w:p>
    <w:p w14:paraId="06D842A8">
      <w:pPr>
        <w:autoSpaceDE w:val="0"/>
        <w:autoSpaceDN w:val="0"/>
        <w:adjustRightInd w:val="0"/>
        <w:spacing w:line="400" w:lineRule="exact"/>
        <w:ind w:firstLine="630" w:firstLineChars="300"/>
        <w:outlineLvl w:val="9"/>
        <w:rPr>
          <w:rFonts w:ascii="宋体" w:hAnsi="宋体" w:cs="宋体"/>
          <w:bCs/>
          <w:szCs w:val="21"/>
          <w:lang w:val="zh-CN"/>
        </w:rPr>
      </w:pPr>
      <w:r>
        <w:rPr>
          <w:rFonts w:hint="eastAsia" w:ascii="宋体" w:hAnsi="宋体" w:cs="宋体"/>
          <w:bCs/>
          <w:szCs w:val="21"/>
          <w:lang w:val="zh-CN"/>
        </w:rPr>
        <w:t>注：投标人可按照上列格式形式自行扩展，投标文件商务部分和技术部分不需单独分册编制，统一按照一套文件进行编制。</w:t>
      </w:r>
    </w:p>
    <w:p w14:paraId="15DFB410">
      <w:pPr>
        <w:autoSpaceDE w:val="0"/>
        <w:autoSpaceDN w:val="0"/>
        <w:adjustRightInd w:val="0"/>
        <w:spacing w:line="400" w:lineRule="exact"/>
        <w:outlineLvl w:val="9"/>
        <w:rPr>
          <w:rFonts w:ascii="宋体" w:hAnsi="宋体" w:cs="宋体"/>
          <w:b/>
          <w:bCs/>
          <w:szCs w:val="21"/>
        </w:rPr>
      </w:pPr>
      <w:bookmarkStart w:id="64" w:name="_Toc24862"/>
      <w:r>
        <w:rPr>
          <w:rFonts w:hint="eastAsia" w:ascii="宋体" w:hAnsi="宋体" w:cs="宋体"/>
          <w:b/>
          <w:bCs/>
          <w:szCs w:val="21"/>
        </w:rPr>
        <w:t>3.2投标报价</w:t>
      </w:r>
      <w:bookmarkEnd w:id="64"/>
    </w:p>
    <w:p w14:paraId="658446DB">
      <w:pPr>
        <w:spacing w:line="400" w:lineRule="exact"/>
        <w:ind w:firstLine="405"/>
        <w:outlineLvl w:val="9"/>
        <w:rPr>
          <w:rFonts w:ascii="宋体" w:hAnsi="宋体" w:cs="宋体"/>
          <w:bCs/>
          <w:szCs w:val="21"/>
        </w:rPr>
      </w:pPr>
      <w:r>
        <w:rPr>
          <w:rFonts w:hint="eastAsia" w:ascii="宋体" w:hAnsi="宋体" w:cs="宋体"/>
          <w:bCs/>
          <w:szCs w:val="21"/>
        </w:rPr>
        <w:t>3.2.1投标人应充分考虑此项工作内容并结合企业实力报出投标报价。</w:t>
      </w:r>
    </w:p>
    <w:p w14:paraId="797C66EE">
      <w:pPr>
        <w:autoSpaceDE w:val="0"/>
        <w:autoSpaceDN w:val="0"/>
        <w:adjustRightInd w:val="0"/>
        <w:spacing w:line="400" w:lineRule="exact"/>
        <w:outlineLvl w:val="9"/>
        <w:rPr>
          <w:rFonts w:ascii="宋体" w:hAnsi="宋体" w:cs="宋体"/>
          <w:b/>
          <w:szCs w:val="21"/>
          <w:lang w:val="zh-CN"/>
        </w:rPr>
      </w:pPr>
      <w:bookmarkStart w:id="65" w:name="_Toc20029"/>
      <w:r>
        <w:rPr>
          <w:rFonts w:hint="eastAsia" w:ascii="宋体" w:hAnsi="宋体" w:cs="宋体"/>
          <w:b/>
          <w:szCs w:val="21"/>
          <w:lang w:val="zh-CN"/>
        </w:rPr>
        <w:t>3.3投标有效期</w:t>
      </w:r>
      <w:bookmarkEnd w:id="65"/>
    </w:p>
    <w:p w14:paraId="179E2AD3">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3.3.1在投标人须知前附表规定的投标有效期内，投标人不得要求撤销或修改其投标文件。</w:t>
      </w:r>
    </w:p>
    <w:p w14:paraId="28307C0A">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3.3.2出现特殊情况需要延长投标有效期的，采购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2F621AF8">
      <w:pPr>
        <w:autoSpaceDE w:val="0"/>
        <w:autoSpaceDN w:val="0"/>
        <w:adjustRightInd w:val="0"/>
        <w:spacing w:line="400" w:lineRule="exact"/>
        <w:outlineLvl w:val="9"/>
        <w:rPr>
          <w:rFonts w:ascii="宋体" w:hAnsi="宋体" w:cs="宋体"/>
          <w:b/>
          <w:szCs w:val="21"/>
          <w:lang w:val="zh-CN"/>
        </w:rPr>
      </w:pPr>
      <w:bookmarkStart w:id="66" w:name="_Toc10823"/>
      <w:r>
        <w:rPr>
          <w:rFonts w:hint="eastAsia" w:ascii="宋体" w:hAnsi="宋体" w:cs="宋体"/>
          <w:b/>
          <w:szCs w:val="21"/>
          <w:lang w:val="zh-CN"/>
        </w:rPr>
        <w:t>3.4 投标保证金</w:t>
      </w:r>
      <w:bookmarkEnd w:id="66"/>
    </w:p>
    <w:p w14:paraId="5B310B0E">
      <w:pPr>
        <w:autoSpaceDE w:val="0"/>
        <w:autoSpaceDN w:val="0"/>
        <w:adjustRightInd w:val="0"/>
        <w:spacing w:line="400" w:lineRule="exact"/>
        <w:ind w:firstLine="420" w:firstLineChars="200"/>
        <w:outlineLvl w:val="9"/>
        <w:rPr>
          <w:rFonts w:ascii="宋体" w:hAnsi="宋体" w:cs="宋体"/>
          <w:bCs/>
          <w:szCs w:val="21"/>
          <w:lang w:val="zh-CN"/>
        </w:rPr>
      </w:pPr>
      <w:r>
        <w:rPr>
          <w:rFonts w:hint="eastAsia" w:ascii="宋体" w:hAnsi="宋体" w:cs="宋体"/>
          <w:bCs/>
          <w:szCs w:val="21"/>
          <w:lang w:val="zh-CN"/>
        </w:rPr>
        <w:t>3.4.1 投标人须知前附表规定递交投标保证金的，投标人在递交投标文件的同时，应按投标人须知前附表规定的金额、担保形式、时间、和第六章“投标文件格式”规定的或者事先经过采购人认可的投标保证金格式递交投标保证金，并作为其投标文件的组成部分。</w:t>
      </w:r>
    </w:p>
    <w:p w14:paraId="5D6A8596">
      <w:pPr>
        <w:autoSpaceDE w:val="0"/>
        <w:autoSpaceDN w:val="0"/>
        <w:adjustRightInd w:val="0"/>
        <w:spacing w:line="400" w:lineRule="exact"/>
        <w:ind w:firstLine="420" w:firstLineChars="200"/>
        <w:outlineLvl w:val="9"/>
        <w:rPr>
          <w:rFonts w:ascii="宋体" w:hAnsi="宋体" w:cs="宋体"/>
          <w:bCs/>
          <w:szCs w:val="21"/>
          <w:lang w:val="zh-CN"/>
        </w:rPr>
      </w:pPr>
      <w:r>
        <w:rPr>
          <w:rFonts w:hint="eastAsia" w:ascii="宋体" w:hAnsi="宋体" w:cs="宋体"/>
          <w:bCs/>
          <w:szCs w:val="21"/>
          <w:lang w:val="zh-CN"/>
        </w:rPr>
        <w:t>3.4.2 投标人不按本章第3.4.1项和投标人须知前附表要求提交投标保证金的，评标委员会将否决其投标。</w:t>
      </w:r>
    </w:p>
    <w:p w14:paraId="14724F6B">
      <w:pPr>
        <w:autoSpaceDE w:val="0"/>
        <w:autoSpaceDN w:val="0"/>
        <w:adjustRightInd w:val="0"/>
        <w:spacing w:line="400" w:lineRule="exact"/>
        <w:ind w:firstLine="420" w:firstLineChars="200"/>
        <w:outlineLvl w:val="9"/>
        <w:rPr>
          <w:rFonts w:ascii="宋体" w:hAnsi="宋体" w:cs="宋体"/>
          <w:bCs/>
          <w:szCs w:val="21"/>
          <w:lang w:val="zh-CN"/>
        </w:rPr>
      </w:pPr>
      <w:r>
        <w:rPr>
          <w:rFonts w:hint="eastAsia" w:ascii="宋体" w:hAnsi="宋体" w:cs="宋体"/>
          <w:bCs/>
          <w:szCs w:val="21"/>
          <w:lang w:val="zh-CN"/>
        </w:rPr>
        <w:t>3.4.</w:t>
      </w:r>
      <w:r>
        <w:rPr>
          <w:rFonts w:hint="eastAsia" w:ascii="宋体" w:hAnsi="宋体" w:cs="宋体"/>
          <w:bCs/>
          <w:szCs w:val="21"/>
        </w:rPr>
        <w:t>3</w:t>
      </w:r>
      <w:r>
        <w:rPr>
          <w:rFonts w:hint="eastAsia" w:ascii="宋体" w:hAnsi="宋体" w:cs="宋体"/>
          <w:bCs/>
          <w:szCs w:val="21"/>
          <w:lang w:val="zh-CN"/>
        </w:rPr>
        <w:t xml:space="preserve"> 有下列情形之一的，投标保证金将不予退还：</w:t>
      </w:r>
    </w:p>
    <w:p w14:paraId="14C47A71">
      <w:pPr>
        <w:autoSpaceDE w:val="0"/>
        <w:autoSpaceDN w:val="0"/>
        <w:adjustRightInd w:val="0"/>
        <w:spacing w:line="400" w:lineRule="exact"/>
        <w:ind w:firstLine="420" w:firstLineChars="200"/>
        <w:outlineLvl w:val="9"/>
        <w:rPr>
          <w:rFonts w:ascii="宋体" w:hAnsi="宋体" w:cs="宋体"/>
          <w:bCs/>
          <w:szCs w:val="21"/>
          <w:lang w:val="zh-CN"/>
        </w:rPr>
      </w:pPr>
      <w:r>
        <w:rPr>
          <w:rFonts w:hint="eastAsia" w:ascii="宋体" w:hAnsi="宋体" w:cs="宋体"/>
          <w:bCs/>
          <w:szCs w:val="21"/>
          <w:lang w:val="zh-CN"/>
        </w:rPr>
        <w:t>（1）投标人在规定的投标有效期内撤销或修改其投标文件；</w:t>
      </w:r>
    </w:p>
    <w:p w14:paraId="16CB91B2">
      <w:pPr>
        <w:autoSpaceDE w:val="0"/>
        <w:autoSpaceDN w:val="0"/>
        <w:adjustRightInd w:val="0"/>
        <w:spacing w:line="400" w:lineRule="exact"/>
        <w:ind w:firstLine="420" w:firstLineChars="200"/>
        <w:outlineLvl w:val="9"/>
        <w:rPr>
          <w:rFonts w:ascii="宋体" w:hAnsi="宋体" w:cs="宋体"/>
          <w:bCs/>
          <w:szCs w:val="21"/>
          <w:lang w:val="zh-CN"/>
        </w:rPr>
      </w:pPr>
      <w:r>
        <w:rPr>
          <w:rFonts w:hint="eastAsia" w:ascii="宋体" w:hAnsi="宋体" w:cs="宋体"/>
          <w:bCs/>
          <w:szCs w:val="21"/>
          <w:lang w:val="zh-CN"/>
        </w:rPr>
        <w:t>（2）中标人在收到中标通知书后，在规定期限内无正当理由拒签合同协议书。</w:t>
      </w:r>
    </w:p>
    <w:p w14:paraId="5F2D3229">
      <w:pPr>
        <w:autoSpaceDE w:val="0"/>
        <w:autoSpaceDN w:val="0"/>
        <w:adjustRightInd w:val="0"/>
        <w:spacing w:line="400" w:lineRule="exact"/>
        <w:outlineLvl w:val="9"/>
        <w:rPr>
          <w:rFonts w:ascii="宋体" w:hAnsi="宋体" w:cs="宋体"/>
          <w:b/>
          <w:szCs w:val="21"/>
          <w:lang w:val="zh-CN"/>
        </w:rPr>
      </w:pPr>
      <w:bookmarkStart w:id="67" w:name="_Toc27431"/>
      <w:r>
        <w:rPr>
          <w:rFonts w:hint="eastAsia" w:ascii="宋体" w:hAnsi="宋体" w:cs="宋体"/>
          <w:b/>
          <w:szCs w:val="21"/>
          <w:lang w:val="zh-CN"/>
        </w:rPr>
        <w:t>3.5资格审查资料</w:t>
      </w:r>
      <w:bookmarkEnd w:id="67"/>
    </w:p>
    <w:p w14:paraId="1D47B820">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3.5.1“投标人基本情况表”应附投标人营业执照副本、资格证明等材料的复印件。</w:t>
      </w:r>
    </w:p>
    <w:p w14:paraId="50C467B9">
      <w:pPr>
        <w:autoSpaceDE w:val="0"/>
        <w:autoSpaceDN w:val="0"/>
        <w:adjustRightInd w:val="0"/>
        <w:spacing w:line="400" w:lineRule="exact"/>
        <w:ind w:firstLine="420"/>
        <w:outlineLvl w:val="9"/>
        <w:rPr>
          <w:rFonts w:ascii="宋体" w:hAnsi="宋体" w:cs="宋体"/>
          <w:bCs/>
          <w:szCs w:val="21"/>
          <w:lang w:val="zh-CN"/>
        </w:rPr>
      </w:pPr>
      <w:r>
        <w:rPr>
          <w:rFonts w:hint="eastAsia" w:ascii="宋体" w:hAnsi="宋体" w:cs="宋体"/>
          <w:bCs/>
          <w:szCs w:val="21"/>
          <w:lang w:val="zh-CN"/>
        </w:rPr>
        <w:t>3.5.</w:t>
      </w:r>
      <w:r>
        <w:rPr>
          <w:rFonts w:hint="eastAsia" w:ascii="宋体" w:hAnsi="宋体" w:cs="宋体"/>
          <w:bCs/>
          <w:szCs w:val="21"/>
        </w:rPr>
        <w:t>2</w:t>
      </w:r>
      <w:r>
        <w:rPr>
          <w:rFonts w:hint="eastAsia" w:ascii="宋体" w:hAnsi="宋体" w:cs="宋体"/>
          <w:bCs/>
          <w:szCs w:val="21"/>
          <w:lang w:val="zh-CN"/>
        </w:rPr>
        <w:t>“近年完成的类似项目情况表”。</w:t>
      </w:r>
    </w:p>
    <w:p w14:paraId="61D33360">
      <w:pPr>
        <w:autoSpaceDE w:val="0"/>
        <w:autoSpaceDN w:val="0"/>
        <w:adjustRightInd w:val="0"/>
        <w:spacing w:line="400" w:lineRule="exact"/>
        <w:ind w:firstLine="420"/>
        <w:outlineLvl w:val="9"/>
        <w:rPr>
          <w:rFonts w:ascii="宋体" w:hAnsi="宋体" w:cs="宋体"/>
          <w:bCs/>
          <w:szCs w:val="21"/>
          <w:lang w:val="zh-CN"/>
        </w:rPr>
      </w:pPr>
      <w:r>
        <w:rPr>
          <w:rFonts w:hint="eastAsia" w:ascii="宋体" w:hAnsi="宋体" w:cs="宋体"/>
          <w:bCs/>
          <w:szCs w:val="21"/>
          <w:lang w:val="zh-CN"/>
        </w:rPr>
        <w:t>3.5.</w:t>
      </w:r>
      <w:r>
        <w:rPr>
          <w:rFonts w:hint="eastAsia" w:ascii="宋体" w:hAnsi="宋体" w:cs="宋体"/>
          <w:bCs/>
          <w:szCs w:val="21"/>
        </w:rPr>
        <w:t>3</w:t>
      </w:r>
      <w:r>
        <w:rPr>
          <w:rFonts w:hint="eastAsia" w:ascii="宋体" w:hAnsi="宋体" w:cs="宋体"/>
          <w:bCs/>
          <w:szCs w:val="21"/>
          <w:lang w:val="zh-CN"/>
        </w:rPr>
        <w:t>信誉要求，包括：</w:t>
      </w:r>
      <w:r>
        <w:rPr>
          <w:rFonts w:hint="eastAsia" w:ascii="宋体" w:hAnsi="宋体" w:cs="宋体"/>
          <w:szCs w:val="21"/>
        </w:rPr>
        <w:t>参加招标活动前三年内，在经营活动中没有重大违法记录，没有骗取中标或严重违约或重大工程质量问题等不良行为且目前无未解决的法律纠纷；未被“信用中国”网站（www.creditchina.gov.cn）或各级信用信息共享平台中列入失信被执行人名单。</w:t>
      </w:r>
    </w:p>
    <w:p w14:paraId="2B501D6F">
      <w:pPr>
        <w:autoSpaceDE w:val="0"/>
        <w:autoSpaceDN w:val="0"/>
        <w:adjustRightInd w:val="0"/>
        <w:spacing w:line="400" w:lineRule="exact"/>
        <w:ind w:firstLine="420" w:firstLineChars="200"/>
        <w:outlineLvl w:val="9"/>
        <w:rPr>
          <w:rFonts w:ascii="宋体" w:hAnsi="宋体" w:cs="宋体"/>
          <w:bCs/>
          <w:szCs w:val="21"/>
          <w:lang w:val="zh-CN"/>
        </w:rPr>
      </w:pPr>
      <w:r>
        <w:rPr>
          <w:rFonts w:hint="eastAsia" w:ascii="宋体" w:hAnsi="宋体" w:cs="宋体"/>
          <w:bCs/>
          <w:szCs w:val="21"/>
          <w:lang w:val="zh-CN"/>
        </w:rPr>
        <w:t>3.5.</w:t>
      </w:r>
      <w:r>
        <w:rPr>
          <w:rFonts w:hint="eastAsia" w:ascii="宋体" w:hAnsi="宋体" w:cs="宋体"/>
          <w:bCs/>
          <w:szCs w:val="21"/>
        </w:rPr>
        <w:t>4</w:t>
      </w:r>
      <w:r>
        <w:rPr>
          <w:rFonts w:hint="eastAsia" w:ascii="宋体" w:hAnsi="宋体" w:cs="宋体"/>
          <w:bCs/>
          <w:szCs w:val="21"/>
          <w:lang w:val="zh-CN"/>
        </w:rPr>
        <w:t>“近三年发生的诉讼及仲裁情况”应说明相关情况，并附法院或仲裁机构作出的判决、裁决等有关法律文书复印件。</w:t>
      </w:r>
    </w:p>
    <w:p w14:paraId="16801293">
      <w:pPr>
        <w:autoSpaceDE w:val="0"/>
        <w:autoSpaceDN w:val="0"/>
        <w:adjustRightInd w:val="0"/>
        <w:spacing w:line="400" w:lineRule="exact"/>
        <w:outlineLvl w:val="9"/>
        <w:rPr>
          <w:rFonts w:ascii="宋体" w:hAnsi="宋体" w:cs="宋体"/>
          <w:szCs w:val="21"/>
          <w:lang w:val="zh-CN"/>
        </w:rPr>
      </w:pPr>
      <w:bookmarkStart w:id="68" w:name="_Toc11262"/>
      <w:r>
        <w:rPr>
          <w:rFonts w:hint="eastAsia" w:ascii="宋体" w:hAnsi="宋体" w:cs="宋体"/>
          <w:b/>
          <w:szCs w:val="21"/>
          <w:lang w:val="zh-CN"/>
        </w:rPr>
        <w:t>3.6备选投标方案</w:t>
      </w:r>
      <w:bookmarkEnd w:id="68"/>
    </w:p>
    <w:p w14:paraId="548CFD93">
      <w:pPr>
        <w:autoSpaceDE w:val="0"/>
        <w:autoSpaceDN w:val="0"/>
        <w:adjustRightInd w:val="0"/>
        <w:spacing w:line="400" w:lineRule="exact"/>
        <w:ind w:firstLine="420"/>
        <w:outlineLvl w:val="9"/>
        <w:rPr>
          <w:rFonts w:ascii="宋体" w:hAnsi="宋体" w:cs="宋体"/>
          <w:bCs/>
          <w:szCs w:val="21"/>
          <w:lang w:val="zh-CN"/>
        </w:rPr>
      </w:pPr>
      <w:r>
        <w:rPr>
          <w:rFonts w:hint="eastAsia" w:ascii="宋体" w:hAnsi="宋体" w:cs="宋体"/>
          <w:bCs/>
          <w:szCs w:val="21"/>
          <w:lang w:val="zh-CN"/>
        </w:rPr>
        <w:t>投标人不允许递交备选投标方案。</w:t>
      </w:r>
    </w:p>
    <w:p w14:paraId="21D5B1B8">
      <w:pPr>
        <w:autoSpaceDE w:val="0"/>
        <w:autoSpaceDN w:val="0"/>
        <w:adjustRightInd w:val="0"/>
        <w:spacing w:line="400" w:lineRule="exact"/>
        <w:outlineLvl w:val="9"/>
        <w:rPr>
          <w:rFonts w:ascii="宋体" w:hAnsi="宋体" w:cs="宋体"/>
          <w:b/>
          <w:szCs w:val="21"/>
          <w:lang w:val="zh-CN"/>
        </w:rPr>
      </w:pPr>
      <w:bookmarkStart w:id="69" w:name="_Toc6085"/>
      <w:r>
        <w:rPr>
          <w:rFonts w:hint="eastAsia" w:ascii="宋体" w:hAnsi="宋体" w:cs="宋体"/>
          <w:b/>
          <w:szCs w:val="21"/>
          <w:lang w:val="zh-CN"/>
        </w:rPr>
        <w:t>3.7投标文件的编制</w:t>
      </w:r>
      <w:bookmarkEnd w:id="69"/>
    </w:p>
    <w:p w14:paraId="7C8346D2">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3.7.1投标文件应按第六章“投标文件格式”进行编写，如有必要，可以增加附页，作为投标文件的组成部分。其中，投标函附录在满足招标文件实质性要求的基础上，可以提出比招标文件要求更有利于采购人的承诺。</w:t>
      </w:r>
    </w:p>
    <w:p w14:paraId="3795E778">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3.7.2投标文件应当对招标文件有关交货时间、投标有效期、质量要求、技术标准和要求等实质性内容作出响应。</w:t>
      </w:r>
    </w:p>
    <w:p w14:paraId="418BA0B1">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3.7.3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w:t>
      </w:r>
    </w:p>
    <w:p w14:paraId="639E751C">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3.7.4投标文件正本一份，副本份数见投标人须知前附表。正本和副本的封面上应清楚地标记“正本”或“副本”的字样。当副本和正本不一致时，以正本为准。开标一览表是正本的组成部分，当开标一览表与正本不一致时，以开标一览表为准。</w:t>
      </w:r>
    </w:p>
    <w:p w14:paraId="39FBF86F">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3.7.5投标文件的正本与副本应分别装订成册，并编制目录，具体装订要求见投标人须知前附表规定。</w:t>
      </w:r>
    </w:p>
    <w:p w14:paraId="071474EE">
      <w:pPr>
        <w:autoSpaceDE w:val="0"/>
        <w:autoSpaceDN w:val="0"/>
        <w:adjustRightInd w:val="0"/>
        <w:spacing w:before="120" w:beforeLines="50" w:after="120" w:afterLines="50" w:line="400" w:lineRule="exact"/>
        <w:outlineLvl w:val="9"/>
        <w:rPr>
          <w:rFonts w:ascii="宋体" w:hAnsi="宋体" w:cs="宋体"/>
          <w:b/>
          <w:sz w:val="24"/>
          <w:szCs w:val="24"/>
          <w:lang w:val="zh-CN"/>
        </w:rPr>
      </w:pPr>
      <w:bookmarkStart w:id="70" w:name="_Toc24442"/>
      <w:r>
        <w:rPr>
          <w:rFonts w:hint="eastAsia" w:ascii="宋体" w:hAnsi="宋体" w:cs="宋体"/>
          <w:b/>
          <w:sz w:val="24"/>
          <w:szCs w:val="24"/>
          <w:lang w:val="zh-CN"/>
        </w:rPr>
        <w:t>4.投标</w:t>
      </w:r>
      <w:bookmarkEnd w:id="70"/>
    </w:p>
    <w:p w14:paraId="0B05775C">
      <w:pPr>
        <w:autoSpaceDE w:val="0"/>
        <w:autoSpaceDN w:val="0"/>
        <w:adjustRightInd w:val="0"/>
        <w:spacing w:line="400" w:lineRule="exact"/>
        <w:outlineLvl w:val="9"/>
        <w:rPr>
          <w:rFonts w:ascii="宋体" w:hAnsi="宋体" w:cs="宋体"/>
          <w:b/>
          <w:szCs w:val="21"/>
          <w:lang w:val="zh-CN"/>
        </w:rPr>
      </w:pPr>
      <w:bookmarkStart w:id="71" w:name="_Toc25964"/>
      <w:r>
        <w:rPr>
          <w:rFonts w:hint="eastAsia" w:ascii="宋体" w:hAnsi="宋体" w:cs="宋体"/>
          <w:b/>
          <w:szCs w:val="21"/>
          <w:lang w:val="zh-CN"/>
        </w:rPr>
        <w:t>4.1投标文件的密封和标记</w:t>
      </w:r>
      <w:bookmarkEnd w:id="71"/>
    </w:p>
    <w:p w14:paraId="4EB004C2">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outlineLvl w:val="9"/>
        <w:rPr>
          <w:rFonts w:ascii="宋体" w:hAnsi="宋体" w:cs="宋体"/>
          <w:bCs/>
          <w:szCs w:val="21"/>
          <w:lang w:val="zh-CN"/>
        </w:rPr>
      </w:pPr>
      <w:r>
        <w:rPr>
          <w:rFonts w:hint="eastAsia" w:ascii="宋体" w:hAnsi="宋体" w:cs="宋体"/>
          <w:bCs/>
          <w:szCs w:val="21"/>
          <w:lang w:val="zh-CN"/>
        </w:rPr>
        <w:t>本项目执行全流程电子化招投标，投标人通过政府采购云平台（网址：http://www.zcygov.cn）递交电子版投标文件，并按照现场工作人员通知使用CA锁进行投标文件解密。投标人应将纸质版投标文件装订成册、密封，在信封上标明招标项目名称、项目编号、采购人名称、投标人名称、地址、</w:t>
      </w:r>
      <w:r>
        <w:rPr>
          <w:rFonts w:hint="eastAsia" w:ascii="宋体" w:hAnsi="宋体" w:cs="宋体"/>
          <w:bCs/>
          <w:szCs w:val="21"/>
          <w:lang w:val="en-US" w:eastAsia="zh-CN"/>
        </w:rPr>
        <w:t>开标</w:t>
      </w:r>
      <w:r>
        <w:rPr>
          <w:rFonts w:hint="eastAsia" w:ascii="宋体" w:hAnsi="宋体" w:cs="宋体"/>
          <w:bCs/>
          <w:szCs w:val="21"/>
          <w:lang w:val="zh-CN"/>
        </w:rPr>
        <w:t>地址、时间，并在封口处加盖投标人公章，在《投标须知前附表》规定的投标地点和投标截止时间前递交给采购代理机构。如果投标人没有按照要求密封、标记，采购人对于投标人的误投、错投以及提前拆封概不负责。</w:t>
      </w:r>
    </w:p>
    <w:p w14:paraId="6C0AC6F6">
      <w:pPr>
        <w:autoSpaceDE w:val="0"/>
        <w:autoSpaceDN w:val="0"/>
        <w:adjustRightInd w:val="0"/>
        <w:spacing w:line="400" w:lineRule="exact"/>
        <w:outlineLvl w:val="9"/>
        <w:rPr>
          <w:rFonts w:ascii="宋体" w:hAnsi="宋体" w:cs="宋体"/>
          <w:b/>
          <w:szCs w:val="21"/>
          <w:lang w:val="zh-CN"/>
        </w:rPr>
      </w:pPr>
      <w:bookmarkStart w:id="72" w:name="_Toc463"/>
      <w:r>
        <w:rPr>
          <w:rFonts w:hint="eastAsia" w:ascii="宋体" w:hAnsi="宋体" w:cs="宋体"/>
          <w:b/>
          <w:szCs w:val="21"/>
          <w:lang w:val="zh-CN"/>
        </w:rPr>
        <w:t>4.2投标文件的递交</w:t>
      </w:r>
      <w:bookmarkEnd w:id="72"/>
    </w:p>
    <w:p w14:paraId="6D81ECAE">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4.2.1投标人应在本章第2.2.2项规定的投标截止时间前递交投标文件。</w:t>
      </w:r>
    </w:p>
    <w:p w14:paraId="324AFC30">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4.2.2投标人递交投标文件的地点：见投标人须知前附表。</w:t>
      </w:r>
    </w:p>
    <w:p w14:paraId="08028248">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4.2.3除投标人须知前附表另有规定外，投标人所递交的投标文件不予退还。</w:t>
      </w:r>
    </w:p>
    <w:p w14:paraId="7D637F2F">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4.2.4逾期送达的或者未送达指定地点的投标文件，采购人不予受理。</w:t>
      </w:r>
    </w:p>
    <w:p w14:paraId="06767DB6">
      <w:pPr>
        <w:autoSpaceDE w:val="0"/>
        <w:autoSpaceDN w:val="0"/>
        <w:adjustRightInd w:val="0"/>
        <w:spacing w:line="400" w:lineRule="exact"/>
        <w:outlineLvl w:val="9"/>
        <w:rPr>
          <w:rFonts w:ascii="宋体" w:hAnsi="宋体" w:cs="宋体"/>
          <w:b/>
          <w:bCs/>
          <w:szCs w:val="21"/>
          <w:lang w:val="zh-CN"/>
        </w:rPr>
      </w:pPr>
      <w:bookmarkStart w:id="73" w:name="_Toc4527"/>
      <w:r>
        <w:rPr>
          <w:rFonts w:hint="eastAsia" w:ascii="宋体" w:hAnsi="宋体" w:cs="宋体"/>
          <w:b/>
          <w:bCs/>
          <w:szCs w:val="21"/>
          <w:lang w:val="zh-CN"/>
        </w:rPr>
        <w:t>4.3投标文件的修改与撤回</w:t>
      </w:r>
      <w:bookmarkEnd w:id="73"/>
    </w:p>
    <w:p w14:paraId="120A7147">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4.3.1在本章第2.2.2项规定的投标截止时间前，投标人可以修改或撤回已递交的投标文件。</w:t>
      </w:r>
    </w:p>
    <w:p w14:paraId="41C65029">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4.3.</w:t>
      </w:r>
      <w:r>
        <w:rPr>
          <w:rFonts w:hint="eastAsia" w:ascii="宋体" w:hAnsi="宋体" w:cs="宋体"/>
          <w:bCs/>
          <w:szCs w:val="21"/>
          <w:lang w:val="en-US" w:eastAsia="zh-CN"/>
        </w:rPr>
        <w:t>2</w:t>
      </w:r>
      <w:r>
        <w:rPr>
          <w:rFonts w:hint="eastAsia" w:ascii="宋体" w:hAnsi="宋体" w:cs="宋体"/>
          <w:bCs/>
          <w:szCs w:val="21"/>
          <w:lang w:val="zh-CN"/>
        </w:rPr>
        <w:t xml:space="preserve"> 修改的内容为投标文件的组成部分。修改的投标文件应按照本章第3条、第4条规定进行编制、密封、标记和递交，并标明“修改”字样。</w:t>
      </w:r>
    </w:p>
    <w:p w14:paraId="0266204A">
      <w:pPr>
        <w:autoSpaceDE w:val="0"/>
        <w:autoSpaceDN w:val="0"/>
        <w:adjustRightInd w:val="0"/>
        <w:spacing w:before="120" w:beforeLines="50" w:after="120" w:afterLines="50" w:line="400" w:lineRule="exact"/>
        <w:outlineLvl w:val="9"/>
        <w:rPr>
          <w:rFonts w:ascii="宋体" w:hAnsi="宋体" w:cs="宋体"/>
          <w:b/>
          <w:sz w:val="24"/>
          <w:szCs w:val="24"/>
          <w:lang w:val="zh-CN"/>
        </w:rPr>
      </w:pPr>
      <w:bookmarkStart w:id="74" w:name="_Toc9191"/>
      <w:r>
        <w:rPr>
          <w:rFonts w:hint="eastAsia" w:ascii="宋体" w:hAnsi="宋体" w:cs="宋体"/>
          <w:b/>
          <w:sz w:val="24"/>
          <w:szCs w:val="24"/>
          <w:lang w:val="zh-CN"/>
        </w:rPr>
        <w:t>5.开标</w:t>
      </w:r>
      <w:bookmarkEnd w:id="74"/>
    </w:p>
    <w:p w14:paraId="280A8F1F">
      <w:pPr>
        <w:autoSpaceDE w:val="0"/>
        <w:autoSpaceDN w:val="0"/>
        <w:adjustRightInd w:val="0"/>
        <w:spacing w:line="400" w:lineRule="exact"/>
        <w:outlineLvl w:val="9"/>
        <w:rPr>
          <w:rFonts w:ascii="宋体" w:hAnsi="宋体" w:cs="宋体"/>
          <w:b/>
          <w:szCs w:val="21"/>
          <w:lang w:val="zh-CN"/>
        </w:rPr>
      </w:pPr>
      <w:bookmarkStart w:id="75" w:name="_Toc5348"/>
      <w:r>
        <w:rPr>
          <w:rFonts w:hint="eastAsia" w:ascii="宋体" w:hAnsi="宋体" w:cs="宋体"/>
          <w:b/>
          <w:szCs w:val="21"/>
          <w:lang w:val="zh-CN"/>
        </w:rPr>
        <w:t>5.1开标时间和地点</w:t>
      </w:r>
      <w:bookmarkEnd w:id="75"/>
    </w:p>
    <w:p w14:paraId="3A0434BD">
      <w:pPr>
        <w:autoSpaceDE w:val="0"/>
        <w:autoSpaceDN w:val="0"/>
        <w:adjustRightInd w:val="0"/>
        <w:spacing w:line="400" w:lineRule="exact"/>
        <w:ind w:firstLine="420" w:firstLineChars="200"/>
        <w:outlineLvl w:val="9"/>
        <w:rPr>
          <w:rFonts w:ascii="宋体" w:hAnsi="宋体" w:cs="宋体"/>
          <w:bCs/>
          <w:szCs w:val="21"/>
          <w:lang w:val="zh-CN"/>
        </w:rPr>
      </w:pPr>
      <w:r>
        <w:rPr>
          <w:rFonts w:hint="eastAsia" w:ascii="宋体" w:hAnsi="宋体" w:cs="宋体"/>
          <w:bCs/>
          <w:szCs w:val="21"/>
          <w:lang w:val="zh-CN"/>
        </w:rPr>
        <w:t>采购人在本章第2.2.2项规定的投标截止时间(开标时间)和投标人须知前附表规定的地点公开开标，并邀请所有投标人的法定代表人或其委托代理人准时参加。</w:t>
      </w:r>
    </w:p>
    <w:p w14:paraId="50F9E2D2">
      <w:pPr>
        <w:autoSpaceDE w:val="0"/>
        <w:autoSpaceDN w:val="0"/>
        <w:adjustRightInd w:val="0"/>
        <w:spacing w:line="400" w:lineRule="exact"/>
        <w:outlineLvl w:val="9"/>
        <w:rPr>
          <w:rFonts w:ascii="宋体" w:hAnsi="宋体" w:cs="宋体"/>
          <w:b/>
          <w:szCs w:val="21"/>
          <w:lang w:val="zh-CN"/>
        </w:rPr>
      </w:pPr>
      <w:bookmarkStart w:id="76" w:name="_Toc17267"/>
      <w:r>
        <w:rPr>
          <w:rFonts w:hint="eastAsia" w:ascii="宋体" w:hAnsi="宋体" w:cs="宋体"/>
          <w:b/>
          <w:szCs w:val="21"/>
          <w:lang w:val="zh-CN"/>
        </w:rPr>
        <w:t>5.2开标程序</w:t>
      </w:r>
      <w:bookmarkEnd w:id="76"/>
    </w:p>
    <w:p w14:paraId="589C4819">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outlineLvl w:val="9"/>
        <w:rPr>
          <w:rFonts w:ascii="宋体" w:hAnsi="宋体" w:cs="宋体"/>
          <w:bCs/>
          <w:szCs w:val="21"/>
          <w:lang w:val="zh-CN"/>
        </w:rPr>
      </w:pPr>
      <w:r>
        <w:rPr>
          <w:rFonts w:hint="eastAsia" w:ascii="宋体" w:hAnsi="宋体" w:cs="宋体"/>
          <w:bCs/>
          <w:szCs w:val="21"/>
          <w:lang w:val="zh-CN"/>
        </w:rPr>
        <w:t>主持人按下列程序进行开标：</w:t>
      </w:r>
    </w:p>
    <w:p w14:paraId="3E690C4D">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(1)宣布开标纪律；</w:t>
      </w:r>
    </w:p>
    <w:p w14:paraId="326F8633">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(2)宣布开标人、唱标人、记录人、监标人等有关人员姓名；</w:t>
      </w:r>
    </w:p>
    <w:p w14:paraId="4321FB19">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(3)</w:t>
      </w:r>
      <w:r>
        <w:rPr>
          <w:rFonts w:hint="eastAsia" w:ascii="宋体" w:hAnsi="宋体" w:cs="宋体"/>
          <w:bCs/>
          <w:szCs w:val="21"/>
          <w:lang w:val="en-US" w:eastAsia="zh-CN"/>
        </w:rPr>
        <w:t>进行投标文件解密</w:t>
      </w:r>
      <w:r>
        <w:rPr>
          <w:rFonts w:hint="eastAsia" w:ascii="宋体" w:hAnsi="宋体" w:cs="宋体"/>
          <w:bCs/>
          <w:szCs w:val="21"/>
          <w:lang w:val="zh-CN"/>
        </w:rPr>
        <w:t>；</w:t>
      </w:r>
    </w:p>
    <w:p w14:paraId="165B33CA">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w:t>
      </w:r>
      <w:r>
        <w:rPr>
          <w:rFonts w:hint="eastAsia" w:ascii="宋体" w:hAnsi="宋体" w:cs="宋体"/>
          <w:bCs/>
          <w:szCs w:val="21"/>
          <w:lang w:val="en-US" w:eastAsia="zh-CN"/>
        </w:rPr>
        <w:t>4</w:t>
      </w:r>
      <w:r>
        <w:rPr>
          <w:rFonts w:hint="eastAsia" w:ascii="宋体" w:hAnsi="宋体" w:cs="宋体"/>
          <w:bCs/>
          <w:szCs w:val="21"/>
          <w:lang w:val="zh-CN"/>
        </w:rPr>
        <w:t>)按照宣布的开标顺序当众开标，公布投标人名称、投标保证金的递交情况、投标报价、供货时间及其他内容，并</w:t>
      </w:r>
      <w:r>
        <w:rPr>
          <w:rFonts w:hint="eastAsia" w:ascii="宋体" w:hAnsi="宋体" w:cs="宋体"/>
          <w:bCs/>
          <w:szCs w:val="21"/>
          <w:lang w:val="en-US" w:eastAsia="zh-CN"/>
        </w:rPr>
        <w:t>在政采云进行确认</w:t>
      </w:r>
      <w:r>
        <w:rPr>
          <w:rFonts w:hint="eastAsia" w:ascii="宋体" w:hAnsi="宋体" w:cs="宋体"/>
          <w:bCs/>
          <w:szCs w:val="21"/>
          <w:lang w:val="zh-CN"/>
        </w:rPr>
        <w:t>；</w:t>
      </w:r>
    </w:p>
    <w:p w14:paraId="28715D78">
      <w:pPr>
        <w:autoSpaceDE w:val="0"/>
        <w:autoSpaceDN w:val="0"/>
        <w:adjustRightInd w:val="0"/>
        <w:spacing w:before="120" w:beforeLines="50" w:after="120" w:afterLines="50" w:line="400" w:lineRule="exact"/>
        <w:outlineLvl w:val="9"/>
        <w:rPr>
          <w:rFonts w:ascii="宋体" w:hAnsi="宋体" w:cs="宋体"/>
          <w:b/>
          <w:sz w:val="24"/>
          <w:szCs w:val="24"/>
          <w:lang w:val="zh-CN"/>
        </w:rPr>
      </w:pPr>
      <w:bookmarkStart w:id="77" w:name="_Toc2532"/>
      <w:r>
        <w:rPr>
          <w:rFonts w:hint="eastAsia" w:ascii="宋体" w:hAnsi="宋体" w:cs="宋体"/>
          <w:b/>
          <w:sz w:val="24"/>
          <w:szCs w:val="24"/>
          <w:lang w:val="zh-CN"/>
        </w:rPr>
        <w:t>6.评标</w:t>
      </w:r>
      <w:bookmarkEnd w:id="77"/>
    </w:p>
    <w:p w14:paraId="1FEC1E27">
      <w:pPr>
        <w:autoSpaceDE w:val="0"/>
        <w:autoSpaceDN w:val="0"/>
        <w:adjustRightInd w:val="0"/>
        <w:spacing w:line="400" w:lineRule="exact"/>
        <w:outlineLvl w:val="9"/>
        <w:rPr>
          <w:rFonts w:ascii="宋体" w:hAnsi="宋体" w:cs="宋体"/>
          <w:b/>
          <w:szCs w:val="21"/>
          <w:lang w:val="zh-CN"/>
        </w:rPr>
      </w:pPr>
      <w:bookmarkStart w:id="78" w:name="_Toc31782"/>
      <w:r>
        <w:rPr>
          <w:rFonts w:hint="eastAsia" w:ascii="宋体" w:hAnsi="宋体" w:cs="宋体"/>
          <w:b/>
          <w:szCs w:val="21"/>
          <w:lang w:val="zh-CN"/>
        </w:rPr>
        <w:t>6.1评标委员会</w:t>
      </w:r>
      <w:bookmarkEnd w:id="78"/>
    </w:p>
    <w:p w14:paraId="5F476A35">
      <w:pPr>
        <w:autoSpaceDE w:val="0"/>
        <w:autoSpaceDN w:val="0"/>
        <w:adjustRightInd w:val="0"/>
        <w:spacing w:line="400" w:lineRule="exact"/>
        <w:ind w:firstLine="420"/>
        <w:outlineLvl w:val="9"/>
        <w:rPr>
          <w:rFonts w:ascii="宋体" w:hAnsi="宋体" w:cs="宋体"/>
          <w:bCs/>
          <w:szCs w:val="21"/>
          <w:lang w:val="zh-CN"/>
        </w:rPr>
      </w:pPr>
      <w:r>
        <w:rPr>
          <w:rFonts w:hint="eastAsia" w:ascii="宋体" w:hAnsi="宋体" w:cs="宋体"/>
          <w:bCs/>
          <w:szCs w:val="21"/>
          <w:lang w:val="zh-CN"/>
        </w:rPr>
        <w:t>6.1.1评标由采购人依法组建的评标委员会负责。评标委员会由采购人或其委托的招标代理机构熟悉相关业务的代表，以及有关技术、经济等方面的专家组成。</w:t>
      </w:r>
    </w:p>
    <w:p w14:paraId="20660279">
      <w:pPr>
        <w:autoSpaceDE w:val="0"/>
        <w:autoSpaceDN w:val="0"/>
        <w:adjustRightInd w:val="0"/>
        <w:spacing w:line="400" w:lineRule="exact"/>
        <w:ind w:firstLine="420"/>
        <w:outlineLvl w:val="9"/>
        <w:rPr>
          <w:rFonts w:ascii="宋体" w:hAnsi="宋体" w:cs="宋体"/>
          <w:bCs/>
          <w:szCs w:val="21"/>
          <w:lang w:val="zh-CN"/>
        </w:rPr>
      </w:pPr>
      <w:r>
        <w:rPr>
          <w:rFonts w:hint="eastAsia" w:ascii="宋体" w:hAnsi="宋体" w:cs="宋体"/>
          <w:bCs/>
          <w:szCs w:val="21"/>
          <w:lang w:val="zh-CN"/>
        </w:rPr>
        <w:t>6.1.2评标委员会成员有下列情形之一的，应当回避：</w:t>
      </w:r>
    </w:p>
    <w:p w14:paraId="75A47195">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(l)采购人或投标人的主要负责人的近亲属；</w:t>
      </w:r>
    </w:p>
    <w:p w14:paraId="3A854918">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(2)项目主管部门或者行政监督部门的人员；</w:t>
      </w:r>
    </w:p>
    <w:p w14:paraId="30CDA662">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(3)与投标人有经济利益关系，可能影响对投标公正评审的；</w:t>
      </w:r>
    </w:p>
    <w:p w14:paraId="5D294BE7">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(4)曾因在招标、评标以及其他与招标投标有关活动中从事违法行为而受过行政处罚或刑事处罚的。</w:t>
      </w:r>
    </w:p>
    <w:p w14:paraId="326DB7BA">
      <w:pPr>
        <w:autoSpaceDE w:val="0"/>
        <w:autoSpaceDN w:val="0"/>
        <w:adjustRightInd w:val="0"/>
        <w:spacing w:line="400" w:lineRule="exact"/>
        <w:outlineLvl w:val="9"/>
        <w:rPr>
          <w:rFonts w:ascii="宋体" w:hAnsi="宋体" w:cs="宋体"/>
          <w:b/>
          <w:szCs w:val="21"/>
          <w:lang w:val="zh-CN"/>
        </w:rPr>
      </w:pPr>
      <w:bookmarkStart w:id="79" w:name="_Toc24783"/>
      <w:r>
        <w:rPr>
          <w:rFonts w:hint="eastAsia" w:ascii="宋体" w:hAnsi="宋体" w:cs="宋体"/>
          <w:b/>
          <w:szCs w:val="21"/>
          <w:lang w:val="zh-CN"/>
        </w:rPr>
        <w:t>6.2评标原则</w:t>
      </w:r>
      <w:bookmarkEnd w:id="79"/>
    </w:p>
    <w:p w14:paraId="0AAA2FD4">
      <w:pPr>
        <w:autoSpaceDE w:val="0"/>
        <w:autoSpaceDN w:val="0"/>
        <w:adjustRightInd w:val="0"/>
        <w:spacing w:line="400" w:lineRule="exact"/>
        <w:ind w:firstLine="420" w:firstLineChars="200"/>
        <w:outlineLvl w:val="9"/>
        <w:rPr>
          <w:rFonts w:ascii="宋体" w:hAnsi="宋体" w:cs="宋体"/>
          <w:bCs/>
          <w:szCs w:val="21"/>
          <w:lang w:val="zh-CN"/>
        </w:rPr>
      </w:pPr>
      <w:r>
        <w:rPr>
          <w:rFonts w:hint="eastAsia" w:ascii="宋体" w:hAnsi="宋体" w:cs="宋体"/>
          <w:bCs/>
          <w:szCs w:val="21"/>
          <w:lang w:val="zh-CN"/>
        </w:rPr>
        <w:t>评标活动遵循公平、公正、科学和择优的原则。</w:t>
      </w:r>
    </w:p>
    <w:p w14:paraId="34D403D8">
      <w:pPr>
        <w:autoSpaceDE w:val="0"/>
        <w:autoSpaceDN w:val="0"/>
        <w:adjustRightInd w:val="0"/>
        <w:spacing w:line="400" w:lineRule="exact"/>
        <w:outlineLvl w:val="9"/>
        <w:rPr>
          <w:rFonts w:ascii="宋体" w:hAnsi="宋体" w:cs="宋体"/>
          <w:b/>
          <w:szCs w:val="21"/>
          <w:lang w:val="zh-CN"/>
        </w:rPr>
      </w:pPr>
      <w:bookmarkStart w:id="80" w:name="_Toc7157"/>
      <w:r>
        <w:rPr>
          <w:rFonts w:hint="eastAsia" w:ascii="宋体" w:hAnsi="宋体" w:cs="宋体"/>
          <w:b/>
          <w:szCs w:val="21"/>
          <w:lang w:val="zh-CN"/>
        </w:rPr>
        <w:t>6.3评标</w:t>
      </w:r>
      <w:bookmarkEnd w:id="80"/>
    </w:p>
    <w:p w14:paraId="542933B1">
      <w:pPr>
        <w:autoSpaceDE w:val="0"/>
        <w:autoSpaceDN w:val="0"/>
        <w:adjustRightInd w:val="0"/>
        <w:spacing w:line="400" w:lineRule="exact"/>
        <w:ind w:firstLine="420" w:firstLineChars="200"/>
        <w:outlineLvl w:val="9"/>
        <w:rPr>
          <w:rFonts w:ascii="宋体" w:hAnsi="宋体" w:cs="宋体"/>
          <w:bCs/>
          <w:szCs w:val="21"/>
          <w:lang w:val="zh-CN"/>
        </w:rPr>
      </w:pPr>
      <w:r>
        <w:rPr>
          <w:rFonts w:hint="eastAsia" w:ascii="宋体" w:hAnsi="宋体" w:cs="宋体"/>
          <w:bCs/>
          <w:szCs w:val="21"/>
          <w:lang w:val="zh-CN"/>
        </w:rPr>
        <w:t>评标委员会按照第三章“评标办法”规定的方法、评审因素、标准和程序对投标文件进行评审。第三章“评标办法”没有规定的方法、评审因素和标准，不作为评标依据。</w:t>
      </w:r>
    </w:p>
    <w:p w14:paraId="337E2BD0">
      <w:pPr>
        <w:autoSpaceDE w:val="0"/>
        <w:autoSpaceDN w:val="0"/>
        <w:adjustRightInd w:val="0"/>
        <w:spacing w:before="120" w:beforeLines="50" w:after="120" w:afterLines="50" w:line="400" w:lineRule="exact"/>
        <w:outlineLvl w:val="9"/>
        <w:rPr>
          <w:rFonts w:ascii="宋体" w:hAnsi="宋体" w:cs="宋体"/>
          <w:b/>
          <w:sz w:val="24"/>
          <w:szCs w:val="24"/>
          <w:lang w:val="zh-CN"/>
        </w:rPr>
      </w:pPr>
      <w:bookmarkStart w:id="81" w:name="_Toc7380"/>
      <w:r>
        <w:rPr>
          <w:rFonts w:hint="eastAsia" w:ascii="宋体" w:hAnsi="宋体" w:cs="宋体"/>
          <w:b/>
          <w:sz w:val="24"/>
          <w:szCs w:val="24"/>
          <w:lang w:val="zh-CN"/>
        </w:rPr>
        <w:t>7.合同授予</w:t>
      </w:r>
      <w:bookmarkEnd w:id="81"/>
    </w:p>
    <w:p w14:paraId="6B7AC25B">
      <w:pPr>
        <w:autoSpaceDE w:val="0"/>
        <w:autoSpaceDN w:val="0"/>
        <w:adjustRightInd w:val="0"/>
        <w:spacing w:line="400" w:lineRule="exact"/>
        <w:outlineLvl w:val="9"/>
        <w:rPr>
          <w:rFonts w:ascii="宋体" w:hAnsi="宋体" w:cs="宋体"/>
          <w:b/>
          <w:szCs w:val="21"/>
          <w:lang w:val="zh-CN"/>
        </w:rPr>
      </w:pPr>
      <w:bookmarkStart w:id="82" w:name="_Toc31284"/>
      <w:r>
        <w:rPr>
          <w:rFonts w:hint="eastAsia" w:ascii="宋体" w:hAnsi="宋体" w:cs="宋体"/>
          <w:b/>
          <w:szCs w:val="21"/>
          <w:lang w:val="zh-CN"/>
        </w:rPr>
        <w:t>7.1定标方式</w:t>
      </w:r>
      <w:bookmarkEnd w:id="82"/>
    </w:p>
    <w:p w14:paraId="1D703BAC">
      <w:pPr>
        <w:autoSpaceDE w:val="0"/>
        <w:autoSpaceDN w:val="0"/>
        <w:adjustRightInd w:val="0"/>
        <w:spacing w:line="400" w:lineRule="exact"/>
        <w:ind w:firstLine="420" w:firstLineChars="200"/>
        <w:outlineLvl w:val="9"/>
        <w:rPr>
          <w:rFonts w:ascii="宋体" w:hAnsi="宋体" w:cs="宋体"/>
          <w:bCs/>
          <w:szCs w:val="21"/>
          <w:lang w:val="zh-CN"/>
        </w:rPr>
      </w:pPr>
      <w:r>
        <w:rPr>
          <w:rFonts w:hint="eastAsia" w:ascii="宋体" w:hAnsi="宋体" w:cs="宋体"/>
          <w:bCs/>
          <w:szCs w:val="21"/>
          <w:lang w:val="zh-CN"/>
        </w:rPr>
        <w:t>除投标人须知前附表规定评标委员会直接确定中标人外，采购人依据评标委员会推荐的中标候选人确定中标人，评标委员会推荐中标候选人的人数见投标人须知前附表。</w:t>
      </w:r>
    </w:p>
    <w:p w14:paraId="223ED3C1">
      <w:pPr>
        <w:autoSpaceDE w:val="0"/>
        <w:autoSpaceDN w:val="0"/>
        <w:adjustRightInd w:val="0"/>
        <w:spacing w:line="400" w:lineRule="exact"/>
        <w:outlineLvl w:val="9"/>
        <w:rPr>
          <w:rFonts w:ascii="宋体" w:hAnsi="宋体" w:cs="宋体"/>
          <w:b/>
          <w:szCs w:val="21"/>
          <w:lang w:val="zh-CN"/>
        </w:rPr>
      </w:pPr>
      <w:bookmarkStart w:id="83" w:name="_Toc7500"/>
      <w:r>
        <w:rPr>
          <w:rFonts w:hint="eastAsia" w:ascii="宋体" w:hAnsi="宋体" w:cs="宋体"/>
          <w:b/>
          <w:szCs w:val="21"/>
          <w:lang w:val="zh-CN"/>
        </w:rPr>
        <w:t>7.2中标通知</w:t>
      </w:r>
      <w:bookmarkEnd w:id="83"/>
    </w:p>
    <w:p w14:paraId="33BCE30F">
      <w:pPr>
        <w:autoSpaceDE w:val="0"/>
        <w:autoSpaceDN w:val="0"/>
        <w:adjustRightInd w:val="0"/>
        <w:spacing w:line="400" w:lineRule="exact"/>
        <w:ind w:firstLine="420"/>
        <w:outlineLvl w:val="9"/>
        <w:rPr>
          <w:rFonts w:ascii="宋体" w:hAnsi="宋体" w:cs="宋体"/>
          <w:bCs/>
          <w:szCs w:val="21"/>
          <w:lang w:val="zh-CN"/>
        </w:rPr>
      </w:pPr>
      <w:r>
        <w:rPr>
          <w:rFonts w:hint="eastAsia" w:ascii="宋体" w:hAnsi="宋体" w:cs="宋体"/>
          <w:bCs/>
          <w:szCs w:val="21"/>
          <w:lang w:val="zh-CN"/>
        </w:rPr>
        <w:t>在本章第3.3款规定的投标有效期内，对中标候选人公示</w:t>
      </w:r>
      <w:r>
        <w:rPr>
          <w:rFonts w:hint="eastAsia" w:ascii="宋体" w:hAnsi="宋体" w:cs="宋体"/>
          <w:bCs/>
          <w:szCs w:val="21"/>
        </w:rPr>
        <w:t>1</w:t>
      </w:r>
      <w:r>
        <w:rPr>
          <w:rFonts w:hint="eastAsia" w:ascii="宋体" w:hAnsi="宋体" w:cs="宋体"/>
          <w:bCs/>
          <w:szCs w:val="21"/>
          <w:lang w:val="zh-CN"/>
        </w:rPr>
        <w:t>日后，采购人经资格后审，以书面形式向中标人发出中标通知书，同时将中标结果通知未中标的投标人。</w:t>
      </w:r>
    </w:p>
    <w:p w14:paraId="3BB59777">
      <w:pPr>
        <w:autoSpaceDE w:val="0"/>
        <w:autoSpaceDN w:val="0"/>
        <w:adjustRightInd w:val="0"/>
        <w:spacing w:line="400" w:lineRule="exact"/>
        <w:outlineLvl w:val="9"/>
        <w:rPr>
          <w:rFonts w:ascii="宋体" w:hAnsi="宋体" w:cs="宋体"/>
          <w:b/>
          <w:szCs w:val="21"/>
          <w:lang w:val="zh-CN"/>
        </w:rPr>
      </w:pPr>
      <w:bookmarkStart w:id="84" w:name="_Toc12490"/>
      <w:r>
        <w:rPr>
          <w:rFonts w:hint="eastAsia" w:ascii="宋体" w:hAnsi="宋体" w:cs="宋体"/>
          <w:b/>
          <w:szCs w:val="21"/>
          <w:lang w:val="zh-CN"/>
        </w:rPr>
        <w:t>7.3 签订合同</w:t>
      </w:r>
      <w:bookmarkEnd w:id="84"/>
    </w:p>
    <w:p w14:paraId="79FA1335">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7.3.1采购人和中标人应当自中标通知书发出之日起30天内，根据招标文件和中标人的投标文件订立书面合同。中标人无正当理由拒签合同的，采购人取消其中标资格，其投标保证金不予退还；给采购人造成的损失超过投标保证金数额的，中标人还应当对超过部分予以赔偿。</w:t>
      </w:r>
    </w:p>
    <w:p w14:paraId="2380826A">
      <w:pPr>
        <w:autoSpaceDE w:val="0"/>
        <w:autoSpaceDN w:val="0"/>
        <w:adjustRightInd w:val="0"/>
        <w:spacing w:line="400" w:lineRule="exact"/>
        <w:ind w:firstLine="420"/>
        <w:outlineLvl w:val="9"/>
        <w:rPr>
          <w:rFonts w:ascii="宋体" w:hAnsi="宋体" w:cs="宋体"/>
          <w:bCs/>
          <w:szCs w:val="21"/>
          <w:lang w:val="zh-CN"/>
        </w:rPr>
      </w:pPr>
      <w:r>
        <w:rPr>
          <w:rFonts w:hint="eastAsia" w:ascii="宋体" w:hAnsi="宋体" w:cs="宋体"/>
          <w:bCs/>
          <w:szCs w:val="21"/>
          <w:lang w:val="zh-CN"/>
        </w:rPr>
        <w:t>7.3.2发出中标通知书后，采购人无正当理由拒签合同的，采购人向中标人退还投标保证金。</w:t>
      </w:r>
    </w:p>
    <w:p w14:paraId="2380BC12">
      <w:pPr>
        <w:autoSpaceDE w:val="0"/>
        <w:autoSpaceDN w:val="0"/>
        <w:adjustRightInd w:val="0"/>
        <w:spacing w:line="400" w:lineRule="exact"/>
        <w:ind w:firstLine="420"/>
        <w:outlineLvl w:val="9"/>
        <w:rPr>
          <w:rFonts w:ascii="宋体" w:hAnsi="宋体" w:cs="宋体"/>
          <w:bCs/>
          <w:szCs w:val="21"/>
          <w:lang w:val="zh-CN"/>
        </w:rPr>
      </w:pPr>
      <w:r>
        <w:rPr>
          <w:rFonts w:hint="eastAsia" w:ascii="宋体" w:hAnsi="宋体" w:cs="宋体"/>
          <w:bCs/>
          <w:szCs w:val="21"/>
          <w:lang w:val="zh-CN"/>
        </w:rPr>
        <w:t>7.3.3采购人有权提前终止合同。</w:t>
      </w:r>
    </w:p>
    <w:p w14:paraId="012EB390">
      <w:pPr>
        <w:autoSpaceDE w:val="0"/>
        <w:autoSpaceDN w:val="0"/>
        <w:adjustRightInd w:val="0"/>
        <w:spacing w:before="120" w:beforeLines="50" w:after="120" w:afterLines="50" w:line="400" w:lineRule="exact"/>
        <w:outlineLvl w:val="9"/>
        <w:rPr>
          <w:rFonts w:ascii="宋体" w:hAnsi="宋体" w:cs="宋体"/>
          <w:b/>
          <w:sz w:val="24"/>
          <w:szCs w:val="24"/>
          <w:lang w:val="zh-CN"/>
        </w:rPr>
      </w:pPr>
      <w:bookmarkStart w:id="85" w:name="_Toc13487"/>
      <w:r>
        <w:rPr>
          <w:rFonts w:hint="eastAsia" w:ascii="宋体" w:hAnsi="宋体" w:cs="宋体"/>
          <w:b/>
          <w:sz w:val="24"/>
          <w:szCs w:val="24"/>
          <w:lang w:val="zh-CN"/>
        </w:rPr>
        <w:t>8.重新招标和不再招标</w:t>
      </w:r>
      <w:bookmarkEnd w:id="85"/>
    </w:p>
    <w:p w14:paraId="53A3C6E9">
      <w:pPr>
        <w:autoSpaceDE w:val="0"/>
        <w:autoSpaceDN w:val="0"/>
        <w:adjustRightInd w:val="0"/>
        <w:spacing w:line="400" w:lineRule="exact"/>
        <w:outlineLvl w:val="9"/>
        <w:rPr>
          <w:rFonts w:ascii="宋体" w:hAnsi="宋体" w:cs="宋体"/>
          <w:b/>
          <w:szCs w:val="21"/>
          <w:lang w:val="zh-CN"/>
        </w:rPr>
      </w:pPr>
      <w:bookmarkStart w:id="86" w:name="_Toc4049"/>
      <w:r>
        <w:rPr>
          <w:rFonts w:hint="eastAsia" w:ascii="宋体" w:hAnsi="宋体" w:cs="宋体"/>
          <w:b/>
          <w:szCs w:val="21"/>
          <w:lang w:val="zh-CN"/>
        </w:rPr>
        <w:t>8.1重新招标</w:t>
      </w:r>
      <w:bookmarkEnd w:id="86"/>
    </w:p>
    <w:p w14:paraId="276A59E2">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有下列情形之一的，采购人将重新招标：</w:t>
      </w:r>
    </w:p>
    <w:p w14:paraId="5AEA33A2">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(1)投标截止时间止，投标人少于3个的；</w:t>
      </w:r>
    </w:p>
    <w:p w14:paraId="431A3EA3">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(2)经评标委员会评审后否决所有投标的。</w:t>
      </w:r>
    </w:p>
    <w:p w14:paraId="726743E1">
      <w:pPr>
        <w:autoSpaceDE w:val="0"/>
        <w:autoSpaceDN w:val="0"/>
        <w:adjustRightInd w:val="0"/>
        <w:spacing w:line="400" w:lineRule="exact"/>
        <w:outlineLvl w:val="9"/>
        <w:rPr>
          <w:rFonts w:ascii="宋体" w:hAnsi="宋体" w:cs="宋体"/>
          <w:b/>
          <w:szCs w:val="21"/>
          <w:lang w:val="zh-CN"/>
        </w:rPr>
      </w:pPr>
      <w:bookmarkStart w:id="87" w:name="_Toc9257"/>
      <w:r>
        <w:rPr>
          <w:rFonts w:hint="eastAsia" w:ascii="宋体" w:hAnsi="宋体" w:cs="宋体"/>
          <w:b/>
          <w:szCs w:val="21"/>
          <w:lang w:val="zh-CN"/>
        </w:rPr>
        <w:t>8.2不再招标</w:t>
      </w:r>
      <w:bookmarkEnd w:id="87"/>
    </w:p>
    <w:p w14:paraId="0F783477">
      <w:pPr>
        <w:autoSpaceDE w:val="0"/>
        <w:autoSpaceDN w:val="0"/>
        <w:adjustRightInd w:val="0"/>
        <w:spacing w:line="400" w:lineRule="exact"/>
        <w:ind w:firstLine="420" w:firstLineChars="200"/>
        <w:outlineLvl w:val="9"/>
        <w:rPr>
          <w:rFonts w:ascii="宋体" w:hAnsi="宋体" w:cs="宋体"/>
          <w:bCs/>
          <w:szCs w:val="21"/>
          <w:lang w:val="zh-CN"/>
        </w:rPr>
      </w:pPr>
      <w:r>
        <w:rPr>
          <w:rFonts w:hint="eastAsia" w:ascii="宋体" w:hAnsi="宋体" w:cs="宋体"/>
          <w:bCs/>
          <w:szCs w:val="21"/>
          <w:lang w:val="zh-CN"/>
        </w:rPr>
        <w:t>重新招标后投标人仍少于3个或者所有投标被否决的，属于必须审批或核准的项目，经原审批或核准部门批准后不再进行招标。</w:t>
      </w:r>
    </w:p>
    <w:p w14:paraId="47370EE3">
      <w:pPr>
        <w:autoSpaceDE w:val="0"/>
        <w:autoSpaceDN w:val="0"/>
        <w:adjustRightInd w:val="0"/>
        <w:spacing w:before="120" w:beforeLines="50" w:after="120" w:afterLines="50" w:line="400" w:lineRule="exact"/>
        <w:outlineLvl w:val="9"/>
        <w:rPr>
          <w:rFonts w:ascii="宋体" w:hAnsi="宋体" w:cs="宋体"/>
          <w:b/>
          <w:sz w:val="24"/>
          <w:szCs w:val="24"/>
          <w:lang w:val="zh-CN"/>
        </w:rPr>
      </w:pPr>
      <w:bookmarkStart w:id="88" w:name="_Toc10071"/>
      <w:r>
        <w:rPr>
          <w:rFonts w:hint="eastAsia" w:ascii="宋体" w:hAnsi="宋体" w:cs="宋体"/>
          <w:b/>
          <w:sz w:val="24"/>
          <w:szCs w:val="24"/>
          <w:lang w:val="zh-CN"/>
        </w:rPr>
        <w:t>9.纪律和监督</w:t>
      </w:r>
      <w:bookmarkEnd w:id="88"/>
    </w:p>
    <w:p w14:paraId="4B71D48A">
      <w:pPr>
        <w:autoSpaceDE w:val="0"/>
        <w:autoSpaceDN w:val="0"/>
        <w:adjustRightInd w:val="0"/>
        <w:spacing w:line="400" w:lineRule="exact"/>
        <w:outlineLvl w:val="9"/>
        <w:rPr>
          <w:rFonts w:ascii="宋体" w:hAnsi="宋体" w:cs="宋体"/>
          <w:b/>
          <w:szCs w:val="21"/>
          <w:lang w:val="zh-CN"/>
        </w:rPr>
      </w:pPr>
      <w:bookmarkStart w:id="89" w:name="_Toc2264"/>
      <w:r>
        <w:rPr>
          <w:rFonts w:hint="eastAsia" w:ascii="宋体" w:hAnsi="宋体" w:cs="宋体"/>
          <w:b/>
          <w:szCs w:val="21"/>
          <w:lang w:val="zh-CN"/>
        </w:rPr>
        <w:t>9.1对采购人的纪律要求</w:t>
      </w:r>
      <w:bookmarkEnd w:id="89"/>
    </w:p>
    <w:p w14:paraId="29794E5A">
      <w:pPr>
        <w:autoSpaceDE w:val="0"/>
        <w:autoSpaceDN w:val="0"/>
        <w:adjustRightInd w:val="0"/>
        <w:spacing w:line="400" w:lineRule="exact"/>
        <w:ind w:firstLine="420" w:firstLineChars="200"/>
        <w:outlineLvl w:val="9"/>
        <w:rPr>
          <w:rFonts w:ascii="宋体" w:hAnsi="宋体" w:cs="宋体"/>
          <w:bCs/>
          <w:szCs w:val="21"/>
          <w:lang w:val="zh-CN"/>
        </w:rPr>
      </w:pPr>
      <w:r>
        <w:rPr>
          <w:rFonts w:hint="eastAsia" w:ascii="宋体" w:hAnsi="宋体" w:cs="宋体"/>
          <w:bCs/>
          <w:szCs w:val="21"/>
          <w:lang w:val="zh-CN"/>
        </w:rPr>
        <w:t>采购人不得泄漏招标投标活动中应当保密的情况和资料，不得与投标人串通损害国家利益、社会公共利益或者他人合法权益。</w:t>
      </w:r>
    </w:p>
    <w:p w14:paraId="0E041C14">
      <w:pPr>
        <w:autoSpaceDE w:val="0"/>
        <w:autoSpaceDN w:val="0"/>
        <w:adjustRightInd w:val="0"/>
        <w:spacing w:line="400" w:lineRule="exact"/>
        <w:outlineLvl w:val="9"/>
        <w:rPr>
          <w:rFonts w:ascii="宋体" w:hAnsi="宋体" w:cs="宋体"/>
          <w:b/>
          <w:szCs w:val="21"/>
          <w:lang w:val="zh-CN"/>
        </w:rPr>
      </w:pPr>
      <w:bookmarkStart w:id="90" w:name="_Toc24614"/>
      <w:r>
        <w:rPr>
          <w:rFonts w:hint="eastAsia" w:ascii="宋体" w:hAnsi="宋体" w:cs="宋体"/>
          <w:b/>
          <w:szCs w:val="21"/>
          <w:lang w:val="zh-CN"/>
        </w:rPr>
        <w:t>9.2 对投标人的纪律要求</w:t>
      </w:r>
      <w:bookmarkEnd w:id="90"/>
    </w:p>
    <w:p w14:paraId="31333480">
      <w:pPr>
        <w:autoSpaceDE w:val="0"/>
        <w:autoSpaceDN w:val="0"/>
        <w:adjustRightInd w:val="0"/>
        <w:spacing w:line="400" w:lineRule="exact"/>
        <w:ind w:firstLine="420" w:firstLineChars="200"/>
        <w:outlineLvl w:val="9"/>
        <w:rPr>
          <w:rFonts w:ascii="宋体" w:hAnsi="宋体" w:cs="宋体"/>
          <w:bCs/>
          <w:szCs w:val="21"/>
          <w:lang w:val="zh-CN"/>
        </w:rPr>
      </w:pPr>
      <w:r>
        <w:rPr>
          <w:rFonts w:hint="eastAsia" w:ascii="宋体" w:hAnsi="宋体" w:cs="宋体"/>
          <w:bCs/>
          <w:szCs w:val="21"/>
          <w:lang w:val="zh-CN"/>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1C1A3FCE">
      <w:pPr>
        <w:autoSpaceDE w:val="0"/>
        <w:autoSpaceDN w:val="0"/>
        <w:adjustRightInd w:val="0"/>
        <w:spacing w:line="400" w:lineRule="exact"/>
        <w:outlineLvl w:val="9"/>
        <w:rPr>
          <w:rFonts w:ascii="宋体" w:hAnsi="宋体" w:cs="宋体"/>
          <w:b/>
          <w:szCs w:val="21"/>
          <w:lang w:val="zh-CN"/>
        </w:rPr>
      </w:pPr>
      <w:bookmarkStart w:id="91" w:name="_Toc28666"/>
      <w:r>
        <w:rPr>
          <w:rFonts w:hint="eastAsia" w:ascii="宋体" w:hAnsi="宋体" w:cs="宋体"/>
          <w:b/>
          <w:szCs w:val="21"/>
          <w:lang w:val="zh-CN"/>
        </w:rPr>
        <w:t>9.3对评标委员会成员的纪律要求</w:t>
      </w:r>
      <w:bookmarkEnd w:id="91"/>
    </w:p>
    <w:p w14:paraId="461CBD63">
      <w:pPr>
        <w:autoSpaceDE w:val="0"/>
        <w:autoSpaceDN w:val="0"/>
        <w:adjustRightInd w:val="0"/>
        <w:spacing w:line="400" w:lineRule="exact"/>
        <w:ind w:firstLine="420" w:firstLineChars="200"/>
        <w:outlineLvl w:val="9"/>
        <w:rPr>
          <w:rFonts w:ascii="宋体" w:hAnsi="宋体" w:cs="宋体"/>
          <w:bCs/>
          <w:szCs w:val="21"/>
          <w:lang w:val="zh-CN"/>
        </w:rPr>
      </w:pPr>
      <w:r>
        <w:rPr>
          <w:rFonts w:hint="eastAsia" w:ascii="宋体" w:hAnsi="宋体" w:cs="宋体"/>
          <w:bCs/>
          <w:szCs w:val="21"/>
          <w:lang w:val="zh-CN"/>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780B9713">
      <w:pPr>
        <w:autoSpaceDE w:val="0"/>
        <w:autoSpaceDN w:val="0"/>
        <w:adjustRightInd w:val="0"/>
        <w:spacing w:line="400" w:lineRule="exact"/>
        <w:outlineLvl w:val="9"/>
        <w:rPr>
          <w:rFonts w:ascii="宋体" w:hAnsi="宋体" w:cs="宋体"/>
          <w:b/>
          <w:szCs w:val="21"/>
          <w:lang w:val="zh-CN"/>
        </w:rPr>
      </w:pPr>
      <w:bookmarkStart w:id="92" w:name="_Toc9140"/>
      <w:r>
        <w:rPr>
          <w:rFonts w:hint="eastAsia" w:ascii="宋体" w:hAnsi="宋体" w:cs="宋体"/>
          <w:b/>
          <w:szCs w:val="21"/>
          <w:lang w:val="zh-CN"/>
        </w:rPr>
        <w:t>9.4对与评标活动有关的工作人员的纪律要求</w:t>
      </w:r>
      <w:bookmarkEnd w:id="92"/>
    </w:p>
    <w:p w14:paraId="4719D0C8">
      <w:pPr>
        <w:autoSpaceDE w:val="0"/>
        <w:autoSpaceDN w:val="0"/>
        <w:adjustRightInd w:val="0"/>
        <w:spacing w:line="400" w:lineRule="exact"/>
        <w:ind w:firstLine="420" w:firstLineChars="200"/>
        <w:outlineLvl w:val="9"/>
        <w:rPr>
          <w:rFonts w:ascii="宋体" w:hAnsi="宋体" w:cs="宋体"/>
          <w:bCs/>
          <w:szCs w:val="21"/>
          <w:lang w:val="zh-CN"/>
        </w:rPr>
      </w:pPr>
      <w:r>
        <w:rPr>
          <w:rFonts w:hint="eastAsia" w:ascii="宋体" w:hAnsi="宋体" w:cs="宋体"/>
          <w:bCs/>
          <w:szCs w:val="21"/>
          <w:lang w:val="zh-CN"/>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17BF2587">
      <w:pPr>
        <w:autoSpaceDE w:val="0"/>
        <w:autoSpaceDN w:val="0"/>
        <w:adjustRightInd w:val="0"/>
        <w:spacing w:line="400" w:lineRule="exact"/>
        <w:outlineLvl w:val="9"/>
        <w:rPr>
          <w:rFonts w:ascii="宋体" w:hAnsi="宋体" w:cs="宋体"/>
          <w:b/>
          <w:szCs w:val="21"/>
          <w:lang w:val="zh-CN"/>
        </w:rPr>
      </w:pPr>
      <w:bookmarkStart w:id="93" w:name="_Toc12695"/>
      <w:r>
        <w:rPr>
          <w:rFonts w:hint="eastAsia" w:ascii="宋体" w:hAnsi="宋体" w:cs="宋体"/>
          <w:b/>
          <w:szCs w:val="21"/>
          <w:lang w:val="zh-CN"/>
        </w:rPr>
        <w:t>9.5 投诉</w:t>
      </w:r>
      <w:bookmarkEnd w:id="93"/>
    </w:p>
    <w:p w14:paraId="0687054C">
      <w:pPr>
        <w:autoSpaceDE w:val="0"/>
        <w:autoSpaceDN w:val="0"/>
        <w:adjustRightInd w:val="0"/>
        <w:spacing w:line="400" w:lineRule="exact"/>
        <w:ind w:firstLine="420" w:firstLineChars="200"/>
        <w:outlineLvl w:val="9"/>
        <w:rPr>
          <w:rFonts w:ascii="宋体" w:hAnsi="宋体" w:cs="宋体"/>
          <w:bCs/>
          <w:szCs w:val="21"/>
          <w:lang w:val="zh-CN"/>
        </w:rPr>
      </w:pPr>
      <w:r>
        <w:rPr>
          <w:rFonts w:hint="eastAsia" w:ascii="宋体" w:hAnsi="宋体" w:cs="宋体"/>
          <w:bCs/>
          <w:szCs w:val="21"/>
          <w:lang w:val="zh-CN"/>
        </w:rPr>
        <w:t>投标人和其他利害关系人认为本次招标活动违反法律、法规和规章规定的，有权向有关行政监督部门投诉。</w:t>
      </w:r>
    </w:p>
    <w:p w14:paraId="36AB3841">
      <w:pPr>
        <w:autoSpaceDE w:val="0"/>
        <w:autoSpaceDN w:val="0"/>
        <w:adjustRightInd w:val="0"/>
        <w:spacing w:before="120" w:beforeLines="50" w:after="120" w:afterLines="50" w:line="400" w:lineRule="exact"/>
        <w:outlineLvl w:val="9"/>
        <w:rPr>
          <w:rFonts w:ascii="宋体" w:hAnsi="宋体" w:cs="宋体"/>
          <w:b/>
          <w:sz w:val="24"/>
          <w:szCs w:val="24"/>
          <w:lang w:val="zh-CN"/>
        </w:rPr>
      </w:pPr>
      <w:bookmarkStart w:id="94" w:name="_Toc21675"/>
      <w:r>
        <w:rPr>
          <w:rFonts w:hint="eastAsia" w:ascii="宋体" w:hAnsi="宋体" w:cs="宋体"/>
          <w:b/>
          <w:sz w:val="24"/>
          <w:szCs w:val="24"/>
          <w:lang w:val="zh-CN"/>
        </w:rPr>
        <w:t>10.需要补充的其他内容</w:t>
      </w:r>
      <w:bookmarkEnd w:id="94"/>
    </w:p>
    <w:p w14:paraId="1BD8B4F3">
      <w:pPr>
        <w:autoSpaceDE w:val="0"/>
        <w:autoSpaceDN w:val="0"/>
        <w:adjustRightInd w:val="0"/>
        <w:spacing w:line="400" w:lineRule="exact"/>
        <w:ind w:firstLine="420"/>
        <w:outlineLvl w:val="9"/>
        <w:rPr>
          <w:rFonts w:ascii="宋体" w:hAnsi="宋体" w:cs="宋体"/>
          <w:bCs/>
          <w:szCs w:val="21"/>
          <w:lang w:val="zh-CN"/>
        </w:rPr>
      </w:pPr>
      <w:r>
        <w:rPr>
          <w:rFonts w:hint="eastAsia" w:ascii="宋体" w:hAnsi="宋体" w:cs="宋体"/>
          <w:bCs/>
          <w:szCs w:val="21"/>
          <w:lang w:val="zh-CN"/>
        </w:rPr>
        <w:t>需要补充的其他内容：见投标人须知前附表。</w:t>
      </w:r>
    </w:p>
    <w:bookmarkEnd w:id="52"/>
    <w:bookmarkEnd w:id="53"/>
    <w:bookmarkEnd w:id="54"/>
    <w:bookmarkEnd w:id="55"/>
    <w:p w14:paraId="2BB92E60">
      <w:pPr>
        <w:spacing w:line="480" w:lineRule="exact"/>
        <w:jc w:val="center"/>
        <w:outlineLvl w:val="9"/>
        <w:rPr>
          <w:rFonts w:hint="eastAsia" w:ascii="宋体" w:hAnsi="宋体" w:cs="宋体"/>
          <w:b/>
          <w:bCs/>
          <w:sz w:val="36"/>
          <w:szCs w:val="20"/>
        </w:rPr>
      </w:pPr>
      <w:bookmarkStart w:id="95" w:name="_Toc28862"/>
      <w:bookmarkStart w:id="96" w:name="_Toc367975916"/>
      <w:bookmarkStart w:id="97" w:name="_Toc16230"/>
      <w:bookmarkStart w:id="98" w:name="_Toc984"/>
      <w:bookmarkStart w:id="99" w:name="_Toc527014477"/>
      <w:bookmarkStart w:id="100" w:name="_Toc256013827"/>
      <w:bookmarkStart w:id="101" w:name="_Toc455213199"/>
      <w:bookmarkStart w:id="102" w:name="_Toc256013809"/>
      <w:bookmarkStart w:id="103" w:name="_Toc255540908"/>
      <w:bookmarkStart w:id="104" w:name="_Toc32150"/>
    </w:p>
    <w:p w14:paraId="09889C23">
      <w:pPr>
        <w:spacing w:line="480" w:lineRule="exact"/>
        <w:jc w:val="center"/>
        <w:outlineLvl w:val="9"/>
        <w:rPr>
          <w:rFonts w:hint="eastAsia" w:ascii="宋体" w:hAnsi="宋体" w:cs="宋体"/>
          <w:b/>
          <w:bCs/>
          <w:sz w:val="36"/>
          <w:szCs w:val="20"/>
        </w:rPr>
      </w:pPr>
    </w:p>
    <w:p w14:paraId="51DB11E2">
      <w:pPr>
        <w:spacing w:line="480" w:lineRule="exact"/>
        <w:jc w:val="center"/>
        <w:outlineLvl w:val="9"/>
        <w:rPr>
          <w:rFonts w:hint="eastAsia" w:ascii="宋体" w:hAnsi="宋体" w:cs="宋体"/>
          <w:b/>
          <w:bCs/>
          <w:sz w:val="36"/>
          <w:szCs w:val="20"/>
        </w:rPr>
      </w:pPr>
    </w:p>
    <w:p w14:paraId="5931C69E">
      <w:pPr>
        <w:rPr>
          <w:rFonts w:hint="eastAsia" w:ascii="宋体" w:hAnsi="宋体" w:cs="宋体"/>
          <w:b/>
          <w:bCs/>
          <w:sz w:val="36"/>
          <w:szCs w:val="20"/>
        </w:rPr>
      </w:pPr>
      <w:bookmarkStart w:id="105" w:name="_Toc183"/>
      <w:bookmarkStart w:id="106" w:name="_Toc328"/>
      <w:bookmarkStart w:id="107" w:name="_Toc28008"/>
      <w:r>
        <w:rPr>
          <w:rFonts w:hint="eastAsia" w:ascii="宋体" w:hAnsi="宋体" w:cs="宋体"/>
          <w:b/>
          <w:bCs/>
          <w:sz w:val="36"/>
          <w:szCs w:val="20"/>
        </w:rPr>
        <w:br w:type="page"/>
      </w:r>
    </w:p>
    <w:p w14:paraId="2A382893">
      <w:pPr>
        <w:spacing w:line="480" w:lineRule="exact"/>
        <w:jc w:val="center"/>
        <w:outlineLvl w:val="0"/>
        <w:rPr>
          <w:rFonts w:ascii="宋体" w:hAnsi="宋体" w:cs="宋体"/>
          <w:b/>
          <w:bCs/>
          <w:sz w:val="36"/>
          <w:szCs w:val="20"/>
        </w:rPr>
      </w:pPr>
      <w:r>
        <w:rPr>
          <w:rFonts w:hint="eastAsia" w:ascii="宋体" w:hAnsi="宋体" w:cs="宋体"/>
          <w:b/>
          <w:bCs/>
          <w:sz w:val="36"/>
          <w:szCs w:val="20"/>
        </w:rPr>
        <w:t>第三章</w:t>
      </w:r>
      <w:r>
        <w:rPr>
          <w:rFonts w:hint="eastAsia" w:ascii="宋体" w:hAnsi="宋体" w:cs="宋体"/>
          <w:b/>
          <w:bCs/>
          <w:sz w:val="36"/>
          <w:szCs w:val="20"/>
          <w:lang w:val="en-US" w:eastAsia="zh-CN"/>
        </w:rPr>
        <w:t xml:space="preserve"> </w:t>
      </w:r>
      <w:r>
        <w:rPr>
          <w:rFonts w:hint="eastAsia" w:ascii="宋体" w:hAnsi="宋体" w:cs="宋体"/>
          <w:b/>
          <w:bCs/>
          <w:sz w:val="36"/>
          <w:szCs w:val="20"/>
        </w:rPr>
        <w:t>评标办法(综合评分法)</w:t>
      </w:r>
      <w:bookmarkEnd w:id="95"/>
      <w:bookmarkEnd w:id="96"/>
      <w:bookmarkEnd w:id="97"/>
      <w:bookmarkEnd w:id="98"/>
      <w:bookmarkEnd w:id="99"/>
      <w:bookmarkEnd w:id="100"/>
      <w:bookmarkEnd w:id="101"/>
      <w:bookmarkEnd w:id="102"/>
      <w:bookmarkEnd w:id="103"/>
      <w:bookmarkEnd w:id="104"/>
      <w:bookmarkEnd w:id="105"/>
      <w:bookmarkEnd w:id="106"/>
      <w:bookmarkEnd w:id="107"/>
    </w:p>
    <w:p w14:paraId="14C3D06D">
      <w:pPr>
        <w:autoSpaceDE w:val="0"/>
        <w:autoSpaceDN w:val="0"/>
        <w:adjustRightInd w:val="0"/>
        <w:spacing w:line="440" w:lineRule="exact"/>
        <w:rPr>
          <w:rFonts w:ascii="宋体" w:hAnsi="宋体" w:cs="宋体"/>
          <w:sz w:val="24"/>
          <w:szCs w:val="24"/>
        </w:rPr>
      </w:pPr>
      <w:r>
        <w:rPr>
          <w:rFonts w:hint="eastAsia" w:ascii="宋体" w:hAnsi="宋体" w:cs="宋体"/>
          <w:sz w:val="24"/>
          <w:szCs w:val="24"/>
        </w:rPr>
        <w:t>评标办法前附表(一)</w:t>
      </w:r>
    </w:p>
    <w:tbl>
      <w:tblPr>
        <w:tblStyle w:val="25"/>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625"/>
        <w:gridCol w:w="1974"/>
        <w:gridCol w:w="6079"/>
      </w:tblGrid>
      <w:tr w14:paraId="5AE4E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206" w:type="dxa"/>
            <w:gridSpan w:val="2"/>
            <w:tcBorders>
              <w:top w:val="single" w:color="auto" w:sz="4" w:space="0"/>
              <w:left w:val="single" w:color="auto" w:sz="4" w:space="0"/>
              <w:bottom w:val="single" w:color="auto" w:sz="4" w:space="0"/>
              <w:right w:val="single" w:color="auto" w:sz="4" w:space="0"/>
            </w:tcBorders>
            <w:noWrap/>
            <w:vAlign w:val="center"/>
          </w:tcPr>
          <w:p w14:paraId="216872A2">
            <w:pPr>
              <w:keepNext w:val="0"/>
              <w:keepLines w:val="0"/>
              <w:pageBreakBefore w:val="0"/>
              <w:kinsoku/>
              <w:wordWrap/>
              <w:overflowPunct/>
              <w:topLinePunct w:val="0"/>
              <w:bidi w:val="0"/>
              <w:spacing w:before="100" w:beforeAutospacing="1" w:after="100" w:afterAutospacing="1" w:line="280" w:lineRule="exact"/>
              <w:jc w:val="center"/>
              <w:textAlignment w:val="auto"/>
              <w:rPr>
                <w:rFonts w:ascii="宋体" w:hAnsi="宋体" w:cs="MS Sans Serif"/>
                <w:sz w:val="18"/>
                <w:szCs w:val="18"/>
              </w:rPr>
            </w:pPr>
            <w:r>
              <w:rPr>
                <w:rFonts w:hint="eastAsia" w:ascii="宋体" w:hAnsi="宋体"/>
                <w:sz w:val="18"/>
                <w:szCs w:val="18"/>
              </w:rPr>
              <w:t>条款号</w:t>
            </w:r>
          </w:p>
        </w:tc>
        <w:tc>
          <w:tcPr>
            <w:tcW w:w="1974" w:type="dxa"/>
            <w:tcBorders>
              <w:top w:val="single" w:color="auto" w:sz="4" w:space="0"/>
              <w:left w:val="single" w:color="auto" w:sz="4" w:space="0"/>
              <w:bottom w:val="single" w:color="auto" w:sz="4" w:space="0"/>
              <w:right w:val="single" w:color="auto" w:sz="4" w:space="0"/>
            </w:tcBorders>
            <w:noWrap/>
            <w:vAlign w:val="center"/>
          </w:tcPr>
          <w:p w14:paraId="60C6FEE1">
            <w:pPr>
              <w:keepNext w:val="0"/>
              <w:keepLines w:val="0"/>
              <w:pageBreakBefore w:val="0"/>
              <w:kinsoku/>
              <w:wordWrap/>
              <w:overflowPunct/>
              <w:topLinePunct w:val="0"/>
              <w:bidi w:val="0"/>
              <w:spacing w:before="100" w:beforeAutospacing="1" w:after="100" w:afterAutospacing="1" w:line="280" w:lineRule="exact"/>
              <w:jc w:val="center"/>
              <w:textAlignment w:val="auto"/>
              <w:rPr>
                <w:rFonts w:ascii="宋体" w:hAnsi="宋体" w:cs="MS Sans Serif"/>
                <w:sz w:val="18"/>
                <w:szCs w:val="18"/>
              </w:rPr>
            </w:pPr>
            <w:r>
              <w:rPr>
                <w:rFonts w:hint="eastAsia" w:ascii="宋体" w:hAnsi="宋体"/>
                <w:sz w:val="18"/>
                <w:szCs w:val="18"/>
              </w:rPr>
              <w:t>评审因素</w:t>
            </w:r>
          </w:p>
        </w:tc>
        <w:tc>
          <w:tcPr>
            <w:tcW w:w="6079" w:type="dxa"/>
            <w:tcBorders>
              <w:top w:val="single" w:color="auto" w:sz="4" w:space="0"/>
              <w:left w:val="single" w:color="auto" w:sz="4" w:space="0"/>
              <w:bottom w:val="single" w:color="auto" w:sz="4" w:space="0"/>
              <w:right w:val="single" w:color="auto" w:sz="4" w:space="0"/>
            </w:tcBorders>
            <w:noWrap/>
            <w:vAlign w:val="center"/>
          </w:tcPr>
          <w:p w14:paraId="720C4BA8">
            <w:pPr>
              <w:keepNext w:val="0"/>
              <w:keepLines w:val="0"/>
              <w:pageBreakBefore w:val="0"/>
              <w:kinsoku/>
              <w:wordWrap/>
              <w:overflowPunct/>
              <w:topLinePunct w:val="0"/>
              <w:bidi w:val="0"/>
              <w:spacing w:before="100" w:beforeAutospacing="1" w:after="100" w:afterAutospacing="1" w:line="280" w:lineRule="exact"/>
              <w:jc w:val="center"/>
              <w:textAlignment w:val="auto"/>
              <w:rPr>
                <w:rFonts w:ascii="宋体" w:hAnsi="宋体" w:cs="MS Sans Serif"/>
                <w:sz w:val="18"/>
                <w:szCs w:val="18"/>
              </w:rPr>
            </w:pPr>
            <w:r>
              <w:rPr>
                <w:rFonts w:hint="eastAsia" w:ascii="宋体" w:hAnsi="宋体"/>
                <w:sz w:val="18"/>
                <w:szCs w:val="18"/>
              </w:rPr>
              <w:t>评审标准</w:t>
            </w:r>
          </w:p>
        </w:tc>
      </w:tr>
      <w:tr w14:paraId="14C82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581" w:type="dxa"/>
            <w:vMerge w:val="restart"/>
            <w:tcBorders>
              <w:top w:val="single" w:color="auto" w:sz="4" w:space="0"/>
              <w:left w:val="single" w:color="auto" w:sz="4" w:space="0"/>
              <w:bottom w:val="single" w:color="auto" w:sz="4" w:space="0"/>
              <w:right w:val="single" w:color="auto" w:sz="4" w:space="0"/>
            </w:tcBorders>
            <w:noWrap/>
            <w:vAlign w:val="center"/>
          </w:tcPr>
          <w:p w14:paraId="0A32D50E">
            <w:pPr>
              <w:keepNext w:val="0"/>
              <w:keepLines w:val="0"/>
              <w:pageBreakBefore w:val="0"/>
              <w:kinsoku/>
              <w:wordWrap/>
              <w:overflowPunct/>
              <w:topLinePunct w:val="0"/>
              <w:bidi w:val="0"/>
              <w:spacing w:line="280" w:lineRule="exact"/>
              <w:jc w:val="center"/>
              <w:textAlignment w:val="auto"/>
              <w:rPr>
                <w:rFonts w:ascii="宋体" w:hAnsi="宋体" w:cs="Arial"/>
                <w:bCs/>
                <w:sz w:val="18"/>
                <w:szCs w:val="18"/>
                <w:lang w:val="zh-CN"/>
              </w:rPr>
            </w:pPr>
            <w:r>
              <w:rPr>
                <w:rFonts w:hint="eastAsia" w:ascii="宋体" w:hAnsi="宋体" w:cs="Arial"/>
                <w:bCs/>
                <w:sz w:val="18"/>
                <w:szCs w:val="18"/>
                <w:lang w:val="zh-CN"/>
              </w:rPr>
              <w:t>1.1</w:t>
            </w:r>
          </w:p>
        </w:tc>
        <w:tc>
          <w:tcPr>
            <w:tcW w:w="625" w:type="dxa"/>
            <w:vMerge w:val="restart"/>
            <w:tcBorders>
              <w:top w:val="single" w:color="auto" w:sz="4" w:space="0"/>
              <w:left w:val="single" w:color="auto" w:sz="4" w:space="0"/>
              <w:bottom w:val="single" w:color="auto" w:sz="4" w:space="0"/>
              <w:right w:val="single" w:color="auto" w:sz="4" w:space="0"/>
            </w:tcBorders>
            <w:noWrap/>
            <w:vAlign w:val="center"/>
          </w:tcPr>
          <w:p w14:paraId="45A653F3">
            <w:pPr>
              <w:keepNext w:val="0"/>
              <w:keepLines w:val="0"/>
              <w:pageBreakBefore w:val="0"/>
              <w:kinsoku/>
              <w:wordWrap/>
              <w:overflowPunct/>
              <w:topLinePunct w:val="0"/>
              <w:bidi w:val="0"/>
              <w:spacing w:line="280" w:lineRule="exact"/>
              <w:jc w:val="center"/>
              <w:textAlignment w:val="auto"/>
              <w:rPr>
                <w:rFonts w:ascii="宋体" w:hAnsi="宋体" w:cs="MS Sans Serif"/>
                <w:sz w:val="18"/>
                <w:szCs w:val="18"/>
              </w:rPr>
            </w:pPr>
            <w:r>
              <w:rPr>
                <w:rFonts w:hint="eastAsia" w:ascii="宋体" w:hAnsi="宋体"/>
                <w:sz w:val="18"/>
                <w:szCs w:val="18"/>
              </w:rPr>
              <w:t>形式评审标准</w:t>
            </w:r>
          </w:p>
        </w:tc>
        <w:tc>
          <w:tcPr>
            <w:tcW w:w="1974" w:type="dxa"/>
            <w:tcBorders>
              <w:top w:val="single" w:color="auto" w:sz="4" w:space="0"/>
              <w:left w:val="single" w:color="auto" w:sz="4" w:space="0"/>
              <w:bottom w:val="single" w:color="auto" w:sz="4" w:space="0"/>
              <w:right w:val="single" w:color="auto" w:sz="4" w:space="0"/>
            </w:tcBorders>
            <w:noWrap/>
            <w:vAlign w:val="center"/>
          </w:tcPr>
          <w:p w14:paraId="14A5F0D0">
            <w:pPr>
              <w:keepNext w:val="0"/>
              <w:keepLines w:val="0"/>
              <w:pageBreakBefore w:val="0"/>
              <w:kinsoku/>
              <w:wordWrap/>
              <w:overflowPunct/>
              <w:topLinePunct w:val="0"/>
              <w:bidi w:val="0"/>
              <w:spacing w:line="280" w:lineRule="exact"/>
              <w:jc w:val="center"/>
              <w:textAlignment w:val="auto"/>
              <w:rPr>
                <w:rFonts w:ascii="宋体" w:hAnsi="宋体" w:cs="宋体"/>
                <w:bCs/>
                <w:sz w:val="18"/>
                <w:szCs w:val="18"/>
                <w:lang w:val="zh-CN"/>
              </w:rPr>
            </w:pPr>
            <w:r>
              <w:rPr>
                <w:rFonts w:hint="eastAsia" w:ascii="宋体" w:hAnsi="宋体" w:cs="宋体"/>
                <w:bCs/>
                <w:sz w:val="18"/>
                <w:szCs w:val="18"/>
                <w:lang w:val="zh-CN"/>
              </w:rPr>
              <w:t>投标人名称</w:t>
            </w:r>
          </w:p>
        </w:tc>
        <w:tc>
          <w:tcPr>
            <w:tcW w:w="6079" w:type="dxa"/>
            <w:tcBorders>
              <w:top w:val="single" w:color="auto" w:sz="4" w:space="0"/>
              <w:left w:val="single" w:color="auto" w:sz="4" w:space="0"/>
              <w:bottom w:val="single" w:color="auto" w:sz="4" w:space="0"/>
              <w:right w:val="single" w:color="auto" w:sz="4" w:space="0"/>
            </w:tcBorders>
            <w:noWrap/>
            <w:vAlign w:val="center"/>
          </w:tcPr>
          <w:p w14:paraId="719EFBF6">
            <w:pPr>
              <w:keepNext w:val="0"/>
              <w:keepLines w:val="0"/>
              <w:pageBreakBefore w:val="0"/>
              <w:kinsoku/>
              <w:wordWrap/>
              <w:overflowPunct/>
              <w:topLinePunct w:val="0"/>
              <w:autoSpaceDE w:val="0"/>
              <w:autoSpaceDN w:val="0"/>
              <w:bidi w:val="0"/>
              <w:adjustRightInd w:val="0"/>
              <w:spacing w:line="280" w:lineRule="exact"/>
              <w:textAlignment w:val="auto"/>
              <w:rPr>
                <w:rFonts w:ascii="宋体" w:hAnsi="宋体" w:cs="宋体"/>
                <w:bCs/>
                <w:sz w:val="18"/>
                <w:szCs w:val="18"/>
                <w:lang w:val="zh-CN"/>
              </w:rPr>
            </w:pPr>
            <w:r>
              <w:rPr>
                <w:rFonts w:hint="eastAsia" w:ascii="宋体" w:hAnsi="宋体" w:cs="宋体"/>
                <w:bCs/>
                <w:sz w:val="18"/>
                <w:szCs w:val="18"/>
                <w:lang w:val="zh-CN"/>
              </w:rPr>
              <w:t>与营业执照一致。</w:t>
            </w:r>
          </w:p>
        </w:tc>
      </w:tr>
      <w:tr w14:paraId="38329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81" w:type="dxa"/>
            <w:vMerge w:val="continue"/>
            <w:tcBorders>
              <w:top w:val="single" w:color="auto" w:sz="4" w:space="0"/>
              <w:left w:val="single" w:color="auto" w:sz="4" w:space="0"/>
              <w:bottom w:val="single" w:color="auto" w:sz="4" w:space="0"/>
              <w:right w:val="single" w:color="auto" w:sz="4" w:space="0"/>
            </w:tcBorders>
            <w:noWrap/>
            <w:vAlign w:val="center"/>
          </w:tcPr>
          <w:p w14:paraId="7ED55B4E">
            <w:pPr>
              <w:keepNext w:val="0"/>
              <w:keepLines w:val="0"/>
              <w:pageBreakBefore w:val="0"/>
              <w:widowControl/>
              <w:kinsoku/>
              <w:wordWrap/>
              <w:overflowPunct/>
              <w:topLinePunct w:val="0"/>
              <w:bidi w:val="0"/>
              <w:spacing w:line="280" w:lineRule="exact"/>
              <w:jc w:val="left"/>
              <w:textAlignment w:val="auto"/>
              <w:rPr>
                <w:rFonts w:ascii="宋体" w:hAnsi="宋体" w:cs="Arial"/>
                <w:bCs/>
                <w:sz w:val="18"/>
                <w:szCs w:val="18"/>
                <w:lang w:val="zh-CN"/>
              </w:rPr>
            </w:pPr>
          </w:p>
        </w:tc>
        <w:tc>
          <w:tcPr>
            <w:tcW w:w="625" w:type="dxa"/>
            <w:vMerge w:val="continue"/>
            <w:tcBorders>
              <w:top w:val="single" w:color="auto" w:sz="4" w:space="0"/>
              <w:left w:val="single" w:color="auto" w:sz="4" w:space="0"/>
              <w:bottom w:val="single" w:color="auto" w:sz="4" w:space="0"/>
              <w:right w:val="single" w:color="auto" w:sz="4" w:space="0"/>
            </w:tcBorders>
            <w:noWrap/>
            <w:vAlign w:val="center"/>
          </w:tcPr>
          <w:p w14:paraId="4746C2CD">
            <w:pPr>
              <w:keepNext w:val="0"/>
              <w:keepLines w:val="0"/>
              <w:pageBreakBefore w:val="0"/>
              <w:widowControl/>
              <w:kinsoku/>
              <w:wordWrap/>
              <w:overflowPunct/>
              <w:topLinePunct w:val="0"/>
              <w:bidi w:val="0"/>
              <w:spacing w:line="280" w:lineRule="exact"/>
              <w:jc w:val="center"/>
              <w:textAlignment w:val="auto"/>
              <w:rPr>
                <w:rFonts w:ascii="宋体" w:hAnsi="宋体" w:cs="MS Sans Serif"/>
                <w:sz w:val="18"/>
                <w:szCs w:val="18"/>
              </w:rPr>
            </w:pPr>
          </w:p>
        </w:tc>
        <w:tc>
          <w:tcPr>
            <w:tcW w:w="1974" w:type="dxa"/>
            <w:tcBorders>
              <w:top w:val="single" w:color="auto" w:sz="4" w:space="0"/>
              <w:left w:val="single" w:color="auto" w:sz="4" w:space="0"/>
              <w:bottom w:val="single" w:color="auto" w:sz="4" w:space="0"/>
              <w:right w:val="single" w:color="auto" w:sz="4" w:space="0"/>
            </w:tcBorders>
            <w:noWrap/>
            <w:vAlign w:val="center"/>
          </w:tcPr>
          <w:p w14:paraId="17C587C8">
            <w:pPr>
              <w:keepNext w:val="0"/>
              <w:keepLines w:val="0"/>
              <w:pageBreakBefore w:val="0"/>
              <w:kinsoku/>
              <w:wordWrap/>
              <w:overflowPunct/>
              <w:topLinePunct w:val="0"/>
              <w:bidi w:val="0"/>
              <w:spacing w:line="280" w:lineRule="exact"/>
              <w:jc w:val="center"/>
              <w:textAlignment w:val="auto"/>
              <w:rPr>
                <w:rFonts w:ascii="宋体" w:hAnsi="宋体" w:cs="MS Sans Serif"/>
                <w:bCs/>
                <w:sz w:val="18"/>
                <w:szCs w:val="18"/>
              </w:rPr>
            </w:pPr>
            <w:r>
              <w:rPr>
                <w:rFonts w:hint="eastAsia" w:ascii="宋体" w:hAnsi="宋体" w:cs="宋体"/>
                <w:bCs/>
                <w:sz w:val="18"/>
                <w:szCs w:val="18"/>
                <w:lang w:val="zh-CN"/>
              </w:rPr>
              <w:t>投标函签字盖章</w:t>
            </w:r>
          </w:p>
        </w:tc>
        <w:tc>
          <w:tcPr>
            <w:tcW w:w="6079" w:type="dxa"/>
            <w:tcBorders>
              <w:top w:val="single" w:color="auto" w:sz="4" w:space="0"/>
              <w:left w:val="single" w:color="auto" w:sz="4" w:space="0"/>
              <w:bottom w:val="single" w:color="auto" w:sz="4" w:space="0"/>
              <w:right w:val="single" w:color="auto" w:sz="4" w:space="0"/>
            </w:tcBorders>
            <w:noWrap/>
            <w:vAlign w:val="center"/>
          </w:tcPr>
          <w:p w14:paraId="155CDFC7">
            <w:pPr>
              <w:keepNext w:val="0"/>
              <w:keepLines w:val="0"/>
              <w:pageBreakBefore w:val="0"/>
              <w:kinsoku/>
              <w:wordWrap/>
              <w:overflowPunct/>
              <w:topLinePunct w:val="0"/>
              <w:autoSpaceDE w:val="0"/>
              <w:autoSpaceDN w:val="0"/>
              <w:bidi w:val="0"/>
              <w:adjustRightInd w:val="0"/>
              <w:spacing w:line="280" w:lineRule="exact"/>
              <w:textAlignment w:val="auto"/>
              <w:rPr>
                <w:rFonts w:ascii="宋体" w:hAnsi="宋体" w:cs="Arial"/>
                <w:bCs/>
                <w:sz w:val="18"/>
                <w:szCs w:val="18"/>
                <w:lang w:val="zh-CN"/>
              </w:rPr>
            </w:pPr>
            <w:r>
              <w:rPr>
                <w:rFonts w:hint="eastAsia" w:ascii="宋体" w:hAnsi="宋体" w:cs="宋体"/>
                <w:bCs/>
                <w:sz w:val="18"/>
                <w:szCs w:val="18"/>
                <w:lang w:val="zh-CN"/>
              </w:rPr>
              <w:t>有法定代表人或其委托代理人签字并加盖单位章。</w:t>
            </w:r>
          </w:p>
        </w:tc>
      </w:tr>
      <w:tr w14:paraId="7418A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1" w:type="dxa"/>
            <w:vMerge w:val="continue"/>
            <w:tcBorders>
              <w:top w:val="single" w:color="auto" w:sz="4" w:space="0"/>
              <w:left w:val="single" w:color="auto" w:sz="4" w:space="0"/>
              <w:bottom w:val="single" w:color="auto" w:sz="4" w:space="0"/>
              <w:right w:val="single" w:color="auto" w:sz="4" w:space="0"/>
            </w:tcBorders>
            <w:noWrap/>
            <w:vAlign w:val="center"/>
          </w:tcPr>
          <w:p w14:paraId="6C81A0E5">
            <w:pPr>
              <w:keepNext w:val="0"/>
              <w:keepLines w:val="0"/>
              <w:pageBreakBefore w:val="0"/>
              <w:widowControl/>
              <w:kinsoku/>
              <w:wordWrap/>
              <w:overflowPunct/>
              <w:topLinePunct w:val="0"/>
              <w:bidi w:val="0"/>
              <w:spacing w:line="280" w:lineRule="exact"/>
              <w:jc w:val="left"/>
              <w:textAlignment w:val="auto"/>
              <w:rPr>
                <w:rFonts w:ascii="宋体" w:hAnsi="宋体" w:cs="Arial"/>
                <w:bCs/>
                <w:sz w:val="18"/>
                <w:szCs w:val="18"/>
                <w:lang w:val="zh-CN"/>
              </w:rPr>
            </w:pPr>
          </w:p>
        </w:tc>
        <w:tc>
          <w:tcPr>
            <w:tcW w:w="625" w:type="dxa"/>
            <w:vMerge w:val="continue"/>
            <w:tcBorders>
              <w:top w:val="single" w:color="auto" w:sz="4" w:space="0"/>
              <w:left w:val="single" w:color="auto" w:sz="4" w:space="0"/>
              <w:bottom w:val="single" w:color="auto" w:sz="4" w:space="0"/>
              <w:right w:val="single" w:color="auto" w:sz="4" w:space="0"/>
            </w:tcBorders>
            <w:noWrap/>
            <w:vAlign w:val="center"/>
          </w:tcPr>
          <w:p w14:paraId="57A82676">
            <w:pPr>
              <w:keepNext w:val="0"/>
              <w:keepLines w:val="0"/>
              <w:pageBreakBefore w:val="0"/>
              <w:widowControl/>
              <w:kinsoku/>
              <w:wordWrap/>
              <w:overflowPunct/>
              <w:topLinePunct w:val="0"/>
              <w:bidi w:val="0"/>
              <w:spacing w:line="280" w:lineRule="exact"/>
              <w:jc w:val="center"/>
              <w:textAlignment w:val="auto"/>
              <w:rPr>
                <w:rFonts w:ascii="宋体" w:hAnsi="宋体" w:cs="MS Sans Serif"/>
                <w:sz w:val="18"/>
                <w:szCs w:val="18"/>
              </w:rPr>
            </w:pPr>
          </w:p>
        </w:tc>
        <w:tc>
          <w:tcPr>
            <w:tcW w:w="1974" w:type="dxa"/>
            <w:tcBorders>
              <w:top w:val="single" w:color="auto" w:sz="4" w:space="0"/>
              <w:left w:val="single" w:color="auto" w:sz="4" w:space="0"/>
              <w:bottom w:val="single" w:color="auto" w:sz="4" w:space="0"/>
              <w:right w:val="single" w:color="auto" w:sz="4" w:space="0"/>
            </w:tcBorders>
            <w:noWrap/>
            <w:vAlign w:val="center"/>
          </w:tcPr>
          <w:p w14:paraId="7EFD877A">
            <w:pPr>
              <w:keepNext w:val="0"/>
              <w:keepLines w:val="0"/>
              <w:pageBreakBefore w:val="0"/>
              <w:kinsoku/>
              <w:wordWrap/>
              <w:overflowPunct/>
              <w:topLinePunct w:val="0"/>
              <w:autoSpaceDE w:val="0"/>
              <w:autoSpaceDN w:val="0"/>
              <w:bidi w:val="0"/>
              <w:adjustRightInd w:val="0"/>
              <w:spacing w:line="280" w:lineRule="exact"/>
              <w:jc w:val="center"/>
              <w:textAlignment w:val="auto"/>
              <w:rPr>
                <w:rFonts w:ascii="宋体" w:hAnsi="宋体" w:cs="宋体"/>
                <w:bCs/>
                <w:sz w:val="18"/>
                <w:szCs w:val="18"/>
                <w:lang w:val="zh-CN"/>
              </w:rPr>
            </w:pPr>
            <w:r>
              <w:rPr>
                <w:rFonts w:hint="eastAsia" w:ascii="宋体" w:hAnsi="宋体" w:cs="宋体"/>
                <w:bCs/>
                <w:sz w:val="18"/>
                <w:szCs w:val="18"/>
                <w:lang w:val="zh-CN"/>
              </w:rPr>
              <w:t>投标文件格式</w:t>
            </w:r>
          </w:p>
        </w:tc>
        <w:tc>
          <w:tcPr>
            <w:tcW w:w="6079" w:type="dxa"/>
            <w:tcBorders>
              <w:top w:val="single" w:color="auto" w:sz="4" w:space="0"/>
              <w:left w:val="single" w:color="auto" w:sz="4" w:space="0"/>
              <w:bottom w:val="single" w:color="auto" w:sz="4" w:space="0"/>
              <w:right w:val="single" w:color="auto" w:sz="4" w:space="0"/>
            </w:tcBorders>
            <w:noWrap/>
            <w:vAlign w:val="center"/>
          </w:tcPr>
          <w:p w14:paraId="4C1291F6">
            <w:pPr>
              <w:keepNext w:val="0"/>
              <w:keepLines w:val="0"/>
              <w:pageBreakBefore w:val="0"/>
              <w:kinsoku/>
              <w:wordWrap/>
              <w:overflowPunct/>
              <w:topLinePunct w:val="0"/>
              <w:autoSpaceDE w:val="0"/>
              <w:autoSpaceDN w:val="0"/>
              <w:bidi w:val="0"/>
              <w:adjustRightInd w:val="0"/>
              <w:spacing w:line="280" w:lineRule="exact"/>
              <w:textAlignment w:val="auto"/>
              <w:rPr>
                <w:rFonts w:ascii="宋体" w:hAnsi="宋体" w:cs="宋体"/>
                <w:bCs/>
                <w:sz w:val="18"/>
                <w:szCs w:val="18"/>
                <w:lang w:val="zh-CN"/>
              </w:rPr>
            </w:pPr>
            <w:r>
              <w:rPr>
                <w:rFonts w:hint="eastAsia" w:ascii="宋体" w:hAnsi="宋体" w:cs="宋体"/>
                <w:bCs/>
                <w:sz w:val="18"/>
                <w:szCs w:val="18"/>
                <w:lang w:val="zh-CN"/>
              </w:rPr>
              <w:t>符合“投标文件格式”的要求。</w:t>
            </w:r>
          </w:p>
        </w:tc>
      </w:tr>
      <w:tr w14:paraId="42168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581" w:type="dxa"/>
            <w:vMerge w:val="continue"/>
            <w:tcBorders>
              <w:top w:val="single" w:color="auto" w:sz="4" w:space="0"/>
              <w:left w:val="single" w:color="auto" w:sz="4" w:space="0"/>
              <w:bottom w:val="single" w:color="auto" w:sz="4" w:space="0"/>
              <w:right w:val="single" w:color="auto" w:sz="4" w:space="0"/>
            </w:tcBorders>
            <w:noWrap/>
            <w:vAlign w:val="center"/>
          </w:tcPr>
          <w:p w14:paraId="16E9B393">
            <w:pPr>
              <w:keepNext w:val="0"/>
              <w:keepLines w:val="0"/>
              <w:pageBreakBefore w:val="0"/>
              <w:widowControl/>
              <w:kinsoku/>
              <w:wordWrap/>
              <w:overflowPunct/>
              <w:topLinePunct w:val="0"/>
              <w:bidi w:val="0"/>
              <w:spacing w:line="280" w:lineRule="exact"/>
              <w:jc w:val="left"/>
              <w:textAlignment w:val="auto"/>
              <w:rPr>
                <w:rFonts w:ascii="宋体" w:hAnsi="宋体" w:cs="Arial"/>
                <w:bCs/>
                <w:sz w:val="18"/>
                <w:szCs w:val="18"/>
                <w:lang w:val="zh-CN"/>
              </w:rPr>
            </w:pPr>
          </w:p>
        </w:tc>
        <w:tc>
          <w:tcPr>
            <w:tcW w:w="625" w:type="dxa"/>
            <w:vMerge w:val="continue"/>
            <w:tcBorders>
              <w:top w:val="single" w:color="auto" w:sz="4" w:space="0"/>
              <w:left w:val="single" w:color="auto" w:sz="4" w:space="0"/>
              <w:bottom w:val="single" w:color="auto" w:sz="4" w:space="0"/>
              <w:right w:val="single" w:color="auto" w:sz="4" w:space="0"/>
            </w:tcBorders>
            <w:noWrap/>
            <w:vAlign w:val="center"/>
          </w:tcPr>
          <w:p w14:paraId="07723941">
            <w:pPr>
              <w:keepNext w:val="0"/>
              <w:keepLines w:val="0"/>
              <w:pageBreakBefore w:val="0"/>
              <w:widowControl/>
              <w:kinsoku/>
              <w:wordWrap/>
              <w:overflowPunct/>
              <w:topLinePunct w:val="0"/>
              <w:bidi w:val="0"/>
              <w:spacing w:line="280" w:lineRule="exact"/>
              <w:jc w:val="center"/>
              <w:textAlignment w:val="auto"/>
              <w:rPr>
                <w:rFonts w:ascii="宋体" w:hAnsi="宋体" w:cs="MS Sans Serif"/>
                <w:sz w:val="18"/>
                <w:szCs w:val="18"/>
              </w:rPr>
            </w:pPr>
          </w:p>
        </w:tc>
        <w:tc>
          <w:tcPr>
            <w:tcW w:w="1974" w:type="dxa"/>
            <w:tcBorders>
              <w:top w:val="single" w:color="auto" w:sz="4" w:space="0"/>
              <w:left w:val="single" w:color="auto" w:sz="4" w:space="0"/>
              <w:bottom w:val="single" w:color="auto" w:sz="4" w:space="0"/>
              <w:right w:val="single" w:color="auto" w:sz="4" w:space="0"/>
            </w:tcBorders>
            <w:noWrap/>
            <w:vAlign w:val="center"/>
          </w:tcPr>
          <w:p w14:paraId="32FD004C">
            <w:pPr>
              <w:keepNext w:val="0"/>
              <w:keepLines w:val="0"/>
              <w:pageBreakBefore w:val="0"/>
              <w:kinsoku/>
              <w:wordWrap/>
              <w:overflowPunct/>
              <w:topLinePunct w:val="0"/>
              <w:autoSpaceDE w:val="0"/>
              <w:autoSpaceDN w:val="0"/>
              <w:bidi w:val="0"/>
              <w:adjustRightInd w:val="0"/>
              <w:spacing w:line="280" w:lineRule="exact"/>
              <w:jc w:val="center"/>
              <w:textAlignment w:val="auto"/>
              <w:rPr>
                <w:rFonts w:ascii="宋体" w:hAnsi="宋体" w:cs="宋体"/>
                <w:bCs/>
                <w:sz w:val="18"/>
                <w:szCs w:val="18"/>
                <w:lang w:val="zh-CN"/>
              </w:rPr>
            </w:pPr>
            <w:r>
              <w:rPr>
                <w:rFonts w:hint="eastAsia" w:ascii="宋体" w:hAnsi="宋体" w:cs="宋体"/>
                <w:bCs/>
                <w:sz w:val="18"/>
                <w:szCs w:val="18"/>
                <w:lang w:val="zh-CN"/>
              </w:rPr>
              <w:t>报价唯一</w:t>
            </w:r>
          </w:p>
        </w:tc>
        <w:tc>
          <w:tcPr>
            <w:tcW w:w="6079" w:type="dxa"/>
            <w:tcBorders>
              <w:top w:val="single" w:color="auto" w:sz="4" w:space="0"/>
              <w:left w:val="single" w:color="auto" w:sz="4" w:space="0"/>
              <w:bottom w:val="single" w:color="auto" w:sz="4" w:space="0"/>
              <w:right w:val="single" w:color="auto" w:sz="4" w:space="0"/>
            </w:tcBorders>
            <w:noWrap/>
            <w:vAlign w:val="center"/>
          </w:tcPr>
          <w:p w14:paraId="55E7A8B1">
            <w:pPr>
              <w:keepNext w:val="0"/>
              <w:keepLines w:val="0"/>
              <w:pageBreakBefore w:val="0"/>
              <w:kinsoku/>
              <w:wordWrap/>
              <w:overflowPunct/>
              <w:topLinePunct w:val="0"/>
              <w:autoSpaceDE w:val="0"/>
              <w:autoSpaceDN w:val="0"/>
              <w:bidi w:val="0"/>
              <w:adjustRightInd w:val="0"/>
              <w:spacing w:line="280" w:lineRule="exact"/>
              <w:textAlignment w:val="auto"/>
              <w:rPr>
                <w:rFonts w:ascii="宋体" w:hAnsi="宋体" w:cs="宋体"/>
                <w:bCs/>
                <w:sz w:val="18"/>
                <w:szCs w:val="18"/>
                <w:lang w:val="zh-CN"/>
              </w:rPr>
            </w:pPr>
            <w:r>
              <w:rPr>
                <w:rFonts w:hint="eastAsia" w:ascii="宋体" w:hAnsi="宋体" w:cs="宋体"/>
                <w:bCs/>
                <w:sz w:val="18"/>
                <w:szCs w:val="18"/>
                <w:lang w:val="zh-CN"/>
              </w:rPr>
              <w:t>只能有一个有效报价。</w:t>
            </w:r>
          </w:p>
        </w:tc>
      </w:tr>
      <w:tr w14:paraId="677D3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1" w:type="dxa"/>
            <w:vMerge w:val="restart"/>
            <w:tcBorders>
              <w:top w:val="single" w:color="auto" w:sz="4" w:space="0"/>
              <w:left w:val="single" w:color="auto" w:sz="4" w:space="0"/>
              <w:right w:val="single" w:color="auto" w:sz="4" w:space="0"/>
            </w:tcBorders>
            <w:noWrap/>
            <w:vAlign w:val="center"/>
          </w:tcPr>
          <w:p w14:paraId="10104355">
            <w:pPr>
              <w:keepNext w:val="0"/>
              <w:keepLines w:val="0"/>
              <w:pageBreakBefore w:val="0"/>
              <w:kinsoku/>
              <w:wordWrap/>
              <w:overflowPunct/>
              <w:topLinePunct w:val="0"/>
              <w:bidi w:val="0"/>
              <w:spacing w:line="280" w:lineRule="exact"/>
              <w:jc w:val="center"/>
              <w:textAlignment w:val="auto"/>
              <w:rPr>
                <w:rFonts w:ascii="宋体" w:hAnsi="宋体" w:cs="MS Sans Serif"/>
                <w:sz w:val="18"/>
                <w:szCs w:val="18"/>
              </w:rPr>
            </w:pPr>
            <w:r>
              <w:rPr>
                <w:rFonts w:hint="eastAsia" w:ascii="宋体" w:hAnsi="宋体"/>
                <w:sz w:val="18"/>
                <w:szCs w:val="18"/>
              </w:rPr>
              <w:t>1.2</w:t>
            </w:r>
          </w:p>
        </w:tc>
        <w:tc>
          <w:tcPr>
            <w:tcW w:w="625" w:type="dxa"/>
            <w:vMerge w:val="restart"/>
            <w:tcBorders>
              <w:top w:val="single" w:color="auto" w:sz="4" w:space="0"/>
              <w:left w:val="single" w:color="auto" w:sz="4" w:space="0"/>
              <w:right w:val="single" w:color="auto" w:sz="4" w:space="0"/>
            </w:tcBorders>
            <w:noWrap/>
            <w:vAlign w:val="center"/>
          </w:tcPr>
          <w:p w14:paraId="3AFFB378">
            <w:pPr>
              <w:keepNext w:val="0"/>
              <w:keepLines w:val="0"/>
              <w:pageBreakBefore w:val="0"/>
              <w:kinsoku/>
              <w:wordWrap/>
              <w:overflowPunct/>
              <w:topLinePunct w:val="0"/>
              <w:bidi w:val="0"/>
              <w:spacing w:line="280" w:lineRule="exact"/>
              <w:jc w:val="center"/>
              <w:textAlignment w:val="auto"/>
              <w:rPr>
                <w:rFonts w:ascii="宋体" w:hAnsi="宋体" w:cs="MS Sans Serif"/>
                <w:sz w:val="18"/>
                <w:szCs w:val="18"/>
              </w:rPr>
            </w:pPr>
            <w:r>
              <w:rPr>
                <w:rFonts w:hint="eastAsia" w:ascii="宋体" w:hAnsi="宋体"/>
                <w:sz w:val="18"/>
                <w:szCs w:val="18"/>
              </w:rPr>
              <w:t>资格评审标准</w:t>
            </w:r>
          </w:p>
        </w:tc>
        <w:tc>
          <w:tcPr>
            <w:tcW w:w="1974" w:type="dxa"/>
            <w:tcBorders>
              <w:top w:val="single" w:color="auto" w:sz="4" w:space="0"/>
              <w:left w:val="single" w:color="auto" w:sz="4" w:space="0"/>
              <w:bottom w:val="single" w:color="auto" w:sz="4" w:space="0"/>
              <w:right w:val="single" w:color="auto" w:sz="4" w:space="0"/>
            </w:tcBorders>
            <w:noWrap/>
            <w:vAlign w:val="center"/>
          </w:tcPr>
          <w:p w14:paraId="155F0371">
            <w:pPr>
              <w:keepNext w:val="0"/>
              <w:keepLines w:val="0"/>
              <w:pageBreakBefore w:val="0"/>
              <w:kinsoku/>
              <w:wordWrap/>
              <w:overflowPunct/>
              <w:topLinePunct w:val="0"/>
              <w:bidi w:val="0"/>
              <w:spacing w:line="280" w:lineRule="exact"/>
              <w:jc w:val="center"/>
              <w:textAlignment w:val="auto"/>
              <w:rPr>
                <w:rFonts w:ascii="宋体" w:hAnsi="宋体" w:cs="MS Sans Serif"/>
                <w:sz w:val="18"/>
                <w:szCs w:val="18"/>
              </w:rPr>
            </w:pPr>
            <w:r>
              <w:rPr>
                <w:rFonts w:hint="eastAsia" w:ascii="宋体" w:hAnsi="宋体"/>
                <w:sz w:val="18"/>
                <w:szCs w:val="18"/>
              </w:rPr>
              <w:t>企业营业执照</w:t>
            </w:r>
          </w:p>
        </w:tc>
        <w:tc>
          <w:tcPr>
            <w:tcW w:w="6079" w:type="dxa"/>
            <w:tcBorders>
              <w:top w:val="single" w:color="auto" w:sz="4" w:space="0"/>
              <w:left w:val="single" w:color="auto" w:sz="4" w:space="0"/>
              <w:bottom w:val="single" w:color="auto" w:sz="4" w:space="0"/>
              <w:right w:val="single" w:color="auto" w:sz="4" w:space="0"/>
            </w:tcBorders>
            <w:noWrap/>
            <w:vAlign w:val="center"/>
          </w:tcPr>
          <w:p w14:paraId="45B2B3E8">
            <w:pPr>
              <w:keepNext w:val="0"/>
              <w:keepLines w:val="0"/>
              <w:pageBreakBefore w:val="0"/>
              <w:kinsoku/>
              <w:wordWrap/>
              <w:overflowPunct/>
              <w:topLinePunct w:val="0"/>
              <w:autoSpaceDE w:val="0"/>
              <w:autoSpaceDN w:val="0"/>
              <w:bidi w:val="0"/>
              <w:adjustRightInd w:val="0"/>
              <w:spacing w:line="280" w:lineRule="exact"/>
              <w:textAlignment w:val="auto"/>
              <w:rPr>
                <w:rFonts w:ascii="宋体" w:hAnsi="宋体" w:cs="Arial"/>
                <w:bCs/>
                <w:sz w:val="18"/>
                <w:szCs w:val="18"/>
                <w:lang w:val="zh-CN"/>
              </w:rPr>
            </w:pPr>
            <w:r>
              <w:rPr>
                <w:rFonts w:hint="eastAsia" w:ascii="宋体" w:hAnsi="宋体" w:cs="Arial"/>
                <w:bCs/>
                <w:sz w:val="18"/>
                <w:szCs w:val="18"/>
                <w:lang w:val="en-US" w:eastAsia="zh-CN"/>
              </w:rPr>
              <w:t>具有</w:t>
            </w:r>
            <w:r>
              <w:rPr>
                <w:rFonts w:hint="eastAsia" w:ascii="宋体" w:hAnsi="宋体" w:cs="Arial"/>
                <w:bCs/>
                <w:sz w:val="18"/>
                <w:szCs w:val="18"/>
                <w:lang w:val="zh-CN"/>
              </w:rPr>
              <w:t>有效的营业执照，标书内附加盖公章的复印件。</w:t>
            </w:r>
          </w:p>
        </w:tc>
      </w:tr>
      <w:tr w14:paraId="11521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581" w:type="dxa"/>
            <w:vMerge w:val="continue"/>
            <w:tcBorders>
              <w:top w:val="single" w:color="auto" w:sz="4" w:space="0"/>
              <w:left w:val="single" w:color="auto" w:sz="4" w:space="0"/>
              <w:right w:val="single" w:color="auto" w:sz="4" w:space="0"/>
            </w:tcBorders>
            <w:noWrap/>
            <w:vAlign w:val="center"/>
          </w:tcPr>
          <w:p w14:paraId="56906327">
            <w:pPr>
              <w:keepNext w:val="0"/>
              <w:keepLines w:val="0"/>
              <w:pageBreakBefore w:val="0"/>
              <w:kinsoku/>
              <w:wordWrap/>
              <w:overflowPunct/>
              <w:topLinePunct w:val="0"/>
              <w:bidi w:val="0"/>
              <w:spacing w:line="280" w:lineRule="exact"/>
              <w:jc w:val="center"/>
              <w:textAlignment w:val="auto"/>
              <w:rPr>
                <w:rFonts w:ascii="宋体" w:hAnsi="宋体"/>
                <w:sz w:val="18"/>
                <w:szCs w:val="18"/>
              </w:rPr>
            </w:pPr>
          </w:p>
        </w:tc>
        <w:tc>
          <w:tcPr>
            <w:tcW w:w="625" w:type="dxa"/>
            <w:vMerge w:val="continue"/>
            <w:tcBorders>
              <w:top w:val="single" w:color="auto" w:sz="4" w:space="0"/>
              <w:left w:val="single" w:color="auto" w:sz="4" w:space="0"/>
              <w:right w:val="single" w:color="auto" w:sz="4" w:space="0"/>
            </w:tcBorders>
            <w:noWrap/>
            <w:vAlign w:val="center"/>
          </w:tcPr>
          <w:p w14:paraId="66CF7040">
            <w:pPr>
              <w:keepNext w:val="0"/>
              <w:keepLines w:val="0"/>
              <w:pageBreakBefore w:val="0"/>
              <w:kinsoku/>
              <w:wordWrap/>
              <w:overflowPunct/>
              <w:topLinePunct w:val="0"/>
              <w:bidi w:val="0"/>
              <w:spacing w:line="280" w:lineRule="exact"/>
              <w:jc w:val="center"/>
              <w:textAlignment w:val="auto"/>
              <w:rPr>
                <w:rFonts w:ascii="宋体" w:hAnsi="宋体"/>
                <w:sz w:val="18"/>
                <w:szCs w:val="18"/>
              </w:rPr>
            </w:pPr>
          </w:p>
        </w:tc>
        <w:tc>
          <w:tcPr>
            <w:tcW w:w="1974" w:type="dxa"/>
            <w:tcBorders>
              <w:top w:val="single" w:color="auto" w:sz="4" w:space="0"/>
              <w:left w:val="single" w:color="auto" w:sz="4" w:space="0"/>
              <w:bottom w:val="single" w:color="auto" w:sz="4" w:space="0"/>
              <w:right w:val="single" w:color="auto" w:sz="4" w:space="0"/>
            </w:tcBorders>
            <w:noWrap/>
            <w:vAlign w:val="center"/>
          </w:tcPr>
          <w:p w14:paraId="61709749">
            <w:pPr>
              <w:keepNext w:val="0"/>
              <w:keepLines w:val="0"/>
              <w:pageBreakBefore w:val="0"/>
              <w:kinsoku/>
              <w:wordWrap/>
              <w:overflowPunct/>
              <w:topLinePunct w:val="0"/>
              <w:bidi w:val="0"/>
              <w:spacing w:line="280" w:lineRule="exact"/>
              <w:jc w:val="center"/>
              <w:textAlignment w:val="auto"/>
              <w:rPr>
                <w:rFonts w:hint="eastAsia" w:ascii="宋体" w:hAnsi="宋体"/>
                <w:sz w:val="18"/>
                <w:szCs w:val="18"/>
              </w:rPr>
            </w:pPr>
            <w:r>
              <w:rPr>
                <w:rFonts w:hint="eastAsia" w:ascii="宋体" w:hAnsi="宋体"/>
                <w:sz w:val="18"/>
                <w:szCs w:val="18"/>
                <w:lang w:val="en-US" w:eastAsia="zh-CN"/>
              </w:rPr>
              <w:t>社保及纳税</w:t>
            </w:r>
          </w:p>
        </w:tc>
        <w:tc>
          <w:tcPr>
            <w:tcW w:w="6079" w:type="dxa"/>
            <w:tcBorders>
              <w:top w:val="single" w:color="auto" w:sz="4" w:space="0"/>
              <w:left w:val="single" w:color="auto" w:sz="4" w:space="0"/>
              <w:bottom w:val="single" w:color="auto" w:sz="4" w:space="0"/>
              <w:right w:val="single" w:color="auto" w:sz="4" w:space="0"/>
            </w:tcBorders>
            <w:noWrap/>
            <w:vAlign w:val="center"/>
          </w:tcPr>
          <w:p w14:paraId="0CFE066F">
            <w:pPr>
              <w:keepNext w:val="0"/>
              <w:keepLines w:val="0"/>
              <w:pageBreakBefore w:val="0"/>
              <w:kinsoku/>
              <w:wordWrap/>
              <w:overflowPunct/>
              <w:topLinePunct w:val="0"/>
              <w:bidi w:val="0"/>
              <w:spacing w:line="280" w:lineRule="exact"/>
              <w:jc w:val="left"/>
              <w:textAlignment w:val="auto"/>
              <w:rPr>
                <w:rFonts w:hint="eastAsia" w:ascii="宋体" w:hAnsi="宋体"/>
                <w:sz w:val="18"/>
                <w:szCs w:val="18"/>
              </w:rPr>
            </w:pPr>
            <w:r>
              <w:rPr>
                <w:rFonts w:hint="eastAsia" w:ascii="宋体" w:hAnsi="宋体"/>
                <w:sz w:val="18"/>
                <w:szCs w:val="18"/>
              </w:rPr>
              <w:t>投标人具有依法缴纳税收及社会保障资金的良好记录，提供</w:t>
            </w:r>
            <w:r>
              <w:rPr>
                <w:rFonts w:hint="eastAsia" w:ascii="宋体" w:hAnsi="宋体"/>
                <w:sz w:val="18"/>
                <w:szCs w:val="18"/>
                <w:lang w:val="en-US" w:eastAsia="zh-CN"/>
              </w:rPr>
              <w:t>加盖公章</w:t>
            </w:r>
            <w:r>
              <w:rPr>
                <w:rFonts w:hint="eastAsia" w:ascii="宋体" w:hAnsi="宋体"/>
                <w:sz w:val="18"/>
                <w:szCs w:val="18"/>
              </w:rPr>
              <w:t>承诺书，格式自拟。</w:t>
            </w:r>
          </w:p>
        </w:tc>
      </w:tr>
      <w:tr w14:paraId="3BA71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581" w:type="dxa"/>
            <w:vMerge w:val="continue"/>
            <w:tcBorders>
              <w:top w:val="single" w:color="auto" w:sz="4" w:space="0"/>
              <w:left w:val="single" w:color="auto" w:sz="4" w:space="0"/>
              <w:right w:val="single" w:color="auto" w:sz="4" w:space="0"/>
            </w:tcBorders>
            <w:noWrap/>
            <w:vAlign w:val="center"/>
          </w:tcPr>
          <w:p w14:paraId="012904BA">
            <w:pPr>
              <w:keepNext w:val="0"/>
              <w:keepLines w:val="0"/>
              <w:pageBreakBefore w:val="0"/>
              <w:kinsoku/>
              <w:wordWrap/>
              <w:overflowPunct/>
              <w:topLinePunct w:val="0"/>
              <w:bidi w:val="0"/>
              <w:spacing w:line="280" w:lineRule="exact"/>
              <w:jc w:val="center"/>
              <w:textAlignment w:val="auto"/>
              <w:rPr>
                <w:rFonts w:ascii="宋体" w:hAnsi="宋体"/>
                <w:sz w:val="18"/>
                <w:szCs w:val="18"/>
              </w:rPr>
            </w:pPr>
          </w:p>
        </w:tc>
        <w:tc>
          <w:tcPr>
            <w:tcW w:w="625" w:type="dxa"/>
            <w:vMerge w:val="continue"/>
            <w:tcBorders>
              <w:top w:val="single" w:color="auto" w:sz="4" w:space="0"/>
              <w:left w:val="single" w:color="auto" w:sz="4" w:space="0"/>
              <w:right w:val="single" w:color="auto" w:sz="4" w:space="0"/>
            </w:tcBorders>
            <w:noWrap/>
            <w:vAlign w:val="center"/>
          </w:tcPr>
          <w:p w14:paraId="19714035">
            <w:pPr>
              <w:keepNext w:val="0"/>
              <w:keepLines w:val="0"/>
              <w:pageBreakBefore w:val="0"/>
              <w:kinsoku/>
              <w:wordWrap/>
              <w:overflowPunct/>
              <w:topLinePunct w:val="0"/>
              <w:bidi w:val="0"/>
              <w:spacing w:line="280" w:lineRule="exact"/>
              <w:jc w:val="center"/>
              <w:textAlignment w:val="auto"/>
              <w:rPr>
                <w:rFonts w:ascii="宋体" w:hAnsi="宋体"/>
                <w:sz w:val="18"/>
                <w:szCs w:val="18"/>
              </w:rPr>
            </w:pPr>
          </w:p>
        </w:tc>
        <w:tc>
          <w:tcPr>
            <w:tcW w:w="1974" w:type="dxa"/>
            <w:tcBorders>
              <w:top w:val="single" w:color="auto" w:sz="4" w:space="0"/>
              <w:left w:val="single" w:color="auto" w:sz="4" w:space="0"/>
              <w:right w:val="single" w:color="auto" w:sz="4" w:space="0"/>
            </w:tcBorders>
            <w:noWrap/>
            <w:vAlign w:val="center"/>
          </w:tcPr>
          <w:p w14:paraId="2CF45ABE">
            <w:pPr>
              <w:keepNext w:val="0"/>
              <w:keepLines w:val="0"/>
              <w:pageBreakBefore w:val="0"/>
              <w:kinsoku/>
              <w:wordWrap/>
              <w:overflowPunct/>
              <w:topLinePunct w:val="0"/>
              <w:bidi w:val="0"/>
              <w:spacing w:line="280" w:lineRule="exact"/>
              <w:jc w:val="center"/>
              <w:textAlignment w:val="auto"/>
              <w:rPr>
                <w:rFonts w:hint="eastAsia" w:ascii="宋体" w:hAnsi="宋体"/>
                <w:sz w:val="18"/>
                <w:szCs w:val="18"/>
              </w:rPr>
            </w:pPr>
            <w:r>
              <w:rPr>
                <w:rFonts w:hint="eastAsia" w:ascii="宋体" w:hAnsi="宋体"/>
                <w:sz w:val="18"/>
                <w:szCs w:val="18"/>
                <w:lang w:val="en-US" w:eastAsia="zh-CN"/>
              </w:rPr>
              <w:t>财务状况</w:t>
            </w:r>
          </w:p>
        </w:tc>
        <w:tc>
          <w:tcPr>
            <w:tcW w:w="6079" w:type="dxa"/>
            <w:tcBorders>
              <w:top w:val="single" w:color="auto" w:sz="4" w:space="0"/>
              <w:left w:val="single" w:color="auto" w:sz="4" w:space="0"/>
              <w:bottom w:val="single" w:color="auto" w:sz="4" w:space="0"/>
              <w:right w:val="single" w:color="auto" w:sz="4" w:space="0"/>
            </w:tcBorders>
            <w:noWrap/>
            <w:vAlign w:val="center"/>
          </w:tcPr>
          <w:p w14:paraId="0A114858">
            <w:pPr>
              <w:keepNext w:val="0"/>
              <w:keepLines w:val="0"/>
              <w:pageBreakBefore w:val="0"/>
              <w:kinsoku/>
              <w:wordWrap/>
              <w:overflowPunct/>
              <w:topLinePunct w:val="0"/>
              <w:bidi w:val="0"/>
              <w:spacing w:line="280" w:lineRule="exact"/>
              <w:jc w:val="left"/>
              <w:textAlignment w:val="auto"/>
              <w:rPr>
                <w:rFonts w:hint="eastAsia" w:ascii="宋体" w:hAnsi="宋体"/>
                <w:sz w:val="18"/>
                <w:szCs w:val="18"/>
              </w:rPr>
            </w:pPr>
            <w:r>
              <w:rPr>
                <w:rFonts w:hint="eastAsia" w:ascii="宋体" w:hAnsi="宋体"/>
                <w:sz w:val="18"/>
                <w:szCs w:val="18"/>
              </w:rPr>
              <w:t>投标人具有良好的商业信誉和健全的财务会计制度</w:t>
            </w:r>
            <w:r>
              <w:rPr>
                <w:rFonts w:hint="eastAsia" w:ascii="宋体" w:hAnsi="宋体"/>
                <w:sz w:val="18"/>
                <w:szCs w:val="18"/>
                <w:lang w:eastAsia="zh-CN"/>
              </w:rPr>
              <w:t>，</w:t>
            </w:r>
            <w:r>
              <w:rPr>
                <w:rFonts w:hint="eastAsia" w:ascii="宋体" w:hAnsi="宋体"/>
                <w:sz w:val="18"/>
                <w:szCs w:val="18"/>
                <w:lang w:val="en-US" w:eastAsia="zh-CN"/>
              </w:rPr>
              <w:t>提供加盖公章承诺书，格式自拟。</w:t>
            </w:r>
          </w:p>
        </w:tc>
      </w:tr>
      <w:tr w14:paraId="1F370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jc w:val="center"/>
        </w:trPr>
        <w:tc>
          <w:tcPr>
            <w:tcW w:w="581" w:type="dxa"/>
            <w:vMerge w:val="continue"/>
            <w:tcBorders>
              <w:top w:val="single" w:color="auto" w:sz="4" w:space="0"/>
              <w:left w:val="single" w:color="auto" w:sz="4" w:space="0"/>
              <w:right w:val="single" w:color="auto" w:sz="4" w:space="0"/>
            </w:tcBorders>
            <w:noWrap/>
            <w:vAlign w:val="center"/>
          </w:tcPr>
          <w:p w14:paraId="24A4AB43">
            <w:pPr>
              <w:keepNext w:val="0"/>
              <w:keepLines w:val="0"/>
              <w:pageBreakBefore w:val="0"/>
              <w:kinsoku/>
              <w:wordWrap/>
              <w:overflowPunct/>
              <w:topLinePunct w:val="0"/>
              <w:bidi w:val="0"/>
              <w:spacing w:line="280" w:lineRule="exact"/>
              <w:jc w:val="center"/>
              <w:textAlignment w:val="auto"/>
              <w:rPr>
                <w:rFonts w:ascii="宋体" w:hAnsi="宋体"/>
                <w:sz w:val="18"/>
                <w:szCs w:val="18"/>
              </w:rPr>
            </w:pPr>
          </w:p>
        </w:tc>
        <w:tc>
          <w:tcPr>
            <w:tcW w:w="625" w:type="dxa"/>
            <w:vMerge w:val="continue"/>
            <w:tcBorders>
              <w:top w:val="single" w:color="auto" w:sz="4" w:space="0"/>
              <w:left w:val="single" w:color="auto" w:sz="4" w:space="0"/>
              <w:right w:val="single" w:color="auto" w:sz="4" w:space="0"/>
            </w:tcBorders>
            <w:noWrap/>
            <w:vAlign w:val="center"/>
          </w:tcPr>
          <w:p w14:paraId="03D3A50C">
            <w:pPr>
              <w:keepNext w:val="0"/>
              <w:keepLines w:val="0"/>
              <w:pageBreakBefore w:val="0"/>
              <w:kinsoku/>
              <w:wordWrap/>
              <w:overflowPunct/>
              <w:topLinePunct w:val="0"/>
              <w:bidi w:val="0"/>
              <w:spacing w:line="280" w:lineRule="exact"/>
              <w:jc w:val="center"/>
              <w:textAlignment w:val="auto"/>
              <w:rPr>
                <w:rFonts w:ascii="宋体" w:hAnsi="宋体"/>
                <w:sz w:val="18"/>
                <w:szCs w:val="18"/>
              </w:rPr>
            </w:pPr>
          </w:p>
        </w:tc>
        <w:tc>
          <w:tcPr>
            <w:tcW w:w="1974" w:type="dxa"/>
            <w:tcBorders>
              <w:top w:val="single" w:color="auto" w:sz="4" w:space="0"/>
              <w:left w:val="single" w:color="auto" w:sz="4" w:space="0"/>
              <w:bottom w:val="single" w:color="auto" w:sz="4" w:space="0"/>
              <w:right w:val="single" w:color="auto" w:sz="4" w:space="0"/>
            </w:tcBorders>
            <w:noWrap/>
            <w:vAlign w:val="center"/>
          </w:tcPr>
          <w:p w14:paraId="3F679FD9">
            <w:pPr>
              <w:keepNext w:val="0"/>
              <w:keepLines w:val="0"/>
              <w:pageBreakBefore w:val="0"/>
              <w:kinsoku/>
              <w:wordWrap/>
              <w:overflowPunct/>
              <w:topLinePunct w:val="0"/>
              <w:bidi w:val="0"/>
              <w:spacing w:line="280" w:lineRule="exact"/>
              <w:jc w:val="center"/>
              <w:textAlignment w:val="auto"/>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信誉</w:t>
            </w:r>
          </w:p>
        </w:tc>
        <w:tc>
          <w:tcPr>
            <w:tcW w:w="6079" w:type="dxa"/>
            <w:tcBorders>
              <w:top w:val="single" w:color="auto" w:sz="4" w:space="0"/>
              <w:left w:val="single" w:color="auto" w:sz="4" w:space="0"/>
              <w:bottom w:val="single" w:color="auto" w:sz="4" w:space="0"/>
              <w:right w:val="single" w:color="auto" w:sz="4" w:space="0"/>
            </w:tcBorders>
            <w:noWrap/>
            <w:vAlign w:val="center"/>
          </w:tcPr>
          <w:p w14:paraId="54FE38A6">
            <w:pPr>
              <w:keepNext w:val="0"/>
              <w:keepLines w:val="0"/>
              <w:pageBreakBefore w:val="0"/>
              <w:kinsoku/>
              <w:wordWrap/>
              <w:overflowPunct/>
              <w:topLinePunct w:val="0"/>
              <w:autoSpaceDE w:val="0"/>
              <w:autoSpaceDN w:val="0"/>
              <w:bidi w:val="0"/>
              <w:adjustRightInd w:val="0"/>
              <w:spacing w:line="280" w:lineRule="exac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在处罚决定规定的时间和地域范围内）（详见财库【2016】125号文）</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标书内提供加盖公章的截图</w:t>
            </w:r>
            <w:r>
              <w:rPr>
                <w:rFonts w:hint="eastAsia" w:ascii="宋体" w:hAnsi="宋体" w:eastAsia="宋体" w:cs="宋体"/>
                <w:color w:val="auto"/>
                <w:kern w:val="0"/>
                <w:sz w:val="18"/>
                <w:szCs w:val="18"/>
                <w:highlight w:val="none"/>
                <w:lang w:eastAsia="zh-CN"/>
              </w:rPr>
              <w:t>。</w:t>
            </w:r>
          </w:p>
        </w:tc>
      </w:tr>
      <w:tr w14:paraId="4A14E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81" w:type="dxa"/>
            <w:vMerge w:val="continue"/>
            <w:tcBorders>
              <w:left w:val="single" w:color="auto" w:sz="4" w:space="0"/>
              <w:bottom w:val="single" w:color="auto" w:sz="4" w:space="0"/>
              <w:right w:val="single" w:color="auto" w:sz="4" w:space="0"/>
            </w:tcBorders>
            <w:noWrap/>
            <w:vAlign w:val="center"/>
          </w:tcPr>
          <w:p w14:paraId="082480EC">
            <w:pPr>
              <w:keepNext w:val="0"/>
              <w:keepLines w:val="0"/>
              <w:pageBreakBefore w:val="0"/>
              <w:widowControl/>
              <w:kinsoku/>
              <w:wordWrap/>
              <w:overflowPunct/>
              <w:topLinePunct w:val="0"/>
              <w:bidi w:val="0"/>
              <w:spacing w:line="280" w:lineRule="exact"/>
              <w:jc w:val="left"/>
              <w:textAlignment w:val="auto"/>
              <w:rPr>
                <w:rFonts w:ascii="宋体" w:hAnsi="宋体" w:cs="MS Sans Serif"/>
                <w:sz w:val="18"/>
                <w:szCs w:val="18"/>
              </w:rPr>
            </w:pPr>
          </w:p>
        </w:tc>
        <w:tc>
          <w:tcPr>
            <w:tcW w:w="625" w:type="dxa"/>
            <w:vMerge w:val="continue"/>
            <w:tcBorders>
              <w:left w:val="single" w:color="auto" w:sz="4" w:space="0"/>
              <w:bottom w:val="single" w:color="auto" w:sz="4" w:space="0"/>
              <w:right w:val="single" w:color="auto" w:sz="4" w:space="0"/>
            </w:tcBorders>
            <w:noWrap/>
            <w:vAlign w:val="center"/>
          </w:tcPr>
          <w:p w14:paraId="217316C9">
            <w:pPr>
              <w:keepNext w:val="0"/>
              <w:keepLines w:val="0"/>
              <w:pageBreakBefore w:val="0"/>
              <w:widowControl/>
              <w:kinsoku/>
              <w:wordWrap/>
              <w:overflowPunct/>
              <w:topLinePunct w:val="0"/>
              <w:bidi w:val="0"/>
              <w:spacing w:line="280" w:lineRule="exact"/>
              <w:jc w:val="center"/>
              <w:textAlignment w:val="auto"/>
              <w:rPr>
                <w:rFonts w:ascii="宋体" w:hAnsi="宋体" w:cs="MS Sans Serif"/>
                <w:sz w:val="18"/>
                <w:szCs w:val="18"/>
              </w:rPr>
            </w:pPr>
          </w:p>
        </w:tc>
        <w:tc>
          <w:tcPr>
            <w:tcW w:w="1974" w:type="dxa"/>
            <w:tcBorders>
              <w:top w:val="single" w:color="auto" w:sz="4" w:space="0"/>
              <w:left w:val="single" w:color="auto" w:sz="4" w:space="0"/>
              <w:bottom w:val="single" w:color="auto" w:sz="4" w:space="0"/>
              <w:right w:val="single" w:color="auto" w:sz="4" w:space="0"/>
            </w:tcBorders>
            <w:noWrap/>
            <w:vAlign w:val="center"/>
          </w:tcPr>
          <w:p w14:paraId="1098DC13">
            <w:pPr>
              <w:keepNext w:val="0"/>
              <w:keepLines w:val="0"/>
              <w:pageBreakBefore w:val="0"/>
              <w:kinsoku/>
              <w:wordWrap/>
              <w:overflowPunct/>
              <w:topLinePunct w:val="0"/>
              <w:bidi w:val="0"/>
              <w:spacing w:line="280" w:lineRule="exact"/>
              <w:jc w:val="center"/>
              <w:textAlignment w:val="auto"/>
              <w:rPr>
                <w:rFonts w:ascii="宋体" w:hAnsi="宋体"/>
                <w:sz w:val="18"/>
                <w:szCs w:val="18"/>
              </w:rPr>
            </w:pPr>
            <w:r>
              <w:rPr>
                <w:rFonts w:hint="eastAsia" w:ascii="宋体" w:hAnsi="宋体"/>
                <w:sz w:val="18"/>
                <w:szCs w:val="18"/>
              </w:rPr>
              <w:t>法人授权委托书</w:t>
            </w:r>
          </w:p>
        </w:tc>
        <w:tc>
          <w:tcPr>
            <w:tcW w:w="6079" w:type="dxa"/>
            <w:tcBorders>
              <w:top w:val="single" w:color="auto" w:sz="4" w:space="0"/>
              <w:left w:val="single" w:color="auto" w:sz="4" w:space="0"/>
              <w:bottom w:val="single" w:color="auto" w:sz="4" w:space="0"/>
              <w:right w:val="single" w:color="auto" w:sz="4" w:space="0"/>
            </w:tcBorders>
            <w:noWrap/>
            <w:vAlign w:val="center"/>
          </w:tcPr>
          <w:p w14:paraId="4256476F">
            <w:pPr>
              <w:keepNext w:val="0"/>
              <w:keepLines w:val="0"/>
              <w:pageBreakBefore w:val="0"/>
              <w:kinsoku/>
              <w:wordWrap/>
              <w:overflowPunct/>
              <w:topLinePunct w:val="0"/>
              <w:autoSpaceDE w:val="0"/>
              <w:autoSpaceDN w:val="0"/>
              <w:bidi w:val="0"/>
              <w:adjustRightInd w:val="0"/>
              <w:spacing w:line="280" w:lineRule="exact"/>
              <w:textAlignment w:val="auto"/>
              <w:rPr>
                <w:rFonts w:ascii="宋体" w:hAnsi="宋体"/>
                <w:bCs/>
                <w:sz w:val="18"/>
                <w:szCs w:val="18"/>
              </w:rPr>
            </w:pPr>
            <w:r>
              <w:rPr>
                <w:rFonts w:hint="eastAsia" w:ascii="宋体" w:hAnsi="宋体"/>
                <w:bCs/>
                <w:sz w:val="18"/>
                <w:szCs w:val="18"/>
                <w:lang w:val="en-US" w:eastAsia="zh-CN"/>
              </w:rPr>
              <w:t>标书内提供</w:t>
            </w:r>
            <w:r>
              <w:rPr>
                <w:rFonts w:hint="eastAsia" w:ascii="宋体" w:hAnsi="宋体"/>
                <w:bCs/>
                <w:sz w:val="18"/>
                <w:szCs w:val="18"/>
              </w:rPr>
              <w:t>授权委托书由法定代表人签字并加盖公章。</w:t>
            </w:r>
          </w:p>
        </w:tc>
      </w:tr>
      <w:tr w14:paraId="1C6A4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581" w:type="dxa"/>
            <w:vMerge w:val="restart"/>
            <w:tcBorders>
              <w:top w:val="single" w:color="auto" w:sz="4" w:space="0"/>
              <w:left w:val="single" w:color="auto" w:sz="4" w:space="0"/>
              <w:right w:val="single" w:color="auto" w:sz="4" w:space="0"/>
            </w:tcBorders>
            <w:noWrap/>
            <w:vAlign w:val="center"/>
          </w:tcPr>
          <w:p w14:paraId="69F182DA">
            <w:pPr>
              <w:keepNext w:val="0"/>
              <w:keepLines w:val="0"/>
              <w:pageBreakBefore w:val="0"/>
              <w:widowControl/>
              <w:kinsoku/>
              <w:wordWrap/>
              <w:overflowPunct/>
              <w:topLinePunct w:val="0"/>
              <w:bidi w:val="0"/>
              <w:spacing w:line="280" w:lineRule="exact"/>
              <w:jc w:val="left"/>
              <w:textAlignment w:val="auto"/>
              <w:rPr>
                <w:rFonts w:ascii="宋体" w:hAnsi="宋体" w:cs="MS Sans Serif"/>
                <w:sz w:val="18"/>
                <w:szCs w:val="18"/>
              </w:rPr>
            </w:pPr>
            <w:r>
              <w:rPr>
                <w:rFonts w:hint="eastAsia" w:ascii="宋体" w:hAnsi="宋体" w:cs="MS Sans Serif"/>
                <w:sz w:val="18"/>
                <w:szCs w:val="18"/>
              </w:rPr>
              <w:t>1.3</w:t>
            </w:r>
          </w:p>
        </w:tc>
        <w:tc>
          <w:tcPr>
            <w:tcW w:w="625" w:type="dxa"/>
            <w:vMerge w:val="restart"/>
            <w:tcBorders>
              <w:top w:val="single" w:color="auto" w:sz="4" w:space="0"/>
              <w:left w:val="single" w:color="auto" w:sz="4" w:space="0"/>
              <w:right w:val="single" w:color="auto" w:sz="4" w:space="0"/>
            </w:tcBorders>
            <w:noWrap/>
            <w:vAlign w:val="center"/>
          </w:tcPr>
          <w:p w14:paraId="441E56B0">
            <w:pPr>
              <w:keepNext w:val="0"/>
              <w:keepLines w:val="0"/>
              <w:pageBreakBefore w:val="0"/>
              <w:widowControl/>
              <w:kinsoku/>
              <w:wordWrap/>
              <w:overflowPunct/>
              <w:topLinePunct w:val="0"/>
              <w:bidi w:val="0"/>
              <w:spacing w:line="280" w:lineRule="exact"/>
              <w:jc w:val="center"/>
              <w:textAlignment w:val="auto"/>
              <w:rPr>
                <w:rFonts w:ascii="宋体" w:hAnsi="宋体" w:cs="MS Sans Serif"/>
                <w:sz w:val="18"/>
                <w:szCs w:val="18"/>
              </w:rPr>
            </w:pPr>
            <w:r>
              <w:rPr>
                <w:rFonts w:hint="eastAsia" w:ascii="宋体" w:hAnsi="宋体"/>
                <w:sz w:val="18"/>
                <w:szCs w:val="18"/>
              </w:rPr>
              <w:t>响应性评审标准</w:t>
            </w:r>
          </w:p>
        </w:tc>
        <w:tc>
          <w:tcPr>
            <w:tcW w:w="1974" w:type="dxa"/>
            <w:tcBorders>
              <w:top w:val="single" w:color="auto" w:sz="4" w:space="0"/>
              <w:left w:val="single" w:color="auto" w:sz="4" w:space="0"/>
              <w:bottom w:val="single" w:color="auto" w:sz="4" w:space="0"/>
              <w:right w:val="single" w:color="auto" w:sz="4" w:space="0"/>
            </w:tcBorders>
            <w:noWrap/>
            <w:vAlign w:val="center"/>
          </w:tcPr>
          <w:p w14:paraId="2A32D58E">
            <w:pPr>
              <w:keepNext w:val="0"/>
              <w:keepLines w:val="0"/>
              <w:pageBreakBefore w:val="0"/>
              <w:kinsoku/>
              <w:wordWrap/>
              <w:overflowPunct/>
              <w:topLinePunct w:val="0"/>
              <w:autoSpaceDE w:val="0"/>
              <w:autoSpaceDN w:val="0"/>
              <w:bidi w:val="0"/>
              <w:adjustRightInd w:val="0"/>
              <w:spacing w:line="280" w:lineRule="exact"/>
              <w:jc w:val="center"/>
              <w:textAlignment w:val="auto"/>
              <w:rPr>
                <w:rFonts w:ascii="宋体" w:hAnsi="宋体" w:cs="宋体"/>
                <w:bCs/>
                <w:sz w:val="18"/>
                <w:szCs w:val="18"/>
                <w:highlight w:val="none"/>
                <w:lang w:val="zh-CN"/>
              </w:rPr>
            </w:pPr>
            <w:r>
              <w:rPr>
                <w:rFonts w:hint="eastAsia" w:ascii="宋体" w:hAnsi="宋体" w:cs="宋体"/>
                <w:bCs/>
                <w:sz w:val="18"/>
                <w:szCs w:val="18"/>
                <w:highlight w:val="none"/>
                <w:lang w:val="zh-CN"/>
              </w:rPr>
              <w:t>投标报价</w:t>
            </w:r>
          </w:p>
        </w:tc>
        <w:tc>
          <w:tcPr>
            <w:tcW w:w="6079" w:type="dxa"/>
            <w:tcBorders>
              <w:top w:val="single" w:color="auto" w:sz="4" w:space="0"/>
              <w:left w:val="single" w:color="auto" w:sz="4" w:space="0"/>
              <w:bottom w:val="single" w:color="auto" w:sz="4" w:space="0"/>
              <w:right w:val="single" w:color="auto" w:sz="4" w:space="0"/>
            </w:tcBorders>
            <w:noWrap/>
            <w:vAlign w:val="center"/>
          </w:tcPr>
          <w:p w14:paraId="20C5F0BC">
            <w:pPr>
              <w:keepNext w:val="0"/>
              <w:keepLines w:val="0"/>
              <w:pageBreakBefore w:val="0"/>
              <w:widowControl/>
              <w:shd w:val="clear" w:color="auto" w:fill="FFFFFF"/>
              <w:kinsoku/>
              <w:wordWrap/>
              <w:overflowPunct/>
              <w:topLinePunct w:val="0"/>
              <w:bidi w:val="0"/>
              <w:snapToGrid w:val="0"/>
              <w:spacing w:line="280" w:lineRule="exact"/>
              <w:textAlignment w:val="auto"/>
              <w:rPr>
                <w:rFonts w:ascii="宋体" w:hAnsi="宋体" w:cs="宋体"/>
                <w:bCs/>
                <w:sz w:val="18"/>
                <w:szCs w:val="18"/>
                <w:highlight w:val="none"/>
                <w:lang w:val="zh-CN"/>
              </w:rPr>
            </w:pPr>
            <w:r>
              <w:rPr>
                <w:rFonts w:hint="eastAsia" w:ascii="宋体" w:hAnsi="宋体" w:cs="宋体"/>
                <w:bCs/>
                <w:sz w:val="18"/>
                <w:szCs w:val="18"/>
                <w:highlight w:val="none"/>
                <w:lang w:val="zh-CN"/>
              </w:rPr>
              <w:t>禁止超过招标控制价:</w:t>
            </w:r>
            <w:r>
              <w:rPr>
                <w:rFonts w:hint="eastAsia" w:ascii="宋体" w:hAnsi="宋体" w:cs="宋体"/>
                <w:sz w:val="18"/>
                <w:szCs w:val="18"/>
                <w:lang w:eastAsia="zh-CN"/>
              </w:rPr>
              <w:t>480万元</w:t>
            </w:r>
            <w:r>
              <w:rPr>
                <w:rFonts w:hint="eastAsia" w:ascii="宋体" w:hAnsi="宋体" w:cs="宋体"/>
                <w:bCs/>
                <w:sz w:val="18"/>
                <w:szCs w:val="18"/>
                <w:highlight w:val="none"/>
              </w:rPr>
              <w:t>。</w:t>
            </w:r>
          </w:p>
        </w:tc>
      </w:tr>
      <w:tr w14:paraId="54220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581" w:type="dxa"/>
            <w:vMerge w:val="continue"/>
            <w:tcBorders>
              <w:left w:val="single" w:color="auto" w:sz="4" w:space="0"/>
              <w:right w:val="single" w:color="auto" w:sz="4" w:space="0"/>
            </w:tcBorders>
            <w:noWrap/>
            <w:vAlign w:val="center"/>
          </w:tcPr>
          <w:p w14:paraId="64A6E133">
            <w:pPr>
              <w:keepNext w:val="0"/>
              <w:keepLines w:val="0"/>
              <w:pageBreakBefore w:val="0"/>
              <w:widowControl/>
              <w:kinsoku/>
              <w:wordWrap/>
              <w:overflowPunct/>
              <w:topLinePunct w:val="0"/>
              <w:bidi w:val="0"/>
              <w:spacing w:line="280" w:lineRule="exact"/>
              <w:jc w:val="left"/>
              <w:textAlignment w:val="auto"/>
              <w:rPr>
                <w:rFonts w:ascii="宋体" w:hAnsi="宋体" w:cs="MS Sans Serif"/>
                <w:sz w:val="18"/>
                <w:szCs w:val="18"/>
              </w:rPr>
            </w:pPr>
          </w:p>
        </w:tc>
        <w:tc>
          <w:tcPr>
            <w:tcW w:w="625" w:type="dxa"/>
            <w:vMerge w:val="continue"/>
            <w:tcBorders>
              <w:left w:val="single" w:color="auto" w:sz="4" w:space="0"/>
              <w:right w:val="single" w:color="auto" w:sz="4" w:space="0"/>
            </w:tcBorders>
            <w:noWrap/>
            <w:vAlign w:val="center"/>
          </w:tcPr>
          <w:p w14:paraId="36EA43EC">
            <w:pPr>
              <w:keepNext w:val="0"/>
              <w:keepLines w:val="0"/>
              <w:pageBreakBefore w:val="0"/>
              <w:widowControl/>
              <w:kinsoku/>
              <w:wordWrap/>
              <w:overflowPunct/>
              <w:topLinePunct w:val="0"/>
              <w:bidi w:val="0"/>
              <w:spacing w:line="280" w:lineRule="exact"/>
              <w:jc w:val="left"/>
              <w:textAlignment w:val="auto"/>
              <w:rPr>
                <w:rFonts w:ascii="宋体" w:hAnsi="宋体"/>
                <w:sz w:val="18"/>
                <w:szCs w:val="18"/>
              </w:rPr>
            </w:pPr>
          </w:p>
        </w:tc>
        <w:tc>
          <w:tcPr>
            <w:tcW w:w="1974" w:type="dxa"/>
            <w:tcBorders>
              <w:top w:val="single" w:color="auto" w:sz="4" w:space="0"/>
              <w:left w:val="single" w:color="auto" w:sz="4" w:space="0"/>
              <w:bottom w:val="single" w:color="auto" w:sz="4" w:space="0"/>
              <w:right w:val="single" w:color="auto" w:sz="4" w:space="0"/>
            </w:tcBorders>
            <w:noWrap/>
            <w:vAlign w:val="center"/>
          </w:tcPr>
          <w:p w14:paraId="201AEACE">
            <w:pPr>
              <w:keepNext w:val="0"/>
              <w:keepLines w:val="0"/>
              <w:pageBreakBefore w:val="0"/>
              <w:kinsoku/>
              <w:wordWrap/>
              <w:overflowPunct/>
              <w:topLinePunct w:val="0"/>
              <w:autoSpaceDE w:val="0"/>
              <w:autoSpaceDN w:val="0"/>
              <w:bidi w:val="0"/>
              <w:adjustRightInd w:val="0"/>
              <w:spacing w:line="280" w:lineRule="exact"/>
              <w:jc w:val="center"/>
              <w:textAlignment w:val="auto"/>
              <w:rPr>
                <w:rFonts w:ascii="宋体" w:hAnsi="宋体" w:cs="宋体"/>
                <w:bCs/>
                <w:sz w:val="18"/>
                <w:szCs w:val="18"/>
                <w:highlight w:val="none"/>
                <w:lang w:val="zh-CN"/>
              </w:rPr>
            </w:pPr>
            <w:r>
              <w:rPr>
                <w:rFonts w:hint="eastAsia" w:ascii="宋体" w:hAnsi="宋体" w:cs="宋体"/>
                <w:bCs/>
                <w:sz w:val="18"/>
                <w:szCs w:val="18"/>
                <w:highlight w:val="none"/>
                <w:lang w:val="zh-CN"/>
              </w:rPr>
              <w:t>合同履行期限</w:t>
            </w:r>
          </w:p>
        </w:tc>
        <w:tc>
          <w:tcPr>
            <w:tcW w:w="6079" w:type="dxa"/>
            <w:tcBorders>
              <w:top w:val="single" w:color="auto" w:sz="4" w:space="0"/>
              <w:left w:val="single" w:color="auto" w:sz="4" w:space="0"/>
              <w:bottom w:val="single" w:color="auto" w:sz="4" w:space="0"/>
              <w:right w:val="single" w:color="auto" w:sz="4" w:space="0"/>
            </w:tcBorders>
            <w:noWrap/>
            <w:vAlign w:val="center"/>
          </w:tcPr>
          <w:p w14:paraId="75F2825C">
            <w:pPr>
              <w:keepNext w:val="0"/>
              <w:keepLines w:val="0"/>
              <w:pageBreakBefore w:val="0"/>
              <w:kinsoku/>
              <w:wordWrap/>
              <w:overflowPunct/>
              <w:topLinePunct w:val="0"/>
              <w:autoSpaceDE w:val="0"/>
              <w:autoSpaceDN w:val="0"/>
              <w:bidi w:val="0"/>
              <w:adjustRightInd w:val="0"/>
              <w:spacing w:line="280" w:lineRule="exact"/>
              <w:textAlignment w:val="auto"/>
              <w:rPr>
                <w:rFonts w:ascii="宋体" w:hAnsi="宋体" w:cs="宋体"/>
                <w:bCs/>
                <w:i/>
                <w:iCs/>
                <w:sz w:val="18"/>
                <w:szCs w:val="18"/>
                <w:highlight w:val="none"/>
                <w:u w:val="single"/>
              </w:rPr>
            </w:pPr>
            <w:r>
              <w:rPr>
                <w:rFonts w:hint="eastAsia" w:ascii="宋体" w:hAnsi="宋体" w:cs="宋体"/>
                <w:bCs/>
                <w:kern w:val="0"/>
                <w:sz w:val="18"/>
                <w:szCs w:val="18"/>
                <w:highlight w:val="none"/>
                <w:lang w:val="zh-CN"/>
              </w:rPr>
              <w:t>满足招标文件要求。</w:t>
            </w:r>
          </w:p>
        </w:tc>
      </w:tr>
      <w:tr w14:paraId="66107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581" w:type="dxa"/>
            <w:vMerge w:val="continue"/>
            <w:tcBorders>
              <w:left w:val="single" w:color="auto" w:sz="4" w:space="0"/>
              <w:right w:val="single" w:color="auto" w:sz="4" w:space="0"/>
            </w:tcBorders>
            <w:noWrap/>
            <w:vAlign w:val="center"/>
          </w:tcPr>
          <w:p w14:paraId="1DB4B778">
            <w:pPr>
              <w:keepNext w:val="0"/>
              <w:keepLines w:val="0"/>
              <w:pageBreakBefore w:val="0"/>
              <w:widowControl/>
              <w:kinsoku/>
              <w:wordWrap/>
              <w:overflowPunct/>
              <w:topLinePunct w:val="0"/>
              <w:bidi w:val="0"/>
              <w:spacing w:line="280" w:lineRule="exact"/>
              <w:jc w:val="left"/>
              <w:textAlignment w:val="auto"/>
              <w:rPr>
                <w:rFonts w:ascii="宋体" w:hAnsi="宋体" w:cs="MS Sans Serif"/>
                <w:sz w:val="18"/>
                <w:szCs w:val="18"/>
              </w:rPr>
            </w:pPr>
          </w:p>
        </w:tc>
        <w:tc>
          <w:tcPr>
            <w:tcW w:w="625" w:type="dxa"/>
            <w:vMerge w:val="continue"/>
            <w:tcBorders>
              <w:left w:val="single" w:color="auto" w:sz="4" w:space="0"/>
              <w:right w:val="single" w:color="auto" w:sz="4" w:space="0"/>
            </w:tcBorders>
            <w:noWrap/>
            <w:vAlign w:val="center"/>
          </w:tcPr>
          <w:p w14:paraId="60B17DA1">
            <w:pPr>
              <w:keepNext w:val="0"/>
              <w:keepLines w:val="0"/>
              <w:pageBreakBefore w:val="0"/>
              <w:widowControl/>
              <w:kinsoku/>
              <w:wordWrap/>
              <w:overflowPunct/>
              <w:topLinePunct w:val="0"/>
              <w:bidi w:val="0"/>
              <w:spacing w:line="280" w:lineRule="exact"/>
              <w:jc w:val="left"/>
              <w:textAlignment w:val="auto"/>
              <w:rPr>
                <w:rFonts w:ascii="宋体" w:hAnsi="宋体" w:cs="MS Sans Serif"/>
                <w:sz w:val="18"/>
                <w:szCs w:val="18"/>
              </w:rPr>
            </w:pPr>
          </w:p>
        </w:tc>
        <w:tc>
          <w:tcPr>
            <w:tcW w:w="1974" w:type="dxa"/>
            <w:tcBorders>
              <w:top w:val="single" w:color="auto" w:sz="4" w:space="0"/>
              <w:left w:val="single" w:color="auto" w:sz="4" w:space="0"/>
              <w:bottom w:val="single" w:color="auto" w:sz="4" w:space="0"/>
              <w:right w:val="single" w:color="auto" w:sz="4" w:space="0"/>
            </w:tcBorders>
            <w:noWrap/>
            <w:vAlign w:val="center"/>
          </w:tcPr>
          <w:p w14:paraId="588F8F78">
            <w:pPr>
              <w:keepNext w:val="0"/>
              <w:keepLines w:val="0"/>
              <w:pageBreakBefore w:val="0"/>
              <w:kinsoku/>
              <w:wordWrap/>
              <w:overflowPunct/>
              <w:topLinePunct w:val="0"/>
              <w:autoSpaceDE w:val="0"/>
              <w:autoSpaceDN w:val="0"/>
              <w:bidi w:val="0"/>
              <w:adjustRightInd w:val="0"/>
              <w:spacing w:line="280" w:lineRule="exact"/>
              <w:jc w:val="center"/>
              <w:textAlignment w:val="auto"/>
              <w:rPr>
                <w:rFonts w:ascii="宋体" w:hAnsi="宋体" w:cs="宋体"/>
                <w:bCs/>
                <w:sz w:val="18"/>
                <w:szCs w:val="18"/>
                <w:highlight w:val="none"/>
                <w:lang w:val="zh-CN"/>
              </w:rPr>
            </w:pPr>
            <w:r>
              <w:rPr>
                <w:rFonts w:hint="eastAsia" w:ascii="宋体" w:hAnsi="宋体" w:cs="宋体"/>
                <w:bCs/>
                <w:sz w:val="18"/>
                <w:szCs w:val="18"/>
                <w:highlight w:val="none"/>
                <w:lang w:val="zh-CN"/>
              </w:rPr>
              <w:t>质保期</w:t>
            </w:r>
          </w:p>
        </w:tc>
        <w:tc>
          <w:tcPr>
            <w:tcW w:w="6079" w:type="dxa"/>
            <w:tcBorders>
              <w:top w:val="single" w:color="auto" w:sz="4" w:space="0"/>
              <w:left w:val="single" w:color="auto" w:sz="4" w:space="0"/>
              <w:bottom w:val="single" w:color="auto" w:sz="4" w:space="0"/>
              <w:right w:val="single" w:color="auto" w:sz="4" w:space="0"/>
            </w:tcBorders>
            <w:noWrap/>
            <w:vAlign w:val="center"/>
          </w:tcPr>
          <w:p w14:paraId="2A27E12D">
            <w:pPr>
              <w:keepNext w:val="0"/>
              <w:keepLines w:val="0"/>
              <w:pageBreakBefore w:val="0"/>
              <w:kinsoku/>
              <w:wordWrap/>
              <w:overflowPunct/>
              <w:topLinePunct w:val="0"/>
              <w:autoSpaceDE w:val="0"/>
              <w:autoSpaceDN w:val="0"/>
              <w:bidi w:val="0"/>
              <w:adjustRightInd w:val="0"/>
              <w:spacing w:line="280" w:lineRule="exact"/>
              <w:textAlignment w:val="auto"/>
              <w:rPr>
                <w:rFonts w:hint="eastAsia" w:ascii="宋体" w:hAnsi="宋体" w:eastAsia="宋体" w:cs="宋体"/>
                <w:bCs/>
                <w:sz w:val="18"/>
                <w:szCs w:val="18"/>
                <w:highlight w:val="none"/>
                <w:lang w:val="zh-CN" w:eastAsia="zh-CN"/>
              </w:rPr>
            </w:pPr>
            <w:r>
              <w:rPr>
                <w:rFonts w:hint="eastAsia" w:ascii="宋体" w:hAnsi="宋体" w:cs="宋体"/>
                <w:sz w:val="18"/>
                <w:szCs w:val="18"/>
                <w:highlight w:val="none"/>
                <w:lang w:eastAsia="zh-CN"/>
              </w:rPr>
              <w:t>满足招标文件要求。</w:t>
            </w:r>
          </w:p>
        </w:tc>
      </w:tr>
      <w:tr w14:paraId="3F2B4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581" w:type="dxa"/>
            <w:vMerge w:val="continue"/>
            <w:tcBorders>
              <w:left w:val="single" w:color="auto" w:sz="4" w:space="0"/>
              <w:right w:val="single" w:color="auto" w:sz="4" w:space="0"/>
            </w:tcBorders>
            <w:noWrap/>
            <w:vAlign w:val="center"/>
          </w:tcPr>
          <w:p w14:paraId="5153435D">
            <w:pPr>
              <w:keepNext w:val="0"/>
              <w:keepLines w:val="0"/>
              <w:pageBreakBefore w:val="0"/>
              <w:widowControl/>
              <w:kinsoku/>
              <w:wordWrap/>
              <w:overflowPunct/>
              <w:topLinePunct w:val="0"/>
              <w:bidi w:val="0"/>
              <w:spacing w:line="280" w:lineRule="exact"/>
              <w:jc w:val="left"/>
              <w:textAlignment w:val="auto"/>
              <w:rPr>
                <w:rFonts w:ascii="宋体" w:hAnsi="宋体" w:cs="MS Sans Serif"/>
                <w:sz w:val="18"/>
                <w:szCs w:val="18"/>
              </w:rPr>
            </w:pPr>
          </w:p>
        </w:tc>
        <w:tc>
          <w:tcPr>
            <w:tcW w:w="625" w:type="dxa"/>
            <w:vMerge w:val="continue"/>
            <w:tcBorders>
              <w:left w:val="single" w:color="auto" w:sz="4" w:space="0"/>
              <w:right w:val="single" w:color="auto" w:sz="4" w:space="0"/>
            </w:tcBorders>
            <w:noWrap/>
            <w:vAlign w:val="center"/>
          </w:tcPr>
          <w:p w14:paraId="2C2579EE">
            <w:pPr>
              <w:keepNext w:val="0"/>
              <w:keepLines w:val="0"/>
              <w:pageBreakBefore w:val="0"/>
              <w:widowControl/>
              <w:kinsoku/>
              <w:wordWrap/>
              <w:overflowPunct/>
              <w:topLinePunct w:val="0"/>
              <w:bidi w:val="0"/>
              <w:spacing w:line="280" w:lineRule="exact"/>
              <w:jc w:val="left"/>
              <w:textAlignment w:val="auto"/>
              <w:rPr>
                <w:rFonts w:ascii="宋体" w:hAnsi="宋体" w:cs="MS Sans Serif"/>
                <w:sz w:val="18"/>
                <w:szCs w:val="18"/>
              </w:rPr>
            </w:pPr>
          </w:p>
        </w:tc>
        <w:tc>
          <w:tcPr>
            <w:tcW w:w="1974" w:type="dxa"/>
            <w:tcBorders>
              <w:top w:val="single" w:color="auto" w:sz="4" w:space="0"/>
              <w:left w:val="single" w:color="auto" w:sz="4" w:space="0"/>
              <w:bottom w:val="single" w:color="auto" w:sz="4" w:space="0"/>
              <w:right w:val="single" w:color="auto" w:sz="4" w:space="0"/>
            </w:tcBorders>
            <w:noWrap/>
            <w:vAlign w:val="center"/>
          </w:tcPr>
          <w:p w14:paraId="1F04A87B">
            <w:pPr>
              <w:keepNext w:val="0"/>
              <w:keepLines w:val="0"/>
              <w:pageBreakBefore w:val="0"/>
              <w:kinsoku/>
              <w:wordWrap/>
              <w:overflowPunct/>
              <w:topLinePunct w:val="0"/>
              <w:autoSpaceDE w:val="0"/>
              <w:autoSpaceDN w:val="0"/>
              <w:bidi w:val="0"/>
              <w:adjustRightInd w:val="0"/>
              <w:spacing w:line="280" w:lineRule="exact"/>
              <w:jc w:val="center"/>
              <w:textAlignment w:val="auto"/>
              <w:rPr>
                <w:rFonts w:hint="eastAsia" w:ascii="宋体" w:hAnsi="宋体" w:eastAsia="宋体" w:cs="宋体"/>
                <w:bCs/>
                <w:sz w:val="18"/>
                <w:szCs w:val="18"/>
                <w:lang w:val="en-US" w:eastAsia="zh-CN"/>
              </w:rPr>
            </w:pPr>
            <w:r>
              <w:rPr>
                <w:rFonts w:hint="eastAsia" w:ascii="宋体" w:hAnsi="宋体" w:cs="宋体"/>
                <w:bCs/>
                <w:sz w:val="18"/>
                <w:szCs w:val="18"/>
                <w:lang w:val="en-US" w:eastAsia="zh-CN"/>
              </w:rPr>
              <w:t>供货期</w:t>
            </w:r>
          </w:p>
        </w:tc>
        <w:tc>
          <w:tcPr>
            <w:tcW w:w="6079" w:type="dxa"/>
            <w:tcBorders>
              <w:top w:val="single" w:color="auto" w:sz="4" w:space="0"/>
              <w:left w:val="single" w:color="auto" w:sz="4" w:space="0"/>
              <w:bottom w:val="single" w:color="auto" w:sz="4" w:space="0"/>
              <w:right w:val="single" w:color="auto" w:sz="4" w:space="0"/>
            </w:tcBorders>
            <w:noWrap/>
            <w:vAlign w:val="center"/>
          </w:tcPr>
          <w:p w14:paraId="67C0FF69">
            <w:pPr>
              <w:keepNext w:val="0"/>
              <w:keepLines w:val="0"/>
              <w:pageBreakBefore w:val="0"/>
              <w:kinsoku/>
              <w:wordWrap/>
              <w:overflowPunct/>
              <w:topLinePunct w:val="0"/>
              <w:autoSpaceDE w:val="0"/>
              <w:autoSpaceDN w:val="0"/>
              <w:bidi w:val="0"/>
              <w:adjustRightInd w:val="0"/>
              <w:spacing w:line="280" w:lineRule="exact"/>
              <w:textAlignment w:val="auto"/>
              <w:rPr>
                <w:rFonts w:hint="eastAsia" w:ascii="宋体" w:hAnsi="宋体" w:cs="宋体"/>
                <w:bCs/>
                <w:sz w:val="18"/>
                <w:szCs w:val="18"/>
                <w:lang w:val="zh-CN"/>
              </w:rPr>
            </w:pPr>
            <w:r>
              <w:rPr>
                <w:rFonts w:hint="eastAsia" w:ascii="宋体" w:hAnsi="宋体" w:cs="宋体"/>
                <w:sz w:val="18"/>
                <w:szCs w:val="18"/>
                <w:highlight w:val="none"/>
                <w:lang w:eastAsia="zh-CN"/>
              </w:rPr>
              <w:t>满足招标文件要求。</w:t>
            </w:r>
          </w:p>
        </w:tc>
      </w:tr>
      <w:tr w14:paraId="27CA7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581" w:type="dxa"/>
            <w:vMerge w:val="continue"/>
            <w:tcBorders>
              <w:left w:val="single" w:color="auto" w:sz="4" w:space="0"/>
              <w:right w:val="single" w:color="auto" w:sz="4" w:space="0"/>
            </w:tcBorders>
            <w:noWrap/>
            <w:vAlign w:val="center"/>
          </w:tcPr>
          <w:p w14:paraId="61C3653D">
            <w:pPr>
              <w:keepNext w:val="0"/>
              <w:keepLines w:val="0"/>
              <w:pageBreakBefore w:val="0"/>
              <w:widowControl/>
              <w:kinsoku/>
              <w:wordWrap/>
              <w:overflowPunct/>
              <w:topLinePunct w:val="0"/>
              <w:bidi w:val="0"/>
              <w:spacing w:line="280" w:lineRule="exact"/>
              <w:jc w:val="left"/>
              <w:textAlignment w:val="auto"/>
              <w:rPr>
                <w:rFonts w:ascii="宋体" w:hAnsi="宋体" w:cs="MS Sans Serif"/>
                <w:sz w:val="18"/>
                <w:szCs w:val="18"/>
              </w:rPr>
            </w:pPr>
          </w:p>
        </w:tc>
        <w:tc>
          <w:tcPr>
            <w:tcW w:w="625" w:type="dxa"/>
            <w:vMerge w:val="continue"/>
            <w:tcBorders>
              <w:left w:val="single" w:color="auto" w:sz="4" w:space="0"/>
              <w:right w:val="single" w:color="auto" w:sz="4" w:space="0"/>
            </w:tcBorders>
            <w:noWrap/>
            <w:vAlign w:val="center"/>
          </w:tcPr>
          <w:p w14:paraId="7337F012">
            <w:pPr>
              <w:keepNext w:val="0"/>
              <w:keepLines w:val="0"/>
              <w:pageBreakBefore w:val="0"/>
              <w:widowControl/>
              <w:kinsoku/>
              <w:wordWrap/>
              <w:overflowPunct/>
              <w:topLinePunct w:val="0"/>
              <w:bidi w:val="0"/>
              <w:spacing w:line="280" w:lineRule="exact"/>
              <w:jc w:val="left"/>
              <w:textAlignment w:val="auto"/>
              <w:rPr>
                <w:rFonts w:ascii="宋体" w:hAnsi="宋体" w:cs="MS Sans Serif"/>
                <w:sz w:val="18"/>
                <w:szCs w:val="18"/>
              </w:rPr>
            </w:pPr>
          </w:p>
        </w:tc>
        <w:tc>
          <w:tcPr>
            <w:tcW w:w="1974" w:type="dxa"/>
            <w:tcBorders>
              <w:top w:val="single" w:color="auto" w:sz="4" w:space="0"/>
              <w:left w:val="single" w:color="auto" w:sz="4" w:space="0"/>
              <w:bottom w:val="single" w:color="auto" w:sz="4" w:space="0"/>
              <w:right w:val="single" w:color="auto" w:sz="4" w:space="0"/>
            </w:tcBorders>
            <w:noWrap/>
            <w:vAlign w:val="center"/>
          </w:tcPr>
          <w:p w14:paraId="65E60F2E">
            <w:pPr>
              <w:keepNext w:val="0"/>
              <w:keepLines w:val="0"/>
              <w:pageBreakBefore w:val="0"/>
              <w:kinsoku/>
              <w:wordWrap/>
              <w:overflowPunct/>
              <w:topLinePunct w:val="0"/>
              <w:autoSpaceDE w:val="0"/>
              <w:autoSpaceDN w:val="0"/>
              <w:bidi w:val="0"/>
              <w:adjustRightInd w:val="0"/>
              <w:spacing w:line="280" w:lineRule="exact"/>
              <w:jc w:val="center"/>
              <w:textAlignment w:val="auto"/>
              <w:rPr>
                <w:rFonts w:ascii="宋体" w:hAnsi="宋体" w:cs="宋体"/>
                <w:bCs/>
                <w:sz w:val="18"/>
                <w:szCs w:val="18"/>
                <w:lang w:val="zh-CN"/>
              </w:rPr>
            </w:pPr>
            <w:r>
              <w:rPr>
                <w:rFonts w:hint="eastAsia" w:ascii="宋体" w:hAnsi="宋体" w:cs="宋体"/>
                <w:bCs/>
                <w:sz w:val="18"/>
                <w:szCs w:val="18"/>
                <w:lang w:val="zh-CN"/>
              </w:rPr>
              <w:t>质量标准</w:t>
            </w:r>
          </w:p>
        </w:tc>
        <w:tc>
          <w:tcPr>
            <w:tcW w:w="6079" w:type="dxa"/>
            <w:tcBorders>
              <w:top w:val="single" w:color="auto" w:sz="4" w:space="0"/>
              <w:left w:val="single" w:color="auto" w:sz="4" w:space="0"/>
              <w:bottom w:val="single" w:color="auto" w:sz="4" w:space="0"/>
              <w:right w:val="single" w:color="auto" w:sz="4" w:space="0"/>
            </w:tcBorders>
            <w:noWrap/>
            <w:vAlign w:val="center"/>
          </w:tcPr>
          <w:p w14:paraId="7099E73E">
            <w:pPr>
              <w:keepNext w:val="0"/>
              <w:keepLines w:val="0"/>
              <w:pageBreakBefore w:val="0"/>
              <w:kinsoku/>
              <w:wordWrap/>
              <w:overflowPunct/>
              <w:topLinePunct w:val="0"/>
              <w:autoSpaceDE w:val="0"/>
              <w:autoSpaceDN w:val="0"/>
              <w:bidi w:val="0"/>
              <w:adjustRightInd w:val="0"/>
              <w:spacing w:line="280" w:lineRule="exact"/>
              <w:textAlignment w:val="auto"/>
              <w:rPr>
                <w:rFonts w:ascii="宋体" w:hAnsi="宋体" w:cs="宋体"/>
                <w:bCs/>
                <w:sz w:val="18"/>
                <w:szCs w:val="18"/>
                <w:lang w:val="zh-CN"/>
              </w:rPr>
            </w:pPr>
            <w:r>
              <w:rPr>
                <w:rFonts w:hint="eastAsia" w:ascii="宋体" w:hAnsi="宋体" w:cs="宋体"/>
                <w:bCs/>
                <w:sz w:val="18"/>
                <w:szCs w:val="18"/>
                <w:lang w:val="zh-CN"/>
              </w:rPr>
              <w:t>符合国家及行业相关规定。</w:t>
            </w:r>
          </w:p>
        </w:tc>
      </w:tr>
      <w:tr w14:paraId="01EAF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581" w:type="dxa"/>
            <w:vMerge w:val="continue"/>
            <w:tcBorders>
              <w:left w:val="single" w:color="auto" w:sz="4" w:space="0"/>
              <w:right w:val="single" w:color="auto" w:sz="4" w:space="0"/>
            </w:tcBorders>
            <w:noWrap/>
            <w:vAlign w:val="center"/>
          </w:tcPr>
          <w:p w14:paraId="5B629874">
            <w:pPr>
              <w:keepNext w:val="0"/>
              <w:keepLines w:val="0"/>
              <w:pageBreakBefore w:val="0"/>
              <w:widowControl/>
              <w:kinsoku/>
              <w:wordWrap/>
              <w:overflowPunct/>
              <w:topLinePunct w:val="0"/>
              <w:bidi w:val="0"/>
              <w:spacing w:line="280" w:lineRule="exact"/>
              <w:jc w:val="left"/>
              <w:textAlignment w:val="auto"/>
              <w:rPr>
                <w:rFonts w:ascii="宋体" w:hAnsi="宋体" w:cs="MS Sans Serif"/>
                <w:sz w:val="18"/>
                <w:szCs w:val="18"/>
              </w:rPr>
            </w:pPr>
          </w:p>
        </w:tc>
        <w:tc>
          <w:tcPr>
            <w:tcW w:w="625" w:type="dxa"/>
            <w:vMerge w:val="continue"/>
            <w:tcBorders>
              <w:left w:val="single" w:color="auto" w:sz="4" w:space="0"/>
              <w:right w:val="single" w:color="auto" w:sz="4" w:space="0"/>
            </w:tcBorders>
            <w:noWrap/>
            <w:vAlign w:val="center"/>
          </w:tcPr>
          <w:p w14:paraId="1ECB3738">
            <w:pPr>
              <w:keepNext w:val="0"/>
              <w:keepLines w:val="0"/>
              <w:pageBreakBefore w:val="0"/>
              <w:widowControl/>
              <w:kinsoku/>
              <w:wordWrap/>
              <w:overflowPunct/>
              <w:topLinePunct w:val="0"/>
              <w:bidi w:val="0"/>
              <w:spacing w:line="280" w:lineRule="exact"/>
              <w:jc w:val="left"/>
              <w:textAlignment w:val="auto"/>
              <w:rPr>
                <w:rFonts w:ascii="宋体" w:hAnsi="宋体" w:cs="MS Sans Serif"/>
                <w:sz w:val="18"/>
                <w:szCs w:val="18"/>
              </w:rPr>
            </w:pPr>
          </w:p>
        </w:tc>
        <w:tc>
          <w:tcPr>
            <w:tcW w:w="1974" w:type="dxa"/>
            <w:tcBorders>
              <w:top w:val="single" w:color="auto" w:sz="4" w:space="0"/>
              <w:left w:val="single" w:color="auto" w:sz="4" w:space="0"/>
              <w:bottom w:val="single" w:color="auto" w:sz="4" w:space="0"/>
              <w:right w:val="single" w:color="auto" w:sz="4" w:space="0"/>
            </w:tcBorders>
            <w:noWrap/>
            <w:vAlign w:val="center"/>
          </w:tcPr>
          <w:p w14:paraId="7064487A">
            <w:pPr>
              <w:keepNext w:val="0"/>
              <w:keepLines w:val="0"/>
              <w:pageBreakBefore w:val="0"/>
              <w:kinsoku/>
              <w:wordWrap/>
              <w:overflowPunct/>
              <w:topLinePunct w:val="0"/>
              <w:autoSpaceDE w:val="0"/>
              <w:autoSpaceDN w:val="0"/>
              <w:bidi w:val="0"/>
              <w:adjustRightInd w:val="0"/>
              <w:spacing w:line="280" w:lineRule="exact"/>
              <w:jc w:val="center"/>
              <w:textAlignment w:val="auto"/>
              <w:rPr>
                <w:rFonts w:ascii="宋体" w:hAnsi="宋体" w:cs="宋体"/>
                <w:bCs/>
                <w:sz w:val="18"/>
                <w:szCs w:val="18"/>
                <w:highlight w:val="none"/>
                <w:lang w:val="zh-CN"/>
              </w:rPr>
            </w:pPr>
            <w:r>
              <w:rPr>
                <w:rFonts w:hint="eastAsia" w:ascii="宋体" w:hAnsi="宋体" w:cs="宋体"/>
                <w:bCs/>
                <w:sz w:val="18"/>
                <w:szCs w:val="18"/>
                <w:highlight w:val="none"/>
                <w:lang w:val="zh-CN"/>
              </w:rPr>
              <w:t>投标保证金</w:t>
            </w:r>
          </w:p>
        </w:tc>
        <w:tc>
          <w:tcPr>
            <w:tcW w:w="6079" w:type="dxa"/>
            <w:tcBorders>
              <w:top w:val="single" w:color="auto" w:sz="4" w:space="0"/>
              <w:left w:val="single" w:color="auto" w:sz="4" w:space="0"/>
              <w:bottom w:val="single" w:color="auto" w:sz="4" w:space="0"/>
              <w:right w:val="single" w:color="auto" w:sz="4" w:space="0"/>
            </w:tcBorders>
            <w:noWrap/>
            <w:vAlign w:val="center"/>
          </w:tcPr>
          <w:p w14:paraId="43E6B9AC">
            <w:pPr>
              <w:keepNext w:val="0"/>
              <w:keepLines w:val="0"/>
              <w:pageBreakBefore w:val="0"/>
              <w:kinsoku/>
              <w:wordWrap/>
              <w:overflowPunct/>
              <w:topLinePunct w:val="0"/>
              <w:autoSpaceDE w:val="0"/>
              <w:autoSpaceDN w:val="0"/>
              <w:bidi w:val="0"/>
              <w:adjustRightInd w:val="0"/>
              <w:spacing w:line="280" w:lineRule="exact"/>
              <w:textAlignment w:val="auto"/>
              <w:rPr>
                <w:rFonts w:ascii="宋体" w:hAnsi="宋体" w:cs="宋体"/>
                <w:bCs/>
                <w:sz w:val="18"/>
                <w:szCs w:val="18"/>
                <w:highlight w:val="none"/>
                <w:lang w:val="zh-CN"/>
              </w:rPr>
            </w:pPr>
            <w:r>
              <w:rPr>
                <w:rFonts w:hint="eastAsia" w:ascii="宋体" w:hAnsi="宋体" w:cs="宋体"/>
                <w:sz w:val="18"/>
                <w:szCs w:val="18"/>
                <w:highlight w:val="none"/>
                <w:lang w:eastAsia="zh-CN"/>
              </w:rPr>
              <w:t>满足招标文件要求。</w:t>
            </w:r>
          </w:p>
        </w:tc>
      </w:tr>
      <w:tr w14:paraId="1E4D5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581" w:type="dxa"/>
            <w:vMerge w:val="continue"/>
            <w:tcBorders>
              <w:left w:val="single" w:color="auto" w:sz="4" w:space="0"/>
              <w:right w:val="single" w:color="auto" w:sz="4" w:space="0"/>
            </w:tcBorders>
            <w:noWrap/>
            <w:vAlign w:val="center"/>
          </w:tcPr>
          <w:p w14:paraId="081865F0">
            <w:pPr>
              <w:keepNext w:val="0"/>
              <w:keepLines w:val="0"/>
              <w:pageBreakBefore w:val="0"/>
              <w:widowControl/>
              <w:kinsoku/>
              <w:wordWrap/>
              <w:overflowPunct/>
              <w:topLinePunct w:val="0"/>
              <w:bidi w:val="0"/>
              <w:spacing w:line="280" w:lineRule="exact"/>
              <w:jc w:val="left"/>
              <w:textAlignment w:val="auto"/>
              <w:rPr>
                <w:rFonts w:ascii="宋体" w:hAnsi="宋体" w:cs="MS Sans Serif"/>
                <w:sz w:val="18"/>
                <w:szCs w:val="18"/>
              </w:rPr>
            </w:pPr>
          </w:p>
        </w:tc>
        <w:tc>
          <w:tcPr>
            <w:tcW w:w="625" w:type="dxa"/>
            <w:vMerge w:val="continue"/>
            <w:tcBorders>
              <w:left w:val="single" w:color="auto" w:sz="4" w:space="0"/>
              <w:right w:val="single" w:color="auto" w:sz="4" w:space="0"/>
            </w:tcBorders>
            <w:noWrap/>
            <w:vAlign w:val="center"/>
          </w:tcPr>
          <w:p w14:paraId="33E266CE">
            <w:pPr>
              <w:keepNext w:val="0"/>
              <w:keepLines w:val="0"/>
              <w:pageBreakBefore w:val="0"/>
              <w:widowControl/>
              <w:kinsoku/>
              <w:wordWrap/>
              <w:overflowPunct/>
              <w:topLinePunct w:val="0"/>
              <w:bidi w:val="0"/>
              <w:spacing w:line="280" w:lineRule="exact"/>
              <w:jc w:val="left"/>
              <w:textAlignment w:val="auto"/>
              <w:rPr>
                <w:rFonts w:ascii="宋体" w:hAnsi="宋体" w:cs="MS Sans Serif"/>
                <w:sz w:val="18"/>
                <w:szCs w:val="18"/>
              </w:rPr>
            </w:pPr>
          </w:p>
        </w:tc>
        <w:tc>
          <w:tcPr>
            <w:tcW w:w="1974" w:type="dxa"/>
            <w:tcBorders>
              <w:top w:val="single" w:color="auto" w:sz="4" w:space="0"/>
              <w:left w:val="single" w:color="auto" w:sz="4" w:space="0"/>
              <w:bottom w:val="single" w:color="auto" w:sz="4" w:space="0"/>
              <w:right w:val="single" w:color="auto" w:sz="4" w:space="0"/>
            </w:tcBorders>
            <w:noWrap/>
            <w:vAlign w:val="center"/>
          </w:tcPr>
          <w:p w14:paraId="246EE550">
            <w:pPr>
              <w:keepNext w:val="0"/>
              <w:keepLines w:val="0"/>
              <w:pageBreakBefore w:val="0"/>
              <w:kinsoku/>
              <w:wordWrap/>
              <w:overflowPunct/>
              <w:topLinePunct w:val="0"/>
              <w:autoSpaceDE w:val="0"/>
              <w:autoSpaceDN w:val="0"/>
              <w:bidi w:val="0"/>
              <w:adjustRightInd w:val="0"/>
              <w:spacing w:line="280" w:lineRule="exact"/>
              <w:jc w:val="center"/>
              <w:textAlignment w:val="auto"/>
              <w:rPr>
                <w:rFonts w:hint="eastAsia" w:ascii="宋体" w:hAnsi="宋体" w:cs="宋体"/>
                <w:bCs/>
                <w:sz w:val="18"/>
                <w:szCs w:val="18"/>
                <w:highlight w:val="none"/>
                <w:lang w:val="zh-CN"/>
              </w:rPr>
            </w:pPr>
            <w:r>
              <w:rPr>
                <w:rFonts w:hint="eastAsia" w:ascii="宋体" w:hAnsi="宋体" w:cs="宋体"/>
                <w:bCs/>
                <w:sz w:val="18"/>
                <w:szCs w:val="18"/>
                <w:highlight w:val="none"/>
                <w:lang w:val="zh-CN"/>
              </w:rPr>
              <w:t>技术要求</w:t>
            </w:r>
          </w:p>
        </w:tc>
        <w:tc>
          <w:tcPr>
            <w:tcW w:w="6079" w:type="dxa"/>
            <w:tcBorders>
              <w:top w:val="single" w:color="auto" w:sz="4" w:space="0"/>
              <w:left w:val="single" w:color="auto" w:sz="4" w:space="0"/>
              <w:bottom w:val="single" w:color="auto" w:sz="4" w:space="0"/>
              <w:right w:val="single" w:color="auto" w:sz="4" w:space="0"/>
            </w:tcBorders>
            <w:noWrap/>
            <w:vAlign w:val="center"/>
          </w:tcPr>
          <w:p w14:paraId="7F75262A">
            <w:pPr>
              <w:keepNext w:val="0"/>
              <w:keepLines w:val="0"/>
              <w:pageBreakBefore w:val="0"/>
              <w:kinsoku/>
              <w:wordWrap/>
              <w:overflowPunct/>
              <w:topLinePunct w:val="0"/>
              <w:autoSpaceDE w:val="0"/>
              <w:autoSpaceDN w:val="0"/>
              <w:bidi w:val="0"/>
              <w:adjustRightInd w:val="0"/>
              <w:spacing w:line="280" w:lineRule="exact"/>
              <w:textAlignment w:val="auto"/>
              <w:rPr>
                <w:rFonts w:hint="eastAsia" w:ascii="宋体" w:hAnsi="宋体" w:cs="宋体"/>
                <w:bCs/>
                <w:sz w:val="18"/>
                <w:szCs w:val="18"/>
                <w:highlight w:val="none"/>
                <w:lang w:val="zh-CN"/>
              </w:rPr>
            </w:pPr>
            <w:r>
              <w:rPr>
                <w:rFonts w:hint="eastAsia" w:ascii="宋体" w:hAnsi="宋体" w:cs="宋体"/>
                <w:bCs/>
                <w:sz w:val="18"/>
                <w:szCs w:val="18"/>
                <w:highlight w:val="none"/>
                <w:lang w:val="zh-CN"/>
              </w:rPr>
              <w:t>符合第五章技术标准和服务中各条款要求。</w:t>
            </w:r>
          </w:p>
        </w:tc>
      </w:tr>
      <w:tr w14:paraId="5950A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81" w:type="dxa"/>
            <w:vMerge w:val="continue"/>
            <w:tcBorders>
              <w:left w:val="single" w:color="auto" w:sz="4" w:space="0"/>
              <w:right w:val="single" w:color="auto" w:sz="4" w:space="0"/>
            </w:tcBorders>
            <w:noWrap/>
            <w:vAlign w:val="center"/>
          </w:tcPr>
          <w:p w14:paraId="7943E68C">
            <w:pPr>
              <w:keepNext w:val="0"/>
              <w:keepLines w:val="0"/>
              <w:pageBreakBefore w:val="0"/>
              <w:widowControl/>
              <w:kinsoku/>
              <w:wordWrap/>
              <w:overflowPunct/>
              <w:topLinePunct w:val="0"/>
              <w:bidi w:val="0"/>
              <w:spacing w:line="280" w:lineRule="exact"/>
              <w:jc w:val="left"/>
              <w:textAlignment w:val="auto"/>
              <w:rPr>
                <w:rFonts w:ascii="宋体" w:hAnsi="宋体" w:cs="MS Sans Serif"/>
                <w:sz w:val="18"/>
                <w:szCs w:val="18"/>
              </w:rPr>
            </w:pPr>
          </w:p>
        </w:tc>
        <w:tc>
          <w:tcPr>
            <w:tcW w:w="625" w:type="dxa"/>
            <w:vMerge w:val="continue"/>
            <w:tcBorders>
              <w:left w:val="single" w:color="auto" w:sz="4" w:space="0"/>
              <w:right w:val="single" w:color="auto" w:sz="4" w:space="0"/>
            </w:tcBorders>
            <w:noWrap/>
            <w:vAlign w:val="center"/>
          </w:tcPr>
          <w:p w14:paraId="4E49640F">
            <w:pPr>
              <w:keepNext w:val="0"/>
              <w:keepLines w:val="0"/>
              <w:pageBreakBefore w:val="0"/>
              <w:widowControl/>
              <w:kinsoku/>
              <w:wordWrap/>
              <w:overflowPunct/>
              <w:topLinePunct w:val="0"/>
              <w:bidi w:val="0"/>
              <w:spacing w:line="280" w:lineRule="exact"/>
              <w:jc w:val="left"/>
              <w:textAlignment w:val="auto"/>
              <w:rPr>
                <w:rFonts w:ascii="宋体" w:hAnsi="宋体" w:cs="MS Sans Serif"/>
                <w:sz w:val="18"/>
                <w:szCs w:val="18"/>
              </w:rPr>
            </w:pPr>
          </w:p>
        </w:tc>
        <w:tc>
          <w:tcPr>
            <w:tcW w:w="1974" w:type="dxa"/>
            <w:tcBorders>
              <w:top w:val="single" w:color="auto" w:sz="4" w:space="0"/>
              <w:left w:val="single" w:color="auto" w:sz="4" w:space="0"/>
              <w:bottom w:val="single" w:color="auto" w:sz="4" w:space="0"/>
              <w:right w:val="single" w:color="auto" w:sz="4" w:space="0"/>
            </w:tcBorders>
            <w:noWrap/>
            <w:vAlign w:val="center"/>
          </w:tcPr>
          <w:p w14:paraId="06E62E57">
            <w:pPr>
              <w:keepNext w:val="0"/>
              <w:keepLines w:val="0"/>
              <w:pageBreakBefore w:val="0"/>
              <w:kinsoku/>
              <w:wordWrap/>
              <w:overflowPunct/>
              <w:topLinePunct w:val="0"/>
              <w:autoSpaceDE w:val="0"/>
              <w:autoSpaceDN w:val="0"/>
              <w:bidi w:val="0"/>
              <w:adjustRightInd w:val="0"/>
              <w:spacing w:line="280" w:lineRule="exact"/>
              <w:jc w:val="center"/>
              <w:textAlignment w:val="auto"/>
              <w:rPr>
                <w:rFonts w:ascii="宋体" w:hAnsi="宋体" w:cs="宋体"/>
                <w:bCs/>
                <w:sz w:val="18"/>
                <w:szCs w:val="18"/>
                <w:lang w:val="zh-CN"/>
              </w:rPr>
            </w:pPr>
            <w:r>
              <w:rPr>
                <w:rFonts w:hint="eastAsia" w:ascii="宋体" w:hAnsi="宋体" w:cs="宋体"/>
                <w:bCs/>
                <w:sz w:val="18"/>
                <w:szCs w:val="18"/>
                <w:lang w:val="zh-CN"/>
              </w:rPr>
              <w:t>其他要求</w:t>
            </w:r>
          </w:p>
        </w:tc>
        <w:tc>
          <w:tcPr>
            <w:tcW w:w="6079" w:type="dxa"/>
            <w:tcBorders>
              <w:top w:val="single" w:color="auto" w:sz="4" w:space="0"/>
              <w:left w:val="single" w:color="auto" w:sz="4" w:space="0"/>
              <w:bottom w:val="single" w:color="auto" w:sz="4" w:space="0"/>
              <w:right w:val="single" w:color="auto" w:sz="4" w:space="0"/>
            </w:tcBorders>
            <w:noWrap/>
            <w:vAlign w:val="center"/>
          </w:tcPr>
          <w:p w14:paraId="378644BD">
            <w:pPr>
              <w:keepNext w:val="0"/>
              <w:keepLines w:val="0"/>
              <w:pageBreakBefore w:val="0"/>
              <w:widowControl/>
              <w:shd w:val="clear" w:color="auto" w:fill="FFFFFF"/>
              <w:kinsoku/>
              <w:wordWrap/>
              <w:overflowPunct/>
              <w:topLinePunct w:val="0"/>
              <w:bidi w:val="0"/>
              <w:snapToGrid w:val="0"/>
              <w:spacing w:line="280" w:lineRule="exact"/>
              <w:textAlignment w:val="auto"/>
              <w:rPr>
                <w:rFonts w:ascii="宋体" w:hAnsi="宋体" w:cs="宋体"/>
                <w:bCs/>
                <w:sz w:val="18"/>
                <w:szCs w:val="18"/>
                <w:lang w:val="zh-CN"/>
              </w:rPr>
            </w:pPr>
            <w:r>
              <w:rPr>
                <w:rFonts w:hint="eastAsia" w:ascii="宋体" w:hAnsi="宋体" w:cs="宋体"/>
                <w:bCs/>
                <w:sz w:val="18"/>
                <w:szCs w:val="18"/>
                <w:lang w:val="zh-CN"/>
              </w:rPr>
              <w:t>满足招标文件和相关法律法规的要求。</w:t>
            </w:r>
          </w:p>
        </w:tc>
      </w:tr>
      <w:tr w14:paraId="62779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3180" w:type="dxa"/>
            <w:gridSpan w:val="3"/>
            <w:tcBorders>
              <w:left w:val="single" w:color="auto" w:sz="4" w:space="0"/>
              <w:right w:val="single" w:color="auto" w:sz="4" w:space="0"/>
            </w:tcBorders>
            <w:noWrap/>
            <w:vAlign w:val="center"/>
          </w:tcPr>
          <w:p w14:paraId="23BA29F0">
            <w:pPr>
              <w:keepNext w:val="0"/>
              <w:keepLines w:val="0"/>
              <w:pageBreakBefore w:val="0"/>
              <w:kinsoku/>
              <w:wordWrap/>
              <w:overflowPunct/>
              <w:topLinePunct w:val="0"/>
              <w:autoSpaceDE w:val="0"/>
              <w:autoSpaceDN w:val="0"/>
              <w:bidi w:val="0"/>
              <w:adjustRightInd w:val="0"/>
              <w:spacing w:line="280" w:lineRule="exact"/>
              <w:jc w:val="center"/>
              <w:textAlignment w:val="auto"/>
              <w:rPr>
                <w:rFonts w:ascii="宋体" w:hAnsi="宋体" w:cs="宋体"/>
                <w:bCs/>
                <w:sz w:val="18"/>
                <w:szCs w:val="18"/>
                <w:lang w:val="zh-CN"/>
              </w:rPr>
            </w:pPr>
            <w:r>
              <w:rPr>
                <w:rFonts w:hint="eastAsia" w:ascii="宋体" w:hAnsi="宋体" w:cs="宋体"/>
                <w:bCs/>
                <w:sz w:val="18"/>
                <w:szCs w:val="18"/>
                <w:lang w:val="zh-CN"/>
              </w:rPr>
              <w:t>评审结果</w:t>
            </w:r>
          </w:p>
        </w:tc>
        <w:tc>
          <w:tcPr>
            <w:tcW w:w="6079" w:type="dxa"/>
            <w:tcBorders>
              <w:left w:val="single" w:color="auto" w:sz="4" w:space="0"/>
              <w:right w:val="single" w:color="auto" w:sz="4" w:space="0"/>
            </w:tcBorders>
            <w:noWrap/>
            <w:vAlign w:val="center"/>
          </w:tcPr>
          <w:p w14:paraId="17D40707">
            <w:pPr>
              <w:keepNext w:val="0"/>
              <w:keepLines w:val="0"/>
              <w:pageBreakBefore w:val="0"/>
              <w:kinsoku/>
              <w:wordWrap/>
              <w:overflowPunct/>
              <w:topLinePunct w:val="0"/>
              <w:autoSpaceDE w:val="0"/>
              <w:autoSpaceDN w:val="0"/>
              <w:bidi w:val="0"/>
              <w:adjustRightInd w:val="0"/>
              <w:spacing w:line="280" w:lineRule="exact"/>
              <w:jc w:val="left"/>
              <w:textAlignment w:val="auto"/>
              <w:rPr>
                <w:rFonts w:ascii="宋体" w:hAnsi="宋体" w:cs="宋体"/>
                <w:bCs/>
                <w:sz w:val="18"/>
                <w:szCs w:val="18"/>
                <w:lang w:val="zh-CN"/>
              </w:rPr>
            </w:pPr>
          </w:p>
        </w:tc>
      </w:tr>
    </w:tbl>
    <w:p w14:paraId="4900023F">
      <w:pPr>
        <w:rPr>
          <w:rFonts w:ascii="宋体" w:hAnsi="宋体" w:cs="宋体"/>
          <w:szCs w:val="21"/>
        </w:rPr>
      </w:pPr>
      <w:r>
        <w:rPr>
          <w:rFonts w:hint="eastAsia" w:ascii="宋体" w:hAnsi="宋体" w:cs="宋体"/>
          <w:szCs w:val="21"/>
        </w:rPr>
        <w:t>注：1、“√”为合格，“×”为不合格；其中有一项不合格则评审结果为不合格。</w:t>
      </w:r>
    </w:p>
    <w:p w14:paraId="238CC6D3">
      <w:pPr>
        <w:autoSpaceDE w:val="0"/>
        <w:autoSpaceDN w:val="0"/>
        <w:adjustRightInd w:val="0"/>
        <w:spacing w:line="440" w:lineRule="exact"/>
        <w:ind w:firstLine="411" w:firstLineChars="196"/>
        <w:rPr>
          <w:rFonts w:ascii="宋体" w:hAnsi="宋体" w:cs="宋体"/>
          <w:szCs w:val="21"/>
        </w:rPr>
      </w:pPr>
      <w:r>
        <w:rPr>
          <w:rFonts w:hint="eastAsia" w:ascii="宋体" w:hAnsi="宋体" w:cs="宋体"/>
          <w:szCs w:val="24"/>
        </w:rPr>
        <w:t>2、如评审不合格需注明不合格原因</w:t>
      </w:r>
      <w:r>
        <w:rPr>
          <w:rFonts w:hint="eastAsia" w:ascii="宋体" w:hAnsi="宋体" w:cs="宋体"/>
          <w:szCs w:val="21"/>
        </w:rPr>
        <w:t>。</w:t>
      </w:r>
    </w:p>
    <w:p w14:paraId="3A098B1C">
      <w:pPr>
        <w:autoSpaceDE w:val="0"/>
        <w:autoSpaceDN w:val="0"/>
        <w:adjustRightInd w:val="0"/>
        <w:spacing w:line="440" w:lineRule="exact"/>
        <w:rPr>
          <w:rFonts w:ascii="宋体" w:hAnsi="宋体" w:cs="宋体"/>
          <w:sz w:val="24"/>
          <w:szCs w:val="24"/>
        </w:rPr>
      </w:pPr>
      <w:r>
        <w:rPr>
          <w:rFonts w:hint="eastAsia" w:ascii="宋体" w:hAnsi="宋体" w:cs="宋体"/>
          <w:sz w:val="24"/>
          <w:szCs w:val="24"/>
        </w:rPr>
        <w:br w:type="page"/>
      </w:r>
    </w:p>
    <w:p w14:paraId="2B305FA2">
      <w:pPr>
        <w:autoSpaceDE w:val="0"/>
        <w:autoSpaceDN w:val="0"/>
        <w:adjustRightInd w:val="0"/>
        <w:spacing w:line="440" w:lineRule="exact"/>
        <w:rPr>
          <w:rFonts w:hint="eastAsia" w:ascii="宋体" w:hAnsi="宋体" w:cs="宋体"/>
          <w:sz w:val="24"/>
          <w:szCs w:val="24"/>
        </w:rPr>
      </w:pPr>
      <w:r>
        <w:rPr>
          <w:rFonts w:hint="eastAsia" w:ascii="宋体" w:hAnsi="宋体" w:cs="宋体"/>
          <w:sz w:val="24"/>
          <w:szCs w:val="24"/>
        </w:rPr>
        <w:t>评标办法前附表(二)</w:t>
      </w:r>
    </w:p>
    <w:p w14:paraId="15011301">
      <w:pPr>
        <w:autoSpaceDE w:val="0"/>
        <w:autoSpaceDN w:val="0"/>
        <w:adjustRightInd w:val="0"/>
        <w:spacing w:line="440" w:lineRule="exact"/>
        <w:rPr>
          <w:rFonts w:hint="eastAsia" w:ascii="宋体" w:hAnsi="宋体" w:cs="宋体"/>
          <w:sz w:val="21"/>
          <w:szCs w:val="21"/>
        </w:rPr>
      </w:pPr>
      <w:r>
        <w:rPr>
          <w:rFonts w:hint="eastAsia" w:ascii="宋体" w:hAnsi="宋体" w:cs="宋体"/>
          <w:sz w:val="21"/>
          <w:szCs w:val="21"/>
        </w:rPr>
        <w:t>分值构成（总分100分）</w:t>
      </w:r>
    </w:p>
    <w:tbl>
      <w:tblPr>
        <w:tblStyle w:val="25"/>
        <w:tblpPr w:leftFromText="180" w:rightFromText="180" w:vertAnchor="text" w:horzAnchor="page" w:tblpXSpec="center" w:tblpY="424"/>
        <w:tblOverlap w:val="never"/>
        <w:tblW w:w="9579" w:type="dxa"/>
        <w:jc w:val="center"/>
        <w:tblLayout w:type="fixed"/>
        <w:tblCellMar>
          <w:top w:w="0" w:type="dxa"/>
          <w:left w:w="10" w:type="dxa"/>
          <w:bottom w:w="0" w:type="dxa"/>
          <w:right w:w="10" w:type="dxa"/>
        </w:tblCellMar>
      </w:tblPr>
      <w:tblGrid>
        <w:gridCol w:w="565"/>
        <w:gridCol w:w="1400"/>
        <w:gridCol w:w="938"/>
        <w:gridCol w:w="6676"/>
      </w:tblGrid>
      <w:tr w14:paraId="7CCFA0B2">
        <w:tblPrEx>
          <w:tblCellMar>
            <w:top w:w="0" w:type="dxa"/>
            <w:left w:w="10" w:type="dxa"/>
            <w:bottom w:w="0" w:type="dxa"/>
            <w:right w:w="10" w:type="dxa"/>
          </w:tblCellMar>
        </w:tblPrEx>
        <w:trPr>
          <w:trHeight w:val="527" w:hRule="atLeast"/>
          <w:jc w:val="center"/>
        </w:trPr>
        <w:tc>
          <w:tcPr>
            <w:tcW w:w="565" w:type="dxa"/>
            <w:tcBorders>
              <w:top w:val="single" w:color="auto" w:sz="4" w:space="0"/>
              <w:left w:val="single" w:color="auto" w:sz="4" w:space="0"/>
              <w:bottom w:val="nil"/>
              <w:right w:val="nil"/>
            </w:tcBorders>
            <w:shd w:val="clear" w:color="auto" w:fill="FFFFFF"/>
            <w:vAlign w:val="center"/>
          </w:tcPr>
          <w:p w14:paraId="7E13DFB0">
            <w:pPr>
              <w:pStyle w:val="56"/>
              <w:snapToGrid w:val="0"/>
              <w:spacing w:after="0" w:line="360" w:lineRule="auto"/>
              <w:ind w:firstLine="0"/>
              <w:jc w:val="center"/>
              <w:rPr>
                <w:sz w:val="18"/>
                <w:szCs w:val="18"/>
              </w:rPr>
            </w:pPr>
            <w:r>
              <w:rPr>
                <w:rFonts w:hint="eastAsia"/>
                <w:sz w:val="18"/>
                <w:szCs w:val="18"/>
              </w:rPr>
              <w:t>序号</w:t>
            </w:r>
          </w:p>
        </w:tc>
        <w:tc>
          <w:tcPr>
            <w:tcW w:w="1400" w:type="dxa"/>
            <w:tcBorders>
              <w:top w:val="single" w:color="auto" w:sz="4" w:space="0"/>
              <w:left w:val="single" w:color="auto" w:sz="4" w:space="0"/>
              <w:bottom w:val="nil"/>
              <w:right w:val="nil"/>
            </w:tcBorders>
            <w:shd w:val="clear" w:color="auto" w:fill="FFFFFF"/>
            <w:vAlign w:val="center"/>
          </w:tcPr>
          <w:p w14:paraId="584CF564">
            <w:pPr>
              <w:pStyle w:val="56"/>
              <w:snapToGrid w:val="0"/>
              <w:spacing w:after="0" w:line="360" w:lineRule="auto"/>
              <w:ind w:firstLine="0"/>
              <w:jc w:val="center"/>
              <w:rPr>
                <w:sz w:val="18"/>
                <w:szCs w:val="18"/>
              </w:rPr>
            </w:pPr>
            <w:r>
              <w:rPr>
                <w:rFonts w:hint="eastAsia"/>
                <w:sz w:val="18"/>
                <w:szCs w:val="18"/>
              </w:rPr>
              <w:t>评分内容</w:t>
            </w:r>
          </w:p>
        </w:tc>
        <w:tc>
          <w:tcPr>
            <w:tcW w:w="938" w:type="dxa"/>
            <w:tcBorders>
              <w:top w:val="single" w:color="auto" w:sz="4" w:space="0"/>
              <w:left w:val="single" w:color="auto" w:sz="4" w:space="0"/>
              <w:bottom w:val="nil"/>
              <w:right w:val="nil"/>
            </w:tcBorders>
            <w:shd w:val="clear" w:color="auto" w:fill="FFFFFF"/>
            <w:vAlign w:val="center"/>
          </w:tcPr>
          <w:p w14:paraId="14257FE5">
            <w:pPr>
              <w:pStyle w:val="56"/>
              <w:snapToGrid w:val="0"/>
              <w:spacing w:after="0" w:line="360" w:lineRule="auto"/>
              <w:ind w:firstLine="0"/>
              <w:jc w:val="center"/>
              <w:rPr>
                <w:sz w:val="18"/>
                <w:szCs w:val="18"/>
              </w:rPr>
            </w:pPr>
            <w:r>
              <w:rPr>
                <w:rFonts w:hint="eastAsia"/>
                <w:sz w:val="18"/>
                <w:szCs w:val="18"/>
              </w:rPr>
              <w:t>分值</w:t>
            </w:r>
          </w:p>
        </w:tc>
        <w:tc>
          <w:tcPr>
            <w:tcW w:w="6676" w:type="dxa"/>
            <w:tcBorders>
              <w:top w:val="single" w:color="auto" w:sz="4" w:space="0"/>
              <w:left w:val="single" w:color="auto" w:sz="4" w:space="0"/>
              <w:bottom w:val="nil"/>
              <w:right w:val="single" w:color="auto" w:sz="4" w:space="0"/>
            </w:tcBorders>
            <w:shd w:val="clear" w:color="auto" w:fill="FFFFFF"/>
            <w:vAlign w:val="center"/>
          </w:tcPr>
          <w:p w14:paraId="2BD58463">
            <w:pPr>
              <w:pStyle w:val="56"/>
              <w:snapToGrid w:val="0"/>
              <w:spacing w:after="0" w:line="360" w:lineRule="auto"/>
              <w:ind w:firstLine="0"/>
              <w:jc w:val="center"/>
              <w:rPr>
                <w:sz w:val="18"/>
                <w:szCs w:val="18"/>
              </w:rPr>
            </w:pPr>
            <w:r>
              <w:rPr>
                <w:rFonts w:hint="eastAsia"/>
                <w:sz w:val="18"/>
                <w:szCs w:val="18"/>
              </w:rPr>
              <w:t>评审标准</w:t>
            </w:r>
          </w:p>
        </w:tc>
      </w:tr>
      <w:tr w14:paraId="478CB7CB">
        <w:tblPrEx>
          <w:tblCellMar>
            <w:top w:w="0" w:type="dxa"/>
            <w:left w:w="10" w:type="dxa"/>
            <w:bottom w:w="0" w:type="dxa"/>
            <w:right w:w="10" w:type="dxa"/>
          </w:tblCellMar>
        </w:tblPrEx>
        <w:trPr>
          <w:trHeight w:val="1151" w:hRule="atLeast"/>
          <w:jc w:val="center"/>
        </w:trPr>
        <w:tc>
          <w:tcPr>
            <w:tcW w:w="565" w:type="dxa"/>
            <w:tcBorders>
              <w:top w:val="single" w:color="auto" w:sz="4" w:space="0"/>
              <w:left w:val="single" w:color="auto" w:sz="4" w:space="0"/>
              <w:bottom w:val="nil"/>
              <w:right w:val="nil"/>
            </w:tcBorders>
            <w:shd w:val="clear" w:color="auto" w:fill="FFFFFF"/>
            <w:vAlign w:val="center"/>
          </w:tcPr>
          <w:p w14:paraId="0A8D65B1">
            <w:pPr>
              <w:pStyle w:val="56"/>
              <w:snapToGrid w:val="0"/>
              <w:spacing w:after="0" w:line="360" w:lineRule="auto"/>
              <w:ind w:firstLine="0"/>
              <w:jc w:val="center"/>
              <w:rPr>
                <w:sz w:val="18"/>
                <w:szCs w:val="18"/>
              </w:rPr>
            </w:pPr>
            <w:r>
              <w:rPr>
                <w:rFonts w:hint="eastAsia" w:cs="Times New Roman"/>
                <w:sz w:val="18"/>
                <w:szCs w:val="18"/>
              </w:rPr>
              <w:t>1</w:t>
            </w:r>
          </w:p>
        </w:tc>
        <w:tc>
          <w:tcPr>
            <w:tcW w:w="1400" w:type="dxa"/>
            <w:tcBorders>
              <w:top w:val="single" w:color="auto" w:sz="4" w:space="0"/>
              <w:left w:val="single" w:color="auto" w:sz="4" w:space="0"/>
              <w:bottom w:val="nil"/>
              <w:right w:val="nil"/>
            </w:tcBorders>
            <w:shd w:val="clear" w:color="auto" w:fill="FFFFFF"/>
            <w:vAlign w:val="center"/>
          </w:tcPr>
          <w:p w14:paraId="53D44291">
            <w:pPr>
              <w:pStyle w:val="56"/>
              <w:snapToGrid w:val="0"/>
              <w:spacing w:after="0" w:line="360" w:lineRule="auto"/>
              <w:ind w:firstLine="0"/>
              <w:jc w:val="center"/>
              <w:rPr>
                <w:sz w:val="18"/>
                <w:szCs w:val="18"/>
              </w:rPr>
            </w:pPr>
            <w:r>
              <w:rPr>
                <w:rFonts w:hint="eastAsia"/>
                <w:sz w:val="18"/>
                <w:szCs w:val="18"/>
              </w:rPr>
              <w:t>投标报价</w:t>
            </w:r>
          </w:p>
        </w:tc>
        <w:tc>
          <w:tcPr>
            <w:tcW w:w="938" w:type="dxa"/>
            <w:tcBorders>
              <w:top w:val="single" w:color="auto" w:sz="4" w:space="0"/>
              <w:left w:val="single" w:color="auto" w:sz="4" w:space="0"/>
              <w:bottom w:val="single" w:color="auto" w:sz="4" w:space="0"/>
              <w:right w:val="nil"/>
            </w:tcBorders>
            <w:shd w:val="clear" w:color="auto" w:fill="FFFFFF"/>
            <w:vAlign w:val="center"/>
          </w:tcPr>
          <w:p w14:paraId="75E693D3">
            <w:pPr>
              <w:pStyle w:val="56"/>
              <w:snapToGrid w:val="0"/>
              <w:spacing w:after="0" w:line="360" w:lineRule="auto"/>
              <w:ind w:firstLine="0"/>
              <w:jc w:val="center"/>
              <w:rPr>
                <w:sz w:val="18"/>
                <w:szCs w:val="18"/>
              </w:rPr>
            </w:pPr>
            <w:r>
              <w:rPr>
                <w:rFonts w:hint="eastAsia" w:cs="Times New Roman"/>
                <w:sz w:val="18"/>
                <w:szCs w:val="18"/>
              </w:rPr>
              <w:t>30</w:t>
            </w:r>
            <w:r>
              <w:rPr>
                <w:rFonts w:hint="eastAsia"/>
                <w:sz w:val="18"/>
                <w:szCs w:val="18"/>
              </w:rPr>
              <w:t>分</w:t>
            </w:r>
          </w:p>
        </w:tc>
        <w:tc>
          <w:tcPr>
            <w:tcW w:w="6676" w:type="dxa"/>
            <w:tcBorders>
              <w:top w:val="single" w:color="auto" w:sz="4" w:space="0"/>
              <w:left w:val="single" w:color="auto" w:sz="4" w:space="0"/>
              <w:bottom w:val="single" w:color="auto" w:sz="4" w:space="0"/>
              <w:right w:val="single" w:color="auto" w:sz="4" w:space="0"/>
            </w:tcBorders>
            <w:shd w:val="clear" w:color="auto" w:fill="FFFFFF"/>
            <w:vAlign w:val="center"/>
          </w:tcPr>
          <w:p w14:paraId="20978CE2">
            <w:pPr>
              <w:pStyle w:val="56"/>
              <w:snapToGrid w:val="0"/>
              <w:spacing w:after="0" w:line="360" w:lineRule="auto"/>
              <w:ind w:firstLine="0"/>
              <w:rPr>
                <w:sz w:val="18"/>
                <w:szCs w:val="18"/>
                <w:lang w:eastAsia="zh-CN"/>
              </w:rPr>
            </w:pPr>
            <w:r>
              <w:rPr>
                <w:rFonts w:hint="eastAsia"/>
                <w:sz w:val="18"/>
                <w:szCs w:val="18"/>
                <w:lang w:eastAsia="zh-CN"/>
              </w:rPr>
              <w:t>投标报价的分值计算采用低价优先法，即满足招标文件实质性要求且投标报价最低的报价为评标基准价，其价格分为满分，其他供应商的投标报价分值统一按下列公式计算：报价得分</w:t>
            </w:r>
            <w:r>
              <w:rPr>
                <w:rFonts w:hint="eastAsia"/>
                <w:sz w:val="18"/>
                <w:szCs w:val="18"/>
              </w:rPr>
              <w:t>=</w:t>
            </w:r>
            <w:r>
              <w:rPr>
                <w:rFonts w:hint="eastAsia"/>
                <w:sz w:val="18"/>
                <w:szCs w:val="18"/>
                <w:lang w:eastAsia="zh-CN"/>
              </w:rPr>
              <w:t>（评标基准价</w:t>
            </w:r>
            <w:r>
              <w:rPr>
                <w:rFonts w:hint="eastAsia"/>
                <w:sz w:val="18"/>
                <w:szCs w:val="18"/>
              </w:rPr>
              <w:t>/</w:t>
            </w:r>
            <w:r>
              <w:rPr>
                <w:rFonts w:hint="eastAsia"/>
                <w:sz w:val="18"/>
                <w:szCs w:val="18"/>
                <w:lang w:eastAsia="zh-CN"/>
              </w:rPr>
              <w:t>投标报价）×</w:t>
            </w:r>
            <w:r>
              <w:rPr>
                <w:rFonts w:hint="eastAsia"/>
                <w:sz w:val="18"/>
                <w:szCs w:val="18"/>
              </w:rPr>
              <w:t>30</w:t>
            </w:r>
            <w:r>
              <w:rPr>
                <w:rFonts w:hint="eastAsia"/>
                <w:sz w:val="18"/>
                <w:szCs w:val="18"/>
                <w:lang w:eastAsia="zh-CN"/>
              </w:rPr>
              <w:t>。</w:t>
            </w:r>
          </w:p>
        </w:tc>
      </w:tr>
      <w:tr w14:paraId="2E112EAB">
        <w:tblPrEx>
          <w:tblCellMar>
            <w:top w:w="0" w:type="dxa"/>
            <w:left w:w="10" w:type="dxa"/>
            <w:bottom w:w="0" w:type="dxa"/>
            <w:right w:w="10" w:type="dxa"/>
          </w:tblCellMar>
        </w:tblPrEx>
        <w:trPr>
          <w:trHeight w:val="1528" w:hRule="atLeast"/>
          <w:jc w:val="center"/>
        </w:trPr>
        <w:tc>
          <w:tcPr>
            <w:tcW w:w="565" w:type="dxa"/>
            <w:tcBorders>
              <w:top w:val="single" w:color="auto" w:sz="4" w:space="0"/>
              <w:left w:val="single" w:color="auto" w:sz="4" w:space="0"/>
              <w:bottom w:val="single" w:color="auto" w:sz="4" w:space="0"/>
              <w:right w:val="nil"/>
            </w:tcBorders>
            <w:shd w:val="clear" w:color="auto" w:fill="FFFFFF"/>
            <w:vAlign w:val="center"/>
          </w:tcPr>
          <w:p w14:paraId="5BF834CD">
            <w:pPr>
              <w:pStyle w:val="56"/>
              <w:snapToGrid w:val="0"/>
              <w:spacing w:after="0" w:line="360" w:lineRule="auto"/>
              <w:ind w:firstLine="0"/>
              <w:jc w:val="center"/>
              <w:rPr>
                <w:sz w:val="18"/>
                <w:szCs w:val="18"/>
                <w:lang w:val="en-US" w:eastAsia="zh-CN"/>
              </w:rPr>
            </w:pPr>
            <w:r>
              <w:rPr>
                <w:rFonts w:hint="eastAsia"/>
                <w:sz w:val="18"/>
                <w:szCs w:val="18"/>
                <w:lang w:val="en-US" w:eastAsia="zh-CN"/>
              </w:rPr>
              <w:t>2</w:t>
            </w:r>
          </w:p>
        </w:tc>
        <w:tc>
          <w:tcPr>
            <w:tcW w:w="1400" w:type="dxa"/>
            <w:tcBorders>
              <w:top w:val="single" w:color="auto" w:sz="4" w:space="0"/>
              <w:left w:val="single" w:color="auto" w:sz="4" w:space="0"/>
              <w:bottom w:val="single" w:color="auto" w:sz="4" w:space="0"/>
              <w:right w:val="nil"/>
            </w:tcBorders>
            <w:shd w:val="clear" w:color="auto" w:fill="FFFFFF"/>
            <w:vAlign w:val="center"/>
          </w:tcPr>
          <w:p w14:paraId="215E173C">
            <w:pPr>
              <w:pStyle w:val="56"/>
              <w:snapToGrid w:val="0"/>
              <w:spacing w:after="0" w:line="360" w:lineRule="auto"/>
              <w:ind w:firstLine="0"/>
              <w:jc w:val="center"/>
              <w:rPr>
                <w:sz w:val="18"/>
                <w:szCs w:val="18"/>
              </w:rPr>
            </w:pPr>
            <w:r>
              <w:rPr>
                <w:rFonts w:hint="eastAsia"/>
                <w:sz w:val="18"/>
                <w:szCs w:val="18"/>
              </w:rPr>
              <w:t>实施方案</w:t>
            </w:r>
          </w:p>
        </w:tc>
        <w:tc>
          <w:tcPr>
            <w:tcW w:w="938" w:type="dxa"/>
            <w:tcBorders>
              <w:top w:val="single" w:color="auto" w:sz="4" w:space="0"/>
              <w:left w:val="single" w:color="auto" w:sz="4" w:space="0"/>
              <w:bottom w:val="single" w:color="auto" w:sz="4" w:space="0"/>
              <w:right w:val="nil"/>
            </w:tcBorders>
            <w:shd w:val="clear" w:color="auto" w:fill="FFFFFF"/>
            <w:vAlign w:val="center"/>
          </w:tcPr>
          <w:p w14:paraId="0567D765">
            <w:pPr>
              <w:pStyle w:val="56"/>
              <w:snapToGrid w:val="0"/>
              <w:spacing w:after="0" w:line="360" w:lineRule="auto"/>
              <w:ind w:firstLine="0"/>
              <w:jc w:val="center"/>
              <w:rPr>
                <w:sz w:val="18"/>
                <w:szCs w:val="18"/>
              </w:rPr>
            </w:pPr>
            <w:r>
              <w:rPr>
                <w:rFonts w:hint="eastAsia"/>
                <w:sz w:val="18"/>
                <w:szCs w:val="18"/>
                <w:lang w:val="en-US" w:eastAsia="zh-CN"/>
              </w:rPr>
              <w:t>10</w:t>
            </w:r>
            <w:r>
              <w:rPr>
                <w:rFonts w:hint="eastAsia"/>
                <w:sz w:val="18"/>
                <w:szCs w:val="18"/>
              </w:rPr>
              <w:t>分</w:t>
            </w:r>
          </w:p>
        </w:tc>
        <w:tc>
          <w:tcPr>
            <w:tcW w:w="6676" w:type="dxa"/>
            <w:tcBorders>
              <w:top w:val="single" w:color="auto" w:sz="4" w:space="0"/>
              <w:left w:val="single" w:color="auto" w:sz="4" w:space="0"/>
              <w:bottom w:val="single" w:color="auto" w:sz="4" w:space="0"/>
              <w:right w:val="single" w:color="auto" w:sz="4" w:space="0"/>
            </w:tcBorders>
            <w:shd w:val="clear" w:color="auto" w:fill="FFFFFF"/>
            <w:vAlign w:val="center"/>
          </w:tcPr>
          <w:p w14:paraId="32752E0B">
            <w:pPr>
              <w:pStyle w:val="56"/>
              <w:snapToGrid w:val="0"/>
              <w:spacing w:after="0" w:line="360" w:lineRule="auto"/>
              <w:ind w:firstLine="0"/>
              <w:rPr>
                <w:sz w:val="18"/>
                <w:szCs w:val="18"/>
                <w:lang w:eastAsia="zh-CN"/>
              </w:rPr>
            </w:pPr>
            <w:r>
              <w:rPr>
                <w:rFonts w:hint="eastAsia"/>
                <w:sz w:val="18"/>
                <w:szCs w:val="18"/>
                <w:lang w:eastAsia="zh-CN"/>
              </w:rPr>
              <w:t>实施方案须包含送货方案（包括运输方式、时间节点、仓储方式、负责人及联系方式等）、质量保障措施、安装调试方案、验收方案、各种突发事件的应急策略说明。</w:t>
            </w:r>
          </w:p>
          <w:p w14:paraId="6464107A">
            <w:pPr>
              <w:pStyle w:val="56"/>
              <w:snapToGrid w:val="0"/>
              <w:spacing w:after="0" w:line="360" w:lineRule="auto"/>
              <w:ind w:firstLine="0"/>
              <w:rPr>
                <w:sz w:val="18"/>
                <w:szCs w:val="18"/>
                <w:lang w:eastAsia="zh-CN"/>
              </w:rPr>
            </w:pPr>
            <w:r>
              <w:rPr>
                <w:rFonts w:hint="eastAsia"/>
                <w:sz w:val="18"/>
                <w:szCs w:val="18"/>
                <w:lang w:eastAsia="zh-CN"/>
              </w:rPr>
              <w:t>根据投标公司实施方案的合理性、科学性及先进性进行综合比较评审，优得</w:t>
            </w:r>
            <w:r>
              <w:rPr>
                <w:rFonts w:hint="eastAsia"/>
                <w:sz w:val="18"/>
                <w:szCs w:val="18"/>
                <w:lang w:val="en-US" w:eastAsia="zh-CN"/>
              </w:rPr>
              <w:t>10</w:t>
            </w:r>
            <w:r>
              <w:rPr>
                <w:rFonts w:hint="eastAsia"/>
                <w:sz w:val="18"/>
                <w:szCs w:val="18"/>
                <w:lang w:eastAsia="zh-CN"/>
              </w:rPr>
              <w:t>分，良得</w:t>
            </w:r>
            <w:r>
              <w:rPr>
                <w:rFonts w:hint="eastAsia"/>
                <w:sz w:val="18"/>
                <w:szCs w:val="18"/>
                <w:lang w:val="en-US" w:eastAsia="zh-CN"/>
              </w:rPr>
              <w:t>5</w:t>
            </w:r>
            <w:r>
              <w:rPr>
                <w:rFonts w:hint="eastAsia"/>
                <w:sz w:val="18"/>
                <w:szCs w:val="18"/>
                <w:lang w:eastAsia="zh-CN"/>
              </w:rPr>
              <w:t>分，一般得</w:t>
            </w:r>
            <w:r>
              <w:rPr>
                <w:rFonts w:hint="eastAsia"/>
                <w:sz w:val="18"/>
                <w:szCs w:val="18"/>
                <w:lang w:val="en-US" w:eastAsia="zh-CN"/>
              </w:rPr>
              <w:t>2</w:t>
            </w:r>
            <w:r>
              <w:rPr>
                <w:rFonts w:hint="eastAsia"/>
                <w:sz w:val="18"/>
                <w:szCs w:val="18"/>
                <w:lang w:eastAsia="zh-CN"/>
              </w:rPr>
              <w:t>分。</w:t>
            </w:r>
          </w:p>
        </w:tc>
      </w:tr>
      <w:tr w14:paraId="0930F894">
        <w:tblPrEx>
          <w:tblCellMar>
            <w:top w:w="0" w:type="dxa"/>
            <w:left w:w="10" w:type="dxa"/>
            <w:bottom w:w="0" w:type="dxa"/>
            <w:right w:w="10" w:type="dxa"/>
          </w:tblCellMar>
        </w:tblPrEx>
        <w:trPr>
          <w:trHeight w:val="2282" w:hRule="atLeast"/>
          <w:jc w:val="center"/>
        </w:trPr>
        <w:tc>
          <w:tcPr>
            <w:tcW w:w="565" w:type="dxa"/>
            <w:tcBorders>
              <w:top w:val="single" w:color="auto" w:sz="4" w:space="0"/>
              <w:left w:val="single" w:color="auto" w:sz="4" w:space="0"/>
              <w:bottom w:val="single" w:color="auto" w:sz="4" w:space="0"/>
              <w:right w:val="nil"/>
            </w:tcBorders>
            <w:shd w:val="clear" w:color="auto" w:fill="FFFFFF"/>
            <w:vAlign w:val="center"/>
          </w:tcPr>
          <w:p w14:paraId="070A5288">
            <w:pPr>
              <w:pStyle w:val="56"/>
              <w:snapToGrid w:val="0"/>
              <w:spacing w:after="0" w:line="360" w:lineRule="auto"/>
              <w:ind w:firstLine="0"/>
              <w:jc w:val="center"/>
              <w:rPr>
                <w:sz w:val="18"/>
                <w:szCs w:val="18"/>
                <w:lang w:val="en-US" w:eastAsia="zh-CN"/>
              </w:rPr>
            </w:pPr>
            <w:r>
              <w:rPr>
                <w:rFonts w:hint="eastAsia"/>
                <w:sz w:val="18"/>
                <w:szCs w:val="18"/>
                <w:lang w:val="en-US" w:eastAsia="zh-CN"/>
              </w:rPr>
              <w:t>3</w:t>
            </w:r>
          </w:p>
        </w:tc>
        <w:tc>
          <w:tcPr>
            <w:tcW w:w="1400" w:type="dxa"/>
            <w:tcBorders>
              <w:top w:val="single" w:color="auto" w:sz="4" w:space="0"/>
              <w:left w:val="single" w:color="auto" w:sz="4" w:space="0"/>
              <w:bottom w:val="single" w:color="auto" w:sz="4" w:space="0"/>
              <w:right w:val="nil"/>
            </w:tcBorders>
            <w:shd w:val="clear" w:color="auto" w:fill="FFFFFF"/>
            <w:vAlign w:val="center"/>
          </w:tcPr>
          <w:p w14:paraId="1E5F4E0D">
            <w:pPr>
              <w:pStyle w:val="56"/>
              <w:snapToGrid w:val="0"/>
              <w:spacing w:after="0" w:line="360" w:lineRule="auto"/>
              <w:ind w:firstLine="0"/>
              <w:jc w:val="center"/>
              <w:rPr>
                <w:sz w:val="18"/>
                <w:szCs w:val="18"/>
              </w:rPr>
            </w:pPr>
            <w:r>
              <w:rPr>
                <w:rFonts w:hint="eastAsia"/>
                <w:sz w:val="18"/>
                <w:szCs w:val="18"/>
                <w:lang w:val="zh-CN" w:eastAsia="zh-CN"/>
              </w:rPr>
              <w:t>进度计划</w:t>
            </w:r>
          </w:p>
        </w:tc>
        <w:tc>
          <w:tcPr>
            <w:tcW w:w="938" w:type="dxa"/>
            <w:tcBorders>
              <w:top w:val="single" w:color="auto" w:sz="4" w:space="0"/>
              <w:left w:val="single" w:color="auto" w:sz="4" w:space="0"/>
              <w:bottom w:val="single" w:color="auto" w:sz="4" w:space="0"/>
              <w:right w:val="nil"/>
            </w:tcBorders>
            <w:shd w:val="clear" w:color="auto" w:fill="FFFFFF"/>
            <w:vAlign w:val="center"/>
          </w:tcPr>
          <w:p w14:paraId="31178018">
            <w:pPr>
              <w:pStyle w:val="56"/>
              <w:snapToGrid w:val="0"/>
              <w:spacing w:after="0" w:line="360" w:lineRule="auto"/>
              <w:ind w:firstLine="0"/>
              <w:jc w:val="center"/>
              <w:rPr>
                <w:sz w:val="18"/>
                <w:szCs w:val="18"/>
                <w:lang w:val="en-US" w:eastAsia="zh-CN"/>
              </w:rPr>
            </w:pPr>
            <w:r>
              <w:rPr>
                <w:rFonts w:hint="eastAsia"/>
                <w:sz w:val="18"/>
                <w:szCs w:val="18"/>
                <w:lang w:val="en-US" w:eastAsia="zh-CN"/>
              </w:rPr>
              <w:t>10分</w:t>
            </w:r>
          </w:p>
        </w:tc>
        <w:tc>
          <w:tcPr>
            <w:tcW w:w="6676" w:type="dxa"/>
            <w:tcBorders>
              <w:top w:val="single" w:color="auto" w:sz="4" w:space="0"/>
              <w:left w:val="single" w:color="auto" w:sz="4" w:space="0"/>
              <w:bottom w:val="single" w:color="auto" w:sz="4" w:space="0"/>
              <w:right w:val="single" w:color="auto" w:sz="4" w:space="0"/>
            </w:tcBorders>
            <w:shd w:val="clear" w:color="auto" w:fill="FFFFFF"/>
            <w:vAlign w:val="center"/>
          </w:tcPr>
          <w:p w14:paraId="652E51B5">
            <w:pPr>
              <w:widowControl/>
              <w:snapToGrid w:val="0"/>
              <w:spacing w:line="360" w:lineRule="auto"/>
              <w:jc w:val="left"/>
              <w:rPr>
                <w:rFonts w:ascii="宋体" w:hAnsi="宋体" w:cs="宋体"/>
                <w:kern w:val="0"/>
                <w:sz w:val="18"/>
                <w:szCs w:val="18"/>
                <w:lang w:bidi="zh-TW"/>
              </w:rPr>
            </w:pPr>
            <w:r>
              <w:rPr>
                <w:rFonts w:hint="eastAsia" w:ascii="宋体" w:hAnsi="宋体" w:cs="宋体"/>
                <w:kern w:val="0"/>
                <w:sz w:val="18"/>
                <w:szCs w:val="18"/>
                <w:lang w:bidi="zh-TW"/>
              </w:rPr>
              <w:t>包含但不限于以下内容：</w:t>
            </w:r>
          </w:p>
          <w:p w14:paraId="629D1090">
            <w:pPr>
              <w:widowControl/>
              <w:snapToGrid w:val="0"/>
              <w:spacing w:line="360" w:lineRule="auto"/>
              <w:jc w:val="left"/>
              <w:rPr>
                <w:rFonts w:ascii="宋体" w:hAnsi="宋体" w:cs="宋体"/>
                <w:kern w:val="0"/>
                <w:sz w:val="18"/>
                <w:szCs w:val="18"/>
                <w:lang w:bidi="zh-TW"/>
              </w:rPr>
            </w:pPr>
            <w:r>
              <w:rPr>
                <w:rFonts w:hint="eastAsia" w:ascii="宋体" w:hAnsi="宋体" w:cs="宋体"/>
                <w:kern w:val="0"/>
                <w:sz w:val="18"/>
                <w:szCs w:val="18"/>
                <w:lang w:bidi="zh-TW"/>
              </w:rPr>
              <w:t>1.进度安排；</w:t>
            </w:r>
          </w:p>
          <w:p w14:paraId="6B2EED01">
            <w:pPr>
              <w:widowControl/>
              <w:snapToGrid w:val="0"/>
              <w:spacing w:line="360" w:lineRule="auto"/>
              <w:jc w:val="left"/>
              <w:rPr>
                <w:rFonts w:ascii="宋体" w:hAnsi="宋体" w:cs="宋体"/>
                <w:kern w:val="0"/>
                <w:sz w:val="18"/>
                <w:szCs w:val="18"/>
                <w:lang w:bidi="zh-TW"/>
              </w:rPr>
            </w:pPr>
            <w:r>
              <w:rPr>
                <w:rFonts w:hint="eastAsia" w:ascii="宋体" w:hAnsi="宋体" w:cs="宋体"/>
                <w:kern w:val="0"/>
                <w:sz w:val="18"/>
                <w:szCs w:val="18"/>
                <w:lang w:bidi="zh-TW"/>
              </w:rPr>
              <w:t>2.进度控制；</w:t>
            </w:r>
          </w:p>
          <w:p w14:paraId="3C32BC51">
            <w:pPr>
              <w:pStyle w:val="56"/>
              <w:snapToGrid w:val="0"/>
              <w:spacing w:after="0" w:line="360" w:lineRule="auto"/>
              <w:ind w:firstLine="0"/>
              <w:rPr>
                <w:sz w:val="18"/>
                <w:szCs w:val="18"/>
                <w:lang w:eastAsia="zh-CN"/>
              </w:rPr>
            </w:pPr>
            <w:r>
              <w:rPr>
                <w:rFonts w:hint="eastAsia"/>
                <w:sz w:val="18"/>
                <w:szCs w:val="18"/>
                <w:lang w:val="en-US" w:eastAsia="zh-CN"/>
              </w:rPr>
              <w:t>以上两项方案每提供一小项内容适用于项目且无缺失的方案得5分，方案有缺失的得2分，满分10分，未提供的得0分。（缺失是指：不符合实际，存在偏离内容、内容前后不一致、文不对题、前后逻辑错误、内容缺失有瑕疵、无具体流程细节描述之处）。</w:t>
            </w:r>
          </w:p>
        </w:tc>
      </w:tr>
      <w:tr w14:paraId="1CC9968C">
        <w:tblPrEx>
          <w:tblCellMar>
            <w:top w:w="0" w:type="dxa"/>
            <w:left w:w="10" w:type="dxa"/>
            <w:bottom w:w="0" w:type="dxa"/>
            <w:right w:w="10" w:type="dxa"/>
          </w:tblCellMar>
        </w:tblPrEx>
        <w:trPr>
          <w:trHeight w:val="2282" w:hRule="atLeast"/>
          <w:jc w:val="center"/>
        </w:trPr>
        <w:tc>
          <w:tcPr>
            <w:tcW w:w="565" w:type="dxa"/>
            <w:tcBorders>
              <w:top w:val="single" w:color="auto" w:sz="4" w:space="0"/>
              <w:left w:val="single" w:color="auto" w:sz="4" w:space="0"/>
              <w:bottom w:val="single" w:color="auto" w:sz="4" w:space="0"/>
              <w:right w:val="nil"/>
            </w:tcBorders>
            <w:shd w:val="clear" w:color="auto" w:fill="FFFFFF"/>
            <w:vAlign w:val="center"/>
          </w:tcPr>
          <w:p w14:paraId="0A0DAC05">
            <w:pPr>
              <w:pStyle w:val="56"/>
              <w:snapToGrid w:val="0"/>
              <w:spacing w:after="0" w:line="360" w:lineRule="auto"/>
              <w:ind w:firstLine="0"/>
              <w:jc w:val="center"/>
              <w:rPr>
                <w:sz w:val="18"/>
                <w:szCs w:val="18"/>
                <w:lang w:val="en-US" w:eastAsia="zh-CN"/>
              </w:rPr>
            </w:pPr>
            <w:r>
              <w:rPr>
                <w:rFonts w:hint="eastAsia"/>
                <w:sz w:val="18"/>
                <w:szCs w:val="18"/>
                <w:lang w:val="en-US" w:eastAsia="zh-CN"/>
              </w:rPr>
              <w:t>4</w:t>
            </w:r>
          </w:p>
        </w:tc>
        <w:tc>
          <w:tcPr>
            <w:tcW w:w="1400" w:type="dxa"/>
            <w:tcBorders>
              <w:top w:val="single" w:color="auto" w:sz="4" w:space="0"/>
              <w:left w:val="single" w:color="auto" w:sz="4" w:space="0"/>
              <w:bottom w:val="single" w:color="auto" w:sz="4" w:space="0"/>
              <w:right w:val="nil"/>
            </w:tcBorders>
            <w:shd w:val="clear" w:color="auto" w:fill="FFFFFF"/>
            <w:vAlign w:val="center"/>
          </w:tcPr>
          <w:p w14:paraId="0AD20313">
            <w:pPr>
              <w:pStyle w:val="56"/>
              <w:snapToGrid w:val="0"/>
              <w:spacing w:after="0" w:line="360" w:lineRule="auto"/>
              <w:ind w:firstLine="0"/>
              <w:jc w:val="center"/>
              <w:rPr>
                <w:sz w:val="18"/>
                <w:szCs w:val="18"/>
              </w:rPr>
            </w:pPr>
            <w:r>
              <w:rPr>
                <w:rFonts w:hint="eastAsia"/>
                <w:sz w:val="18"/>
                <w:szCs w:val="18"/>
                <w:lang w:val="zh-CN" w:eastAsia="zh-CN"/>
              </w:rPr>
              <w:t>培训与售后服务方案</w:t>
            </w:r>
          </w:p>
        </w:tc>
        <w:tc>
          <w:tcPr>
            <w:tcW w:w="938" w:type="dxa"/>
            <w:tcBorders>
              <w:top w:val="single" w:color="auto" w:sz="4" w:space="0"/>
              <w:left w:val="single" w:color="auto" w:sz="4" w:space="0"/>
              <w:bottom w:val="single" w:color="auto" w:sz="4" w:space="0"/>
              <w:right w:val="nil"/>
            </w:tcBorders>
            <w:shd w:val="clear" w:color="auto" w:fill="FFFFFF"/>
            <w:vAlign w:val="center"/>
          </w:tcPr>
          <w:p w14:paraId="6A9F4441">
            <w:pPr>
              <w:pStyle w:val="56"/>
              <w:snapToGrid w:val="0"/>
              <w:spacing w:after="0" w:line="360" w:lineRule="auto"/>
              <w:ind w:firstLine="0"/>
              <w:jc w:val="center"/>
              <w:rPr>
                <w:sz w:val="18"/>
                <w:szCs w:val="18"/>
              </w:rPr>
            </w:pPr>
            <w:r>
              <w:rPr>
                <w:rFonts w:hint="eastAsia"/>
                <w:sz w:val="18"/>
                <w:szCs w:val="18"/>
                <w:lang w:val="en-US" w:eastAsia="zh-CN"/>
              </w:rPr>
              <w:t>10</w:t>
            </w:r>
            <w:r>
              <w:rPr>
                <w:rFonts w:hint="eastAsia"/>
                <w:sz w:val="18"/>
                <w:szCs w:val="18"/>
                <w:lang w:val="zh-CN" w:eastAsia="zh-CN"/>
              </w:rPr>
              <w:t>分</w:t>
            </w:r>
          </w:p>
        </w:tc>
        <w:tc>
          <w:tcPr>
            <w:tcW w:w="6676" w:type="dxa"/>
            <w:tcBorders>
              <w:top w:val="single" w:color="auto" w:sz="4" w:space="0"/>
              <w:left w:val="single" w:color="auto" w:sz="4" w:space="0"/>
              <w:bottom w:val="single" w:color="auto" w:sz="4" w:space="0"/>
              <w:right w:val="single" w:color="auto" w:sz="4" w:space="0"/>
            </w:tcBorders>
            <w:shd w:val="clear" w:color="auto" w:fill="FFFFFF"/>
            <w:vAlign w:val="center"/>
          </w:tcPr>
          <w:p w14:paraId="5BD03B5E">
            <w:pPr>
              <w:pStyle w:val="56"/>
              <w:snapToGrid w:val="0"/>
              <w:spacing w:after="0" w:line="360" w:lineRule="auto"/>
              <w:ind w:firstLine="0"/>
              <w:jc w:val="both"/>
              <w:rPr>
                <w:sz w:val="18"/>
                <w:szCs w:val="18"/>
                <w:lang w:eastAsia="zh-CN"/>
              </w:rPr>
            </w:pPr>
            <w:r>
              <w:rPr>
                <w:rFonts w:hint="eastAsia"/>
                <w:sz w:val="18"/>
                <w:szCs w:val="18"/>
                <w:lang w:eastAsia="zh-CN"/>
              </w:rPr>
              <w:t>1、培训方案须包含实施技术团队建设、项目人员安排、技术团队人员相关材料、培训方案。对方案的合理性、科学性及可行性综合评分。</w:t>
            </w:r>
          </w:p>
          <w:p w14:paraId="6E3A6785">
            <w:pPr>
              <w:pStyle w:val="56"/>
              <w:snapToGrid w:val="0"/>
              <w:spacing w:after="0" w:line="360" w:lineRule="auto"/>
              <w:ind w:firstLine="0"/>
              <w:jc w:val="both"/>
              <w:rPr>
                <w:sz w:val="18"/>
                <w:szCs w:val="18"/>
                <w:lang w:eastAsia="zh-CN"/>
              </w:rPr>
            </w:pPr>
            <w:r>
              <w:rPr>
                <w:rFonts w:hint="eastAsia"/>
                <w:sz w:val="18"/>
                <w:szCs w:val="18"/>
                <w:lang w:eastAsia="zh-CN"/>
              </w:rPr>
              <w:t>2、售后服务方案须包含售后服务方式及响应时间、售后团队建设、售后服务力量综合实力说明、售后技术支持说明、售后服务体系。</w:t>
            </w:r>
          </w:p>
          <w:p w14:paraId="756B8B35">
            <w:pPr>
              <w:pStyle w:val="56"/>
              <w:snapToGrid w:val="0"/>
              <w:spacing w:after="0" w:line="360" w:lineRule="auto"/>
              <w:ind w:firstLine="0"/>
              <w:jc w:val="both"/>
              <w:rPr>
                <w:sz w:val="18"/>
                <w:szCs w:val="18"/>
                <w:lang w:eastAsia="zh-CN"/>
              </w:rPr>
            </w:pPr>
            <w:r>
              <w:rPr>
                <w:rFonts w:hint="eastAsia"/>
                <w:sz w:val="18"/>
                <w:szCs w:val="18"/>
                <w:lang w:eastAsia="zh-CN"/>
              </w:rPr>
              <w:t>根据投标公司的培训与售后服务方案的合理性、科学性及先进性进行综合比较评审，优得</w:t>
            </w:r>
            <w:r>
              <w:rPr>
                <w:rFonts w:hint="eastAsia"/>
                <w:sz w:val="18"/>
                <w:szCs w:val="18"/>
                <w:lang w:val="en-US" w:eastAsia="zh-CN"/>
              </w:rPr>
              <w:t>10</w:t>
            </w:r>
            <w:r>
              <w:rPr>
                <w:rFonts w:hint="eastAsia"/>
                <w:sz w:val="18"/>
                <w:szCs w:val="18"/>
                <w:lang w:eastAsia="zh-CN"/>
              </w:rPr>
              <w:t>分，良得</w:t>
            </w:r>
            <w:r>
              <w:rPr>
                <w:rFonts w:hint="eastAsia"/>
                <w:sz w:val="18"/>
                <w:szCs w:val="18"/>
                <w:lang w:val="en-US" w:eastAsia="zh-CN"/>
              </w:rPr>
              <w:t>5</w:t>
            </w:r>
            <w:r>
              <w:rPr>
                <w:rFonts w:hint="eastAsia"/>
                <w:sz w:val="18"/>
                <w:szCs w:val="18"/>
                <w:lang w:eastAsia="zh-CN"/>
              </w:rPr>
              <w:t>分，一般得</w:t>
            </w:r>
            <w:r>
              <w:rPr>
                <w:rFonts w:hint="eastAsia"/>
                <w:sz w:val="18"/>
                <w:szCs w:val="18"/>
                <w:lang w:val="en-US" w:eastAsia="zh-CN"/>
              </w:rPr>
              <w:t>2</w:t>
            </w:r>
            <w:r>
              <w:rPr>
                <w:rFonts w:hint="eastAsia"/>
                <w:sz w:val="18"/>
                <w:szCs w:val="18"/>
                <w:lang w:eastAsia="zh-CN"/>
              </w:rPr>
              <w:t>分。</w:t>
            </w:r>
          </w:p>
        </w:tc>
      </w:tr>
      <w:tr w14:paraId="536CD6BB">
        <w:tblPrEx>
          <w:tblCellMar>
            <w:top w:w="0" w:type="dxa"/>
            <w:left w:w="10" w:type="dxa"/>
            <w:bottom w:w="0" w:type="dxa"/>
            <w:right w:w="10" w:type="dxa"/>
          </w:tblCellMar>
        </w:tblPrEx>
        <w:trPr>
          <w:trHeight w:val="2282" w:hRule="atLeast"/>
          <w:jc w:val="center"/>
        </w:trPr>
        <w:tc>
          <w:tcPr>
            <w:tcW w:w="565" w:type="dxa"/>
            <w:tcBorders>
              <w:top w:val="single" w:color="auto" w:sz="4" w:space="0"/>
              <w:left w:val="single" w:color="auto" w:sz="4" w:space="0"/>
              <w:bottom w:val="single" w:color="auto" w:sz="4" w:space="0"/>
              <w:right w:val="nil"/>
            </w:tcBorders>
            <w:shd w:val="clear" w:color="auto" w:fill="FFFFFF"/>
            <w:vAlign w:val="center"/>
          </w:tcPr>
          <w:p w14:paraId="78114F7D">
            <w:pPr>
              <w:pStyle w:val="56"/>
              <w:snapToGrid w:val="0"/>
              <w:spacing w:after="0" w:line="360" w:lineRule="auto"/>
              <w:ind w:firstLine="0"/>
              <w:jc w:val="center"/>
              <w:rPr>
                <w:sz w:val="18"/>
                <w:szCs w:val="18"/>
                <w:lang w:val="en-US" w:eastAsia="zh-CN"/>
              </w:rPr>
            </w:pPr>
            <w:r>
              <w:rPr>
                <w:rFonts w:hint="eastAsia"/>
                <w:sz w:val="18"/>
                <w:szCs w:val="18"/>
                <w:lang w:val="en-US" w:eastAsia="zh-CN"/>
              </w:rPr>
              <w:t>5</w:t>
            </w:r>
          </w:p>
        </w:tc>
        <w:tc>
          <w:tcPr>
            <w:tcW w:w="1400" w:type="dxa"/>
            <w:tcBorders>
              <w:top w:val="single" w:color="auto" w:sz="4" w:space="0"/>
              <w:left w:val="single" w:color="auto" w:sz="4" w:space="0"/>
              <w:bottom w:val="single" w:color="auto" w:sz="4" w:space="0"/>
              <w:right w:val="nil"/>
            </w:tcBorders>
            <w:shd w:val="clear" w:color="auto" w:fill="FFFFFF"/>
            <w:vAlign w:val="center"/>
          </w:tcPr>
          <w:p w14:paraId="5171D9DC">
            <w:pPr>
              <w:pStyle w:val="56"/>
              <w:snapToGrid w:val="0"/>
              <w:spacing w:after="0" w:line="360" w:lineRule="auto"/>
              <w:ind w:firstLine="0"/>
              <w:jc w:val="center"/>
              <w:rPr>
                <w:sz w:val="18"/>
                <w:szCs w:val="18"/>
                <w:lang w:val="zh-CN" w:eastAsia="zh-CN"/>
              </w:rPr>
            </w:pPr>
            <w:r>
              <w:rPr>
                <w:rFonts w:hint="eastAsia"/>
                <w:sz w:val="18"/>
                <w:szCs w:val="18"/>
                <w:lang w:val="zh-CN" w:eastAsia="zh-CN"/>
              </w:rPr>
              <w:t>应急预案</w:t>
            </w:r>
          </w:p>
        </w:tc>
        <w:tc>
          <w:tcPr>
            <w:tcW w:w="938" w:type="dxa"/>
            <w:tcBorders>
              <w:top w:val="single" w:color="auto" w:sz="4" w:space="0"/>
              <w:left w:val="single" w:color="auto" w:sz="4" w:space="0"/>
              <w:bottom w:val="single" w:color="auto" w:sz="4" w:space="0"/>
              <w:right w:val="nil"/>
            </w:tcBorders>
            <w:shd w:val="clear" w:color="auto" w:fill="FFFFFF"/>
            <w:vAlign w:val="center"/>
          </w:tcPr>
          <w:p w14:paraId="30EE7F5B">
            <w:pPr>
              <w:pStyle w:val="56"/>
              <w:snapToGrid w:val="0"/>
              <w:spacing w:after="0" w:line="360" w:lineRule="auto"/>
              <w:ind w:firstLine="0"/>
              <w:jc w:val="center"/>
              <w:rPr>
                <w:sz w:val="18"/>
                <w:szCs w:val="18"/>
                <w:lang w:val="en-US" w:eastAsia="zh-CN"/>
              </w:rPr>
            </w:pPr>
            <w:r>
              <w:rPr>
                <w:rFonts w:hint="eastAsia"/>
                <w:sz w:val="18"/>
                <w:szCs w:val="18"/>
                <w:lang w:val="en-US" w:eastAsia="zh-CN"/>
              </w:rPr>
              <w:t>10分</w:t>
            </w:r>
          </w:p>
        </w:tc>
        <w:tc>
          <w:tcPr>
            <w:tcW w:w="6676" w:type="dxa"/>
            <w:tcBorders>
              <w:top w:val="single" w:color="auto" w:sz="4" w:space="0"/>
              <w:left w:val="single" w:color="auto" w:sz="4" w:space="0"/>
              <w:bottom w:val="single" w:color="auto" w:sz="4" w:space="0"/>
              <w:right w:val="single" w:color="auto" w:sz="4" w:space="0"/>
            </w:tcBorders>
            <w:shd w:val="clear" w:color="auto" w:fill="FFFFFF"/>
            <w:vAlign w:val="center"/>
          </w:tcPr>
          <w:p w14:paraId="65824CF7">
            <w:pPr>
              <w:widowControl/>
              <w:snapToGrid w:val="0"/>
              <w:spacing w:line="360" w:lineRule="auto"/>
              <w:rPr>
                <w:rFonts w:ascii="宋体" w:hAnsi="宋体" w:cs="宋体"/>
                <w:kern w:val="0"/>
                <w:sz w:val="18"/>
                <w:szCs w:val="18"/>
                <w:lang w:bidi="zh-TW"/>
              </w:rPr>
            </w:pPr>
            <w:r>
              <w:rPr>
                <w:rFonts w:hint="eastAsia" w:ascii="宋体" w:hAnsi="宋体" w:cs="宋体"/>
                <w:kern w:val="0"/>
                <w:sz w:val="18"/>
                <w:szCs w:val="18"/>
                <w:lang w:bidi="zh-TW"/>
              </w:rPr>
              <w:t>包含但不限于以下内容：</w:t>
            </w:r>
          </w:p>
          <w:p w14:paraId="2F1F26EE">
            <w:pPr>
              <w:widowControl/>
              <w:snapToGrid w:val="0"/>
              <w:spacing w:line="360" w:lineRule="auto"/>
              <w:rPr>
                <w:rFonts w:ascii="宋体" w:hAnsi="宋体" w:cs="宋体"/>
                <w:kern w:val="0"/>
                <w:sz w:val="18"/>
                <w:szCs w:val="18"/>
                <w:lang w:bidi="zh-TW"/>
              </w:rPr>
            </w:pPr>
            <w:r>
              <w:rPr>
                <w:rFonts w:hint="eastAsia" w:ascii="宋体" w:hAnsi="宋体" w:cs="宋体"/>
                <w:kern w:val="0"/>
                <w:sz w:val="18"/>
                <w:szCs w:val="18"/>
                <w:lang w:bidi="zh-TW"/>
              </w:rPr>
              <w:t>1.紧急情况处理措施；</w:t>
            </w:r>
          </w:p>
          <w:p w14:paraId="0AC306CC">
            <w:pPr>
              <w:widowControl/>
              <w:snapToGrid w:val="0"/>
              <w:spacing w:line="360" w:lineRule="auto"/>
              <w:rPr>
                <w:rFonts w:ascii="宋体" w:hAnsi="宋体" w:cs="宋体"/>
                <w:kern w:val="0"/>
                <w:sz w:val="18"/>
                <w:szCs w:val="18"/>
                <w:lang w:val="zh-CN" w:bidi="zh-TW"/>
              </w:rPr>
            </w:pPr>
            <w:r>
              <w:rPr>
                <w:rFonts w:hint="eastAsia" w:ascii="宋体" w:hAnsi="宋体" w:cs="宋体"/>
                <w:kern w:val="0"/>
                <w:sz w:val="18"/>
                <w:szCs w:val="18"/>
                <w:lang w:bidi="zh-TW"/>
              </w:rPr>
              <w:t>2.紧急安全保障措施；</w:t>
            </w:r>
          </w:p>
          <w:p w14:paraId="372FCB7B">
            <w:pPr>
              <w:pStyle w:val="56"/>
              <w:snapToGrid w:val="0"/>
              <w:spacing w:after="0" w:line="360" w:lineRule="auto"/>
              <w:ind w:firstLine="0"/>
              <w:jc w:val="both"/>
              <w:rPr>
                <w:sz w:val="18"/>
                <w:szCs w:val="18"/>
                <w:lang w:eastAsia="zh-CN"/>
              </w:rPr>
            </w:pPr>
            <w:r>
              <w:rPr>
                <w:rFonts w:hint="eastAsia"/>
                <w:sz w:val="18"/>
                <w:szCs w:val="18"/>
                <w:lang w:val="en-US" w:eastAsia="zh-CN"/>
              </w:rPr>
              <w:t>以上两项方案每提供一小项内容适用于项目且无缺失的方案得5分，方案有缺失的得2分，满分10分，未提供的得0分。（缺失是指：不符合实际，存在偏离内容、内容前后不一致、文不对题、前后逻辑错误、内容缺失有瑕疵、无具体流程细节描述之处）。</w:t>
            </w:r>
          </w:p>
        </w:tc>
      </w:tr>
      <w:tr w14:paraId="6F123167">
        <w:tblPrEx>
          <w:tblCellMar>
            <w:top w:w="0" w:type="dxa"/>
            <w:left w:w="10" w:type="dxa"/>
            <w:bottom w:w="0" w:type="dxa"/>
            <w:right w:w="10" w:type="dxa"/>
          </w:tblCellMar>
        </w:tblPrEx>
        <w:trPr>
          <w:trHeight w:val="826" w:hRule="atLeast"/>
          <w:jc w:val="center"/>
        </w:trPr>
        <w:tc>
          <w:tcPr>
            <w:tcW w:w="565" w:type="dxa"/>
            <w:tcBorders>
              <w:top w:val="single" w:color="auto" w:sz="4" w:space="0"/>
              <w:left w:val="single" w:color="auto" w:sz="4" w:space="0"/>
              <w:bottom w:val="single" w:color="auto" w:sz="4" w:space="0"/>
              <w:right w:val="nil"/>
            </w:tcBorders>
            <w:shd w:val="clear" w:color="auto" w:fill="FFFFFF"/>
            <w:vAlign w:val="center"/>
          </w:tcPr>
          <w:p w14:paraId="7708E160">
            <w:pPr>
              <w:pStyle w:val="56"/>
              <w:snapToGrid w:val="0"/>
              <w:spacing w:after="0" w:line="360" w:lineRule="auto"/>
              <w:ind w:firstLine="0"/>
              <w:jc w:val="center"/>
              <w:rPr>
                <w:sz w:val="18"/>
                <w:szCs w:val="18"/>
                <w:lang w:val="en-US" w:eastAsia="zh-CN"/>
              </w:rPr>
            </w:pPr>
            <w:r>
              <w:rPr>
                <w:rFonts w:hint="eastAsia"/>
                <w:sz w:val="18"/>
                <w:szCs w:val="18"/>
                <w:lang w:val="en-US" w:eastAsia="zh-CN"/>
              </w:rPr>
              <w:t>6</w:t>
            </w:r>
          </w:p>
        </w:tc>
        <w:tc>
          <w:tcPr>
            <w:tcW w:w="1400" w:type="dxa"/>
            <w:tcBorders>
              <w:top w:val="single" w:color="auto" w:sz="4" w:space="0"/>
              <w:left w:val="single" w:color="auto" w:sz="4" w:space="0"/>
              <w:bottom w:val="single" w:color="auto" w:sz="4" w:space="0"/>
              <w:right w:val="nil"/>
            </w:tcBorders>
            <w:shd w:val="clear" w:color="auto" w:fill="FFFFFF"/>
            <w:vAlign w:val="center"/>
          </w:tcPr>
          <w:p w14:paraId="3F99662B">
            <w:pPr>
              <w:pStyle w:val="56"/>
              <w:snapToGrid w:val="0"/>
              <w:spacing w:after="0" w:line="360" w:lineRule="auto"/>
              <w:ind w:firstLine="0"/>
              <w:jc w:val="center"/>
              <w:rPr>
                <w:sz w:val="18"/>
                <w:szCs w:val="18"/>
                <w:lang w:val="zh-CN" w:eastAsia="zh-CN"/>
              </w:rPr>
            </w:pPr>
            <w:r>
              <w:rPr>
                <w:rFonts w:hint="eastAsia"/>
                <w:sz w:val="18"/>
                <w:szCs w:val="18"/>
                <w:lang w:val="zh-CN" w:eastAsia="zh-CN"/>
              </w:rPr>
              <w:t>类似业绩</w:t>
            </w:r>
          </w:p>
        </w:tc>
        <w:tc>
          <w:tcPr>
            <w:tcW w:w="938" w:type="dxa"/>
            <w:tcBorders>
              <w:top w:val="single" w:color="auto" w:sz="4" w:space="0"/>
              <w:left w:val="single" w:color="auto" w:sz="4" w:space="0"/>
              <w:bottom w:val="single" w:color="auto" w:sz="4" w:space="0"/>
              <w:right w:val="nil"/>
            </w:tcBorders>
            <w:shd w:val="clear" w:color="auto" w:fill="FFFFFF"/>
            <w:vAlign w:val="center"/>
          </w:tcPr>
          <w:p w14:paraId="42D31880">
            <w:pPr>
              <w:pStyle w:val="56"/>
              <w:snapToGrid w:val="0"/>
              <w:spacing w:after="0" w:line="360" w:lineRule="auto"/>
              <w:ind w:firstLine="0"/>
              <w:jc w:val="center"/>
              <w:rPr>
                <w:sz w:val="18"/>
                <w:szCs w:val="18"/>
                <w:lang w:val="en-US" w:eastAsia="zh-CN"/>
              </w:rPr>
            </w:pPr>
            <w:r>
              <w:rPr>
                <w:rFonts w:hint="eastAsia"/>
                <w:sz w:val="18"/>
                <w:szCs w:val="18"/>
                <w:lang w:val="en-US" w:eastAsia="zh-CN"/>
              </w:rPr>
              <w:t>10分</w:t>
            </w:r>
          </w:p>
        </w:tc>
        <w:tc>
          <w:tcPr>
            <w:tcW w:w="6676" w:type="dxa"/>
            <w:tcBorders>
              <w:top w:val="single" w:color="auto" w:sz="4" w:space="0"/>
              <w:left w:val="single" w:color="auto" w:sz="4" w:space="0"/>
              <w:bottom w:val="single" w:color="auto" w:sz="4" w:space="0"/>
              <w:right w:val="single" w:color="auto" w:sz="4" w:space="0"/>
            </w:tcBorders>
            <w:shd w:val="clear" w:color="auto" w:fill="FFFFFF"/>
            <w:vAlign w:val="center"/>
          </w:tcPr>
          <w:p w14:paraId="3716DBF5">
            <w:pPr>
              <w:pStyle w:val="56"/>
              <w:snapToGrid w:val="0"/>
              <w:spacing w:after="0" w:line="360" w:lineRule="auto"/>
              <w:ind w:firstLine="0"/>
              <w:jc w:val="both"/>
              <w:rPr>
                <w:sz w:val="18"/>
                <w:szCs w:val="18"/>
                <w:lang w:val="en-US" w:eastAsia="zh-CN"/>
              </w:rPr>
            </w:pPr>
            <w:r>
              <w:rPr>
                <w:rFonts w:hint="eastAsia"/>
                <w:sz w:val="18"/>
                <w:szCs w:val="18"/>
                <w:lang w:val="en-US" w:eastAsia="zh-CN"/>
              </w:rPr>
              <w:t>近三年（2022-至今）完成过类似项目的业绩，每有一项得5分，满分10分。标书内附中标通知书或合同协议书复印件加盖公章。</w:t>
            </w:r>
          </w:p>
        </w:tc>
      </w:tr>
      <w:tr w14:paraId="18780784">
        <w:tblPrEx>
          <w:tblCellMar>
            <w:top w:w="0" w:type="dxa"/>
            <w:left w:w="10" w:type="dxa"/>
            <w:bottom w:w="0" w:type="dxa"/>
            <w:right w:w="10" w:type="dxa"/>
          </w:tblCellMar>
        </w:tblPrEx>
        <w:trPr>
          <w:trHeight w:val="1187" w:hRule="atLeast"/>
          <w:jc w:val="center"/>
        </w:trPr>
        <w:tc>
          <w:tcPr>
            <w:tcW w:w="565" w:type="dxa"/>
            <w:tcBorders>
              <w:top w:val="single" w:color="auto" w:sz="4" w:space="0"/>
              <w:left w:val="single" w:color="auto" w:sz="4" w:space="0"/>
              <w:bottom w:val="single" w:color="auto" w:sz="4" w:space="0"/>
              <w:right w:val="nil"/>
            </w:tcBorders>
            <w:shd w:val="clear" w:color="auto" w:fill="FFFFFF"/>
            <w:vAlign w:val="center"/>
          </w:tcPr>
          <w:p w14:paraId="5E56D0C0">
            <w:pPr>
              <w:pStyle w:val="56"/>
              <w:snapToGrid w:val="0"/>
              <w:spacing w:after="0" w:line="360" w:lineRule="auto"/>
              <w:ind w:firstLine="0"/>
              <w:jc w:val="center"/>
              <w:rPr>
                <w:sz w:val="18"/>
                <w:szCs w:val="18"/>
                <w:lang w:val="en-US" w:eastAsia="zh-CN"/>
              </w:rPr>
            </w:pPr>
            <w:r>
              <w:rPr>
                <w:rFonts w:hint="eastAsia"/>
                <w:sz w:val="18"/>
                <w:szCs w:val="18"/>
                <w:lang w:val="en-US" w:eastAsia="zh-CN"/>
              </w:rPr>
              <w:t>7</w:t>
            </w:r>
          </w:p>
        </w:tc>
        <w:tc>
          <w:tcPr>
            <w:tcW w:w="1400" w:type="dxa"/>
            <w:tcBorders>
              <w:top w:val="single" w:color="auto" w:sz="4" w:space="0"/>
              <w:left w:val="single" w:color="auto" w:sz="4" w:space="0"/>
              <w:bottom w:val="single" w:color="auto" w:sz="4" w:space="0"/>
              <w:right w:val="nil"/>
            </w:tcBorders>
            <w:shd w:val="clear" w:color="auto" w:fill="FFFFFF"/>
            <w:vAlign w:val="center"/>
          </w:tcPr>
          <w:p w14:paraId="095D5733">
            <w:pPr>
              <w:pStyle w:val="56"/>
              <w:snapToGrid w:val="0"/>
              <w:spacing w:after="0" w:line="360" w:lineRule="auto"/>
              <w:ind w:firstLine="0"/>
              <w:jc w:val="center"/>
              <w:rPr>
                <w:sz w:val="18"/>
                <w:szCs w:val="18"/>
                <w:lang w:val="zh-CN" w:eastAsia="zh-CN"/>
              </w:rPr>
            </w:pPr>
            <w:r>
              <w:rPr>
                <w:rFonts w:hint="eastAsia"/>
                <w:sz w:val="18"/>
                <w:szCs w:val="18"/>
              </w:rPr>
              <w:t>技术参数</w:t>
            </w:r>
          </w:p>
        </w:tc>
        <w:tc>
          <w:tcPr>
            <w:tcW w:w="938" w:type="dxa"/>
            <w:tcBorders>
              <w:top w:val="single" w:color="auto" w:sz="4" w:space="0"/>
              <w:left w:val="single" w:color="auto" w:sz="4" w:space="0"/>
              <w:bottom w:val="single" w:color="auto" w:sz="4" w:space="0"/>
              <w:right w:val="nil"/>
            </w:tcBorders>
            <w:shd w:val="clear" w:color="auto" w:fill="FFFFFF"/>
            <w:vAlign w:val="center"/>
          </w:tcPr>
          <w:p w14:paraId="60FE59C5">
            <w:pPr>
              <w:pStyle w:val="56"/>
              <w:snapToGrid w:val="0"/>
              <w:spacing w:after="0" w:line="360" w:lineRule="auto"/>
              <w:ind w:firstLine="0"/>
              <w:jc w:val="center"/>
              <w:rPr>
                <w:sz w:val="18"/>
                <w:szCs w:val="18"/>
                <w:lang w:val="en-US" w:eastAsia="zh-CN"/>
              </w:rPr>
            </w:pPr>
            <w:r>
              <w:rPr>
                <w:rFonts w:hint="eastAsia" w:cs="Times New Roman"/>
                <w:sz w:val="18"/>
                <w:szCs w:val="18"/>
                <w:lang w:val="en-US" w:eastAsia="zh-CN"/>
              </w:rPr>
              <w:t>20</w:t>
            </w:r>
            <w:r>
              <w:rPr>
                <w:rFonts w:hint="eastAsia"/>
                <w:sz w:val="18"/>
                <w:szCs w:val="18"/>
              </w:rPr>
              <w:t>分</w:t>
            </w:r>
          </w:p>
        </w:tc>
        <w:tc>
          <w:tcPr>
            <w:tcW w:w="6676" w:type="dxa"/>
            <w:tcBorders>
              <w:top w:val="single" w:color="auto" w:sz="4" w:space="0"/>
              <w:left w:val="single" w:color="auto" w:sz="4" w:space="0"/>
              <w:bottom w:val="single" w:color="auto" w:sz="4" w:space="0"/>
              <w:right w:val="single" w:color="auto" w:sz="4" w:space="0"/>
            </w:tcBorders>
            <w:shd w:val="clear" w:color="auto" w:fill="FFFFFF"/>
            <w:vAlign w:val="center"/>
          </w:tcPr>
          <w:p w14:paraId="26A406BC">
            <w:pPr>
              <w:pStyle w:val="56"/>
              <w:snapToGrid w:val="0"/>
              <w:spacing w:after="0" w:line="360" w:lineRule="auto"/>
              <w:ind w:firstLine="0"/>
              <w:jc w:val="both"/>
              <w:rPr>
                <w:sz w:val="18"/>
                <w:szCs w:val="18"/>
                <w:lang w:val="en-US" w:eastAsia="zh-CN"/>
              </w:rPr>
            </w:pPr>
            <w:r>
              <w:rPr>
                <w:rFonts w:hint="eastAsia"/>
                <w:sz w:val="18"/>
                <w:szCs w:val="18"/>
                <w:lang w:eastAsia="zh-CN"/>
              </w:rPr>
              <w:t>全部满足招标文件需求得</w:t>
            </w:r>
            <w:r>
              <w:rPr>
                <w:rFonts w:hint="eastAsia"/>
                <w:sz w:val="18"/>
                <w:szCs w:val="18"/>
                <w:lang w:val="en-US" w:eastAsia="zh-CN"/>
              </w:rPr>
              <w:t>20</w:t>
            </w:r>
            <w:r>
              <w:rPr>
                <w:rFonts w:hint="eastAsia"/>
                <w:sz w:val="18"/>
                <w:szCs w:val="18"/>
                <w:lang w:eastAsia="zh-CN"/>
              </w:rPr>
              <w:t>分，有一项负偏差扣3分，20分扣完为止。（请各投标人认真填写偏离表，如虚假响应，评标委员会及采购人有权追究其法律责任）。</w:t>
            </w:r>
            <w:r>
              <w:rPr>
                <w:rFonts w:hint="eastAsia"/>
                <w:sz w:val="18"/>
                <w:szCs w:val="18"/>
                <w:lang w:val="en-US" w:eastAsia="zh-CN"/>
              </w:rPr>
              <w:t>提供证明材料应满足第五章参数要求。</w:t>
            </w:r>
          </w:p>
        </w:tc>
      </w:tr>
    </w:tbl>
    <w:p w14:paraId="64848A96">
      <w:pPr>
        <w:pStyle w:val="55"/>
        <w:keepNext w:val="0"/>
        <w:keepLines w:val="0"/>
        <w:pageBreakBefore w:val="0"/>
        <w:widowControl w:val="0"/>
        <w:kinsoku/>
        <w:wordWrap/>
        <w:overflowPunct/>
        <w:topLinePunct w:val="0"/>
        <w:autoSpaceDE/>
        <w:autoSpaceDN/>
        <w:bidi w:val="0"/>
        <w:adjustRightInd/>
        <w:snapToGrid/>
        <w:spacing w:after="0" w:line="480" w:lineRule="auto"/>
        <w:ind w:firstLine="0"/>
        <w:textAlignment w:val="auto"/>
        <w:rPr>
          <w:rFonts w:hint="eastAsia" w:ascii="宋体" w:hAnsi="宋体" w:eastAsia="宋体" w:cs="宋体"/>
        </w:rPr>
      </w:pPr>
    </w:p>
    <w:p w14:paraId="7BF5A35F">
      <w:pPr>
        <w:pStyle w:val="55"/>
        <w:keepNext w:val="0"/>
        <w:keepLines w:val="0"/>
        <w:pageBreakBefore w:val="0"/>
        <w:widowControl w:val="0"/>
        <w:numPr>
          <w:ilvl w:val="0"/>
          <w:numId w:val="0"/>
        </w:numPr>
        <w:tabs>
          <w:tab w:val="left" w:pos="358"/>
        </w:tabs>
        <w:kinsoku/>
        <w:wordWrap/>
        <w:overflowPunct/>
        <w:topLinePunct w:val="0"/>
        <w:autoSpaceDE/>
        <w:autoSpaceDN/>
        <w:bidi w:val="0"/>
        <w:adjustRightInd/>
        <w:snapToGrid/>
        <w:spacing w:after="0" w:line="456" w:lineRule="auto"/>
        <w:ind w:firstLine="416" w:firstLineChars="200"/>
        <w:textAlignment w:val="auto"/>
        <w:rPr>
          <w:rFonts w:ascii="宋体" w:hAnsi="宋体" w:cs="宋体"/>
          <w:spacing w:val="-6"/>
          <w:szCs w:val="21"/>
        </w:rPr>
      </w:pPr>
      <w:r>
        <w:rPr>
          <w:rFonts w:hint="eastAsia" w:ascii="宋体" w:hAnsi="宋体" w:cs="宋体"/>
          <w:spacing w:val="-6"/>
          <w:szCs w:val="21"/>
        </w:rPr>
        <w:br w:type="page"/>
      </w:r>
    </w:p>
    <w:p w14:paraId="46870D15">
      <w:pPr>
        <w:autoSpaceDE w:val="0"/>
        <w:autoSpaceDN w:val="0"/>
        <w:adjustRightInd w:val="0"/>
        <w:spacing w:line="360" w:lineRule="exact"/>
        <w:rPr>
          <w:rFonts w:ascii="宋体" w:hAnsi="宋体" w:cs="宋体"/>
          <w:b/>
          <w:szCs w:val="21"/>
        </w:rPr>
      </w:pPr>
      <w:r>
        <w:rPr>
          <w:rFonts w:hint="eastAsia" w:ascii="宋体" w:hAnsi="宋体" w:cs="宋体"/>
          <w:b/>
          <w:szCs w:val="21"/>
        </w:rPr>
        <w:t>1.评标方法</w:t>
      </w:r>
    </w:p>
    <w:p w14:paraId="4704ABDE">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本次评标采用综合评分法。评标委员会对满足招标文件实质性要求的投标文件，按照本章评标办法前附表规定的评分标准进行打分，并按得分由高至低顺序推荐三名中标候选人，将所有评委的打分进行汇总后的算术平均值做为投标单位的最后得分。</w:t>
      </w:r>
    </w:p>
    <w:p w14:paraId="54D3DB86">
      <w:pPr>
        <w:autoSpaceDE w:val="0"/>
        <w:autoSpaceDN w:val="0"/>
        <w:adjustRightInd w:val="0"/>
        <w:spacing w:line="360" w:lineRule="exact"/>
        <w:rPr>
          <w:rFonts w:ascii="宋体" w:hAnsi="宋体" w:cs="宋体"/>
          <w:b/>
          <w:bCs/>
          <w:szCs w:val="21"/>
        </w:rPr>
      </w:pPr>
      <w:r>
        <w:rPr>
          <w:rFonts w:hint="eastAsia" w:ascii="宋体" w:hAnsi="宋体" w:cs="宋体"/>
          <w:b/>
          <w:bCs/>
          <w:szCs w:val="21"/>
        </w:rPr>
        <w:t>2.评审标准及分值构成</w:t>
      </w:r>
    </w:p>
    <w:p w14:paraId="71F4E0FF">
      <w:pPr>
        <w:autoSpaceDE w:val="0"/>
        <w:autoSpaceDN w:val="0"/>
        <w:adjustRightInd w:val="0"/>
        <w:spacing w:line="360" w:lineRule="exact"/>
        <w:jc w:val="left"/>
        <w:rPr>
          <w:rFonts w:ascii="宋体" w:hAnsi="宋体" w:cs="宋体"/>
          <w:b/>
          <w:bCs/>
          <w:szCs w:val="21"/>
        </w:rPr>
      </w:pPr>
      <w:r>
        <w:rPr>
          <w:rFonts w:hint="eastAsia" w:ascii="宋体" w:hAnsi="宋体" w:cs="宋体"/>
          <w:b/>
          <w:bCs/>
          <w:szCs w:val="21"/>
        </w:rPr>
        <w:t>2.1初步评审标准</w:t>
      </w:r>
    </w:p>
    <w:p w14:paraId="32062C1F">
      <w:pPr>
        <w:autoSpaceDE w:val="0"/>
        <w:autoSpaceDN w:val="0"/>
        <w:adjustRightInd w:val="0"/>
        <w:spacing w:line="360" w:lineRule="exact"/>
        <w:ind w:firstLine="359" w:firstLineChars="171"/>
        <w:rPr>
          <w:rFonts w:ascii="宋体" w:hAnsi="宋体" w:cs="宋体"/>
          <w:szCs w:val="21"/>
        </w:rPr>
      </w:pPr>
      <w:r>
        <w:rPr>
          <w:rFonts w:hint="eastAsia" w:ascii="宋体" w:hAnsi="宋体" w:cs="宋体"/>
          <w:szCs w:val="21"/>
        </w:rPr>
        <w:t>2.1.1形式评审标准：见评标办法前附表。</w:t>
      </w:r>
    </w:p>
    <w:p w14:paraId="5D1B5A50">
      <w:pPr>
        <w:autoSpaceDE w:val="0"/>
        <w:autoSpaceDN w:val="0"/>
        <w:adjustRightInd w:val="0"/>
        <w:spacing w:line="360" w:lineRule="exact"/>
        <w:ind w:firstLine="359" w:firstLineChars="171"/>
        <w:rPr>
          <w:rFonts w:ascii="宋体" w:hAnsi="宋体" w:cs="宋体"/>
          <w:szCs w:val="21"/>
        </w:rPr>
      </w:pPr>
      <w:r>
        <w:rPr>
          <w:rFonts w:hint="eastAsia" w:ascii="宋体" w:hAnsi="宋体" w:cs="宋体"/>
          <w:szCs w:val="21"/>
        </w:rPr>
        <w:t>2.1.2资格评审标准：见评标办法前附表。</w:t>
      </w:r>
    </w:p>
    <w:p w14:paraId="750B1A20">
      <w:pPr>
        <w:autoSpaceDE w:val="0"/>
        <w:autoSpaceDN w:val="0"/>
        <w:adjustRightInd w:val="0"/>
        <w:spacing w:line="360" w:lineRule="exact"/>
        <w:ind w:firstLine="359" w:firstLineChars="171"/>
        <w:rPr>
          <w:rFonts w:ascii="宋体" w:hAnsi="宋体" w:cs="宋体"/>
          <w:szCs w:val="21"/>
        </w:rPr>
      </w:pPr>
      <w:r>
        <w:rPr>
          <w:rFonts w:hint="eastAsia" w:ascii="宋体" w:hAnsi="宋体" w:cs="宋体"/>
          <w:szCs w:val="21"/>
        </w:rPr>
        <w:t>2.1.3响应性评审标准：见评标办法前附表。</w:t>
      </w:r>
    </w:p>
    <w:p w14:paraId="3424B295">
      <w:pPr>
        <w:autoSpaceDE w:val="0"/>
        <w:autoSpaceDN w:val="0"/>
        <w:adjustRightInd w:val="0"/>
        <w:spacing w:line="360" w:lineRule="exact"/>
        <w:rPr>
          <w:rFonts w:ascii="宋体" w:hAnsi="宋体" w:cs="宋体"/>
          <w:b/>
          <w:szCs w:val="21"/>
        </w:rPr>
      </w:pPr>
      <w:r>
        <w:rPr>
          <w:rFonts w:hint="eastAsia" w:ascii="宋体" w:hAnsi="宋体" w:cs="宋体"/>
          <w:b/>
          <w:szCs w:val="21"/>
        </w:rPr>
        <w:t>2.2分值构成与评分标准</w:t>
      </w:r>
    </w:p>
    <w:p w14:paraId="537E4A81">
      <w:pPr>
        <w:autoSpaceDE w:val="0"/>
        <w:autoSpaceDN w:val="0"/>
        <w:adjustRightInd w:val="0"/>
        <w:spacing w:line="360" w:lineRule="exact"/>
        <w:ind w:firstLine="359" w:firstLineChars="171"/>
        <w:rPr>
          <w:rFonts w:ascii="宋体" w:hAnsi="宋体" w:cs="宋体"/>
          <w:szCs w:val="21"/>
        </w:rPr>
      </w:pPr>
      <w:r>
        <w:rPr>
          <w:rFonts w:hint="eastAsia" w:ascii="宋体" w:hAnsi="宋体" w:cs="宋体"/>
          <w:szCs w:val="21"/>
        </w:rPr>
        <w:t>见评标办法前附表。</w:t>
      </w:r>
    </w:p>
    <w:p w14:paraId="10207396">
      <w:pPr>
        <w:autoSpaceDE w:val="0"/>
        <w:autoSpaceDN w:val="0"/>
        <w:adjustRightInd w:val="0"/>
        <w:spacing w:line="360" w:lineRule="exact"/>
        <w:rPr>
          <w:rFonts w:ascii="宋体" w:hAnsi="宋体" w:cs="宋体"/>
          <w:b/>
          <w:szCs w:val="21"/>
        </w:rPr>
      </w:pPr>
      <w:r>
        <w:rPr>
          <w:rFonts w:hint="eastAsia" w:ascii="宋体" w:hAnsi="宋体" w:cs="宋体"/>
          <w:b/>
          <w:szCs w:val="21"/>
        </w:rPr>
        <w:t>3.评标程序</w:t>
      </w:r>
    </w:p>
    <w:p w14:paraId="74F54260">
      <w:pPr>
        <w:autoSpaceDE w:val="0"/>
        <w:autoSpaceDN w:val="0"/>
        <w:adjustRightInd w:val="0"/>
        <w:spacing w:line="360" w:lineRule="exact"/>
        <w:rPr>
          <w:rFonts w:ascii="宋体" w:hAnsi="宋体" w:cs="宋体"/>
          <w:b/>
          <w:szCs w:val="21"/>
        </w:rPr>
      </w:pPr>
      <w:r>
        <w:rPr>
          <w:rFonts w:hint="eastAsia" w:ascii="宋体" w:hAnsi="宋体" w:cs="宋体"/>
          <w:b/>
          <w:szCs w:val="21"/>
        </w:rPr>
        <w:t>3.1初步评审</w:t>
      </w:r>
    </w:p>
    <w:p w14:paraId="573E1F86">
      <w:pPr>
        <w:autoSpaceDE w:val="0"/>
        <w:autoSpaceDN w:val="0"/>
        <w:adjustRightInd w:val="0"/>
        <w:spacing w:line="360" w:lineRule="exact"/>
        <w:ind w:firstLine="357" w:firstLineChars="170"/>
        <w:rPr>
          <w:rFonts w:ascii="宋体" w:hAnsi="宋体" w:cs="宋体"/>
          <w:szCs w:val="21"/>
        </w:rPr>
      </w:pPr>
      <w:r>
        <w:rPr>
          <w:rFonts w:hint="eastAsia" w:ascii="宋体" w:hAnsi="宋体" w:cs="宋体"/>
          <w:szCs w:val="21"/>
        </w:rPr>
        <w:t>3.1.1 评标委员会可以要求投标人提交招标文件规定的有关证明和证件的原件，以便核验。评标委员会依据本章评标办法前附表（一）规定的标准对投标文件进行初步评审。有一项不符合评审标准的，作废标处理。</w:t>
      </w:r>
    </w:p>
    <w:p w14:paraId="7F7CF8D8">
      <w:pPr>
        <w:autoSpaceDE w:val="0"/>
        <w:autoSpaceDN w:val="0"/>
        <w:adjustRightInd w:val="0"/>
        <w:spacing w:line="400" w:lineRule="exact"/>
        <w:rPr>
          <w:rFonts w:ascii="宋体" w:hAnsi="宋体" w:cs="宋体"/>
          <w:szCs w:val="21"/>
          <w:lang w:val="zh-CN"/>
        </w:rPr>
      </w:pPr>
      <w:r>
        <w:rPr>
          <w:rFonts w:hint="eastAsia" w:ascii="宋体" w:hAnsi="宋体" w:cs="宋体"/>
          <w:szCs w:val="21"/>
          <w:lang w:val="zh-CN"/>
        </w:rPr>
        <w:t xml:space="preserve">    3.1.2 投标人有以下情形之一的，其投标作废标处理:</w:t>
      </w:r>
    </w:p>
    <w:p w14:paraId="1C3CDD44">
      <w:pPr>
        <w:autoSpaceDE w:val="0"/>
        <w:autoSpaceDN w:val="0"/>
        <w:adjustRightInd w:val="0"/>
        <w:spacing w:line="400" w:lineRule="exact"/>
        <w:rPr>
          <w:rFonts w:ascii="宋体" w:hAnsi="宋体" w:cs="宋体"/>
          <w:szCs w:val="21"/>
          <w:lang w:val="zh-CN"/>
        </w:rPr>
      </w:pPr>
      <w:r>
        <w:rPr>
          <w:rFonts w:hint="eastAsia" w:ascii="宋体" w:hAnsi="宋体" w:cs="宋体"/>
          <w:szCs w:val="21"/>
          <w:lang w:val="zh-CN"/>
        </w:rPr>
        <w:t xml:space="preserve">   (1)串通投标或弄虚作假或有其他违法行为的:</w:t>
      </w:r>
    </w:p>
    <w:p w14:paraId="4259C227">
      <w:pPr>
        <w:autoSpaceDE w:val="0"/>
        <w:autoSpaceDN w:val="0"/>
        <w:adjustRightInd w:val="0"/>
        <w:spacing w:line="400" w:lineRule="exact"/>
        <w:rPr>
          <w:rFonts w:ascii="宋体" w:hAnsi="宋体" w:cs="宋体"/>
          <w:szCs w:val="21"/>
          <w:lang w:val="zh-CN"/>
        </w:rPr>
      </w:pPr>
      <w:r>
        <w:rPr>
          <w:rFonts w:hint="eastAsia" w:ascii="宋体" w:hAnsi="宋体" w:cs="宋体"/>
          <w:szCs w:val="21"/>
          <w:lang w:val="zh-CN"/>
        </w:rPr>
        <w:t xml:space="preserve">   (2)不按评标委员会要求澄清、说明或补正的。</w:t>
      </w:r>
    </w:p>
    <w:p w14:paraId="16BF0870">
      <w:pPr>
        <w:autoSpaceDE w:val="0"/>
        <w:autoSpaceDN w:val="0"/>
        <w:adjustRightInd w:val="0"/>
        <w:spacing w:line="400" w:lineRule="exact"/>
        <w:rPr>
          <w:rFonts w:ascii="宋体" w:hAnsi="宋体" w:cs="宋体"/>
          <w:szCs w:val="21"/>
          <w:lang w:val="zh-CN"/>
        </w:rPr>
      </w:pPr>
      <w:r>
        <w:rPr>
          <w:rFonts w:hint="eastAsia" w:ascii="宋体" w:hAnsi="宋体" w:cs="宋体"/>
          <w:szCs w:val="21"/>
          <w:lang w:val="zh-CN"/>
        </w:rPr>
        <w:t xml:space="preserve">    3.1.3 投标报价有算术错误的，评标委员会按以下原则对投标报价进行修正，修正的价格经投标人书面确认后具有约束力。投标人不接受修正价格的，其投标作废标处理。</w:t>
      </w:r>
    </w:p>
    <w:p w14:paraId="0DB0FA8B">
      <w:pPr>
        <w:autoSpaceDE w:val="0"/>
        <w:autoSpaceDN w:val="0"/>
        <w:adjustRightInd w:val="0"/>
        <w:spacing w:line="400" w:lineRule="exact"/>
        <w:rPr>
          <w:rFonts w:ascii="宋体" w:hAnsi="宋体" w:cs="宋体"/>
          <w:szCs w:val="21"/>
          <w:lang w:val="zh-CN"/>
        </w:rPr>
      </w:pPr>
      <w:r>
        <w:rPr>
          <w:rFonts w:hint="eastAsia" w:ascii="宋体" w:hAnsi="宋体" w:cs="宋体"/>
          <w:szCs w:val="21"/>
          <w:lang w:val="zh-CN"/>
        </w:rPr>
        <w:t xml:space="preserve">    (1)投标文件中的大写金额与小写金额不一致的，以大写金额为准:</w:t>
      </w:r>
    </w:p>
    <w:p w14:paraId="75984AE3">
      <w:pPr>
        <w:autoSpaceDE w:val="0"/>
        <w:autoSpaceDN w:val="0"/>
        <w:adjustRightInd w:val="0"/>
        <w:spacing w:line="400" w:lineRule="exact"/>
        <w:rPr>
          <w:rFonts w:ascii="宋体" w:hAnsi="宋体" w:cs="宋体"/>
          <w:szCs w:val="21"/>
          <w:lang w:val="zh-CN"/>
        </w:rPr>
      </w:pPr>
      <w:r>
        <w:rPr>
          <w:rFonts w:hint="eastAsia" w:ascii="宋体" w:hAnsi="宋体" w:cs="宋体"/>
          <w:szCs w:val="21"/>
          <w:lang w:val="zh-CN"/>
        </w:rPr>
        <w:t xml:space="preserve">    (2)总价金额与依据单价计算出的结果不一致的，以单价金额为准修正总价，但单价金额小数点有明显错误的除外。</w:t>
      </w:r>
    </w:p>
    <w:p w14:paraId="3727E92F">
      <w:pPr>
        <w:autoSpaceDE w:val="0"/>
        <w:autoSpaceDN w:val="0"/>
        <w:adjustRightInd w:val="0"/>
        <w:spacing w:line="360" w:lineRule="exact"/>
        <w:rPr>
          <w:rFonts w:ascii="宋体" w:hAnsi="宋体" w:cs="宋体"/>
          <w:b/>
          <w:szCs w:val="21"/>
        </w:rPr>
      </w:pPr>
      <w:r>
        <w:rPr>
          <w:rFonts w:hint="eastAsia" w:ascii="宋体" w:hAnsi="宋体" w:cs="宋体"/>
          <w:b/>
          <w:szCs w:val="21"/>
        </w:rPr>
        <w:t>3.2 详细评审</w:t>
      </w:r>
    </w:p>
    <w:p w14:paraId="2DBD08CB">
      <w:pPr>
        <w:autoSpaceDE w:val="0"/>
        <w:autoSpaceDN w:val="0"/>
        <w:adjustRightInd w:val="0"/>
        <w:spacing w:line="360" w:lineRule="exact"/>
        <w:ind w:firstLine="359" w:firstLineChars="171"/>
        <w:rPr>
          <w:rFonts w:ascii="宋体" w:hAnsi="宋体" w:cs="宋体"/>
          <w:szCs w:val="21"/>
        </w:rPr>
      </w:pPr>
      <w:r>
        <w:rPr>
          <w:rFonts w:hint="eastAsia" w:ascii="宋体" w:hAnsi="宋体" w:cs="宋体"/>
          <w:szCs w:val="21"/>
        </w:rPr>
        <w:t>3.2.1 评标委员会按本章规定的评审因素和分值进行打分，并计算出综合评分得分。</w:t>
      </w:r>
    </w:p>
    <w:p w14:paraId="485AD04C">
      <w:pPr>
        <w:autoSpaceDE w:val="0"/>
        <w:autoSpaceDN w:val="0"/>
        <w:adjustRightInd w:val="0"/>
        <w:spacing w:line="360" w:lineRule="exact"/>
        <w:rPr>
          <w:rFonts w:ascii="宋体" w:hAnsi="宋体" w:cs="宋体"/>
          <w:b/>
          <w:szCs w:val="21"/>
        </w:rPr>
      </w:pPr>
      <w:r>
        <w:rPr>
          <w:rFonts w:hint="eastAsia" w:ascii="宋体" w:hAnsi="宋体" w:cs="宋体"/>
          <w:b/>
          <w:szCs w:val="21"/>
        </w:rPr>
        <w:t>3.3 投标文件的澄清和补正</w:t>
      </w:r>
    </w:p>
    <w:p w14:paraId="13EDD5B0">
      <w:pPr>
        <w:autoSpaceDE w:val="0"/>
        <w:autoSpaceDN w:val="0"/>
        <w:adjustRightInd w:val="0"/>
        <w:spacing w:line="360" w:lineRule="exact"/>
        <w:ind w:firstLine="359" w:firstLineChars="171"/>
        <w:rPr>
          <w:rFonts w:ascii="宋体" w:hAnsi="宋体" w:cs="宋体"/>
          <w:szCs w:val="21"/>
        </w:rPr>
      </w:pPr>
      <w:r>
        <w:rPr>
          <w:rFonts w:hint="eastAsia" w:ascii="宋体" w:hAnsi="宋体" w:cs="宋体"/>
          <w:szCs w:val="21"/>
        </w:rPr>
        <w:t>3.3.1 在评标过程中，评标委员会可以书面形式要求投标人对所提交投标文件中不明确的内容进行书面澄清或说明，或者对细微偏差进行补正。评标委员会不接受投标人主动提出的澄清、说明或补正。</w:t>
      </w:r>
    </w:p>
    <w:p w14:paraId="75E9AC73">
      <w:pPr>
        <w:autoSpaceDE w:val="0"/>
        <w:autoSpaceDN w:val="0"/>
        <w:adjustRightInd w:val="0"/>
        <w:spacing w:line="360" w:lineRule="exact"/>
        <w:ind w:firstLine="359" w:firstLineChars="171"/>
        <w:rPr>
          <w:rFonts w:ascii="宋体" w:hAnsi="宋体" w:cs="宋体"/>
          <w:szCs w:val="21"/>
        </w:rPr>
      </w:pPr>
      <w:r>
        <w:rPr>
          <w:rFonts w:hint="eastAsia" w:ascii="宋体" w:hAnsi="宋体" w:cs="宋体"/>
          <w:szCs w:val="21"/>
        </w:rPr>
        <w:t>3.3.2 澄清、说明和补正不得改变投标文件的实质性内容(算术性错误修正的除外)。投标人的书面澄清、说明和补正属于投标文件的组成部分。</w:t>
      </w:r>
    </w:p>
    <w:p w14:paraId="17CC8EE2">
      <w:pPr>
        <w:autoSpaceDE w:val="0"/>
        <w:autoSpaceDN w:val="0"/>
        <w:adjustRightInd w:val="0"/>
        <w:spacing w:line="360" w:lineRule="exact"/>
        <w:ind w:firstLine="359" w:firstLineChars="171"/>
        <w:rPr>
          <w:rFonts w:ascii="宋体" w:hAnsi="宋体" w:cs="宋体"/>
          <w:szCs w:val="21"/>
        </w:rPr>
      </w:pPr>
      <w:r>
        <w:rPr>
          <w:rFonts w:hint="eastAsia" w:ascii="宋体" w:hAnsi="宋体" w:cs="宋体"/>
          <w:szCs w:val="21"/>
        </w:rPr>
        <w:t>3.3.3 评标委员会对投标人提交的澄清、说明或补正有疑问的，可以要求投标人进一步澄清、说明或补正，直至满足评标委员会的要求。</w:t>
      </w:r>
    </w:p>
    <w:p w14:paraId="705EEEAB">
      <w:pPr>
        <w:autoSpaceDE w:val="0"/>
        <w:autoSpaceDN w:val="0"/>
        <w:adjustRightInd w:val="0"/>
        <w:spacing w:line="360" w:lineRule="exact"/>
        <w:rPr>
          <w:rFonts w:ascii="宋体" w:hAnsi="宋体" w:cs="宋体"/>
          <w:b/>
          <w:szCs w:val="21"/>
        </w:rPr>
      </w:pPr>
      <w:r>
        <w:rPr>
          <w:rFonts w:hint="eastAsia" w:ascii="宋体" w:hAnsi="宋体" w:cs="宋体"/>
          <w:b/>
          <w:szCs w:val="21"/>
        </w:rPr>
        <w:t>3.4 评标结果</w:t>
      </w:r>
    </w:p>
    <w:p w14:paraId="1E6FA79B">
      <w:pPr>
        <w:autoSpaceDE w:val="0"/>
        <w:autoSpaceDN w:val="0"/>
        <w:adjustRightInd w:val="0"/>
        <w:spacing w:line="360" w:lineRule="exact"/>
        <w:ind w:firstLine="359" w:firstLineChars="171"/>
        <w:rPr>
          <w:rFonts w:ascii="宋体" w:hAnsi="宋体" w:cs="宋体"/>
          <w:szCs w:val="21"/>
        </w:rPr>
      </w:pPr>
      <w:r>
        <w:rPr>
          <w:rFonts w:hint="eastAsia" w:ascii="宋体" w:hAnsi="宋体" w:cs="宋体"/>
          <w:szCs w:val="21"/>
        </w:rPr>
        <w:t>3.4.1评标委员会按照得分由高至低的顺序推荐3名中标候选人。</w:t>
      </w:r>
    </w:p>
    <w:p w14:paraId="4B77A29A">
      <w:pPr>
        <w:autoSpaceDE w:val="0"/>
        <w:autoSpaceDN w:val="0"/>
        <w:adjustRightInd w:val="0"/>
        <w:spacing w:line="360" w:lineRule="exact"/>
        <w:ind w:firstLine="359" w:firstLineChars="171"/>
        <w:rPr>
          <w:rFonts w:ascii="宋体" w:hAnsi="宋体" w:cs="宋体"/>
          <w:szCs w:val="21"/>
        </w:rPr>
      </w:pPr>
      <w:r>
        <w:rPr>
          <w:rFonts w:hint="eastAsia" w:ascii="宋体" w:hAnsi="宋体" w:cs="宋体"/>
          <w:szCs w:val="21"/>
        </w:rPr>
        <w:t>3.4.2评标委员会完成评标后，应当向采购人提交书面评标报告。</w:t>
      </w:r>
      <w:bookmarkStart w:id="108" w:name="_Toc367975930"/>
      <w:bookmarkStart w:id="109" w:name="_Toc527014478"/>
      <w:bookmarkStart w:id="110" w:name="_Toc455213220"/>
      <w:bookmarkStart w:id="111" w:name="_Toc367975920"/>
      <w:bookmarkStart w:id="112" w:name="_Toc455213203"/>
    </w:p>
    <w:p w14:paraId="1F466E3B">
      <w:pPr>
        <w:autoSpaceDE w:val="0"/>
        <w:autoSpaceDN w:val="0"/>
        <w:adjustRightInd w:val="0"/>
        <w:spacing w:line="360" w:lineRule="exact"/>
        <w:ind w:firstLine="359" w:firstLineChars="171"/>
        <w:rPr>
          <w:rFonts w:ascii="宋体" w:hAnsi="宋体" w:cs="宋体"/>
          <w:szCs w:val="21"/>
        </w:rPr>
      </w:pPr>
      <w:r>
        <w:rPr>
          <w:rFonts w:hint="eastAsia" w:ascii="宋体" w:hAnsi="宋体" w:cs="宋体"/>
          <w:szCs w:val="21"/>
        </w:rPr>
        <w:br w:type="page"/>
      </w:r>
    </w:p>
    <w:bookmarkEnd w:id="108"/>
    <w:bookmarkEnd w:id="109"/>
    <w:bookmarkEnd w:id="110"/>
    <w:p w14:paraId="1C7E229B">
      <w:pPr>
        <w:spacing w:line="480" w:lineRule="exact"/>
        <w:jc w:val="center"/>
        <w:outlineLvl w:val="0"/>
        <w:rPr>
          <w:rFonts w:ascii="宋体" w:hAnsi="宋体" w:cs="宋体"/>
          <w:b/>
          <w:bCs/>
          <w:sz w:val="36"/>
          <w:szCs w:val="20"/>
          <w:highlight w:val="none"/>
        </w:rPr>
      </w:pPr>
      <w:bookmarkStart w:id="113" w:name="_Toc22840"/>
      <w:bookmarkStart w:id="114" w:name="_Toc30233"/>
      <w:bookmarkStart w:id="115" w:name="_Toc29479"/>
      <w:bookmarkStart w:id="116" w:name="_Toc32040"/>
      <w:bookmarkStart w:id="117" w:name="_Toc19752"/>
      <w:bookmarkStart w:id="118" w:name="_Toc5173"/>
      <w:bookmarkStart w:id="119" w:name="_Toc9392"/>
      <w:bookmarkStart w:id="120" w:name="_Toc25087"/>
      <w:bookmarkStart w:id="121" w:name="_Toc527014479"/>
      <w:r>
        <w:rPr>
          <w:rFonts w:hint="eastAsia" w:ascii="宋体" w:hAnsi="宋体" w:cs="宋体"/>
          <w:b/>
          <w:bCs/>
          <w:sz w:val="36"/>
          <w:szCs w:val="20"/>
          <w:highlight w:val="none"/>
        </w:rPr>
        <w:t>第四章</w:t>
      </w:r>
      <w:r>
        <w:rPr>
          <w:rFonts w:hint="eastAsia" w:ascii="宋体" w:hAnsi="宋体" w:cs="宋体"/>
          <w:b/>
          <w:bCs/>
          <w:sz w:val="36"/>
          <w:szCs w:val="20"/>
          <w:highlight w:val="none"/>
          <w:lang w:val="en-US" w:eastAsia="zh-CN"/>
        </w:rPr>
        <w:t xml:space="preserve"> </w:t>
      </w:r>
      <w:bookmarkEnd w:id="113"/>
      <w:bookmarkEnd w:id="114"/>
      <w:bookmarkEnd w:id="115"/>
      <w:bookmarkEnd w:id="116"/>
      <w:r>
        <w:rPr>
          <w:rFonts w:hint="eastAsia" w:ascii="宋体" w:hAnsi="宋体" w:eastAsia="宋体" w:cs="宋体"/>
          <w:b/>
          <w:bCs/>
          <w:color w:val="auto"/>
          <w:sz w:val="36"/>
          <w:szCs w:val="36"/>
          <w:highlight w:val="none"/>
        </w:rPr>
        <w:t>采购合同书格式</w:t>
      </w:r>
      <w:r>
        <w:rPr>
          <w:rFonts w:hint="eastAsia" w:ascii="宋体" w:hAnsi="宋体" w:cs="宋体"/>
          <w:b/>
          <w:bCs/>
          <w:sz w:val="36"/>
          <w:szCs w:val="20"/>
          <w:highlight w:val="none"/>
        </w:rPr>
        <w:t>（供参考）</w:t>
      </w:r>
      <w:bookmarkEnd w:id="117"/>
      <w:bookmarkEnd w:id="118"/>
      <w:bookmarkEnd w:id="119"/>
    </w:p>
    <w:p w14:paraId="63BA35A4">
      <w:pPr>
        <w:spacing w:line="240" w:lineRule="exact"/>
        <w:jc w:val="center"/>
        <w:rPr>
          <w:rFonts w:ascii="宋体" w:hAnsi="宋体" w:cs="宋体"/>
          <w:b/>
          <w:bCs/>
          <w:sz w:val="28"/>
        </w:rPr>
      </w:pPr>
    </w:p>
    <w:p w14:paraId="21EC6217">
      <w:pPr>
        <w:autoSpaceDE w:val="0"/>
        <w:autoSpaceDN w:val="0"/>
        <w:adjustRightInd w:val="0"/>
        <w:spacing w:line="560" w:lineRule="exact"/>
        <w:ind w:firstLine="3847"/>
        <w:rPr>
          <w:rFonts w:ascii="宋体" w:hAnsi="宋体" w:cs="宋体"/>
          <w:b/>
          <w:bCs/>
          <w:sz w:val="32"/>
          <w:szCs w:val="32"/>
          <w:lang w:val="zh-CN"/>
        </w:rPr>
      </w:pPr>
    </w:p>
    <w:p w14:paraId="23CD55B5">
      <w:pPr>
        <w:tabs>
          <w:tab w:val="left" w:pos="0"/>
        </w:tabs>
        <w:rPr>
          <w:rFonts w:hint="eastAsia" w:ascii="宋体" w:hAnsi="宋体" w:cs="宋体"/>
          <w:sz w:val="24"/>
          <w:szCs w:val="21"/>
        </w:rPr>
      </w:pPr>
      <w:r>
        <w:rPr>
          <w:rFonts w:hint="eastAsia" w:ascii="宋体" w:hAnsi="宋体" w:cs="宋体"/>
          <w:sz w:val="24"/>
          <w:szCs w:val="21"/>
        </w:rPr>
        <w:t>合同编号：</w:t>
      </w:r>
    </w:p>
    <w:p w14:paraId="2B35079B">
      <w:pPr>
        <w:tabs>
          <w:tab w:val="left" w:pos="0"/>
        </w:tabs>
        <w:rPr>
          <w:rFonts w:hint="eastAsia" w:ascii="宋体" w:hAnsi="宋体" w:cs="宋体"/>
          <w:sz w:val="24"/>
          <w:szCs w:val="21"/>
        </w:rPr>
      </w:pPr>
      <w:r>
        <w:rPr>
          <w:rFonts w:hint="eastAsia" w:ascii="宋体" w:hAnsi="宋体" w:cs="宋体"/>
          <w:sz w:val="24"/>
          <w:szCs w:val="21"/>
        </w:rPr>
        <w:t>签订地点：吉林省长春市</w:t>
      </w:r>
    </w:p>
    <w:p w14:paraId="49BC667D">
      <w:pPr>
        <w:tabs>
          <w:tab w:val="left" w:pos="0"/>
        </w:tabs>
        <w:rPr>
          <w:rFonts w:hint="eastAsia" w:ascii="宋体" w:hAnsi="宋体" w:cs="宋体"/>
          <w:sz w:val="24"/>
          <w:szCs w:val="21"/>
        </w:rPr>
      </w:pPr>
      <w:r>
        <w:rPr>
          <w:rFonts w:hint="eastAsia" w:ascii="宋体" w:hAnsi="宋体" w:cs="宋体"/>
          <w:sz w:val="24"/>
          <w:szCs w:val="21"/>
        </w:rPr>
        <w:t xml:space="preserve">签订日期：二○二  年  月  日 </w:t>
      </w:r>
    </w:p>
    <w:p w14:paraId="18F750F8">
      <w:pPr>
        <w:tabs>
          <w:tab w:val="left" w:pos="0"/>
        </w:tabs>
        <w:rPr>
          <w:rFonts w:hint="eastAsia" w:ascii="宋体" w:hAnsi="宋体" w:cs="宋体"/>
          <w:sz w:val="24"/>
          <w:szCs w:val="21"/>
        </w:rPr>
      </w:pPr>
      <w:r>
        <w:rPr>
          <w:rFonts w:hint="eastAsia" w:ascii="宋体" w:hAnsi="宋体" w:cs="宋体"/>
          <w:sz w:val="24"/>
          <w:szCs w:val="21"/>
        </w:rPr>
        <w:t xml:space="preserve">                        （招标人）需求的                     （货物名称）经（招标公司名称）以编号为    的招标文件在国内公开招标，评标委员会评定（供方）为中标供应商。并提够给            （需方）使用，招标人及供需双方按照《中华人民共和国合同法》和有关法律法规，遵循平等、自愿、公平和诚实信用原则，同意按照下面的条款和条件订立本合同，共同信守。</w:t>
      </w:r>
    </w:p>
    <w:p w14:paraId="575F67F1">
      <w:pPr>
        <w:tabs>
          <w:tab w:val="left" w:pos="0"/>
        </w:tabs>
        <w:rPr>
          <w:rFonts w:hint="eastAsia" w:ascii="宋体" w:hAnsi="宋体" w:cs="宋体"/>
          <w:sz w:val="24"/>
          <w:szCs w:val="21"/>
        </w:rPr>
      </w:pPr>
      <w:r>
        <w:rPr>
          <w:rFonts w:hint="eastAsia" w:ascii="宋体" w:hAnsi="宋体" w:cs="宋体"/>
          <w:sz w:val="24"/>
          <w:szCs w:val="21"/>
        </w:rPr>
        <w:t xml:space="preserve">1.合同标的： </w:t>
      </w:r>
    </w:p>
    <w:p w14:paraId="0FADE4A1">
      <w:pPr>
        <w:tabs>
          <w:tab w:val="left" w:pos="0"/>
        </w:tabs>
        <w:rPr>
          <w:rFonts w:hint="eastAsia" w:ascii="宋体" w:hAnsi="宋体" w:cs="宋体"/>
          <w:sz w:val="24"/>
          <w:szCs w:val="21"/>
        </w:rPr>
      </w:pPr>
      <w:r>
        <w:rPr>
          <w:rFonts w:hint="eastAsia" w:ascii="宋体" w:hAnsi="宋体" w:cs="宋体"/>
          <w:sz w:val="24"/>
          <w:szCs w:val="21"/>
        </w:rPr>
        <w:t>采购项目名称</w:t>
      </w:r>
      <w:r>
        <w:rPr>
          <w:rFonts w:hint="eastAsia" w:ascii="宋体" w:hAnsi="宋体" w:cs="宋体"/>
          <w:sz w:val="24"/>
          <w:szCs w:val="21"/>
        </w:rPr>
        <w:tab/>
      </w:r>
      <w:r>
        <w:rPr>
          <w:rFonts w:hint="eastAsia" w:ascii="宋体" w:hAnsi="宋体" w:cs="宋体"/>
          <w:sz w:val="24"/>
          <w:szCs w:val="21"/>
        </w:rPr>
        <w:t>详细配置及主要技术参数</w:t>
      </w:r>
      <w:r>
        <w:rPr>
          <w:rFonts w:hint="eastAsia" w:ascii="宋体" w:hAnsi="宋体" w:cs="宋体"/>
          <w:sz w:val="24"/>
          <w:szCs w:val="21"/>
        </w:rPr>
        <w:tab/>
      </w:r>
      <w:r>
        <w:rPr>
          <w:rFonts w:hint="eastAsia" w:ascii="宋体" w:hAnsi="宋体" w:cs="宋体"/>
          <w:sz w:val="24"/>
          <w:szCs w:val="21"/>
        </w:rPr>
        <w:t>数量</w:t>
      </w:r>
      <w:r>
        <w:rPr>
          <w:rFonts w:hint="eastAsia" w:ascii="宋体" w:hAnsi="宋体" w:cs="宋体"/>
          <w:sz w:val="24"/>
          <w:szCs w:val="21"/>
        </w:rPr>
        <w:tab/>
      </w:r>
      <w:r>
        <w:rPr>
          <w:rFonts w:hint="eastAsia" w:ascii="宋体" w:hAnsi="宋体" w:cs="宋体"/>
          <w:sz w:val="24"/>
          <w:szCs w:val="21"/>
        </w:rPr>
        <w:t>单价(元)</w:t>
      </w:r>
      <w:r>
        <w:rPr>
          <w:rFonts w:hint="eastAsia" w:ascii="宋体" w:hAnsi="宋体" w:cs="宋体"/>
          <w:sz w:val="24"/>
          <w:szCs w:val="21"/>
        </w:rPr>
        <w:tab/>
      </w:r>
      <w:r>
        <w:rPr>
          <w:rFonts w:hint="eastAsia" w:ascii="宋体" w:hAnsi="宋体" w:cs="宋体"/>
          <w:sz w:val="24"/>
          <w:szCs w:val="21"/>
        </w:rPr>
        <w:t>小计金额(元)</w:t>
      </w:r>
    </w:p>
    <w:p w14:paraId="297C46DC">
      <w:pPr>
        <w:tabs>
          <w:tab w:val="left" w:pos="0"/>
        </w:tabs>
        <w:rPr>
          <w:rFonts w:hint="eastAsia" w:ascii="宋体" w:hAnsi="宋体" w:cs="宋体"/>
          <w:sz w:val="24"/>
          <w:szCs w:val="21"/>
        </w:rPr>
      </w:pPr>
      <w:r>
        <w:rPr>
          <w:rFonts w:hint="eastAsia" w:ascii="宋体" w:hAnsi="宋体" w:cs="宋体"/>
          <w:sz w:val="24"/>
          <w:szCs w:val="21"/>
        </w:rPr>
        <w:tab/>
      </w:r>
      <w:r>
        <w:rPr>
          <w:rFonts w:hint="eastAsia" w:ascii="宋体" w:hAnsi="宋体" w:cs="宋体"/>
          <w:sz w:val="24"/>
          <w:szCs w:val="21"/>
        </w:rPr>
        <w:tab/>
      </w:r>
      <w:r>
        <w:rPr>
          <w:rFonts w:hint="eastAsia" w:ascii="宋体" w:hAnsi="宋体" w:cs="宋体"/>
          <w:sz w:val="24"/>
          <w:szCs w:val="21"/>
        </w:rPr>
        <w:tab/>
      </w:r>
      <w:r>
        <w:rPr>
          <w:rFonts w:hint="eastAsia" w:ascii="宋体" w:hAnsi="宋体" w:cs="宋体"/>
          <w:sz w:val="24"/>
          <w:szCs w:val="21"/>
        </w:rPr>
        <w:tab/>
      </w:r>
    </w:p>
    <w:p w14:paraId="62F69499">
      <w:pPr>
        <w:tabs>
          <w:tab w:val="left" w:pos="0"/>
        </w:tabs>
        <w:rPr>
          <w:rFonts w:hint="eastAsia" w:ascii="宋体" w:hAnsi="宋体" w:cs="宋体"/>
          <w:sz w:val="24"/>
          <w:szCs w:val="21"/>
        </w:rPr>
      </w:pPr>
      <w:r>
        <w:rPr>
          <w:rFonts w:hint="eastAsia" w:ascii="宋体" w:hAnsi="宋体" w:cs="宋体"/>
          <w:sz w:val="24"/>
          <w:szCs w:val="21"/>
        </w:rPr>
        <w:tab/>
      </w:r>
      <w:r>
        <w:rPr>
          <w:rFonts w:hint="eastAsia" w:ascii="宋体" w:hAnsi="宋体" w:cs="宋体"/>
          <w:sz w:val="24"/>
          <w:szCs w:val="21"/>
        </w:rPr>
        <w:tab/>
      </w:r>
      <w:r>
        <w:rPr>
          <w:rFonts w:hint="eastAsia" w:ascii="宋体" w:hAnsi="宋体" w:cs="宋体"/>
          <w:sz w:val="24"/>
          <w:szCs w:val="21"/>
        </w:rPr>
        <w:tab/>
      </w:r>
      <w:r>
        <w:rPr>
          <w:rFonts w:hint="eastAsia" w:ascii="宋体" w:hAnsi="宋体" w:cs="宋体"/>
          <w:sz w:val="24"/>
          <w:szCs w:val="21"/>
        </w:rPr>
        <w:tab/>
      </w:r>
    </w:p>
    <w:p w14:paraId="070FD714">
      <w:pPr>
        <w:tabs>
          <w:tab w:val="left" w:pos="0"/>
        </w:tabs>
        <w:rPr>
          <w:rFonts w:hint="eastAsia" w:ascii="宋体" w:hAnsi="宋体" w:cs="宋体"/>
          <w:sz w:val="24"/>
          <w:szCs w:val="21"/>
        </w:rPr>
      </w:pPr>
      <w:r>
        <w:rPr>
          <w:rFonts w:hint="eastAsia" w:ascii="宋体" w:hAnsi="宋体" w:cs="宋体"/>
          <w:sz w:val="24"/>
          <w:szCs w:val="21"/>
        </w:rPr>
        <w:t>2. 合同价格：人民币（大写）       元，（小写）￥:            元。</w:t>
      </w:r>
    </w:p>
    <w:p w14:paraId="0A18C9A3">
      <w:pPr>
        <w:tabs>
          <w:tab w:val="left" w:pos="0"/>
        </w:tabs>
        <w:rPr>
          <w:rFonts w:hint="eastAsia" w:ascii="宋体" w:hAnsi="宋体" w:cs="宋体"/>
          <w:sz w:val="24"/>
          <w:szCs w:val="21"/>
        </w:rPr>
      </w:pPr>
      <w:r>
        <w:rPr>
          <w:rFonts w:hint="eastAsia" w:ascii="宋体" w:hAnsi="宋体" w:cs="宋体"/>
          <w:sz w:val="24"/>
          <w:szCs w:val="21"/>
        </w:rPr>
        <w:t>3. 交货时间、地点、方式</w:t>
      </w:r>
    </w:p>
    <w:p w14:paraId="699E9AAA">
      <w:pPr>
        <w:tabs>
          <w:tab w:val="left" w:pos="0"/>
        </w:tabs>
        <w:rPr>
          <w:rFonts w:hint="eastAsia" w:ascii="宋体" w:hAnsi="宋体" w:cs="宋体"/>
          <w:sz w:val="24"/>
          <w:szCs w:val="21"/>
        </w:rPr>
      </w:pPr>
      <w:r>
        <w:rPr>
          <w:rFonts w:hint="eastAsia" w:ascii="宋体" w:hAnsi="宋体" w:cs="宋体"/>
          <w:sz w:val="24"/>
          <w:szCs w:val="21"/>
        </w:rPr>
        <w:t>3.1交货时间：按合同约定</w:t>
      </w:r>
    </w:p>
    <w:p w14:paraId="480C9FE1">
      <w:pPr>
        <w:tabs>
          <w:tab w:val="left" w:pos="0"/>
        </w:tabs>
        <w:rPr>
          <w:rFonts w:hint="eastAsia" w:ascii="宋体" w:hAnsi="宋体" w:cs="宋体"/>
          <w:sz w:val="24"/>
          <w:szCs w:val="21"/>
        </w:rPr>
      </w:pPr>
      <w:r>
        <w:rPr>
          <w:rFonts w:hint="eastAsia" w:ascii="宋体" w:hAnsi="宋体" w:cs="宋体"/>
          <w:sz w:val="24"/>
          <w:szCs w:val="21"/>
        </w:rPr>
        <w:t xml:space="preserve">3.2交货地点：采购人指定地点。   </w:t>
      </w:r>
    </w:p>
    <w:p w14:paraId="00F73C2E">
      <w:pPr>
        <w:tabs>
          <w:tab w:val="left" w:pos="0"/>
        </w:tabs>
        <w:rPr>
          <w:rFonts w:hint="eastAsia" w:ascii="宋体" w:hAnsi="宋体" w:cs="宋体"/>
          <w:sz w:val="24"/>
          <w:szCs w:val="21"/>
        </w:rPr>
      </w:pPr>
      <w:r>
        <w:rPr>
          <w:rFonts w:hint="eastAsia" w:ascii="宋体" w:hAnsi="宋体" w:cs="宋体"/>
          <w:sz w:val="24"/>
          <w:szCs w:val="21"/>
        </w:rPr>
        <w:t>3.3交货方式：按需方要求交货。</w:t>
      </w:r>
    </w:p>
    <w:p w14:paraId="5D4A9E2E">
      <w:pPr>
        <w:tabs>
          <w:tab w:val="left" w:pos="0"/>
        </w:tabs>
        <w:rPr>
          <w:rFonts w:hint="eastAsia" w:ascii="宋体" w:hAnsi="宋体" w:cs="宋体"/>
          <w:sz w:val="24"/>
          <w:szCs w:val="21"/>
        </w:rPr>
      </w:pPr>
      <w:r>
        <w:rPr>
          <w:rFonts w:hint="eastAsia" w:ascii="宋体" w:hAnsi="宋体" w:cs="宋体"/>
          <w:sz w:val="24"/>
          <w:szCs w:val="21"/>
        </w:rPr>
        <w:t xml:space="preserve">4. 付款方式 </w:t>
      </w:r>
    </w:p>
    <w:p w14:paraId="11FBCDC6">
      <w:pPr>
        <w:tabs>
          <w:tab w:val="left" w:pos="0"/>
        </w:tabs>
        <w:rPr>
          <w:rFonts w:hint="eastAsia" w:ascii="宋体" w:hAnsi="宋体" w:cs="宋体"/>
          <w:sz w:val="24"/>
          <w:szCs w:val="21"/>
        </w:rPr>
      </w:pPr>
      <w:r>
        <w:rPr>
          <w:rFonts w:hint="eastAsia" w:ascii="宋体" w:hAnsi="宋体" w:cs="宋体"/>
          <w:sz w:val="24"/>
          <w:szCs w:val="21"/>
        </w:rPr>
        <w:t>4.1按合同约定。</w:t>
      </w:r>
    </w:p>
    <w:p w14:paraId="7CC0A35F">
      <w:pPr>
        <w:tabs>
          <w:tab w:val="left" w:pos="0"/>
        </w:tabs>
        <w:rPr>
          <w:rFonts w:hint="eastAsia" w:ascii="宋体" w:hAnsi="宋体" w:cs="宋体"/>
          <w:sz w:val="24"/>
          <w:szCs w:val="21"/>
        </w:rPr>
      </w:pPr>
      <w:r>
        <w:rPr>
          <w:rFonts w:hint="eastAsia" w:ascii="宋体" w:hAnsi="宋体" w:cs="宋体"/>
          <w:sz w:val="24"/>
          <w:szCs w:val="21"/>
        </w:rPr>
        <w:t>5．履约保证金</w:t>
      </w:r>
    </w:p>
    <w:p w14:paraId="00DB384D">
      <w:pPr>
        <w:tabs>
          <w:tab w:val="left" w:pos="0"/>
        </w:tabs>
        <w:rPr>
          <w:rFonts w:hint="eastAsia" w:ascii="宋体" w:hAnsi="宋体" w:cs="宋体"/>
          <w:sz w:val="24"/>
          <w:szCs w:val="21"/>
        </w:rPr>
      </w:pPr>
      <w:r>
        <w:rPr>
          <w:rFonts w:hint="eastAsia" w:ascii="宋体" w:hAnsi="宋体" w:cs="宋体"/>
          <w:sz w:val="24"/>
          <w:szCs w:val="21"/>
        </w:rPr>
        <w:t>5.1 在签署本合同之前，供方应向需方提交合同总价按合同约定的履约保证金（人民币，取整数位到百元）。履约保证金可以采用银行转帐或者现金的方式提交。</w:t>
      </w:r>
    </w:p>
    <w:p w14:paraId="1017A6F6">
      <w:pPr>
        <w:tabs>
          <w:tab w:val="left" w:pos="0"/>
        </w:tabs>
        <w:rPr>
          <w:rFonts w:hint="eastAsia" w:ascii="宋体" w:hAnsi="宋体" w:cs="宋体"/>
          <w:sz w:val="24"/>
          <w:szCs w:val="21"/>
        </w:rPr>
      </w:pPr>
      <w:r>
        <w:rPr>
          <w:rFonts w:hint="eastAsia" w:ascii="宋体" w:hAnsi="宋体" w:cs="宋体"/>
          <w:sz w:val="24"/>
          <w:szCs w:val="21"/>
        </w:rPr>
        <w:t>5.2 履约保证金的有效期到供方提交的货物经需方验收合格并交付给需方之日止，以银行转帐方式返还，不计利息。</w:t>
      </w:r>
    </w:p>
    <w:p w14:paraId="6F12325D">
      <w:pPr>
        <w:tabs>
          <w:tab w:val="left" w:pos="0"/>
        </w:tabs>
        <w:rPr>
          <w:rFonts w:hint="eastAsia" w:ascii="宋体" w:hAnsi="宋体" w:cs="宋体"/>
          <w:sz w:val="24"/>
          <w:szCs w:val="21"/>
        </w:rPr>
      </w:pPr>
      <w:r>
        <w:rPr>
          <w:rFonts w:hint="eastAsia" w:ascii="宋体" w:hAnsi="宋体" w:cs="宋体"/>
          <w:sz w:val="24"/>
          <w:szCs w:val="21"/>
        </w:rPr>
        <w:t>6.质量保证金</w:t>
      </w:r>
    </w:p>
    <w:p w14:paraId="0A2EB706">
      <w:pPr>
        <w:tabs>
          <w:tab w:val="left" w:pos="0"/>
        </w:tabs>
        <w:rPr>
          <w:rFonts w:hint="eastAsia" w:ascii="宋体" w:hAnsi="宋体" w:cs="宋体"/>
          <w:sz w:val="24"/>
          <w:szCs w:val="21"/>
        </w:rPr>
      </w:pPr>
      <w:r>
        <w:rPr>
          <w:rFonts w:hint="eastAsia" w:ascii="宋体" w:hAnsi="宋体" w:cs="宋体"/>
          <w:sz w:val="24"/>
          <w:szCs w:val="21"/>
        </w:rPr>
        <w:t>6.1质量保证金为合同总价款的按合同约定%，在一年后返还（不计利息）。</w:t>
      </w:r>
    </w:p>
    <w:p w14:paraId="455DFD7B">
      <w:pPr>
        <w:tabs>
          <w:tab w:val="left" w:pos="0"/>
        </w:tabs>
        <w:rPr>
          <w:rFonts w:hint="eastAsia" w:ascii="宋体" w:hAnsi="宋体" w:cs="宋体"/>
          <w:sz w:val="24"/>
          <w:szCs w:val="21"/>
        </w:rPr>
      </w:pPr>
      <w:r>
        <w:rPr>
          <w:rFonts w:hint="eastAsia" w:ascii="宋体" w:hAnsi="宋体" w:cs="宋体"/>
          <w:sz w:val="24"/>
          <w:szCs w:val="21"/>
        </w:rPr>
        <w:t>6.2供方提交的履约保证金到期后转作质量保证金。</w:t>
      </w:r>
    </w:p>
    <w:p w14:paraId="06F919B8">
      <w:pPr>
        <w:tabs>
          <w:tab w:val="left" w:pos="0"/>
        </w:tabs>
        <w:rPr>
          <w:rFonts w:hint="eastAsia" w:ascii="宋体" w:hAnsi="宋体" w:cs="宋体"/>
          <w:sz w:val="24"/>
          <w:szCs w:val="21"/>
        </w:rPr>
      </w:pPr>
      <w:r>
        <w:rPr>
          <w:rFonts w:hint="eastAsia" w:ascii="宋体" w:hAnsi="宋体" w:cs="宋体"/>
          <w:sz w:val="24"/>
          <w:szCs w:val="21"/>
        </w:rPr>
        <w:t>6.3质量保证金的有效期到合同规定的质量保证期期满之日止，扣除供方承担质量保证责任的费用后，剩余部分在质量保证期期满后返还，不计利息。</w:t>
      </w:r>
    </w:p>
    <w:p w14:paraId="18C46913">
      <w:pPr>
        <w:tabs>
          <w:tab w:val="left" w:pos="0"/>
        </w:tabs>
        <w:rPr>
          <w:rFonts w:hint="eastAsia" w:ascii="宋体" w:hAnsi="宋体" w:cs="宋体"/>
          <w:sz w:val="24"/>
          <w:szCs w:val="21"/>
        </w:rPr>
      </w:pPr>
      <w:r>
        <w:rPr>
          <w:rFonts w:hint="eastAsia" w:ascii="宋体" w:hAnsi="宋体" w:cs="宋体"/>
          <w:sz w:val="24"/>
          <w:szCs w:val="21"/>
        </w:rPr>
        <w:t>7.合同补充条款：</w:t>
      </w:r>
    </w:p>
    <w:p w14:paraId="73B17B2B">
      <w:pPr>
        <w:tabs>
          <w:tab w:val="left" w:pos="0"/>
        </w:tabs>
        <w:rPr>
          <w:rFonts w:hint="eastAsia" w:ascii="宋体" w:hAnsi="宋体" w:cs="宋体"/>
          <w:sz w:val="24"/>
          <w:szCs w:val="21"/>
        </w:rPr>
      </w:pPr>
      <w:r>
        <w:rPr>
          <w:rFonts w:hint="eastAsia" w:ascii="宋体" w:hAnsi="宋体" w:cs="宋体"/>
          <w:sz w:val="24"/>
          <w:szCs w:val="21"/>
        </w:rPr>
        <w:t>8.争议解决方式：供需双方达成仲裁协议，向地方仲裁委员会申请仲裁（向合同签定地人民法院提起诉讼）。</w:t>
      </w:r>
    </w:p>
    <w:p w14:paraId="26010EF5">
      <w:pPr>
        <w:tabs>
          <w:tab w:val="left" w:pos="0"/>
        </w:tabs>
        <w:rPr>
          <w:rFonts w:hint="eastAsia" w:ascii="宋体" w:hAnsi="宋体" w:cs="宋体"/>
          <w:sz w:val="24"/>
          <w:szCs w:val="21"/>
        </w:rPr>
      </w:pPr>
      <w:r>
        <w:rPr>
          <w:rFonts w:hint="eastAsia" w:ascii="宋体" w:hAnsi="宋体" w:cs="宋体"/>
          <w:sz w:val="24"/>
          <w:szCs w:val="21"/>
        </w:rPr>
        <w:t>9．合同构成：下列文件构成本合同不可分割的组成部分，与本合同具有同等法律效力：</w:t>
      </w:r>
    </w:p>
    <w:p w14:paraId="0CA20AEB">
      <w:pPr>
        <w:tabs>
          <w:tab w:val="left" w:pos="0"/>
        </w:tabs>
        <w:rPr>
          <w:rFonts w:hint="eastAsia" w:ascii="宋体" w:hAnsi="宋体" w:cs="宋体"/>
          <w:sz w:val="24"/>
          <w:szCs w:val="21"/>
        </w:rPr>
      </w:pPr>
      <w:r>
        <w:rPr>
          <w:rFonts w:hint="eastAsia" w:ascii="宋体" w:hAnsi="宋体" w:cs="宋体"/>
          <w:sz w:val="24"/>
          <w:szCs w:val="21"/>
        </w:rPr>
        <w:t>9.1本合同书；</w:t>
      </w:r>
    </w:p>
    <w:p w14:paraId="40D448C8">
      <w:pPr>
        <w:tabs>
          <w:tab w:val="left" w:pos="0"/>
        </w:tabs>
        <w:rPr>
          <w:rFonts w:hint="eastAsia" w:ascii="宋体" w:hAnsi="宋体" w:cs="宋体"/>
          <w:sz w:val="24"/>
          <w:szCs w:val="21"/>
        </w:rPr>
      </w:pPr>
      <w:r>
        <w:rPr>
          <w:rFonts w:hint="eastAsia" w:ascii="宋体" w:hAnsi="宋体" w:cs="宋体"/>
          <w:sz w:val="24"/>
          <w:szCs w:val="21"/>
        </w:rPr>
        <w:t>9.2中标通知书；</w:t>
      </w:r>
    </w:p>
    <w:p w14:paraId="1784FFFF">
      <w:pPr>
        <w:tabs>
          <w:tab w:val="left" w:pos="0"/>
        </w:tabs>
        <w:rPr>
          <w:rFonts w:hint="eastAsia" w:ascii="宋体" w:hAnsi="宋体" w:cs="宋体"/>
          <w:sz w:val="24"/>
          <w:szCs w:val="21"/>
        </w:rPr>
      </w:pPr>
      <w:r>
        <w:rPr>
          <w:rFonts w:hint="eastAsia" w:ascii="宋体" w:hAnsi="宋体" w:cs="宋体"/>
          <w:sz w:val="24"/>
          <w:szCs w:val="21"/>
        </w:rPr>
        <w:t>9.3招标文件及澄清、修改、补遗文件；</w:t>
      </w:r>
    </w:p>
    <w:p w14:paraId="353023BA">
      <w:pPr>
        <w:tabs>
          <w:tab w:val="left" w:pos="0"/>
        </w:tabs>
        <w:rPr>
          <w:rFonts w:hint="eastAsia" w:ascii="宋体" w:hAnsi="宋体" w:cs="宋体"/>
          <w:sz w:val="24"/>
          <w:szCs w:val="21"/>
        </w:rPr>
      </w:pPr>
      <w:r>
        <w:rPr>
          <w:rFonts w:hint="eastAsia" w:ascii="宋体" w:hAnsi="宋体" w:cs="宋体"/>
          <w:sz w:val="24"/>
          <w:szCs w:val="21"/>
        </w:rPr>
        <w:t>9.4供方的投标文件及书面澄清、说明、补正文件；</w:t>
      </w:r>
    </w:p>
    <w:p w14:paraId="3BCBA400">
      <w:pPr>
        <w:tabs>
          <w:tab w:val="left" w:pos="0"/>
        </w:tabs>
        <w:rPr>
          <w:rFonts w:hint="eastAsia" w:ascii="宋体" w:hAnsi="宋体" w:cs="宋体"/>
          <w:sz w:val="24"/>
          <w:szCs w:val="21"/>
        </w:rPr>
      </w:pPr>
      <w:r>
        <w:rPr>
          <w:rFonts w:hint="eastAsia" w:ascii="宋体" w:hAnsi="宋体" w:cs="宋体"/>
          <w:sz w:val="24"/>
          <w:szCs w:val="21"/>
        </w:rPr>
        <w:t>9.5合同的其它附件。</w:t>
      </w:r>
    </w:p>
    <w:p w14:paraId="4076651D">
      <w:pPr>
        <w:tabs>
          <w:tab w:val="left" w:pos="0"/>
        </w:tabs>
        <w:rPr>
          <w:rFonts w:hint="eastAsia" w:ascii="宋体" w:hAnsi="宋体" w:cs="宋体"/>
          <w:sz w:val="24"/>
          <w:szCs w:val="21"/>
        </w:rPr>
      </w:pPr>
      <w:r>
        <w:rPr>
          <w:rFonts w:hint="eastAsia" w:ascii="宋体" w:hAnsi="宋体" w:cs="宋体"/>
          <w:sz w:val="24"/>
          <w:szCs w:val="21"/>
        </w:rPr>
        <w:t>上述组成合同的文件如有不一致之处，以日期在后的为准。</w:t>
      </w:r>
    </w:p>
    <w:p w14:paraId="03CCE22F">
      <w:pPr>
        <w:tabs>
          <w:tab w:val="left" w:pos="0"/>
        </w:tabs>
        <w:rPr>
          <w:rFonts w:hint="eastAsia" w:ascii="宋体" w:hAnsi="宋体" w:cs="宋体"/>
          <w:sz w:val="24"/>
          <w:szCs w:val="21"/>
        </w:rPr>
      </w:pPr>
      <w:r>
        <w:rPr>
          <w:rFonts w:hint="eastAsia" w:ascii="宋体" w:hAnsi="宋体" w:cs="宋体"/>
          <w:sz w:val="24"/>
          <w:szCs w:val="21"/>
        </w:rPr>
        <w:t xml:space="preserve">    10.合同份数：本合同一式三份，招标人、供需双方各执一份。 </w:t>
      </w:r>
    </w:p>
    <w:p w14:paraId="6ADDBFF9">
      <w:pPr>
        <w:tabs>
          <w:tab w:val="left" w:pos="0"/>
        </w:tabs>
        <w:rPr>
          <w:rFonts w:hint="eastAsia" w:ascii="宋体" w:hAnsi="宋体" w:cs="宋体"/>
          <w:sz w:val="24"/>
          <w:szCs w:val="21"/>
        </w:rPr>
      </w:pPr>
      <w:r>
        <w:rPr>
          <w:rFonts w:hint="eastAsia" w:ascii="宋体" w:hAnsi="宋体" w:cs="宋体"/>
          <w:sz w:val="24"/>
          <w:szCs w:val="21"/>
        </w:rPr>
        <w:t>11.合同生效：本合同在供需双方法定代表人或其授权代理人签字、加盖双方公章或者合同专用章，并且需方收到供方提交的履约保证金后生效。</w:t>
      </w:r>
    </w:p>
    <w:p w14:paraId="4FF4D296">
      <w:pPr>
        <w:tabs>
          <w:tab w:val="left" w:pos="0"/>
        </w:tabs>
        <w:rPr>
          <w:rFonts w:hint="eastAsia" w:ascii="宋体" w:hAnsi="宋体" w:cs="宋体"/>
          <w:sz w:val="24"/>
          <w:szCs w:val="21"/>
        </w:rPr>
      </w:pPr>
      <w:r>
        <w:rPr>
          <w:rFonts w:hint="eastAsia" w:ascii="宋体" w:hAnsi="宋体" w:cs="宋体"/>
          <w:sz w:val="24"/>
          <w:szCs w:val="21"/>
        </w:rPr>
        <w:t>12.合同修改：除供需双方签署书面修改、补充协议外，本合同条件不得有任何变化或修改。</w:t>
      </w:r>
    </w:p>
    <w:p w14:paraId="773583A9">
      <w:pPr>
        <w:tabs>
          <w:tab w:val="left" w:pos="0"/>
        </w:tabs>
        <w:rPr>
          <w:rFonts w:hint="eastAsia" w:ascii="宋体" w:hAnsi="宋体" w:cs="宋体"/>
          <w:sz w:val="24"/>
          <w:szCs w:val="21"/>
        </w:rPr>
      </w:pPr>
    </w:p>
    <w:p w14:paraId="5CC27507">
      <w:pPr>
        <w:tabs>
          <w:tab w:val="left" w:pos="0"/>
        </w:tabs>
        <w:rPr>
          <w:rFonts w:hint="eastAsia" w:ascii="宋体" w:hAnsi="宋体" w:cs="宋体"/>
          <w:sz w:val="24"/>
          <w:szCs w:val="21"/>
        </w:rPr>
      </w:pPr>
      <w:r>
        <w:rPr>
          <w:rFonts w:hint="eastAsia" w:ascii="宋体" w:hAnsi="宋体" w:cs="宋体"/>
          <w:sz w:val="24"/>
          <w:szCs w:val="21"/>
        </w:rPr>
        <w:t>招标人：                                   供方：</w:t>
      </w:r>
    </w:p>
    <w:p w14:paraId="52EE1B05">
      <w:pPr>
        <w:tabs>
          <w:tab w:val="left" w:pos="0"/>
        </w:tabs>
        <w:rPr>
          <w:rFonts w:hint="eastAsia" w:ascii="宋体" w:hAnsi="宋体" w:cs="宋体"/>
          <w:sz w:val="24"/>
          <w:szCs w:val="21"/>
        </w:rPr>
      </w:pPr>
      <w:r>
        <w:rPr>
          <w:rFonts w:hint="eastAsia" w:ascii="宋体" w:hAnsi="宋体" w:cs="宋体"/>
          <w:sz w:val="24"/>
          <w:szCs w:val="21"/>
        </w:rPr>
        <w:t xml:space="preserve">（加盖公章或合同专用章）        </w:t>
      </w:r>
      <w:r>
        <w:rPr>
          <w:rFonts w:hint="eastAsia" w:ascii="宋体" w:hAnsi="宋体" w:cs="宋体"/>
          <w:sz w:val="24"/>
          <w:szCs w:val="21"/>
          <w:lang w:val="en-US" w:eastAsia="zh-CN"/>
        </w:rPr>
        <w:t xml:space="preserve">           </w:t>
      </w:r>
      <w:r>
        <w:rPr>
          <w:rFonts w:hint="eastAsia" w:ascii="宋体" w:hAnsi="宋体" w:cs="宋体"/>
          <w:sz w:val="24"/>
          <w:szCs w:val="21"/>
        </w:rPr>
        <w:t>（加盖公章或合同专用章）</w:t>
      </w:r>
    </w:p>
    <w:p w14:paraId="3F59DF26">
      <w:pPr>
        <w:tabs>
          <w:tab w:val="left" w:pos="0"/>
        </w:tabs>
        <w:rPr>
          <w:rFonts w:hint="eastAsia" w:ascii="宋体" w:hAnsi="宋体" w:cs="宋体"/>
          <w:sz w:val="24"/>
          <w:szCs w:val="21"/>
        </w:rPr>
      </w:pPr>
      <w:r>
        <w:rPr>
          <w:rFonts w:hint="eastAsia" w:ascii="宋体" w:hAnsi="宋体" w:cs="宋体"/>
          <w:sz w:val="24"/>
          <w:szCs w:val="21"/>
        </w:rPr>
        <w:t>地址：                                      地址：</w:t>
      </w:r>
    </w:p>
    <w:p w14:paraId="2921E944">
      <w:pPr>
        <w:tabs>
          <w:tab w:val="left" w:pos="0"/>
        </w:tabs>
        <w:rPr>
          <w:rFonts w:hint="eastAsia" w:ascii="宋体" w:hAnsi="宋体" w:cs="宋体"/>
          <w:sz w:val="24"/>
          <w:szCs w:val="21"/>
        </w:rPr>
      </w:pPr>
      <w:r>
        <w:rPr>
          <w:rFonts w:hint="eastAsia" w:ascii="宋体" w:hAnsi="宋体" w:cs="宋体"/>
          <w:sz w:val="24"/>
          <w:szCs w:val="21"/>
        </w:rPr>
        <w:t xml:space="preserve">法定代表人：                                法定代表人               </w:t>
      </w:r>
    </w:p>
    <w:p w14:paraId="1C3E94FA">
      <w:pPr>
        <w:tabs>
          <w:tab w:val="left" w:pos="0"/>
        </w:tabs>
        <w:rPr>
          <w:rFonts w:hint="eastAsia" w:ascii="宋体" w:hAnsi="宋体" w:cs="宋体"/>
          <w:sz w:val="24"/>
          <w:szCs w:val="21"/>
        </w:rPr>
      </w:pPr>
      <w:r>
        <w:rPr>
          <w:rFonts w:hint="eastAsia" w:ascii="宋体" w:hAnsi="宋体" w:cs="宋体"/>
          <w:sz w:val="24"/>
          <w:szCs w:val="21"/>
        </w:rPr>
        <w:t xml:space="preserve">或授权代理人签字 ：                      </w:t>
      </w:r>
      <w:r>
        <w:rPr>
          <w:rFonts w:hint="eastAsia" w:ascii="宋体" w:hAnsi="宋体" w:cs="宋体"/>
          <w:sz w:val="24"/>
          <w:szCs w:val="21"/>
          <w:lang w:val="en-US" w:eastAsia="zh-CN"/>
        </w:rPr>
        <w:t xml:space="preserve">   </w:t>
      </w:r>
      <w:r>
        <w:rPr>
          <w:rFonts w:hint="eastAsia" w:ascii="宋体" w:hAnsi="宋体" w:cs="宋体"/>
          <w:sz w:val="24"/>
          <w:szCs w:val="21"/>
        </w:rPr>
        <w:t>或授权代理人签字：</w:t>
      </w:r>
    </w:p>
    <w:p w14:paraId="1D1A5A47">
      <w:pPr>
        <w:tabs>
          <w:tab w:val="left" w:pos="0"/>
        </w:tabs>
        <w:rPr>
          <w:rFonts w:hint="eastAsia" w:ascii="宋体" w:hAnsi="宋体" w:cs="宋体"/>
          <w:sz w:val="24"/>
          <w:szCs w:val="21"/>
        </w:rPr>
      </w:pPr>
      <w:r>
        <w:rPr>
          <w:rFonts w:hint="eastAsia" w:ascii="宋体" w:hAnsi="宋体" w:cs="宋体"/>
          <w:sz w:val="24"/>
          <w:szCs w:val="21"/>
        </w:rPr>
        <w:t>签字日期：                                  签字日期：</w:t>
      </w:r>
    </w:p>
    <w:p w14:paraId="73E62C87">
      <w:pPr>
        <w:tabs>
          <w:tab w:val="left" w:pos="0"/>
        </w:tabs>
        <w:rPr>
          <w:rFonts w:hint="eastAsia" w:ascii="宋体" w:hAnsi="宋体" w:cs="宋体"/>
          <w:sz w:val="24"/>
          <w:szCs w:val="21"/>
        </w:rPr>
      </w:pPr>
      <w:r>
        <w:rPr>
          <w:rFonts w:hint="eastAsia" w:ascii="宋体" w:hAnsi="宋体" w:cs="宋体"/>
          <w:sz w:val="24"/>
          <w:szCs w:val="21"/>
        </w:rPr>
        <w:t>邮政编码：                                  邮政编码：</w:t>
      </w:r>
    </w:p>
    <w:p w14:paraId="08A08F2A">
      <w:pPr>
        <w:tabs>
          <w:tab w:val="left" w:pos="0"/>
        </w:tabs>
        <w:rPr>
          <w:rFonts w:hint="default" w:ascii="宋体" w:hAnsi="宋体" w:eastAsia="宋体" w:cs="宋体"/>
          <w:sz w:val="24"/>
          <w:szCs w:val="21"/>
          <w:lang w:val="en-US" w:eastAsia="zh-CN"/>
        </w:rPr>
      </w:pPr>
      <w:r>
        <w:rPr>
          <w:rFonts w:hint="eastAsia" w:ascii="宋体" w:hAnsi="宋体" w:cs="宋体"/>
          <w:sz w:val="24"/>
          <w:szCs w:val="21"/>
        </w:rPr>
        <w:t xml:space="preserve">                            </w:t>
      </w:r>
      <w:r>
        <w:rPr>
          <w:rFonts w:hint="eastAsia" w:ascii="宋体" w:hAnsi="宋体" w:cs="宋体"/>
          <w:b/>
          <w:bCs/>
          <w:sz w:val="36"/>
          <w:szCs w:val="20"/>
        </w:rPr>
        <w:br w:type="page"/>
      </w:r>
    </w:p>
    <w:p w14:paraId="72830D28">
      <w:pPr>
        <w:keepNext w:val="0"/>
        <w:keepLines w:val="0"/>
        <w:pageBreakBefore w:val="0"/>
        <w:widowControl w:val="0"/>
        <w:numPr>
          <w:ilvl w:val="0"/>
          <w:numId w:val="3"/>
        </w:numPr>
        <w:tabs>
          <w:tab w:val="left" w:pos="0"/>
        </w:tabs>
        <w:kinsoku/>
        <w:wordWrap/>
        <w:overflowPunct/>
        <w:topLinePunct w:val="0"/>
        <w:autoSpaceDE/>
        <w:autoSpaceDN/>
        <w:bidi w:val="0"/>
        <w:adjustRightInd/>
        <w:snapToGrid w:val="0"/>
        <w:spacing w:line="480" w:lineRule="auto"/>
        <w:jc w:val="center"/>
        <w:textAlignment w:val="auto"/>
        <w:outlineLvl w:val="0"/>
        <w:rPr>
          <w:rFonts w:hint="eastAsia" w:ascii="宋体" w:hAnsi="宋体" w:cs="宋体"/>
          <w:b/>
          <w:bCs/>
          <w:sz w:val="36"/>
          <w:szCs w:val="20"/>
          <w:highlight w:val="none"/>
        </w:rPr>
      </w:pPr>
      <w:bookmarkStart w:id="122" w:name="_Toc19849"/>
      <w:bookmarkStart w:id="123" w:name="_Toc9230"/>
      <w:bookmarkStart w:id="124" w:name="_Toc12648"/>
      <w:r>
        <w:rPr>
          <w:rFonts w:hint="eastAsia" w:ascii="宋体" w:hAnsi="宋体" w:cs="宋体"/>
          <w:b/>
          <w:bCs/>
          <w:sz w:val="36"/>
          <w:szCs w:val="20"/>
          <w:highlight w:val="none"/>
          <w:lang w:val="en-US" w:eastAsia="zh-CN"/>
        </w:rPr>
        <w:t xml:space="preserve"> </w:t>
      </w:r>
      <w:r>
        <w:rPr>
          <w:rFonts w:hint="eastAsia" w:ascii="宋体" w:hAnsi="宋体" w:cs="宋体"/>
          <w:b/>
          <w:bCs/>
          <w:sz w:val="36"/>
          <w:szCs w:val="20"/>
          <w:highlight w:val="none"/>
        </w:rPr>
        <w:t>技术标准和要求</w:t>
      </w:r>
      <w:bookmarkEnd w:id="122"/>
      <w:bookmarkEnd w:id="123"/>
      <w:bookmarkEnd w:id="124"/>
    </w:p>
    <w:bookmarkEnd w:id="120"/>
    <w:bookmarkEnd w:id="121"/>
    <w:tbl>
      <w:tblPr>
        <w:tblStyle w:val="26"/>
        <w:tblW w:w="100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222"/>
      </w:tblGrid>
      <w:tr w14:paraId="4E618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805" w:type="dxa"/>
            <w:noWrap w:val="0"/>
            <w:vAlign w:val="center"/>
          </w:tcPr>
          <w:p w14:paraId="77E9F4F1">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sz w:val="21"/>
                <w:szCs w:val="21"/>
                <w:vertAlign w:val="baseline"/>
                <w:lang w:val="en-US" w:eastAsia="zh-CN"/>
              </w:rPr>
            </w:pPr>
            <w:bookmarkStart w:id="125" w:name="_Toc29450"/>
            <w:bookmarkStart w:id="126" w:name="_Toc30225"/>
            <w:bookmarkStart w:id="127" w:name="_Toc527014480"/>
            <w:bookmarkStart w:id="128" w:name="_Toc31048"/>
            <w:bookmarkStart w:id="129" w:name="_Toc26459"/>
            <w:bookmarkStart w:id="130" w:name="_Toc14097"/>
            <w:bookmarkStart w:id="131" w:name="_Toc14229"/>
            <w:bookmarkStart w:id="132" w:name="_Toc887"/>
            <w:r>
              <w:rPr>
                <w:rFonts w:hint="eastAsia" w:ascii="宋体" w:hAnsi="宋体" w:eastAsia="宋体" w:cs="宋体"/>
                <w:sz w:val="21"/>
                <w:szCs w:val="21"/>
                <w:vertAlign w:val="baseline"/>
                <w:lang w:val="en-US" w:eastAsia="zh-CN"/>
              </w:rPr>
              <w:t>产品名称</w:t>
            </w:r>
          </w:p>
        </w:tc>
        <w:tc>
          <w:tcPr>
            <w:tcW w:w="8222" w:type="dxa"/>
            <w:noWrap w:val="0"/>
            <w:vAlign w:val="top"/>
          </w:tcPr>
          <w:p w14:paraId="5D28376A">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参数</w:t>
            </w:r>
          </w:p>
        </w:tc>
      </w:tr>
      <w:tr w14:paraId="2690E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5" w:type="dxa"/>
            <w:noWrap w:val="0"/>
            <w:vAlign w:val="center"/>
          </w:tcPr>
          <w:p w14:paraId="2FC3F80F">
            <w:pPr>
              <w:keepNext w:val="0"/>
              <w:keepLines w:val="0"/>
              <w:pageBreakBefore w:val="0"/>
              <w:kinsoku/>
              <w:wordWrap/>
              <w:overflowPunct/>
              <w:topLinePunct w:val="0"/>
              <w:bidi w:val="0"/>
              <w:snapToGrid/>
              <w:spacing w:line="240" w:lineRule="auto"/>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阻燃</w:t>
            </w:r>
            <w:r>
              <w:rPr>
                <w:rFonts w:hint="eastAsia" w:ascii="宋体" w:hAnsi="宋体" w:eastAsia="宋体" w:cs="宋体"/>
                <w:sz w:val="21"/>
                <w:szCs w:val="21"/>
                <w:vertAlign w:val="baseline"/>
                <w:lang w:val="en-US" w:eastAsia="zh-CN"/>
              </w:rPr>
              <w:t>服</w:t>
            </w:r>
            <w:r>
              <w:rPr>
                <w:rFonts w:hint="eastAsia" w:ascii="宋体" w:hAnsi="宋体" w:cs="宋体"/>
                <w:sz w:val="21"/>
                <w:szCs w:val="21"/>
                <w:vertAlign w:val="baseline"/>
                <w:lang w:val="en-US" w:eastAsia="zh-CN"/>
              </w:rPr>
              <w:t>（含上衣、裤子、单帽）</w:t>
            </w:r>
          </w:p>
          <w:p w14:paraId="18722FFE">
            <w:pPr>
              <w:jc w:val="center"/>
              <w:rPr>
                <w:rFonts w:hint="default"/>
                <w:lang w:val="en-US" w:eastAsia="zh-CN"/>
              </w:rPr>
            </w:pPr>
            <w:r>
              <w:rPr>
                <w:rFonts w:hint="eastAsia" w:ascii="宋体" w:hAnsi="宋体" w:cs="宋体"/>
                <w:sz w:val="21"/>
                <w:szCs w:val="21"/>
                <w:vertAlign w:val="baseline"/>
                <w:lang w:val="en-US" w:eastAsia="zh-CN"/>
              </w:rPr>
              <w:t>1500套</w:t>
            </w:r>
          </w:p>
        </w:tc>
        <w:tc>
          <w:tcPr>
            <w:tcW w:w="8222" w:type="dxa"/>
            <w:noWrap w:val="0"/>
            <w:vAlign w:val="top"/>
          </w:tcPr>
          <w:p w14:paraId="2D97AE9A">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color w:val="auto"/>
                <w:kern w:val="2"/>
                <w:sz w:val="21"/>
                <w:szCs w:val="21"/>
              </w:rPr>
              <w:t>★</w:t>
            </w:r>
            <w:r>
              <w:rPr>
                <w:rFonts w:hint="eastAsia" w:ascii="宋体" w:hAnsi="宋体" w:eastAsia="宋体" w:cs="宋体"/>
                <w:sz w:val="21"/>
                <w:szCs w:val="21"/>
                <w:vertAlign w:val="baseline"/>
                <w:lang w:val="en-US" w:eastAsia="zh-CN"/>
              </w:rPr>
              <w:t>1.符合国家 GB/T 33536-2017《防护服装 森林防火服》规定标准。</w:t>
            </w:r>
          </w:p>
          <w:p w14:paraId="2CF7352E">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color w:val="auto"/>
                <w:kern w:val="2"/>
                <w:sz w:val="21"/>
                <w:szCs w:val="21"/>
              </w:rPr>
              <w:t>★</w:t>
            </w:r>
            <w:r>
              <w:rPr>
                <w:rFonts w:hint="eastAsia" w:ascii="宋体" w:hAnsi="宋体" w:eastAsia="宋体" w:cs="宋体"/>
                <w:sz w:val="21"/>
                <w:szCs w:val="21"/>
                <w:vertAlign w:val="baseline"/>
                <w:lang w:val="en-US" w:eastAsia="zh-CN"/>
              </w:rPr>
              <w:t>2.面料：≥98%芳纶格子原液面料。</w:t>
            </w:r>
          </w:p>
          <w:p w14:paraId="04E5C119">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3.颜色：橘红色。</w:t>
            </w:r>
          </w:p>
          <w:p w14:paraId="5271A28E">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color w:val="auto"/>
                <w:kern w:val="2"/>
                <w:sz w:val="21"/>
                <w:szCs w:val="21"/>
              </w:rPr>
              <w:t>★</w:t>
            </w:r>
            <w:r>
              <w:rPr>
                <w:rFonts w:hint="eastAsia" w:ascii="宋体" w:hAnsi="宋体" w:eastAsia="宋体" w:cs="宋体"/>
                <w:sz w:val="21"/>
                <w:szCs w:val="21"/>
                <w:vertAlign w:val="baseline"/>
                <w:lang w:val="en-US" w:eastAsia="zh-CN"/>
              </w:rPr>
              <w:t>4.面料阻燃性（洗涤50次后）：续燃时间≤1S，阴燃时间≤1S。</w:t>
            </w:r>
          </w:p>
          <w:p w14:paraId="49F9F31A">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color w:val="auto"/>
                <w:kern w:val="2"/>
                <w:sz w:val="21"/>
                <w:szCs w:val="21"/>
              </w:rPr>
              <w:t>★</w:t>
            </w:r>
            <w:r>
              <w:rPr>
                <w:rFonts w:hint="eastAsia" w:ascii="宋体" w:hAnsi="宋体" w:eastAsia="宋体" w:cs="宋体"/>
                <w:sz w:val="21"/>
                <w:szCs w:val="21"/>
                <w:vertAlign w:val="baseline"/>
                <w:lang w:val="en-US" w:eastAsia="zh-CN"/>
              </w:rPr>
              <w:t>5.损毁长度：经向≤20mm，纬向≤25mm。</w:t>
            </w:r>
          </w:p>
          <w:p w14:paraId="2B8D4BD5">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color w:val="auto"/>
                <w:kern w:val="2"/>
                <w:sz w:val="21"/>
                <w:szCs w:val="21"/>
              </w:rPr>
              <w:t>★</w:t>
            </w:r>
            <w:r>
              <w:rPr>
                <w:rFonts w:hint="eastAsia" w:ascii="宋体" w:hAnsi="宋体" w:eastAsia="宋体" w:cs="宋体"/>
                <w:sz w:val="21"/>
                <w:szCs w:val="21"/>
                <w:vertAlign w:val="baseline"/>
                <w:lang w:val="en-US" w:eastAsia="zh-CN"/>
              </w:rPr>
              <w:t>6.面料断裂强力：经向≥1100N，纬向≥1000N。</w:t>
            </w:r>
          </w:p>
          <w:p w14:paraId="782BC1E1">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color w:val="auto"/>
                <w:kern w:val="2"/>
                <w:sz w:val="21"/>
                <w:szCs w:val="21"/>
              </w:rPr>
              <w:t>★</w:t>
            </w:r>
            <w:r>
              <w:rPr>
                <w:rFonts w:hint="eastAsia" w:ascii="宋体" w:hAnsi="宋体" w:eastAsia="宋体" w:cs="宋体"/>
                <w:sz w:val="21"/>
                <w:szCs w:val="21"/>
                <w:vertAlign w:val="baseline"/>
                <w:lang w:val="en-US" w:eastAsia="zh-CN"/>
              </w:rPr>
              <w:t>7.面料撕破强力：经向≥100N，纬向≥100N。</w:t>
            </w:r>
          </w:p>
          <w:p w14:paraId="1334D425">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color w:val="auto"/>
                <w:kern w:val="2"/>
                <w:sz w:val="21"/>
                <w:szCs w:val="21"/>
              </w:rPr>
              <w:t>★</w:t>
            </w:r>
            <w:r>
              <w:rPr>
                <w:rFonts w:hint="eastAsia" w:ascii="宋体" w:hAnsi="宋体" w:eastAsia="宋体" w:cs="宋体"/>
                <w:sz w:val="21"/>
                <w:szCs w:val="21"/>
                <w:vertAlign w:val="baseline"/>
                <w:lang w:val="en-US" w:eastAsia="zh-CN"/>
              </w:rPr>
              <w:t>8.面料热稳定性：≤10（260℃±5℃）%。</w:t>
            </w:r>
          </w:p>
          <w:p w14:paraId="358ADFF4">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color w:val="auto"/>
                <w:kern w:val="2"/>
                <w:sz w:val="21"/>
                <w:szCs w:val="21"/>
              </w:rPr>
              <w:t>★</w:t>
            </w:r>
            <w:r>
              <w:rPr>
                <w:rFonts w:hint="eastAsia" w:ascii="宋体" w:hAnsi="宋体" w:eastAsia="宋体" w:cs="宋体"/>
                <w:sz w:val="21"/>
                <w:szCs w:val="21"/>
                <w:vertAlign w:val="baseline"/>
                <w:lang w:val="en-US" w:eastAsia="zh-CN"/>
              </w:rPr>
              <w:t>9.单位面积质量≥160g/m</w:t>
            </w:r>
            <w:r>
              <w:rPr>
                <w:rFonts w:hint="eastAsia" w:ascii="宋体" w:hAnsi="宋体" w:eastAsia="宋体" w:cs="宋体"/>
                <w:sz w:val="21"/>
                <w:szCs w:val="21"/>
                <w:vertAlign w:val="superscript"/>
                <w:lang w:val="en-US" w:eastAsia="zh-CN"/>
              </w:rPr>
              <w:t>2</w:t>
            </w:r>
            <w:r>
              <w:rPr>
                <w:rFonts w:hint="eastAsia" w:ascii="宋体" w:hAnsi="宋体" w:eastAsia="宋体" w:cs="宋体"/>
                <w:sz w:val="21"/>
                <w:szCs w:val="21"/>
                <w:vertAlign w:val="baseline"/>
                <w:lang w:val="en-US" w:eastAsia="zh-CN"/>
              </w:rPr>
              <w:t>。</w:t>
            </w:r>
          </w:p>
          <w:p w14:paraId="2E4E1EF9">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10.面料水洗尺寸变化率性能要求-2.5%～+2.5%。</w:t>
            </w:r>
          </w:p>
          <w:p w14:paraId="31DF900D">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color w:val="auto"/>
                <w:kern w:val="2"/>
                <w:sz w:val="21"/>
                <w:szCs w:val="21"/>
              </w:rPr>
              <w:t>★</w:t>
            </w:r>
            <w:r>
              <w:rPr>
                <w:rFonts w:hint="eastAsia" w:ascii="宋体" w:hAnsi="宋体" w:eastAsia="宋体" w:cs="宋体"/>
                <w:sz w:val="21"/>
                <w:szCs w:val="21"/>
                <w:vertAlign w:val="baseline"/>
                <w:lang w:val="en-US" w:eastAsia="zh-CN"/>
              </w:rPr>
              <w:t>11.甲醛含量限量：≤75mg/kg。</w:t>
            </w:r>
          </w:p>
          <w:p w14:paraId="123B5F0C">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12.耐洗色牢度：原样变色≥4级、涤布沾色≥3-4级、棉布沾色≥3-4级。</w:t>
            </w:r>
          </w:p>
          <w:p w14:paraId="19615E9D">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13.耐水色牢度：原样变色≥4级、涤布沾色≥3-4级、棉布沾色≥3-4级。</w:t>
            </w:r>
          </w:p>
          <w:p w14:paraId="559BAEEF">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14.耐摩擦色牢度：干摩擦≥3-4级、湿摩擦≥3级。</w:t>
            </w:r>
          </w:p>
          <w:p w14:paraId="71002741">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15.耐酸汗渍色牢度：色泽变化≥3-4级、涤布沾色≥3-4级、棉布沾色≥3-4级。</w:t>
            </w:r>
          </w:p>
          <w:p w14:paraId="349A52E1">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16.耐碱汗渍色牢度：色泽变化≥3-4级、涤布沾色≥3-4级、棉布沾色≥3-4级。</w:t>
            </w:r>
          </w:p>
          <w:p w14:paraId="441A75EF">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17.整套配置：上衣、裤子、单帽。</w:t>
            </w:r>
          </w:p>
          <w:p w14:paraId="609791A8">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18.服装结构为分体式三紧结构，袖口紧，领口紧，脚口紧。</w:t>
            </w:r>
          </w:p>
          <w:p w14:paraId="2E562462">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19.双肩、双肘、双膝及臀部为双层，外层补强材质为凯夫拉材质，采用外贴方式。</w:t>
            </w:r>
          </w:p>
          <w:p w14:paraId="3B23314B">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20.补强材料:断裂强力：经向：≥2400N，纬向≥2300N。</w:t>
            </w:r>
            <w:r>
              <w:rPr>
                <w:rFonts w:hint="eastAsia" w:ascii="宋体" w:hAnsi="宋体" w:cs="宋体"/>
                <w:sz w:val="21"/>
                <w:szCs w:val="21"/>
                <w:vertAlign w:val="baseline"/>
                <w:lang w:val="en-US" w:eastAsia="zh-CN"/>
              </w:rPr>
              <w:t>撕破</w:t>
            </w:r>
            <w:r>
              <w:rPr>
                <w:rFonts w:hint="eastAsia" w:ascii="宋体" w:hAnsi="宋体" w:eastAsia="宋体" w:cs="宋体"/>
                <w:sz w:val="21"/>
                <w:szCs w:val="21"/>
                <w:vertAlign w:val="baseline"/>
                <w:lang w:val="en-US" w:eastAsia="zh-CN"/>
              </w:rPr>
              <w:t>强力：经向：≥</w:t>
            </w:r>
            <w:r>
              <w:rPr>
                <w:rFonts w:hint="eastAsia" w:ascii="宋体" w:hAnsi="宋体" w:cs="宋体"/>
                <w:sz w:val="21"/>
                <w:szCs w:val="21"/>
                <w:vertAlign w:val="baseline"/>
                <w:lang w:val="en-US" w:eastAsia="zh-CN"/>
              </w:rPr>
              <w:t>280</w:t>
            </w:r>
            <w:r>
              <w:rPr>
                <w:rFonts w:hint="eastAsia" w:ascii="宋体" w:hAnsi="宋体" w:eastAsia="宋体" w:cs="宋体"/>
                <w:sz w:val="21"/>
                <w:szCs w:val="21"/>
                <w:vertAlign w:val="baseline"/>
                <w:lang w:val="en-US" w:eastAsia="zh-CN"/>
              </w:rPr>
              <w:t>N，纬向≥</w:t>
            </w:r>
            <w:r>
              <w:rPr>
                <w:rFonts w:hint="eastAsia" w:ascii="宋体" w:hAnsi="宋体" w:cs="宋体"/>
                <w:sz w:val="21"/>
                <w:szCs w:val="21"/>
                <w:vertAlign w:val="baseline"/>
                <w:lang w:val="en-US" w:eastAsia="zh-CN"/>
              </w:rPr>
              <w:t>580</w:t>
            </w:r>
            <w:r>
              <w:rPr>
                <w:rFonts w:hint="eastAsia" w:ascii="宋体" w:hAnsi="宋体" w:eastAsia="宋体" w:cs="宋体"/>
                <w:sz w:val="21"/>
                <w:szCs w:val="21"/>
                <w:vertAlign w:val="baseline"/>
                <w:lang w:val="en-US" w:eastAsia="zh-CN"/>
              </w:rPr>
              <w:t>N。</w:t>
            </w:r>
          </w:p>
          <w:p w14:paraId="4001CB42">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21.所有绊带处都打结加固。</w:t>
            </w:r>
          </w:p>
          <w:p w14:paraId="795E5062">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22.外观应平整、折叠端正、不得有汗渍、疵点和其他有损外观的缺陷。各部位缝合整齐，牢固，松紧适宜。线路线迹整齐，无明显歪曲或堆砌，无跳针、开线、断线。收线处必须有回线，不少于0.8cm。包装标志应当有制造厂名称、地址、产品执行标准编号。</w:t>
            </w:r>
          </w:p>
          <w:p w14:paraId="14DA4FD0">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上衣：</w:t>
            </w:r>
          </w:p>
          <w:p w14:paraId="6F53DC4B">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1.上衣兜为≥5个，上衣衣摆为直开式，背部加量立体剪裁设计，活动量增大2-4公分。</w:t>
            </w:r>
          </w:p>
          <w:p w14:paraId="3E38EEEA">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2.胸部两边各有一个侧拉锁兜。</w:t>
            </w:r>
          </w:p>
          <w:p w14:paraId="6C9AA241">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3.领口采用无缝渐缩式衣领。</w:t>
            </w:r>
          </w:p>
          <w:p w14:paraId="3FB486FE">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4.左胸为“森林草原防火”专用蓝胸标，右胸为“林草森林防火”蓝色标识。具有领章，可根据客户要求定制。</w:t>
            </w:r>
          </w:p>
          <w:p w14:paraId="5BFB824C">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5.右臂兜盖上设计为“红色标识”臂章；左臂上可佩戴森林防火专用臂章。</w:t>
            </w:r>
          </w:p>
          <w:p w14:paraId="0B207ABC">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6.袖口可收紧式，需收紧时可</w:t>
            </w:r>
            <w:r>
              <w:rPr>
                <w:rFonts w:hint="eastAsia" w:ascii="宋体" w:hAnsi="宋体" w:cs="宋体"/>
                <w:sz w:val="21"/>
                <w:szCs w:val="21"/>
                <w:vertAlign w:val="baseline"/>
                <w:lang w:val="en-US" w:eastAsia="zh-CN"/>
              </w:rPr>
              <w:t>调节粘扣</w:t>
            </w:r>
            <w:r>
              <w:rPr>
                <w:rFonts w:hint="eastAsia" w:ascii="宋体" w:hAnsi="宋体" w:eastAsia="宋体" w:cs="宋体"/>
                <w:sz w:val="21"/>
                <w:szCs w:val="21"/>
                <w:vertAlign w:val="baseline"/>
                <w:lang w:val="en-US" w:eastAsia="zh-CN"/>
              </w:rPr>
              <w:t>。</w:t>
            </w:r>
          </w:p>
          <w:p w14:paraId="596ADEAC">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7.小臂处三条≤2.5cm阻燃反光条。</w:t>
            </w:r>
          </w:p>
          <w:p w14:paraId="3DCCBF33">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8.后背黄银黄式≥5厘米宽阻燃反光条。</w:t>
            </w:r>
          </w:p>
          <w:p w14:paraId="2841E468">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9.上衣门襟内侧由拉链固定，外部加四合扣固定。</w:t>
            </w:r>
          </w:p>
          <w:p w14:paraId="2B4C6B93">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裤子：</w:t>
            </w:r>
          </w:p>
          <w:p w14:paraId="0C17F6F7">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1.裤子有≥6个兜，腰部有≥2个侧插拉链兜，腿部有≥2个直插式兜，兜口与袋盖由按扣固定，兜口及兜盖边处全部打结固定。臀部有左右两侧各一个单牙兜。</w:t>
            </w:r>
          </w:p>
          <w:p w14:paraId="35E654A4">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2.裤子腰侧有松紧可调节，裤门襟采用拉链式设计。</w:t>
            </w:r>
          </w:p>
          <w:p w14:paraId="3A5E8284">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3.裤脚可收紧设计，脚口</w:t>
            </w:r>
            <w:r>
              <w:rPr>
                <w:rFonts w:hint="eastAsia" w:ascii="宋体" w:hAnsi="宋体" w:cs="宋体"/>
                <w:sz w:val="21"/>
                <w:szCs w:val="21"/>
                <w:vertAlign w:val="baseline"/>
                <w:lang w:val="en-US" w:eastAsia="zh-CN"/>
              </w:rPr>
              <w:t>由扣位</w:t>
            </w:r>
            <w:r>
              <w:rPr>
                <w:rFonts w:hint="eastAsia" w:ascii="宋体" w:hAnsi="宋体" w:eastAsia="宋体" w:cs="宋体"/>
                <w:sz w:val="21"/>
                <w:szCs w:val="21"/>
                <w:vertAlign w:val="baseline"/>
                <w:lang w:val="en-US" w:eastAsia="zh-CN"/>
              </w:rPr>
              <w:t>调节。</w:t>
            </w:r>
          </w:p>
          <w:p w14:paraId="76C9506E">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4.裤子两侧有≤2.5cm的阻燃反光条，从腰部到脚口。</w:t>
            </w:r>
          </w:p>
          <w:p w14:paraId="1EF7309E">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单帽：</w:t>
            </w:r>
          </w:p>
          <w:p w14:paraId="6DA16AE1">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1.单帽面料与扑火服面料相同。</w:t>
            </w:r>
          </w:p>
          <w:p w14:paraId="33B41630">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2.帽子款式：平顶帽。</w:t>
            </w:r>
          </w:p>
          <w:p w14:paraId="4777F8A2">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3.版型：大小可调节。</w:t>
            </w:r>
          </w:p>
          <w:p w14:paraId="05EA0D72">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4.帽衬：内部采用防变形网衬</w:t>
            </w:r>
            <w:r>
              <w:rPr>
                <w:rFonts w:hint="eastAsia" w:ascii="宋体" w:hAnsi="宋体" w:cs="宋体"/>
                <w:sz w:val="21"/>
                <w:szCs w:val="21"/>
                <w:vertAlign w:val="baseline"/>
                <w:lang w:val="en-US" w:eastAsia="zh-CN"/>
              </w:rPr>
              <w:t>。</w:t>
            </w:r>
          </w:p>
          <w:p w14:paraId="6EDFFBDB">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5.帽檐：具有麦穗刺绣图案设计</w:t>
            </w:r>
            <w:r>
              <w:rPr>
                <w:rFonts w:hint="eastAsia" w:ascii="宋体" w:hAnsi="宋体" w:cs="宋体"/>
                <w:sz w:val="21"/>
                <w:szCs w:val="21"/>
                <w:vertAlign w:val="baseline"/>
                <w:lang w:val="en-US" w:eastAsia="zh-CN"/>
              </w:rPr>
              <w:t>。</w:t>
            </w:r>
          </w:p>
          <w:p w14:paraId="79CEF741">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6.帽徽有“森林草原防火”专用蓝色标识。</w:t>
            </w:r>
          </w:p>
          <w:p w14:paraId="6DF40268">
            <w:pPr>
              <w:spacing w:line="240" w:lineRule="auto"/>
              <w:jc w:val="both"/>
              <w:rPr>
                <w:rFonts w:hint="eastAsia" w:ascii="宋体" w:hAnsi="宋体" w:eastAsia="宋体" w:cs="宋体"/>
                <w:sz w:val="21"/>
                <w:szCs w:val="21"/>
                <w:lang w:val="en-US" w:eastAsia="zh-CN"/>
              </w:rPr>
            </w:pPr>
            <w:r>
              <w:rPr>
                <w:rFonts w:hint="eastAsia" w:ascii="宋体" w:hAnsi="宋体" w:eastAsia="宋体" w:cs="宋体"/>
                <w:color w:val="auto"/>
                <w:kern w:val="2"/>
                <w:sz w:val="21"/>
                <w:szCs w:val="21"/>
              </w:rPr>
              <w:t>注：★须提供国家认可的具备CMA或CNAS资质第三方检测机构出具的《检验报告》</w:t>
            </w:r>
            <w:r>
              <w:rPr>
                <w:rFonts w:hint="eastAsia" w:ascii="宋体" w:hAnsi="宋体" w:eastAsia="宋体" w:cs="宋体"/>
                <w:color w:val="auto"/>
                <w:kern w:val="2"/>
                <w:sz w:val="21"/>
                <w:szCs w:val="21"/>
                <w:lang w:val="en-US" w:eastAsia="zh-CN"/>
              </w:rPr>
              <w:t>中体现，提供检验报告</w:t>
            </w:r>
            <w:r>
              <w:rPr>
                <w:rFonts w:hint="eastAsia" w:ascii="宋体" w:hAnsi="宋体" w:eastAsia="宋体" w:cs="宋体"/>
                <w:color w:val="auto"/>
                <w:kern w:val="2"/>
                <w:sz w:val="21"/>
                <w:szCs w:val="21"/>
              </w:rPr>
              <w:t>复印件加盖投标人鲜章</w:t>
            </w:r>
            <w:r>
              <w:rPr>
                <w:rFonts w:hint="eastAsia" w:ascii="宋体" w:hAnsi="宋体" w:eastAsia="宋体" w:cs="宋体"/>
                <w:b/>
                <w:bCs/>
                <w:color w:val="auto"/>
                <w:kern w:val="2"/>
                <w:sz w:val="21"/>
                <w:szCs w:val="21"/>
                <w:lang w:eastAsia="zh-CN"/>
              </w:rPr>
              <w:t>。</w:t>
            </w:r>
          </w:p>
        </w:tc>
      </w:tr>
      <w:tr w14:paraId="725FD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5" w:type="dxa"/>
            <w:noWrap w:val="0"/>
            <w:vAlign w:val="center"/>
          </w:tcPr>
          <w:p w14:paraId="4816A3BC">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外腰带</w:t>
            </w:r>
          </w:p>
          <w:p w14:paraId="7735E62B">
            <w:pPr>
              <w:keepNext w:val="0"/>
              <w:keepLines w:val="0"/>
              <w:pageBreakBefore w:val="0"/>
              <w:kinsoku/>
              <w:wordWrap/>
              <w:overflowPunct/>
              <w:topLinePunct w:val="0"/>
              <w:bidi w:val="0"/>
              <w:snapToGrid/>
              <w:spacing w:line="240" w:lineRule="auto"/>
              <w:jc w:val="center"/>
              <w:textAlignment w:val="auto"/>
              <w:rPr>
                <w:rFonts w:hint="eastAsia"/>
                <w:lang w:val="en-US" w:eastAsia="zh-CN"/>
              </w:rPr>
            </w:pPr>
            <w:r>
              <w:rPr>
                <w:rFonts w:hint="eastAsia" w:ascii="宋体" w:hAnsi="宋体" w:cs="宋体"/>
                <w:b w:val="0"/>
                <w:bCs/>
                <w:sz w:val="21"/>
                <w:szCs w:val="21"/>
                <w:vertAlign w:val="baseline"/>
                <w:lang w:val="en-US" w:eastAsia="zh-CN"/>
              </w:rPr>
              <w:t>1500</w:t>
            </w:r>
            <w:r>
              <w:rPr>
                <w:rFonts w:hint="eastAsia" w:ascii="宋体" w:hAnsi="宋体" w:cs="宋体"/>
                <w:b w:val="0"/>
                <w:bCs/>
                <w:sz w:val="21"/>
                <w:szCs w:val="21"/>
                <w:highlight w:val="none"/>
                <w:vertAlign w:val="baseline"/>
                <w:lang w:val="en-US" w:eastAsia="zh-CN"/>
              </w:rPr>
              <w:t>条</w:t>
            </w:r>
          </w:p>
        </w:tc>
        <w:tc>
          <w:tcPr>
            <w:tcW w:w="8222" w:type="dxa"/>
            <w:noWrap w:val="0"/>
            <w:vAlign w:val="top"/>
          </w:tcPr>
          <w:p w14:paraId="1E6445A1">
            <w:pPr>
              <w:keepNext w:val="0"/>
              <w:keepLines w:val="0"/>
              <w:pageBreakBefore w:val="0"/>
              <w:kinsoku/>
              <w:wordWrap/>
              <w:overflowPunct/>
              <w:topLinePunct w:val="0"/>
              <w:bidi w:val="0"/>
              <w:spacing w:line="24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宽度：</w:t>
            </w: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rPr>
              <w:t>5cm</w:t>
            </w:r>
          </w:p>
          <w:p w14:paraId="5236EB0B">
            <w:pPr>
              <w:keepNext w:val="0"/>
              <w:keepLines w:val="0"/>
              <w:pageBreakBefore w:val="0"/>
              <w:kinsoku/>
              <w:wordWrap/>
              <w:overflowPunct/>
              <w:topLinePunct w:val="0"/>
              <w:bidi w:val="0"/>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颜色：</w:t>
            </w:r>
            <w:r>
              <w:rPr>
                <w:rFonts w:hint="eastAsia" w:ascii="宋体" w:hAnsi="宋体" w:eastAsia="宋体" w:cs="宋体"/>
                <w:sz w:val="21"/>
                <w:szCs w:val="21"/>
                <w:lang w:val="en-US" w:eastAsia="zh-CN"/>
              </w:rPr>
              <w:t>蓝色</w:t>
            </w:r>
          </w:p>
          <w:p w14:paraId="1CCCC208">
            <w:pPr>
              <w:keepNext w:val="0"/>
              <w:keepLines w:val="0"/>
              <w:pageBreakBefore w:val="0"/>
              <w:kinsoku/>
              <w:wordWrap/>
              <w:overflowPunct/>
              <w:topLinePunct w:val="0"/>
              <w:bidi w:val="0"/>
              <w:spacing w:line="24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材质：编织，可调节大小。</w:t>
            </w:r>
          </w:p>
          <w:p w14:paraId="0EBE3ED3">
            <w:pPr>
              <w:spacing w:line="240" w:lineRule="auto"/>
              <w:jc w:val="both"/>
              <w:rPr>
                <w:rFonts w:hint="eastAsia" w:ascii="宋体" w:hAnsi="宋体" w:eastAsia="宋体" w:cs="宋体"/>
                <w:color w:val="auto"/>
                <w:kern w:val="2"/>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紧密编织带身，承载力强，不易断裂变形</w:t>
            </w:r>
          </w:p>
        </w:tc>
      </w:tr>
      <w:tr w14:paraId="04650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5" w:type="dxa"/>
            <w:noWrap w:val="0"/>
            <w:vAlign w:val="center"/>
          </w:tcPr>
          <w:p w14:paraId="770C2F88">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森防</w:t>
            </w:r>
            <w:r>
              <w:rPr>
                <w:rFonts w:hint="eastAsia" w:ascii="宋体" w:hAnsi="宋体" w:eastAsia="宋体" w:cs="宋体"/>
                <w:sz w:val="21"/>
                <w:szCs w:val="21"/>
                <w:vertAlign w:val="baseline"/>
                <w:lang w:val="en-US" w:eastAsia="zh-CN"/>
              </w:rPr>
              <w:t>头盔</w:t>
            </w:r>
          </w:p>
          <w:p w14:paraId="2FA92C53">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cs="宋体"/>
                <w:b w:val="0"/>
                <w:bCs/>
                <w:sz w:val="21"/>
                <w:szCs w:val="21"/>
                <w:vertAlign w:val="baseline"/>
                <w:lang w:val="en-US" w:eastAsia="zh-CN"/>
              </w:rPr>
              <w:t>1500</w:t>
            </w:r>
            <w:r>
              <w:rPr>
                <w:rFonts w:hint="eastAsia" w:ascii="宋体" w:hAnsi="宋体" w:cs="宋体"/>
                <w:b w:val="0"/>
                <w:bCs/>
                <w:sz w:val="21"/>
                <w:szCs w:val="21"/>
                <w:highlight w:val="none"/>
                <w:vertAlign w:val="baseline"/>
                <w:lang w:val="en-US" w:eastAsia="zh-CN"/>
              </w:rPr>
              <w:t>个</w:t>
            </w:r>
          </w:p>
        </w:tc>
        <w:tc>
          <w:tcPr>
            <w:tcW w:w="8222" w:type="dxa"/>
            <w:noWrap w:val="0"/>
            <w:vAlign w:val="top"/>
          </w:tcPr>
          <w:p w14:paraId="1B61BEB8">
            <w:pPr>
              <w:keepNext w:val="0"/>
              <w:keepLines w:val="0"/>
              <w:pageBreakBefore w:val="0"/>
              <w:widowControl/>
              <w:numPr>
                <w:ilvl w:val="0"/>
                <w:numId w:val="4"/>
              </w:numPr>
              <w:kinsoku/>
              <w:wordWrap/>
              <w:overflowPunct/>
              <w:topLinePunct w:val="0"/>
              <w:bidi w:val="0"/>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整体</w:t>
            </w:r>
            <w:r>
              <w:rPr>
                <w:rFonts w:hint="eastAsia" w:ascii="宋体" w:hAnsi="宋体" w:eastAsia="宋体" w:cs="宋体"/>
                <w:sz w:val="21"/>
                <w:szCs w:val="21"/>
                <w:lang w:val="en-US" w:eastAsia="zh-CN"/>
              </w:rPr>
              <w:t>结构：头盔由壳体、</w:t>
            </w:r>
            <w:r>
              <w:rPr>
                <w:rFonts w:hint="eastAsia" w:ascii="宋体" w:hAnsi="宋体" w:cs="宋体"/>
                <w:sz w:val="21"/>
                <w:szCs w:val="21"/>
                <w:lang w:val="en-US" w:eastAsia="zh-CN"/>
              </w:rPr>
              <w:t>双层面罩、内缓冲装置、</w:t>
            </w:r>
            <w:r>
              <w:rPr>
                <w:rFonts w:hint="eastAsia" w:ascii="宋体" w:hAnsi="宋体" w:eastAsia="宋体" w:cs="宋体"/>
                <w:sz w:val="21"/>
                <w:szCs w:val="21"/>
                <w:lang w:val="en-US" w:eastAsia="zh-CN"/>
              </w:rPr>
              <w:t>佩戴装置</w:t>
            </w:r>
            <w:r>
              <w:rPr>
                <w:rFonts w:hint="eastAsia" w:ascii="宋体" w:hAnsi="宋体" w:cs="宋体"/>
                <w:sz w:val="21"/>
                <w:szCs w:val="21"/>
                <w:lang w:val="en-US" w:eastAsia="zh-CN"/>
              </w:rPr>
              <w:t>及</w:t>
            </w:r>
            <w:r>
              <w:rPr>
                <w:rFonts w:hint="eastAsia" w:ascii="宋体" w:hAnsi="宋体" w:eastAsia="宋体" w:cs="宋体"/>
                <w:sz w:val="21"/>
                <w:szCs w:val="21"/>
                <w:lang w:val="en-US" w:eastAsia="zh-CN"/>
              </w:rPr>
              <w:t>头罩</w:t>
            </w:r>
            <w:r>
              <w:rPr>
                <w:rFonts w:hint="eastAsia" w:ascii="宋体" w:hAnsi="宋体" w:cs="宋体"/>
                <w:sz w:val="21"/>
                <w:szCs w:val="21"/>
                <w:lang w:val="en-US" w:eastAsia="zh-CN"/>
              </w:rPr>
              <w:t>层</w:t>
            </w:r>
            <w:r>
              <w:rPr>
                <w:rFonts w:hint="eastAsia" w:ascii="宋体" w:hAnsi="宋体" w:eastAsia="宋体" w:cs="宋体"/>
                <w:sz w:val="21"/>
                <w:szCs w:val="21"/>
                <w:lang w:val="en-US" w:eastAsia="zh-CN"/>
              </w:rPr>
              <w:t>组成</w:t>
            </w:r>
          </w:p>
          <w:p w14:paraId="58F9F1AC">
            <w:pPr>
              <w:keepNext w:val="0"/>
              <w:keepLines w:val="0"/>
              <w:pageBreakBefore w:val="0"/>
              <w:widowControl/>
              <w:numPr>
                <w:ilvl w:val="0"/>
                <w:numId w:val="4"/>
              </w:numPr>
              <w:kinsoku/>
              <w:wordWrap/>
              <w:overflowPunct/>
              <w:topLinePunct w:val="0"/>
              <w:bidi w:val="0"/>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面罩材质：面罩镜片采用PC材质，并做硬化处理，有更好的耐磨性、外镜片为高透明镜片，内镜片做偏青色处理，有效阻挡强光和热源对眼睛的伤害。</w:t>
            </w:r>
          </w:p>
          <w:p w14:paraId="548E37F3">
            <w:pPr>
              <w:keepNext w:val="0"/>
              <w:keepLines w:val="0"/>
              <w:pageBreakBefore w:val="0"/>
              <w:widowControl/>
              <w:numPr>
                <w:ilvl w:val="0"/>
                <w:numId w:val="4"/>
              </w:numPr>
              <w:kinsoku/>
              <w:wordWrap/>
              <w:overflowPunct/>
              <w:topLinePunct w:val="0"/>
              <w:bidi w:val="0"/>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面罩具有</w:t>
            </w:r>
            <w:r>
              <w:rPr>
                <w:rFonts w:hint="eastAsia" w:ascii="宋体" w:hAnsi="宋体" w:eastAsia="宋体" w:cs="宋体"/>
                <w:sz w:val="21"/>
                <w:szCs w:val="21"/>
                <w:lang w:val="en-US" w:eastAsia="zh-CN"/>
              </w:rPr>
              <w:t>高清晰度</w:t>
            </w:r>
            <w:r>
              <w:rPr>
                <w:rFonts w:hint="eastAsia" w:ascii="宋体" w:hAnsi="宋体" w:cs="宋体"/>
                <w:sz w:val="21"/>
                <w:szCs w:val="21"/>
                <w:lang w:val="en-US" w:eastAsia="zh-CN"/>
              </w:rPr>
              <w:t>耐磨耐温双层</w:t>
            </w:r>
            <w:r>
              <w:rPr>
                <w:rFonts w:hint="eastAsia" w:ascii="宋体" w:hAnsi="宋体" w:eastAsia="宋体" w:cs="宋体"/>
                <w:sz w:val="21"/>
                <w:szCs w:val="21"/>
                <w:lang w:val="en-US" w:eastAsia="zh-CN"/>
              </w:rPr>
              <w:t>设计。</w:t>
            </w:r>
          </w:p>
          <w:p w14:paraId="6B024E58">
            <w:pPr>
              <w:keepNext w:val="0"/>
              <w:keepLines w:val="0"/>
              <w:pageBreakBefore w:val="0"/>
              <w:widowControl/>
              <w:numPr>
                <w:ilvl w:val="0"/>
                <w:numId w:val="4"/>
              </w:numPr>
              <w:kinsoku/>
              <w:wordWrap/>
              <w:overflowPunct/>
              <w:topLinePunct w:val="0"/>
              <w:bidi w:val="0"/>
              <w:snapToGrid/>
              <w:spacing w:line="240" w:lineRule="auto"/>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内层面罩厚度≥2.0mm，外层面罩厚度≥2.5mm</w:t>
            </w:r>
            <w:r>
              <w:rPr>
                <w:rFonts w:hint="eastAsia" w:ascii="宋体" w:hAnsi="宋体" w:cs="宋体"/>
                <w:sz w:val="21"/>
                <w:szCs w:val="21"/>
                <w:lang w:val="en-US" w:eastAsia="zh-CN"/>
              </w:rPr>
              <w:t>。</w:t>
            </w:r>
          </w:p>
          <w:p w14:paraId="51520A21">
            <w:pPr>
              <w:keepNext w:val="0"/>
              <w:keepLines w:val="0"/>
              <w:pageBreakBefore w:val="0"/>
              <w:widowControl/>
              <w:numPr>
                <w:ilvl w:val="0"/>
                <w:numId w:val="4"/>
              </w:numPr>
              <w:kinsoku/>
              <w:wordWrap/>
              <w:overflowPunct/>
              <w:topLinePunct w:val="0"/>
              <w:bidi w:val="0"/>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盔体材质：ABS高强度阻燃材料。</w:t>
            </w:r>
          </w:p>
          <w:p w14:paraId="3DEB69D6">
            <w:pPr>
              <w:keepNext w:val="0"/>
              <w:keepLines w:val="0"/>
              <w:pageBreakBefore w:val="0"/>
              <w:widowControl/>
              <w:numPr>
                <w:ilvl w:val="0"/>
                <w:numId w:val="4"/>
              </w:numPr>
              <w:kinsoku/>
              <w:wordWrap/>
              <w:overflowPunct/>
              <w:topLinePunct w:val="0"/>
              <w:bidi w:val="0"/>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内缓冲装置</w:t>
            </w:r>
            <w:r>
              <w:rPr>
                <w:rFonts w:hint="eastAsia" w:ascii="宋体" w:hAnsi="宋体" w:eastAsia="宋体" w:cs="宋体"/>
                <w:sz w:val="21"/>
                <w:szCs w:val="21"/>
                <w:lang w:val="en-US" w:eastAsia="zh-CN"/>
              </w:rPr>
              <w:t>：保证具有头部佩戴舒适的衬垫</w:t>
            </w:r>
            <w:r>
              <w:rPr>
                <w:rFonts w:hint="eastAsia" w:ascii="宋体" w:hAnsi="宋体" w:cs="宋体"/>
                <w:sz w:val="21"/>
                <w:szCs w:val="21"/>
                <w:lang w:val="en-US" w:eastAsia="zh-CN"/>
              </w:rPr>
              <w:t>。</w:t>
            </w:r>
          </w:p>
          <w:p w14:paraId="4E3979E6">
            <w:pPr>
              <w:keepNext w:val="0"/>
              <w:keepLines w:val="0"/>
              <w:pageBreakBefore w:val="0"/>
              <w:widowControl/>
              <w:numPr>
                <w:ilvl w:val="0"/>
                <w:numId w:val="4"/>
              </w:numPr>
              <w:kinsoku/>
              <w:wordWrap/>
              <w:overflowPunct/>
              <w:topLinePunct w:val="0"/>
              <w:bidi w:val="0"/>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佩戴装置：具有头盔牢固的佩戴在头部的整套装置，包括使佩戴者更舒适的调节装置系带等</w:t>
            </w:r>
            <w:r>
              <w:rPr>
                <w:rFonts w:hint="eastAsia" w:ascii="宋体" w:hAnsi="宋体" w:cs="宋体"/>
                <w:sz w:val="21"/>
                <w:szCs w:val="21"/>
                <w:lang w:val="en-US" w:eastAsia="zh-CN"/>
              </w:rPr>
              <w:t>。</w:t>
            </w:r>
          </w:p>
          <w:p w14:paraId="2CB55B27">
            <w:pPr>
              <w:keepNext w:val="0"/>
              <w:keepLines w:val="0"/>
              <w:pageBreakBefore w:val="0"/>
              <w:widowControl/>
              <w:numPr>
                <w:ilvl w:val="0"/>
                <w:numId w:val="4"/>
              </w:numPr>
              <w:kinsoku/>
              <w:wordWrap/>
              <w:overflowPunct/>
              <w:topLinePunct w:val="0"/>
              <w:bidi w:val="0"/>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系带：具有佩戴装置的一部分，是系紧在佩戴者的下颚下面用来稳固头盔的带子。</w:t>
            </w:r>
          </w:p>
          <w:p w14:paraId="2121A807">
            <w:pPr>
              <w:keepNext w:val="0"/>
              <w:keepLines w:val="0"/>
              <w:pageBreakBefore w:val="0"/>
              <w:widowControl/>
              <w:numPr>
                <w:ilvl w:val="0"/>
                <w:numId w:val="4"/>
              </w:numPr>
              <w:kinsoku/>
              <w:wordWrap/>
              <w:overflowPunct/>
              <w:topLinePunct w:val="0"/>
              <w:bidi w:val="0"/>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头盔质量：≥</w:t>
            </w:r>
            <w:r>
              <w:rPr>
                <w:rFonts w:hint="eastAsia" w:ascii="宋体" w:hAnsi="宋体" w:cs="宋体"/>
                <w:sz w:val="21"/>
                <w:szCs w:val="21"/>
                <w:lang w:val="en-US" w:eastAsia="zh-CN"/>
              </w:rPr>
              <w:t>650</w:t>
            </w:r>
            <w:r>
              <w:rPr>
                <w:rFonts w:hint="eastAsia" w:ascii="宋体" w:hAnsi="宋体" w:eastAsia="宋体" w:cs="宋体"/>
                <w:sz w:val="21"/>
                <w:szCs w:val="21"/>
                <w:lang w:val="en-US" w:eastAsia="zh-CN"/>
              </w:rPr>
              <w:t>g</w:t>
            </w:r>
            <w:r>
              <w:rPr>
                <w:rFonts w:hint="eastAsia" w:ascii="宋体" w:hAnsi="宋体" w:cs="宋体"/>
                <w:sz w:val="21"/>
                <w:szCs w:val="21"/>
                <w:lang w:val="en-US" w:eastAsia="zh-CN"/>
              </w:rPr>
              <w:t>。</w:t>
            </w:r>
          </w:p>
          <w:p w14:paraId="16CAD4B5">
            <w:pPr>
              <w:keepNext w:val="0"/>
              <w:keepLines w:val="0"/>
              <w:pageBreakBefore w:val="0"/>
              <w:widowControl/>
              <w:numPr>
                <w:ilvl w:val="0"/>
                <w:numId w:val="4"/>
              </w:numPr>
              <w:kinsoku/>
              <w:wordWrap/>
              <w:overflowPunct/>
              <w:topLinePunct w:val="0"/>
              <w:bidi w:val="0"/>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头盔视野：左、右水平视野≥105°,上视野≥25°,下视野≥45°</w:t>
            </w:r>
            <w:r>
              <w:rPr>
                <w:rFonts w:hint="eastAsia" w:ascii="宋体" w:hAnsi="宋体" w:cs="宋体"/>
                <w:sz w:val="21"/>
                <w:szCs w:val="21"/>
                <w:lang w:val="en-US" w:eastAsia="zh-CN"/>
              </w:rPr>
              <w:t>。</w:t>
            </w:r>
          </w:p>
          <w:p w14:paraId="4273025C">
            <w:pPr>
              <w:keepNext w:val="0"/>
              <w:keepLines w:val="0"/>
              <w:pageBreakBefore w:val="0"/>
              <w:widowControl/>
              <w:numPr>
                <w:ilvl w:val="0"/>
                <w:numId w:val="4"/>
              </w:numPr>
              <w:kinsoku/>
              <w:wordWrap/>
              <w:overflowPunct/>
              <w:topLinePunct w:val="0"/>
              <w:bidi w:val="0"/>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头盔佩戴装置强度性能：佩戴装置的动态伸长量</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35mm,静态伸长量</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25mm且不应出现系带撕断、连接件脱落及系带扣松脱的现象</w:t>
            </w:r>
            <w:r>
              <w:rPr>
                <w:rFonts w:hint="eastAsia" w:ascii="宋体" w:hAnsi="宋体" w:cs="宋体"/>
                <w:sz w:val="21"/>
                <w:szCs w:val="21"/>
                <w:lang w:val="en-US" w:eastAsia="zh-CN"/>
              </w:rPr>
              <w:t>。</w:t>
            </w:r>
          </w:p>
          <w:p w14:paraId="6AD5AFB2">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color w:val="auto"/>
                <w:kern w:val="2"/>
                <w:sz w:val="21"/>
                <w:szCs w:val="21"/>
              </w:rPr>
              <w:t>★</w:t>
            </w:r>
            <w:r>
              <w:rPr>
                <w:rFonts w:hint="eastAsia" w:ascii="宋体" w:hAnsi="宋体" w:cs="宋体"/>
                <w:color w:val="auto"/>
                <w:kern w:val="2"/>
                <w:sz w:val="21"/>
                <w:szCs w:val="21"/>
                <w:lang w:val="en-US" w:eastAsia="zh-CN"/>
              </w:rPr>
              <w:t>12</w:t>
            </w:r>
            <w:r>
              <w:rPr>
                <w:rFonts w:hint="eastAsia" w:ascii="宋体" w:hAnsi="宋体" w:eastAsia="宋体" w:cs="宋体"/>
                <w:sz w:val="21"/>
                <w:szCs w:val="21"/>
                <w:lang w:val="en-US" w:eastAsia="zh-CN"/>
              </w:rPr>
              <w:t>、头罩面料：</w:t>
            </w:r>
            <w:r>
              <w:rPr>
                <w:rFonts w:hint="eastAsia" w:ascii="宋体" w:hAnsi="宋体" w:eastAsia="宋体" w:cs="宋体"/>
                <w:sz w:val="21"/>
                <w:szCs w:val="21"/>
                <w:vertAlign w:val="baseline"/>
                <w:lang w:val="en-US" w:eastAsia="zh-CN"/>
              </w:rPr>
              <w:t>≥98%芳纶格子原液面料</w:t>
            </w:r>
            <w:r>
              <w:rPr>
                <w:rFonts w:hint="eastAsia" w:ascii="宋体" w:hAnsi="宋体" w:cs="宋体"/>
                <w:sz w:val="21"/>
                <w:szCs w:val="21"/>
                <w:vertAlign w:val="baseline"/>
                <w:lang w:val="en-US" w:eastAsia="zh-CN"/>
              </w:rPr>
              <w:t>。</w:t>
            </w:r>
          </w:p>
          <w:p w14:paraId="32AD16E6">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、头罩布颜色</w:t>
            </w:r>
            <w:r>
              <w:rPr>
                <w:rFonts w:hint="eastAsia" w:ascii="宋体" w:hAnsi="宋体" w:eastAsia="宋体" w:cs="宋体"/>
                <w:bCs/>
                <w:kern w:val="0"/>
                <w:sz w:val="21"/>
                <w:szCs w:val="21"/>
                <w:lang w:val="en-US" w:eastAsia="zh-CN" w:bidi="ar-SA"/>
              </w:rPr>
              <w:t>：蓝色</w:t>
            </w:r>
            <w:r>
              <w:rPr>
                <w:rFonts w:hint="eastAsia" w:ascii="宋体" w:hAnsi="宋体" w:cs="宋体"/>
                <w:bCs/>
                <w:kern w:val="0"/>
                <w:sz w:val="21"/>
                <w:szCs w:val="21"/>
                <w:lang w:val="en-US" w:eastAsia="zh-CN" w:bidi="ar-SA"/>
              </w:rPr>
              <w:t>。</w:t>
            </w:r>
          </w:p>
          <w:p w14:paraId="67A93F68">
            <w:pPr>
              <w:keepNext w:val="0"/>
              <w:keepLines w:val="0"/>
              <w:pageBreakBefore w:val="0"/>
              <w:numPr>
                <w:ilvl w:val="0"/>
                <w:numId w:val="0"/>
              </w:numPr>
              <w:kinsoku/>
              <w:wordWrap/>
              <w:overflowPunct/>
              <w:topLinePunct w:val="0"/>
              <w:bidi w:val="0"/>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color w:val="auto"/>
                <w:kern w:val="2"/>
                <w:sz w:val="21"/>
                <w:szCs w:val="21"/>
              </w:rPr>
              <w:t>★</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、芳纶</w:t>
            </w:r>
            <w:r>
              <w:rPr>
                <w:rFonts w:hint="eastAsia" w:ascii="宋体" w:hAnsi="宋体" w:eastAsia="宋体" w:cs="宋体"/>
                <w:sz w:val="21"/>
                <w:szCs w:val="21"/>
              </w:rPr>
              <w:t>面料阻燃性（洗涤50次后）：续燃时间≤1S，阴燃时间≤1S。</w:t>
            </w:r>
          </w:p>
          <w:p w14:paraId="273EE62F">
            <w:pPr>
              <w:keepNext w:val="0"/>
              <w:keepLines w:val="0"/>
              <w:pageBreakBefore w:val="0"/>
              <w:numPr>
                <w:ilvl w:val="0"/>
                <w:numId w:val="0"/>
              </w:numPr>
              <w:kinsoku/>
              <w:wordWrap/>
              <w:overflowPunct/>
              <w:topLinePunct w:val="0"/>
              <w:bidi w:val="0"/>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color w:val="auto"/>
                <w:kern w:val="2"/>
                <w:sz w:val="21"/>
                <w:szCs w:val="21"/>
              </w:rPr>
              <w:t>★</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w:t>
            </w:r>
            <w:r>
              <w:rPr>
                <w:rFonts w:hint="eastAsia" w:ascii="宋体" w:hAnsi="宋体" w:eastAsia="宋体" w:cs="宋体"/>
                <w:sz w:val="21"/>
                <w:szCs w:val="21"/>
              </w:rPr>
              <w:t>损毁长度：经向≤20mm，纬向≤25mm。</w:t>
            </w:r>
          </w:p>
          <w:p w14:paraId="5FA86952">
            <w:pPr>
              <w:keepNext w:val="0"/>
              <w:keepLines w:val="0"/>
              <w:pageBreakBefore w:val="0"/>
              <w:numPr>
                <w:ilvl w:val="0"/>
                <w:numId w:val="0"/>
              </w:numPr>
              <w:kinsoku/>
              <w:wordWrap/>
              <w:overflowPunct/>
              <w:topLinePunct w:val="0"/>
              <w:bidi w:val="0"/>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color w:val="auto"/>
                <w:kern w:val="2"/>
                <w:sz w:val="21"/>
                <w:szCs w:val="21"/>
              </w:rPr>
              <w:t>★</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w:t>
            </w:r>
            <w:r>
              <w:rPr>
                <w:rFonts w:hint="eastAsia" w:ascii="宋体" w:hAnsi="宋体" w:eastAsia="宋体" w:cs="宋体"/>
                <w:sz w:val="21"/>
                <w:szCs w:val="21"/>
              </w:rPr>
              <w:t>面料断裂强力：经向≥1100N，纬向≥1000N。</w:t>
            </w:r>
          </w:p>
          <w:p w14:paraId="48107A64">
            <w:pPr>
              <w:keepNext w:val="0"/>
              <w:keepLines w:val="0"/>
              <w:pageBreakBefore w:val="0"/>
              <w:numPr>
                <w:ilvl w:val="0"/>
                <w:numId w:val="0"/>
              </w:numPr>
              <w:kinsoku/>
              <w:wordWrap/>
              <w:overflowPunct/>
              <w:topLinePunct w:val="0"/>
              <w:bidi w:val="0"/>
              <w:snapToGrid/>
              <w:spacing w:line="240" w:lineRule="auto"/>
              <w:jc w:val="left"/>
              <w:textAlignment w:val="auto"/>
              <w:rPr>
                <w:rFonts w:hint="eastAsia" w:ascii="宋体" w:hAnsi="宋体" w:eastAsia="宋体" w:cs="宋体"/>
                <w:sz w:val="21"/>
                <w:szCs w:val="21"/>
              </w:rPr>
            </w:pPr>
            <w:r>
              <w:rPr>
                <w:rFonts w:hint="eastAsia" w:ascii="宋体" w:hAnsi="宋体" w:eastAsia="宋体" w:cs="宋体"/>
                <w:color w:val="auto"/>
                <w:kern w:val="2"/>
                <w:sz w:val="21"/>
                <w:szCs w:val="21"/>
              </w:rPr>
              <w:t>★</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7</w:t>
            </w:r>
            <w:r>
              <w:rPr>
                <w:rFonts w:hint="eastAsia" w:ascii="宋体" w:hAnsi="宋体" w:eastAsia="宋体" w:cs="宋体"/>
                <w:sz w:val="21"/>
                <w:szCs w:val="21"/>
                <w:lang w:val="en-US" w:eastAsia="zh-CN"/>
              </w:rPr>
              <w:t>、</w:t>
            </w:r>
            <w:r>
              <w:rPr>
                <w:rFonts w:hint="eastAsia" w:ascii="宋体" w:hAnsi="宋体" w:eastAsia="宋体" w:cs="宋体"/>
                <w:sz w:val="21"/>
                <w:szCs w:val="21"/>
              </w:rPr>
              <w:t>面料撕破强力：经向≥100N，纬向≥100N。</w:t>
            </w:r>
          </w:p>
          <w:p w14:paraId="1055CB99">
            <w:pPr>
              <w:keepNext w:val="0"/>
              <w:keepLines w:val="0"/>
              <w:pageBreakBefore w:val="0"/>
              <w:numPr>
                <w:ilvl w:val="0"/>
                <w:numId w:val="0"/>
              </w:numPr>
              <w:kinsoku/>
              <w:wordWrap/>
              <w:overflowPunct/>
              <w:topLinePunct w:val="0"/>
              <w:bidi w:val="0"/>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8</w:t>
            </w:r>
            <w:r>
              <w:rPr>
                <w:rFonts w:hint="eastAsia" w:ascii="宋体" w:hAnsi="宋体" w:eastAsia="宋体" w:cs="宋体"/>
                <w:sz w:val="21"/>
                <w:szCs w:val="21"/>
                <w:lang w:val="en-US" w:eastAsia="zh-CN"/>
              </w:rPr>
              <w:t>、</w:t>
            </w:r>
            <w:r>
              <w:rPr>
                <w:rFonts w:hint="eastAsia" w:ascii="宋体" w:hAnsi="宋体" w:eastAsia="宋体" w:cs="宋体"/>
                <w:sz w:val="21"/>
                <w:szCs w:val="21"/>
              </w:rPr>
              <w:t>面料热稳定性：≤10（260℃±5℃）%。</w:t>
            </w:r>
          </w:p>
          <w:p w14:paraId="2479AC32">
            <w:pPr>
              <w:keepNext w:val="0"/>
              <w:keepLines w:val="0"/>
              <w:pageBreakBefore w:val="0"/>
              <w:numPr>
                <w:ilvl w:val="0"/>
                <w:numId w:val="0"/>
              </w:numPr>
              <w:kinsoku/>
              <w:wordWrap/>
              <w:overflowPunct/>
              <w:topLinePunct w:val="0"/>
              <w:bidi w:val="0"/>
              <w:snapToGrid/>
              <w:spacing w:line="240" w:lineRule="auto"/>
              <w:jc w:val="left"/>
              <w:textAlignment w:val="auto"/>
              <w:rPr>
                <w:rFonts w:hint="eastAsia" w:ascii="宋体" w:hAnsi="宋体" w:eastAsia="宋体" w:cs="宋体"/>
                <w:sz w:val="21"/>
                <w:szCs w:val="21"/>
              </w:rPr>
            </w:pPr>
            <w:r>
              <w:rPr>
                <w:rFonts w:hint="eastAsia" w:ascii="宋体" w:hAnsi="宋体" w:eastAsia="宋体" w:cs="宋体"/>
                <w:color w:val="auto"/>
                <w:kern w:val="2"/>
                <w:sz w:val="21"/>
                <w:szCs w:val="21"/>
              </w:rPr>
              <w:t>★</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9</w:t>
            </w:r>
            <w:r>
              <w:rPr>
                <w:rFonts w:hint="eastAsia" w:ascii="宋体" w:hAnsi="宋体" w:eastAsia="宋体" w:cs="宋体"/>
                <w:sz w:val="21"/>
                <w:szCs w:val="21"/>
                <w:lang w:val="en-US" w:eastAsia="zh-CN"/>
              </w:rPr>
              <w:t>、</w:t>
            </w:r>
            <w:r>
              <w:rPr>
                <w:rFonts w:hint="eastAsia" w:ascii="宋体" w:hAnsi="宋体" w:eastAsia="宋体" w:cs="宋体"/>
                <w:sz w:val="21"/>
                <w:szCs w:val="21"/>
              </w:rPr>
              <w:t>单位面积质量≥160g/m2。</w:t>
            </w:r>
          </w:p>
          <w:p w14:paraId="30026355">
            <w:pPr>
              <w:keepNext w:val="0"/>
              <w:keepLines w:val="0"/>
              <w:pageBreakBefore w:val="0"/>
              <w:numPr>
                <w:ilvl w:val="0"/>
                <w:numId w:val="0"/>
              </w:numPr>
              <w:kinsoku/>
              <w:wordWrap/>
              <w:overflowPunct/>
              <w:topLinePunct w:val="0"/>
              <w:bidi w:val="0"/>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20</w:t>
            </w:r>
            <w:r>
              <w:rPr>
                <w:rFonts w:hint="eastAsia" w:ascii="宋体" w:hAnsi="宋体" w:eastAsia="宋体" w:cs="宋体"/>
                <w:sz w:val="21"/>
                <w:szCs w:val="21"/>
                <w:lang w:val="en-US" w:eastAsia="zh-CN"/>
              </w:rPr>
              <w:t>、</w:t>
            </w:r>
            <w:r>
              <w:rPr>
                <w:rFonts w:hint="eastAsia" w:ascii="宋体" w:hAnsi="宋体" w:eastAsia="宋体" w:cs="宋体"/>
                <w:sz w:val="21"/>
                <w:szCs w:val="21"/>
              </w:rPr>
              <w:t>面料水洗尺寸变化率性能要求-2.5%～+2.5%。</w:t>
            </w:r>
          </w:p>
          <w:p w14:paraId="6FE653A4">
            <w:pPr>
              <w:keepNext w:val="0"/>
              <w:keepLines w:val="0"/>
              <w:pageBreakBefore w:val="0"/>
              <w:numPr>
                <w:ilvl w:val="0"/>
                <w:numId w:val="0"/>
              </w:numPr>
              <w:kinsoku/>
              <w:wordWrap/>
              <w:overflowPunct/>
              <w:topLinePunct w:val="0"/>
              <w:bidi w:val="0"/>
              <w:snapToGrid/>
              <w:spacing w:line="240" w:lineRule="auto"/>
              <w:jc w:val="left"/>
              <w:textAlignment w:val="auto"/>
              <w:rPr>
                <w:rFonts w:hint="eastAsia" w:ascii="宋体" w:hAnsi="宋体" w:eastAsia="宋体" w:cs="宋体"/>
                <w:sz w:val="21"/>
                <w:szCs w:val="21"/>
              </w:rPr>
            </w:pPr>
            <w:r>
              <w:rPr>
                <w:rFonts w:hint="eastAsia" w:ascii="宋体" w:hAnsi="宋体" w:eastAsia="宋体" w:cs="宋体"/>
                <w:color w:val="auto"/>
                <w:kern w:val="2"/>
                <w:sz w:val="21"/>
                <w:szCs w:val="21"/>
              </w:rPr>
              <w:t>★</w:t>
            </w:r>
            <w:r>
              <w:rPr>
                <w:rFonts w:hint="eastAsia" w:ascii="宋体" w:hAnsi="宋体" w:cs="宋体"/>
                <w:sz w:val="21"/>
                <w:szCs w:val="21"/>
                <w:lang w:val="en-US" w:eastAsia="zh-CN"/>
              </w:rPr>
              <w:t>21</w:t>
            </w:r>
            <w:r>
              <w:rPr>
                <w:rFonts w:hint="eastAsia" w:ascii="宋体" w:hAnsi="宋体" w:eastAsia="宋体" w:cs="宋体"/>
                <w:sz w:val="21"/>
                <w:szCs w:val="21"/>
                <w:lang w:val="en-US" w:eastAsia="zh-CN"/>
              </w:rPr>
              <w:t>、</w:t>
            </w:r>
            <w:r>
              <w:rPr>
                <w:rFonts w:hint="eastAsia" w:ascii="宋体" w:hAnsi="宋体" w:eastAsia="宋体" w:cs="宋体"/>
                <w:sz w:val="21"/>
                <w:szCs w:val="21"/>
              </w:rPr>
              <w:t>甲醛含量限量：≤75mg/kg。</w:t>
            </w:r>
          </w:p>
          <w:p w14:paraId="252E2D4C">
            <w:pPr>
              <w:keepNext w:val="0"/>
              <w:keepLines w:val="0"/>
              <w:pageBreakBefore w:val="0"/>
              <w:numPr>
                <w:ilvl w:val="0"/>
                <w:numId w:val="0"/>
              </w:numPr>
              <w:kinsoku/>
              <w:wordWrap/>
              <w:overflowPunct/>
              <w:topLinePunct w:val="0"/>
              <w:bidi w:val="0"/>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22</w:t>
            </w:r>
            <w:r>
              <w:rPr>
                <w:rFonts w:hint="eastAsia" w:ascii="宋体" w:hAnsi="宋体" w:eastAsia="宋体" w:cs="宋体"/>
                <w:sz w:val="21"/>
                <w:szCs w:val="21"/>
                <w:lang w:val="en-US" w:eastAsia="zh-CN"/>
              </w:rPr>
              <w:t>、</w:t>
            </w:r>
            <w:r>
              <w:rPr>
                <w:rFonts w:hint="eastAsia" w:ascii="宋体" w:hAnsi="宋体" w:eastAsia="宋体" w:cs="宋体"/>
                <w:sz w:val="21"/>
                <w:szCs w:val="21"/>
              </w:rPr>
              <w:t>燃烧特征：炭化</w:t>
            </w:r>
            <w:r>
              <w:rPr>
                <w:rFonts w:hint="eastAsia" w:ascii="宋体" w:hAnsi="宋体" w:cs="宋体"/>
                <w:sz w:val="21"/>
                <w:szCs w:val="21"/>
                <w:lang w:eastAsia="zh-CN"/>
              </w:rPr>
              <w:t>。</w:t>
            </w:r>
          </w:p>
          <w:p w14:paraId="4FEB5F86">
            <w:pPr>
              <w:keepNext w:val="0"/>
              <w:keepLines w:val="0"/>
              <w:pageBreakBefore w:val="0"/>
              <w:numPr>
                <w:ilvl w:val="0"/>
                <w:numId w:val="0"/>
              </w:numPr>
              <w:kinsoku/>
              <w:wordWrap/>
              <w:overflowPunct/>
              <w:topLinePunct w:val="0"/>
              <w:bidi w:val="0"/>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color w:val="auto"/>
                <w:kern w:val="2"/>
                <w:sz w:val="21"/>
                <w:szCs w:val="21"/>
              </w:rPr>
              <w:t>★</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w:t>
            </w:r>
            <w:r>
              <w:rPr>
                <w:rFonts w:hint="eastAsia" w:ascii="宋体" w:hAnsi="宋体" w:eastAsia="宋体" w:cs="宋体"/>
                <w:sz w:val="21"/>
                <w:szCs w:val="21"/>
              </w:rPr>
              <w:t>熔融滴落：无。</w:t>
            </w:r>
          </w:p>
          <w:p w14:paraId="316123D0">
            <w:pPr>
              <w:keepNext w:val="0"/>
              <w:keepLines w:val="0"/>
              <w:pageBreakBefore w:val="0"/>
              <w:numPr>
                <w:ilvl w:val="0"/>
                <w:numId w:val="0"/>
              </w:numPr>
              <w:kinsoku/>
              <w:wordWrap/>
              <w:overflowPunct/>
              <w:topLinePunct w:val="0"/>
              <w:bidi w:val="0"/>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2</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头罩</w:t>
            </w:r>
            <w:r>
              <w:rPr>
                <w:rFonts w:hint="eastAsia" w:ascii="宋体" w:hAnsi="宋体" w:eastAsia="宋体" w:cs="宋体"/>
                <w:sz w:val="21"/>
                <w:szCs w:val="21"/>
                <w:lang w:val="en-US" w:eastAsia="zh-CN"/>
              </w:rPr>
              <w:t>安装</w:t>
            </w:r>
            <w:r>
              <w:rPr>
                <w:rFonts w:hint="eastAsia" w:ascii="宋体" w:hAnsi="宋体" w:eastAsia="宋体" w:cs="宋体"/>
                <w:sz w:val="21"/>
                <w:szCs w:val="21"/>
              </w:rPr>
              <w:t>为粘扣设计。</w:t>
            </w:r>
          </w:p>
          <w:p w14:paraId="59A74DAF">
            <w:pPr>
              <w:keepNext w:val="0"/>
              <w:keepLines w:val="0"/>
              <w:pageBreakBefore w:val="0"/>
              <w:numPr>
                <w:ilvl w:val="0"/>
                <w:numId w:val="0"/>
              </w:numPr>
              <w:kinsoku/>
              <w:wordWrap/>
              <w:overflowPunct/>
              <w:topLinePunct w:val="0"/>
              <w:bidi w:val="0"/>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2</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、帽徽材质：金属</w:t>
            </w:r>
            <w:r>
              <w:rPr>
                <w:rFonts w:hint="eastAsia" w:ascii="宋体" w:hAnsi="宋体" w:cs="宋体"/>
                <w:sz w:val="21"/>
                <w:szCs w:val="21"/>
                <w:lang w:val="en-US" w:eastAsia="zh-CN"/>
              </w:rPr>
              <w:t>。</w:t>
            </w:r>
          </w:p>
          <w:p w14:paraId="038F8CDD">
            <w:pPr>
              <w:keepNext w:val="0"/>
              <w:keepLines w:val="0"/>
              <w:pageBreakBefore w:val="0"/>
              <w:numPr>
                <w:ilvl w:val="0"/>
                <w:numId w:val="0"/>
              </w:numPr>
              <w:kinsoku/>
              <w:wordWrap/>
              <w:overflowPunct/>
              <w:topLinePunct w:val="0"/>
              <w:bidi w:val="0"/>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、帽徽有“森林草原防火”专用蓝色标识，或根据采购单位需求定制。</w:t>
            </w:r>
          </w:p>
          <w:p w14:paraId="633E3B4C">
            <w:pPr>
              <w:keepNext w:val="0"/>
              <w:keepLines w:val="0"/>
              <w:pageBreakBefore w:val="0"/>
              <w:numPr>
                <w:ilvl w:val="0"/>
                <w:numId w:val="0"/>
              </w:numPr>
              <w:kinsoku/>
              <w:wordWrap/>
              <w:overflowPunct/>
              <w:topLinePunct w:val="0"/>
              <w:bidi w:val="0"/>
              <w:snapToGrid/>
              <w:spacing w:line="240" w:lineRule="auto"/>
              <w:ind w:left="0" w:leftChars="0" w:firstLine="0" w:firstLine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color w:val="auto"/>
                <w:kern w:val="2"/>
                <w:sz w:val="21"/>
                <w:szCs w:val="21"/>
              </w:rPr>
              <w:t>注：★须提供国家认可的具备CMA或CNAS资质第三方检测机构出具的《检验报告》</w:t>
            </w:r>
            <w:r>
              <w:rPr>
                <w:rFonts w:hint="eastAsia" w:ascii="宋体" w:hAnsi="宋体" w:eastAsia="宋体" w:cs="宋体"/>
                <w:color w:val="auto"/>
                <w:kern w:val="2"/>
                <w:sz w:val="21"/>
                <w:szCs w:val="21"/>
                <w:lang w:val="en-US" w:eastAsia="zh-CN"/>
              </w:rPr>
              <w:t>中体现，提供检验报告</w:t>
            </w:r>
            <w:r>
              <w:rPr>
                <w:rFonts w:hint="eastAsia" w:ascii="宋体" w:hAnsi="宋体" w:eastAsia="宋体" w:cs="宋体"/>
                <w:color w:val="auto"/>
                <w:kern w:val="2"/>
                <w:sz w:val="21"/>
                <w:szCs w:val="21"/>
              </w:rPr>
              <w:t>复印件加盖投标人鲜章</w:t>
            </w:r>
            <w:r>
              <w:rPr>
                <w:rFonts w:hint="eastAsia" w:ascii="宋体" w:hAnsi="宋体" w:eastAsia="宋体" w:cs="宋体"/>
                <w:b/>
                <w:bCs/>
                <w:color w:val="auto"/>
                <w:kern w:val="2"/>
                <w:sz w:val="21"/>
                <w:szCs w:val="21"/>
                <w:lang w:eastAsia="zh-CN"/>
              </w:rPr>
              <w:t>。</w:t>
            </w:r>
          </w:p>
        </w:tc>
      </w:tr>
      <w:tr w14:paraId="33287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5" w:type="dxa"/>
            <w:noWrap w:val="0"/>
            <w:vAlign w:val="center"/>
          </w:tcPr>
          <w:p w14:paraId="1FBDB44F">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芳纶面罩</w:t>
            </w:r>
          </w:p>
          <w:p w14:paraId="3385D197">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cs="宋体"/>
                <w:b w:val="0"/>
                <w:bCs/>
                <w:sz w:val="21"/>
                <w:szCs w:val="21"/>
                <w:highlight w:val="none"/>
                <w:vertAlign w:val="baseline"/>
                <w:lang w:val="en-US" w:eastAsia="zh-CN"/>
              </w:rPr>
              <w:t>1500个</w:t>
            </w:r>
          </w:p>
        </w:tc>
        <w:tc>
          <w:tcPr>
            <w:tcW w:w="8222" w:type="dxa"/>
            <w:noWrap w:val="0"/>
            <w:vAlign w:val="top"/>
          </w:tcPr>
          <w:p w14:paraId="0D2D76D9">
            <w:pPr>
              <w:keepNext w:val="0"/>
              <w:keepLines w:val="0"/>
              <w:pageBreakBefore w:val="0"/>
              <w:widowControl/>
              <w:numPr>
                <w:ilvl w:val="0"/>
                <w:numId w:val="5"/>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主要特点及功能：采用</w:t>
            </w:r>
            <w:r>
              <w:rPr>
                <w:rFonts w:hint="eastAsia" w:ascii="宋体" w:hAnsi="宋体" w:eastAsia="宋体" w:cs="宋体"/>
                <w:sz w:val="21"/>
                <w:szCs w:val="21"/>
                <w:lang w:val="en-US" w:eastAsia="zh-CN"/>
              </w:rPr>
              <w:t>持久</w:t>
            </w:r>
            <w:r>
              <w:rPr>
                <w:rFonts w:hint="eastAsia" w:ascii="宋体" w:hAnsi="宋体" w:eastAsia="宋体" w:cs="宋体"/>
                <w:sz w:val="21"/>
                <w:szCs w:val="21"/>
                <w:lang w:eastAsia="zh-CN"/>
              </w:rPr>
              <w:t>阻燃的芳纶</w:t>
            </w:r>
            <w:r>
              <w:rPr>
                <w:rFonts w:hint="eastAsia" w:ascii="宋体" w:hAnsi="宋体" w:eastAsia="宋体" w:cs="宋体"/>
                <w:sz w:val="21"/>
                <w:szCs w:val="21"/>
                <w:lang w:val="en-US" w:eastAsia="zh-CN"/>
              </w:rPr>
              <w:t>纤维</w:t>
            </w:r>
            <w:r>
              <w:rPr>
                <w:rFonts w:hint="eastAsia" w:ascii="宋体" w:hAnsi="宋体" w:eastAsia="宋体" w:cs="宋体"/>
                <w:sz w:val="21"/>
                <w:szCs w:val="21"/>
                <w:lang w:eastAsia="zh-CN"/>
              </w:rPr>
              <w:t>针织材料，弹性好，柔软舒适</w:t>
            </w:r>
          </w:p>
          <w:p w14:paraId="28DC2E18">
            <w:pPr>
              <w:keepNext w:val="0"/>
              <w:keepLines w:val="0"/>
              <w:pageBreakBefore w:val="0"/>
              <w:widowControl/>
              <w:numPr>
                <w:ilvl w:val="0"/>
                <w:numId w:val="5"/>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eastAsia="zh-CN"/>
              </w:rPr>
            </w:pPr>
            <w:r>
              <w:rPr>
                <w:rFonts w:hint="eastAsia" w:ascii="宋体" w:hAnsi="宋体" w:cs="宋体"/>
                <w:sz w:val="21"/>
                <w:szCs w:val="21"/>
                <w:lang w:val="en-US" w:eastAsia="zh-CN"/>
              </w:rPr>
              <w:t>具有</w:t>
            </w:r>
            <w:r>
              <w:rPr>
                <w:rFonts w:hint="eastAsia" w:ascii="宋体" w:hAnsi="宋体" w:eastAsia="宋体" w:cs="宋体"/>
                <w:sz w:val="21"/>
                <w:szCs w:val="21"/>
                <w:lang w:eastAsia="zh-CN"/>
              </w:rPr>
              <w:t>脖套、披肩</w:t>
            </w:r>
            <w:r>
              <w:rPr>
                <w:rFonts w:hint="eastAsia" w:ascii="宋体" w:hAnsi="宋体" w:cs="宋体"/>
                <w:sz w:val="21"/>
                <w:szCs w:val="21"/>
                <w:lang w:eastAsia="zh-CN"/>
              </w:rPr>
              <w:t>，</w:t>
            </w:r>
            <w:r>
              <w:rPr>
                <w:rFonts w:hint="eastAsia" w:ascii="宋体" w:hAnsi="宋体" w:cs="宋体"/>
                <w:sz w:val="21"/>
                <w:szCs w:val="21"/>
                <w:lang w:val="en-US" w:eastAsia="zh-CN"/>
              </w:rPr>
              <w:t>挂耳式设计</w:t>
            </w:r>
            <w:r>
              <w:rPr>
                <w:rFonts w:hint="eastAsia" w:ascii="宋体" w:hAnsi="宋体" w:eastAsia="宋体" w:cs="宋体"/>
                <w:sz w:val="21"/>
                <w:szCs w:val="21"/>
                <w:lang w:eastAsia="zh-CN"/>
              </w:rPr>
              <w:t>，</w:t>
            </w:r>
            <w:r>
              <w:rPr>
                <w:rFonts w:hint="eastAsia" w:ascii="宋体" w:hAnsi="宋体" w:cs="宋体"/>
                <w:sz w:val="21"/>
                <w:szCs w:val="21"/>
                <w:lang w:val="en-US" w:eastAsia="zh-CN"/>
              </w:rPr>
              <w:t>能</w:t>
            </w:r>
            <w:r>
              <w:rPr>
                <w:rFonts w:hint="eastAsia" w:ascii="宋体" w:hAnsi="宋体" w:eastAsia="宋体" w:cs="宋体"/>
                <w:sz w:val="21"/>
                <w:szCs w:val="21"/>
                <w:lang w:val="en-US" w:eastAsia="zh-CN"/>
              </w:rPr>
              <w:t>有效</w:t>
            </w:r>
            <w:r>
              <w:rPr>
                <w:rFonts w:hint="eastAsia" w:ascii="宋体" w:hAnsi="宋体" w:cs="宋体"/>
                <w:sz w:val="21"/>
                <w:szCs w:val="21"/>
                <w:lang w:val="en-US" w:eastAsia="zh-CN"/>
              </w:rPr>
              <w:t>保护面部</w:t>
            </w:r>
            <w:r>
              <w:rPr>
                <w:rFonts w:hint="eastAsia" w:ascii="宋体" w:hAnsi="宋体" w:eastAsia="宋体" w:cs="宋体"/>
                <w:sz w:val="21"/>
                <w:szCs w:val="21"/>
                <w:lang w:val="en-US" w:eastAsia="zh-CN"/>
              </w:rPr>
              <w:t>和颈部区域。</w:t>
            </w:r>
          </w:p>
          <w:p w14:paraId="6EF3A246">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多种使用方式，呼吸部位加强滤毡设计，整体具有阻燃防尘效果。</w:t>
            </w:r>
          </w:p>
          <w:p w14:paraId="34BA141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4、颜色：卡其色</w:t>
            </w:r>
            <w:r>
              <w:rPr>
                <w:rFonts w:hint="eastAsia" w:ascii="宋体" w:hAnsi="宋体" w:cs="宋体"/>
                <w:sz w:val="21"/>
                <w:szCs w:val="21"/>
                <w:lang w:val="en-US" w:eastAsia="zh-CN"/>
              </w:rPr>
              <w:t>。</w:t>
            </w:r>
          </w:p>
          <w:p w14:paraId="6B8DD19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阻燃性能：经向：续燃时间：≤0.5S，纬向：≤0.5S。</w:t>
            </w:r>
          </w:p>
          <w:p w14:paraId="16B9362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损毁长度：经向：≤30mm，纬向：≤25mm</w:t>
            </w:r>
            <w:r>
              <w:rPr>
                <w:rFonts w:hint="eastAsia" w:ascii="宋体" w:hAnsi="宋体" w:cs="宋体"/>
                <w:sz w:val="21"/>
                <w:szCs w:val="21"/>
                <w:lang w:eastAsia="zh-CN"/>
              </w:rPr>
              <w:t>。</w:t>
            </w:r>
          </w:p>
          <w:p w14:paraId="2562F17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不应有熔融滴落</w:t>
            </w:r>
            <w:r>
              <w:rPr>
                <w:rFonts w:hint="eastAsia" w:ascii="宋体" w:hAnsi="宋体" w:cs="宋体"/>
                <w:sz w:val="21"/>
                <w:szCs w:val="21"/>
                <w:lang w:eastAsia="zh-CN"/>
              </w:rPr>
              <w:t>。</w:t>
            </w:r>
          </w:p>
          <w:p w14:paraId="592619F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水洗尺寸变化率：直向≤5%，横向≤5%</w:t>
            </w:r>
            <w:r>
              <w:rPr>
                <w:rFonts w:hint="eastAsia" w:ascii="宋体" w:hAnsi="宋体" w:cs="宋体"/>
                <w:sz w:val="21"/>
                <w:szCs w:val="21"/>
                <w:lang w:eastAsia="zh-CN"/>
              </w:rPr>
              <w:t>。</w:t>
            </w:r>
          </w:p>
          <w:p w14:paraId="6256C2D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9、</w:t>
            </w:r>
            <w:r>
              <w:rPr>
                <w:rFonts w:hint="eastAsia" w:ascii="宋体" w:hAnsi="宋体" w:eastAsia="宋体" w:cs="宋体"/>
                <w:sz w:val="21"/>
                <w:szCs w:val="21"/>
                <w:lang w:eastAsia="zh-CN"/>
              </w:rPr>
              <w:t>抗起球性能</w:t>
            </w:r>
            <w:r>
              <w:rPr>
                <w:rFonts w:hint="eastAsia" w:ascii="宋体" w:hAnsi="宋体" w:eastAsia="宋体" w:cs="宋体"/>
                <w:sz w:val="21"/>
                <w:szCs w:val="21"/>
              </w:rPr>
              <w:t>≥</w:t>
            </w:r>
            <w:r>
              <w:rPr>
                <w:rFonts w:hint="eastAsia" w:ascii="宋体" w:hAnsi="宋体" w:eastAsia="宋体" w:cs="宋体"/>
                <w:sz w:val="21"/>
                <w:szCs w:val="21"/>
                <w:lang w:eastAsia="zh-CN"/>
              </w:rPr>
              <w:t>3级</w:t>
            </w:r>
            <w:r>
              <w:rPr>
                <w:rFonts w:hint="eastAsia" w:ascii="宋体" w:hAnsi="宋体" w:cs="宋体"/>
                <w:sz w:val="21"/>
                <w:szCs w:val="21"/>
                <w:lang w:eastAsia="zh-CN"/>
              </w:rPr>
              <w:t>。</w:t>
            </w:r>
          </w:p>
          <w:p w14:paraId="3404436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10、</w:t>
            </w:r>
            <w:r>
              <w:rPr>
                <w:rFonts w:hint="eastAsia" w:ascii="宋体" w:hAnsi="宋体" w:eastAsia="宋体" w:cs="宋体"/>
                <w:sz w:val="21"/>
                <w:szCs w:val="21"/>
                <w:lang w:eastAsia="zh-CN"/>
              </w:rPr>
              <w:t>甲醛含量：≤75</w:t>
            </w:r>
            <w:r>
              <w:rPr>
                <w:rFonts w:hint="eastAsia" w:ascii="宋体" w:hAnsi="宋体" w:cs="宋体"/>
                <w:sz w:val="21"/>
                <w:szCs w:val="21"/>
                <w:lang w:eastAsia="zh-CN"/>
              </w:rPr>
              <w:t>。</w:t>
            </w:r>
          </w:p>
          <w:p w14:paraId="077DB45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11、</w:t>
            </w:r>
            <w:r>
              <w:rPr>
                <w:rFonts w:hint="eastAsia" w:ascii="宋体" w:hAnsi="宋体" w:eastAsia="宋体" w:cs="宋体"/>
                <w:sz w:val="21"/>
                <w:szCs w:val="21"/>
                <w:lang w:eastAsia="zh-CN"/>
              </w:rPr>
              <w:t>pH值：4.0-7.5</w:t>
            </w:r>
            <w:r>
              <w:rPr>
                <w:rFonts w:hint="eastAsia" w:ascii="宋体" w:hAnsi="宋体" w:cs="宋体"/>
                <w:sz w:val="21"/>
                <w:szCs w:val="21"/>
                <w:lang w:eastAsia="zh-CN"/>
              </w:rPr>
              <w:t>。</w:t>
            </w:r>
          </w:p>
          <w:p w14:paraId="137AD7FC">
            <w:pPr>
              <w:keepNext w:val="0"/>
              <w:keepLines w:val="0"/>
              <w:pageBreakBefore w:val="0"/>
              <w:kinsoku/>
              <w:wordWrap/>
              <w:overflowPunct/>
              <w:topLinePunct w:val="0"/>
              <w:bidi w:val="0"/>
              <w:snapToGrid/>
              <w:spacing w:line="240" w:lineRule="auto"/>
              <w:jc w:val="left"/>
              <w:textAlignment w:val="auto"/>
              <w:rPr>
                <w:rFonts w:hint="eastAsia"/>
                <w:lang w:val="en-US" w:eastAsia="zh-CN"/>
              </w:rPr>
            </w:pPr>
            <w:r>
              <w:rPr>
                <w:rFonts w:hint="eastAsia" w:ascii="宋体" w:hAnsi="宋体" w:eastAsia="宋体" w:cs="宋体"/>
                <w:sz w:val="21"/>
                <w:szCs w:val="21"/>
                <w:vertAlign w:val="baseline"/>
                <w:lang w:val="en-US" w:eastAsia="zh-CN"/>
              </w:rPr>
              <w:t>12、</w:t>
            </w:r>
            <w:r>
              <w:rPr>
                <w:rFonts w:hint="eastAsia" w:ascii="宋体" w:hAnsi="宋体" w:cs="宋体"/>
                <w:sz w:val="21"/>
                <w:szCs w:val="21"/>
                <w:vertAlign w:val="baseline"/>
                <w:lang w:val="en-US" w:eastAsia="zh-CN"/>
              </w:rPr>
              <w:t>芳纶面罩</w:t>
            </w:r>
            <w:r>
              <w:rPr>
                <w:rFonts w:hint="eastAsia" w:ascii="宋体" w:hAnsi="宋体" w:eastAsia="宋体" w:cs="宋体"/>
                <w:sz w:val="21"/>
                <w:szCs w:val="21"/>
                <w:vertAlign w:val="baseline"/>
                <w:lang w:val="en-US" w:eastAsia="zh-CN"/>
              </w:rPr>
              <w:t>采用包边工艺，确保每条边不开线延长使用寿命。</w:t>
            </w:r>
          </w:p>
        </w:tc>
      </w:tr>
      <w:tr w14:paraId="15414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5" w:type="dxa"/>
            <w:noWrap w:val="0"/>
            <w:vAlign w:val="center"/>
          </w:tcPr>
          <w:p w14:paraId="62E06BD1">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森防</w:t>
            </w:r>
            <w:r>
              <w:rPr>
                <w:rFonts w:hint="eastAsia" w:ascii="宋体" w:hAnsi="宋体" w:eastAsia="宋体" w:cs="宋体"/>
                <w:sz w:val="21"/>
                <w:szCs w:val="21"/>
                <w:highlight w:val="none"/>
                <w:vertAlign w:val="baseline"/>
                <w:lang w:val="en-US" w:eastAsia="zh-CN"/>
              </w:rPr>
              <w:t>靴</w:t>
            </w:r>
          </w:p>
          <w:p w14:paraId="1FD8009E">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cs="宋体"/>
                <w:b w:val="0"/>
                <w:bCs/>
                <w:sz w:val="21"/>
                <w:szCs w:val="21"/>
                <w:highlight w:val="none"/>
                <w:vertAlign w:val="baseline"/>
                <w:lang w:val="en-US" w:eastAsia="zh-CN"/>
              </w:rPr>
              <w:t>1500双</w:t>
            </w:r>
          </w:p>
        </w:tc>
        <w:tc>
          <w:tcPr>
            <w:tcW w:w="8222" w:type="dxa"/>
            <w:noWrap w:val="0"/>
            <w:vAlign w:val="top"/>
          </w:tcPr>
          <w:p w14:paraId="00B25938">
            <w:pPr>
              <w:pStyle w:val="11"/>
              <w:keepNext w:val="0"/>
              <w:keepLines w:val="0"/>
              <w:pageBreakBefore w:val="0"/>
              <w:kinsoku/>
              <w:wordWrap/>
              <w:overflowPunct/>
              <w:topLinePunct w:val="0"/>
              <w:bidi w:val="0"/>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采用凯夫拉中底防穿刺、阻燃橡胶大底，鞋面阻燃布料，阻燃牛皮，阻燃鞋带，阻燃车线制作，小腿部及足部的设计满足防护需求。</w:t>
            </w:r>
          </w:p>
          <w:p w14:paraId="4C4F3F5D">
            <w:pPr>
              <w:widowControl/>
              <w:shd w:val="clear" w:color="auto" w:fill="FFFFFF"/>
              <w:kinsoku w:val="0"/>
              <w:autoSpaceDE w:val="0"/>
              <w:autoSpaceDN w:val="0"/>
              <w:spacing w:line="280" w:lineRule="exact"/>
              <w:jc w:val="left"/>
              <w:textAlignment w:val="baseline"/>
              <w:rPr>
                <w:rFonts w:hint="eastAsia" w:ascii="宋体" w:hAnsi="宋体" w:eastAsia="宋体" w:cs="宋体"/>
                <w:snapToGrid w:val="0"/>
                <w:color w:val="auto"/>
                <w:sz w:val="21"/>
                <w:szCs w:val="21"/>
                <w:lang w:val="en-US" w:eastAsia="zh-CN"/>
              </w:rPr>
            </w:pPr>
            <w:r>
              <w:rPr>
                <w:rFonts w:hint="eastAsia" w:ascii="宋体" w:hAnsi="宋体" w:eastAsia="宋体" w:cs="宋体"/>
                <w:snapToGrid w:val="0"/>
                <w:color w:val="auto"/>
                <w:sz w:val="21"/>
                <w:szCs w:val="21"/>
                <w:lang w:val="en-US" w:eastAsia="zh-CN"/>
              </w:rPr>
              <w:t>具有阻燃、耐磨、外底耐弯折、防滑、防穿刺、隔热、耐高温等多功能性能</w:t>
            </w:r>
          </w:p>
          <w:p w14:paraId="41069838">
            <w:pPr>
              <w:widowControl/>
              <w:shd w:val="clear" w:color="auto" w:fill="FFFFFF"/>
              <w:kinsoku w:val="0"/>
              <w:autoSpaceDE w:val="0"/>
              <w:autoSpaceDN w:val="0"/>
              <w:spacing w:line="280" w:lineRule="exact"/>
              <w:jc w:val="left"/>
              <w:textAlignment w:val="baseline"/>
              <w:rPr>
                <w:rFonts w:hint="eastAsia" w:ascii="宋体" w:hAnsi="宋体" w:cs="宋体"/>
                <w:snapToGrid w:val="0"/>
                <w:color w:val="auto"/>
                <w:sz w:val="21"/>
                <w:szCs w:val="21"/>
                <w:lang w:val="en-US" w:eastAsia="zh-CN"/>
              </w:rPr>
            </w:pPr>
            <w:r>
              <w:rPr>
                <w:rFonts w:hint="eastAsia" w:ascii="宋体" w:hAnsi="宋体" w:eastAsia="宋体" w:cs="宋体"/>
                <w:snapToGrid w:val="0"/>
                <w:color w:val="auto"/>
                <w:sz w:val="21"/>
                <w:szCs w:val="21"/>
                <w:lang w:val="en-US" w:eastAsia="zh-CN"/>
              </w:rPr>
              <w:t>参数要求</w:t>
            </w:r>
            <w:r>
              <w:rPr>
                <w:rFonts w:hint="eastAsia" w:ascii="宋体" w:hAnsi="宋体" w:cs="宋体"/>
                <w:snapToGrid w:val="0"/>
                <w:color w:val="auto"/>
                <w:sz w:val="21"/>
                <w:szCs w:val="21"/>
                <w:lang w:val="en-US" w:eastAsia="zh-CN"/>
              </w:rPr>
              <w:t>。</w:t>
            </w:r>
          </w:p>
          <w:p w14:paraId="09E4C570">
            <w:pPr>
              <w:widowControl/>
              <w:shd w:val="clear" w:color="auto" w:fill="FFFFFF"/>
              <w:kinsoku w:val="0"/>
              <w:autoSpaceDE w:val="0"/>
              <w:autoSpaceDN w:val="0"/>
              <w:spacing w:line="280" w:lineRule="exact"/>
              <w:jc w:val="left"/>
              <w:textAlignment w:val="baseline"/>
              <w:rPr>
                <w:rFonts w:hint="eastAsia" w:ascii="宋体" w:hAnsi="宋体" w:eastAsia="宋体" w:cs="宋体"/>
                <w:snapToGrid w:val="0"/>
                <w:color w:val="auto"/>
                <w:sz w:val="21"/>
                <w:szCs w:val="21"/>
                <w:lang w:val="en-US" w:eastAsia="zh-CN"/>
              </w:rPr>
            </w:pPr>
            <w:r>
              <w:rPr>
                <w:rFonts w:hint="eastAsia" w:ascii="宋体" w:hAnsi="宋体" w:eastAsia="宋体" w:cs="宋体"/>
                <w:snapToGrid w:val="0"/>
                <w:color w:val="auto"/>
                <w:sz w:val="21"/>
                <w:szCs w:val="21"/>
                <w:lang w:val="en-US" w:eastAsia="zh-CN"/>
              </w:rPr>
              <w:t>★1.阻燃性能：自熄时间≤0.5s，损毁长度≤45mm</w:t>
            </w:r>
            <w:r>
              <w:rPr>
                <w:rFonts w:hint="eastAsia" w:ascii="宋体" w:hAnsi="宋体" w:cs="宋体"/>
                <w:snapToGrid w:val="0"/>
                <w:color w:val="auto"/>
                <w:sz w:val="21"/>
                <w:szCs w:val="21"/>
                <w:lang w:val="en-US" w:eastAsia="zh-CN"/>
              </w:rPr>
              <w:t>。</w:t>
            </w:r>
          </w:p>
          <w:p w14:paraId="1710DF28">
            <w:pPr>
              <w:widowControl/>
              <w:shd w:val="clear" w:color="auto" w:fill="FFFFFF"/>
              <w:kinsoku w:val="0"/>
              <w:autoSpaceDE w:val="0"/>
              <w:autoSpaceDN w:val="0"/>
              <w:spacing w:line="280" w:lineRule="exact"/>
              <w:jc w:val="left"/>
              <w:textAlignment w:val="baseline"/>
              <w:rPr>
                <w:rFonts w:hint="eastAsia" w:ascii="宋体" w:hAnsi="宋体" w:eastAsia="宋体" w:cs="宋体"/>
                <w:snapToGrid w:val="0"/>
                <w:color w:val="auto"/>
                <w:sz w:val="21"/>
                <w:szCs w:val="21"/>
                <w:lang w:val="en-US" w:eastAsia="zh-CN"/>
              </w:rPr>
            </w:pPr>
            <w:r>
              <w:rPr>
                <w:rFonts w:hint="eastAsia" w:ascii="宋体" w:hAnsi="宋体" w:eastAsia="宋体" w:cs="宋体"/>
                <w:snapToGrid w:val="0"/>
                <w:color w:val="auto"/>
                <w:sz w:val="21"/>
                <w:szCs w:val="21"/>
                <w:lang w:val="en-US" w:eastAsia="zh-CN"/>
              </w:rPr>
              <w:t>2.靴帮耐磨性能：靴帮材料在经过≥10000次循环摩擦后未出现被磨穿的现象</w:t>
            </w:r>
          </w:p>
          <w:p w14:paraId="3E16A8D3">
            <w:pPr>
              <w:widowControl/>
              <w:shd w:val="clear" w:color="auto" w:fill="FFFFFF"/>
              <w:kinsoku w:val="0"/>
              <w:autoSpaceDE w:val="0"/>
              <w:autoSpaceDN w:val="0"/>
              <w:spacing w:line="280" w:lineRule="exact"/>
              <w:jc w:val="left"/>
              <w:textAlignment w:val="baseline"/>
              <w:rPr>
                <w:rFonts w:hint="eastAsia" w:ascii="宋体" w:hAnsi="宋体" w:eastAsia="宋体" w:cs="宋体"/>
                <w:snapToGrid w:val="0"/>
                <w:color w:val="auto"/>
                <w:sz w:val="21"/>
                <w:szCs w:val="21"/>
                <w:lang w:val="en-US" w:eastAsia="zh-CN"/>
              </w:rPr>
            </w:pPr>
            <w:r>
              <w:rPr>
                <w:rFonts w:hint="eastAsia" w:ascii="宋体" w:hAnsi="宋体" w:eastAsia="宋体" w:cs="宋体"/>
                <w:snapToGrid w:val="0"/>
                <w:color w:val="auto"/>
                <w:sz w:val="21"/>
                <w:szCs w:val="21"/>
                <w:lang w:val="en-US" w:eastAsia="zh-CN"/>
              </w:rPr>
              <w:t>★3.外底耐弯折性能：靴底经过2万次弯折试验后，外底缝隙长度≤8.9mm,鞋底未断裂</w:t>
            </w:r>
          </w:p>
          <w:p w14:paraId="1FAC164B">
            <w:pPr>
              <w:widowControl/>
              <w:shd w:val="clear" w:color="auto" w:fill="FFFFFF"/>
              <w:kinsoku w:val="0"/>
              <w:autoSpaceDE w:val="0"/>
              <w:autoSpaceDN w:val="0"/>
              <w:spacing w:line="280" w:lineRule="exact"/>
              <w:jc w:val="left"/>
              <w:textAlignment w:val="baseline"/>
              <w:rPr>
                <w:rFonts w:hint="eastAsia" w:ascii="宋体" w:hAnsi="宋体" w:eastAsia="宋体" w:cs="宋体"/>
                <w:snapToGrid w:val="0"/>
                <w:color w:val="auto"/>
                <w:sz w:val="21"/>
                <w:szCs w:val="21"/>
                <w:lang w:val="en-US" w:eastAsia="zh-CN"/>
              </w:rPr>
            </w:pPr>
            <w:r>
              <w:rPr>
                <w:rFonts w:hint="eastAsia" w:ascii="宋体" w:hAnsi="宋体" w:eastAsia="宋体" w:cs="宋体"/>
                <w:snapToGrid w:val="0"/>
                <w:color w:val="auto"/>
                <w:sz w:val="21"/>
                <w:szCs w:val="21"/>
                <w:lang w:val="en-US" w:eastAsia="zh-CN"/>
              </w:rPr>
              <w:t>4.鞋底：对向防滑齿设计，鞋底防扎、防滑。</w:t>
            </w:r>
          </w:p>
          <w:p w14:paraId="35B1E0AA">
            <w:pPr>
              <w:widowControl/>
              <w:shd w:val="clear" w:color="auto" w:fill="FFFFFF"/>
              <w:kinsoku w:val="0"/>
              <w:autoSpaceDE w:val="0"/>
              <w:autoSpaceDN w:val="0"/>
              <w:spacing w:line="280" w:lineRule="exact"/>
              <w:jc w:val="left"/>
              <w:textAlignment w:val="baseline"/>
              <w:rPr>
                <w:rFonts w:hint="eastAsia" w:ascii="宋体" w:hAnsi="宋体" w:eastAsia="宋体" w:cs="宋体"/>
                <w:snapToGrid w:val="0"/>
                <w:color w:val="auto"/>
                <w:sz w:val="21"/>
                <w:szCs w:val="21"/>
                <w:lang w:val="en-US" w:eastAsia="zh-CN"/>
              </w:rPr>
            </w:pPr>
            <w:r>
              <w:rPr>
                <w:rFonts w:hint="eastAsia" w:ascii="宋体" w:hAnsi="宋体" w:eastAsia="宋体" w:cs="宋体"/>
                <w:snapToGrid w:val="0"/>
                <w:color w:val="auto"/>
                <w:sz w:val="21"/>
                <w:szCs w:val="21"/>
                <w:lang w:val="en-US" w:eastAsia="zh-CN"/>
              </w:rPr>
              <w:t>5.鞋帮与鞋底胶合后用缝线加固处理</w:t>
            </w:r>
            <w:r>
              <w:rPr>
                <w:rFonts w:hint="eastAsia" w:ascii="宋体" w:hAnsi="宋体" w:cs="宋体"/>
                <w:snapToGrid w:val="0"/>
                <w:color w:val="auto"/>
                <w:sz w:val="21"/>
                <w:szCs w:val="21"/>
                <w:lang w:val="en-US" w:eastAsia="zh-CN"/>
              </w:rPr>
              <w:t>。</w:t>
            </w:r>
          </w:p>
          <w:p w14:paraId="3C3E9DA6">
            <w:pPr>
              <w:widowControl/>
              <w:shd w:val="clear" w:color="auto" w:fill="FFFFFF"/>
              <w:kinsoku w:val="0"/>
              <w:autoSpaceDE w:val="0"/>
              <w:autoSpaceDN w:val="0"/>
              <w:spacing w:line="280" w:lineRule="exact"/>
              <w:jc w:val="left"/>
              <w:textAlignment w:val="baseline"/>
              <w:rPr>
                <w:rFonts w:hint="eastAsia" w:ascii="宋体" w:hAnsi="宋体" w:eastAsia="宋体" w:cs="宋体"/>
                <w:snapToGrid w:val="0"/>
                <w:color w:val="auto"/>
                <w:sz w:val="21"/>
                <w:szCs w:val="21"/>
                <w:lang w:val="en-US" w:eastAsia="zh-CN"/>
              </w:rPr>
            </w:pPr>
            <w:r>
              <w:rPr>
                <w:rFonts w:hint="eastAsia" w:ascii="宋体" w:hAnsi="宋体" w:eastAsia="宋体" w:cs="宋体"/>
                <w:snapToGrid w:val="0"/>
                <w:color w:val="auto"/>
                <w:sz w:val="21"/>
                <w:szCs w:val="21"/>
                <w:lang w:val="en-US" w:eastAsia="zh-CN"/>
              </w:rPr>
              <w:t>6.靴底具有抗穿刺性能</w:t>
            </w:r>
            <w:r>
              <w:rPr>
                <w:rFonts w:hint="eastAsia" w:ascii="宋体" w:hAnsi="宋体" w:cs="宋体"/>
                <w:snapToGrid w:val="0"/>
                <w:color w:val="auto"/>
                <w:sz w:val="21"/>
                <w:szCs w:val="21"/>
                <w:lang w:val="en-US" w:eastAsia="zh-CN"/>
              </w:rPr>
              <w:t>。</w:t>
            </w:r>
          </w:p>
          <w:p w14:paraId="1ECB28FB">
            <w:pPr>
              <w:widowControl/>
              <w:shd w:val="clear" w:color="auto" w:fill="FFFFFF"/>
              <w:kinsoku w:val="0"/>
              <w:autoSpaceDE w:val="0"/>
              <w:autoSpaceDN w:val="0"/>
              <w:spacing w:line="280" w:lineRule="exact"/>
              <w:jc w:val="left"/>
              <w:textAlignment w:val="baseline"/>
              <w:rPr>
                <w:rFonts w:hint="eastAsia" w:ascii="宋体" w:hAnsi="宋体" w:eastAsia="宋体" w:cs="宋体"/>
                <w:snapToGrid w:val="0"/>
                <w:color w:val="auto"/>
                <w:sz w:val="21"/>
                <w:szCs w:val="21"/>
                <w:lang w:val="en-US" w:eastAsia="zh-CN"/>
              </w:rPr>
            </w:pPr>
            <w:r>
              <w:rPr>
                <w:rFonts w:hint="eastAsia" w:ascii="宋体" w:hAnsi="宋体" w:eastAsia="宋体" w:cs="宋体"/>
                <w:snapToGrid w:val="0"/>
                <w:color w:val="auto"/>
                <w:sz w:val="21"/>
                <w:szCs w:val="21"/>
                <w:lang w:val="en-US" w:eastAsia="zh-CN"/>
              </w:rPr>
              <w:t>7.颜色：卡其色</w:t>
            </w:r>
            <w:r>
              <w:rPr>
                <w:rFonts w:hint="eastAsia" w:ascii="宋体" w:hAnsi="宋体" w:cs="宋体"/>
                <w:snapToGrid w:val="0"/>
                <w:color w:val="auto"/>
                <w:sz w:val="21"/>
                <w:szCs w:val="21"/>
                <w:lang w:val="en-US" w:eastAsia="zh-CN"/>
              </w:rPr>
              <w:t>。</w:t>
            </w:r>
          </w:p>
          <w:p w14:paraId="32D86F04">
            <w:pPr>
              <w:widowControl/>
              <w:shd w:val="clear" w:color="auto" w:fill="FFFFFF"/>
              <w:kinsoku w:val="0"/>
              <w:autoSpaceDE w:val="0"/>
              <w:autoSpaceDN w:val="0"/>
              <w:spacing w:line="280" w:lineRule="exact"/>
              <w:jc w:val="left"/>
              <w:textAlignment w:val="baseline"/>
              <w:rPr>
                <w:rFonts w:hint="eastAsia" w:ascii="宋体" w:hAnsi="宋体" w:eastAsia="宋体" w:cs="宋体"/>
                <w:snapToGrid w:val="0"/>
                <w:color w:val="auto"/>
                <w:sz w:val="21"/>
                <w:szCs w:val="21"/>
                <w:lang w:val="en-US" w:eastAsia="zh-CN"/>
              </w:rPr>
            </w:pPr>
            <w:r>
              <w:rPr>
                <w:rFonts w:hint="eastAsia" w:ascii="宋体" w:hAnsi="宋体" w:eastAsia="宋体" w:cs="宋体"/>
                <w:snapToGrid w:val="0"/>
                <w:color w:val="auto"/>
                <w:sz w:val="21"/>
                <w:szCs w:val="21"/>
                <w:lang w:val="en-US" w:eastAsia="zh-CN"/>
              </w:rPr>
              <w:t>★8.鞋帮/底结合强度:≥4.0N/mm</w:t>
            </w:r>
            <w:r>
              <w:rPr>
                <w:rFonts w:hint="eastAsia" w:ascii="宋体" w:hAnsi="宋体" w:cs="宋体"/>
                <w:snapToGrid w:val="0"/>
                <w:color w:val="auto"/>
                <w:sz w:val="21"/>
                <w:szCs w:val="21"/>
                <w:lang w:val="en-US" w:eastAsia="zh-CN"/>
              </w:rPr>
              <w:t>。</w:t>
            </w:r>
          </w:p>
          <w:p w14:paraId="5436D5FD">
            <w:pPr>
              <w:widowControl/>
              <w:shd w:val="clear" w:color="auto" w:fill="FFFFFF"/>
              <w:kinsoku w:val="0"/>
              <w:autoSpaceDE w:val="0"/>
              <w:autoSpaceDN w:val="0"/>
              <w:spacing w:line="280" w:lineRule="exact"/>
              <w:jc w:val="left"/>
              <w:textAlignment w:val="baseline"/>
              <w:rPr>
                <w:rFonts w:hint="eastAsia" w:ascii="宋体" w:hAnsi="宋体" w:eastAsia="宋体" w:cs="宋体"/>
                <w:snapToGrid w:val="0"/>
                <w:color w:val="auto"/>
                <w:sz w:val="21"/>
                <w:szCs w:val="21"/>
                <w:lang w:val="en-US" w:eastAsia="zh-CN"/>
              </w:rPr>
            </w:pPr>
            <w:r>
              <w:rPr>
                <w:rFonts w:hint="eastAsia" w:ascii="宋体" w:hAnsi="宋体" w:eastAsia="宋体" w:cs="宋体"/>
                <w:snapToGrid w:val="0"/>
                <w:color w:val="auto"/>
                <w:sz w:val="21"/>
                <w:szCs w:val="21"/>
                <w:lang w:val="en-US" w:eastAsia="zh-CN"/>
              </w:rPr>
              <w:t>9.耐高温性能:外底无熔融和沿圆轴弯曲时无任何龟裂</w:t>
            </w:r>
            <w:r>
              <w:rPr>
                <w:rFonts w:hint="eastAsia" w:ascii="宋体" w:hAnsi="宋体" w:cs="宋体"/>
                <w:snapToGrid w:val="0"/>
                <w:color w:val="auto"/>
                <w:sz w:val="21"/>
                <w:szCs w:val="21"/>
                <w:lang w:val="en-US" w:eastAsia="zh-CN"/>
              </w:rPr>
              <w:t>。</w:t>
            </w:r>
          </w:p>
          <w:p w14:paraId="78E89547">
            <w:pPr>
              <w:widowControl/>
              <w:shd w:val="clear" w:color="auto" w:fill="FFFFFF"/>
              <w:kinsoku w:val="0"/>
              <w:autoSpaceDE w:val="0"/>
              <w:autoSpaceDN w:val="0"/>
              <w:spacing w:line="280" w:lineRule="exact"/>
              <w:jc w:val="left"/>
              <w:textAlignment w:val="baseline"/>
              <w:rPr>
                <w:rFonts w:hint="eastAsia" w:ascii="宋体" w:hAnsi="宋体" w:eastAsia="宋体" w:cs="宋体"/>
                <w:kern w:val="0"/>
                <w:sz w:val="21"/>
                <w:szCs w:val="21"/>
                <w:lang w:val="en-US" w:eastAsia="zh-CN" w:bidi="ar-SA"/>
              </w:rPr>
            </w:pPr>
            <w:r>
              <w:rPr>
                <w:rFonts w:hint="eastAsia" w:ascii="宋体" w:hAnsi="宋体" w:eastAsia="宋体" w:cs="宋体"/>
                <w:snapToGrid w:val="0"/>
                <w:color w:val="auto"/>
                <w:sz w:val="21"/>
                <w:szCs w:val="21"/>
                <w:lang w:val="en-US" w:eastAsia="zh-CN"/>
              </w:rPr>
              <w:t>注：★须提供国家认可的具备CMA或CNAS资质第三方检测机构出具的《检验报告》中体现，提供检验报告复印件加盖投标人鲜章。</w:t>
            </w:r>
          </w:p>
        </w:tc>
      </w:tr>
      <w:tr w14:paraId="21724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5" w:type="dxa"/>
            <w:noWrap w:val="0"/>
            <w:vAlign w:val="center"/>
          </w:tcPr>
          <w:p w14:paraId="584B796B">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cs="宋体"/>
                <w:sz w:val="21"/>
                <w:szCs w:val="21"/>
                <w:vertAlign w:val="baseline"/>
                <w:lang w:val="en-US" w:eastAsia="zh-CN"/>
              </w:rPr>
              <w:t>森</w:t>
            </w:r>
            <w:r>
              <w:rPr>
                <w:rFonts w:hint="eastAsia" w:ascii="宋体" w:hAnsi="宋体" w:cs="宋体"/>
                <w:sz w:val="21"/>
                <w:szCs w:val="21"/>
                <w:highlight w:val="none"/>
                <w:vertAlign w:val="baseline"/>
                <w:lang w:val="en-US" w:eastAsia="zh-CN"/>
              </w:rPr>
              <w:t>防</w:t>
            </w:r>
            <w:r>
              <w:rPr>
                <w:rFonts w:hint="eastAsia" w:ascii="宋体" w:hAnsi="宋体" w:eastAsia="宋体" w:cs="宋体"/>
                <w:sz w:val="21"/>
                <w:szCs w:val="21"/>
                <w:highlight w:val="none"/>
                <w:vertAlign w:val="baseline"/>
                <w:lang w:val="en-US" w:eastAsia="zh-CN"/>
              </w:rPr>
              <w:t>手套</w:t>
            </w:r>
          </w:p>
          <w:p w14:paraId="396A09DB">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cs="宋体"/>
                <w:b w:val="0"/>
                <w:bCs/>
                <w:sz w:val="21"/>
                <w:szCs w:val="21"/>
                <w:highlight w:val="none"/>
                <w:vertAlign w:val="baseline"/>
                <w:lang w:val="en-US" w:eastAsia="zh-CN"/>
              </w:rPr>
              <w:t>1500副</w:t>
            </w:r>
          </w:p>
        </w:tc>
        <w:tc>
          <w:tcPr>
            <w:tcW w:w="8222" w:type="dxa"/>
            <w:noWrap w:val="0"/>
            <w:vAlign w:val="top"/>
          </w:tcPr>
          <w:p w14:paraId="6E8AA467">
            <w:pPr>
              <w:keepNext w:val="0"/>
              <w:keepLines w:val="0"/>
              <w:pageBreakBefore w:val="0"/>
              <w:numPr>
                <w:ilvl w:val="0"/>
                <w:numId w:val="6"/>
              </w:numPr>
              <w:kinsoku/>
              <w:wordWrap/>
              <w:overflowPunct/>
              <w:topLinePunct w:val="0"/>
              <w:bidi w:val="0"/>
              <w:snapToGrid/>
              <w:spacing w:line="240" w:lineRule="auto"/>
              <w:jc w:val="left"/>
              <w:textAlignment w:val="auto"/>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lang w:val="en-US" w:eastAsia="zh-CN" w:bidi="ar-SA"/>
              </w:rPr>
              <w:t>手掌处采用纯皮制作，手背部分为</w:t>
            </w:r>
            <w:r>
              <w:rPr>
                <w:rFonts w:hint="eastAsia" w:ascii="宋体" w:hAnsi="宋体" w:eastAsia="宋体" w:cs="宋体"/>
                <w:sz w:val="21"/>
                <w:szCs w:val="21"/>
                <w:vertAlign w:val="baseline"/>
                <w:lang w:val="en-US" w:eastAsia="zh-CN"/>
              </w:rPr>
              <w:t>≥98%芳纶格子原液面料</w:t>
            </w:r>
            <w:r>
              <w:rPr>
                <w:rFonts w:hint="eastAsia" w:ascii="宋体" w:hAnsi="宋体" w:eastAsia="宋体" w:cs="宋体"/>
                <w:bCs/>
                <w:kern w:val="0"/>
                <w:sz w:val="21"/>
                <w:szCs w:val="21"/>
                <w:lang w:val="en-US" w:eastAsia="zh-CN" w:bidi="ar-SA"/>
              </w:rPr>
              <w:t>。</w:t>
            </w:r>
          </w:p>
          <w:p w14:paraId="1DD0D875">
            <w:pPr>
              <w:keepNext w:val="0"/>
              <w:keepLines w:val="0"/>
              <w:pageBreakBefore w:val="0"/>
              <w:numPr>
                <w:ilvl w:val="0"/>
                <w:numId w:val="6"/>
              </w:numPr>
              <w:kinsoku/>
              <w:wordWrap/>
              <w:overflowPunct/>
              <w:topLinePunct w:val="0"/>
              <w:bidi w:val="0"/>
              <w:snapToGrid/>
              <w:spacing w:line="240" w:lineRule="auto"/>
              <w:jc w:val="left"/>
              <w:textAlignment w:val="auto"/>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lang w:val="en-US" w:eastAsia="zh-CN" w:bidi="ar-SA"/>
              </w:rPr>
              <w:t>手指及手掌部有加厚处理。</w:t>
            </w:r>
          </w:p>
          <w:p w14:paraId="34424A18">
            <w:pPr>
              <w:keepNext w:val="0"/>
              <w:keepLines w:val="0"/>
              <w:pageBreakBefore w:val="0"/>
              <w:numPr>
                <w:ilvl w:val="0"/>
                <w:numId w:val="6"/>
              </w:numPr>
              <w:kinsoku/>
              <w:wordWrap/>
              <w:overflowPunct/>
              <w:topLinePunct w:val="0"/>
              <w:bidi w:val="0"/>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bCs/>
                <w:kern w:val="0"/>
                <w:sz w:val="21"/>
                <w:szCs w:val="21"/>
                <w:lang w:val="en-US" w:eastAsia="zh-CN" w:bidi="ar-SA"/>
              </w:rPr>
              <w:t>皮层厚度≥0.6mm</w:t>
            </w:r>
            <w:r>
              <w:rPr>
                <w:rFonts w:hint="eastAsia" w:ascii="宋体" w:hAnsi="宋体" w:cs="宋体"/>
                <w:bCs/>
                <w:kern w:val="0"/>
                <w:sz w:val="21"/>
                <w:szCs w:val="21"/>
                <w:lang w:val="en-US" w:eastAsia="zh-CN" w:bidi="ar-SA"/>
              </w:rPr>
              <w:t>。</w:t>
            </w:r>
          </w:p>
          <w:p w14:paraId="1FA86079">
            <w:pPr>
              <w:keepNext w:val="0"/>
              <w:keepLines w:val="0"/>
              <w:pageBreakBefore w:val="0"/>
              <w:numPr>
                <w:ilvl w:val="0"/>
                <w:numId w:val="6"/>
              </w:numPr>
              <w:kinsoku/>
              <w:wordWrap/>
              <w:overflowPunct/>
              <w:topLinePunct w:val="0"/>
              <w:bidi w:val="0"/>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bCs/>
                <w:kern w:val="0"/>
                <w:sz w:val="21"/>
                <w:szCs w:val="21"/>
                <w:lang w:val="en-US" w:eastAsia="zh-CN" w:bidi="ar-SA"/>
              </w:rPr>
              <w:t>颜色：皮质为黑色</w:t>
            </w:r>
            <w:r>
              <w:rPr>
                <w:rFonts w:hint="eastAsia" w:ascii="宋体" w:hAnsi="宋体" w:cs="宋体"/>
                <w:bCs/>
                <w:kern w:val="0"/>
                <w:sz w:val="21"/>
                <w:szCs w:val="21"/>
                <w:lang w:val="en-US" w:eastAsia="zh-CN" w:bidi="ar-SA"/>
              </w:rPr>
              <w:t>。</w:t>
            </w:r>
          </w:p>
          <w:p w14:paraId="763765E7">
            <w:pPr>
              <w:keepNext w:val="0"/>
              <w:keepLines w:val="0"/>
              <w:pageBreakBefore w:val="0"/>
              <w:numPr>
                <w:ilvl w:val="0"/>
                <w:numId w:val="6"/>
              </w:numPr>
              <w:kinsoku/>
              <w:wordWrap/>
              <w:overflowPunct/>
              <w:topLinePunct w:val="0"/>
              <w:bidi w:val="0"/>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bCs/>
                <w:kern w:val="0"/>
                <w:sz w:val="21"/>
                <w:szCs w:val="21"/>
                <w:lang w:val="en-US" w:eastAsia="zh-CN" w:bidi="ar-SA"/>
              </w:rPr>
              <w:t>芳纶布：蓝色</w:t>
            </w:r>
            <w:r>
              <w:rPr>
                <w:rFonts w:hint="eastAsia" w:ascii="宋体" w:hAnsi="宋体" w:cs="宋体"/>
                <w:bCs/>
                <w:kern w:val="0"/>
                <w:sz w:val="21"/>
                <w:szCs w:val="21"/>
                <w:lang w:val="en-US" w:eastAsia="zh-CN" w:bidi="ar-SA"/>
              </w:rPr>
              <w:t>。</w:t>
            </w:r>
          </w:p>
          <w:p w14:paraId="1F69AC21">
            <w:pPr>
              <w:keepNext w:val="0"/>
              <w:keepLines w:val="0"/>
              <w:pageBreakBefore w:val="0"/>
              <w:numPr>
                <w:ilvl w:val="0"/>
                <w:numId w:val="6"/>
              </w:numPr>
              <w:kinsoku/>
              <w:wordWrap/>
              <w:overflowPunct/>
              <w:topLinePunct w:val="0"/>
              <w:bidi w:val="0"/>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芳纶</w:t>
            </w:r>
            <w:r>
              <w:rPr>
                <w:rFonts w:hint="eastAsia" w:ascii="宋体" w:hAnsi="宋体" w:eastAsia="宋体" w:cs="宋体"/>
                <w:sz w:val="21"/>
                <w:szCs w:val="21"/>
              </w:rPr>
              <w:t>面料阻燃性（洗涤50次后）：续燃时间≤1S，阴燃时间≤1S。</w:t>
            </w:r>
          </w:p>
          <w:p w14:paraId="06AD6EA8">
            <w:pPr>
              <w:keepNext w:val="0"/>
              <w:keepLines w:val="0"/>
              <w:pageBreakBefore w:val="0"/>
              <w:numPr>
                <w:ilvl w:val="0"/>
                <w:numId w:val="6"/>
              </w:numPr>
              <w:kinsoku/>
              <w:wordWrap/>
              <w:overflowPunct/>
              <w:topLinePunct w:val="0"/>
              <w:bidi w:val="0"/>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损毁长度：经向≤20mm，纬向≤25mm。</w:t>
            </w:r>
          </w:p>
          <w:p w14:paraId="5BFF0BFE">
            <w:pPr>
              <w:keepNext w:val="0"/>
              <w:keepLines w:val="0"/>
              <w:pageBreakBefore w:val="0"/>
              <w:numPr>
                <w:ilvl w:val="0"/>
                <w:numId w:val="6"/>
              </w:numPr>
              <w:kinsoku/>
              <w:wordWrap/>
              <w:overflowPunct/>
              <w:topLinePunct w:val="0"/>
              <w:bidi w:val="0"/>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面料断裂强力：经向≥1100N，纬向≥1000N。</w:t>
            </w:r>
          </w:p>
          <w:p w14:paraId="0234953F">
            <w:pPr>
              <w:keepNext w:val="0"/>
              <w:keepLines w:val="0"/>
              <w:pageBreakBefore w:val="0"/>
              <w:numPr>
                <w:ilvl w:val="0"/>
                <w:numId w:val="6"/>
              </w:numPr>
              <w:kinsoku/>
              <w:wordWrap/>
              <w:overflowPunct/>
              <w:topLinePunct w:val="0"/>
              <w:bidi w:val="0"/>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面料撕破强力：经向≥100N，纬向≥100N。</w:t>
            </w:r>
          </w:p>
          <w:p w14:paraId="6C70B7FF">
            <w:pPr>
              <w:keepNext w:val="0"/>
              <w:keepLines w:val="0"/>
              <w:pageBreakBefore w:val="0"/>
              <w:numPr>
                <w:ilvl w:val="0"/>
                <w:numId w:val="6"/>
              </w:numPr>
              <w:kinsoku/>
              <w:wordWrap/>
              <w:overflowPunct/>
              <w:topLinePunct w:val="0"/>
              <w:bidi w:val="0"/>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面料热稳定性：≤10（260℃±5℃）%。</w:t>
            </w:r>
          </w:p>
          <w:p w14:paraId="064772F2">
            <w:pPr>
              <w:keepNext w:val="0"/>
              <w:keepLines w:val="0"/>
              <w:pageBreakBefore w:val="0"/>
              <w:numPr>
                <w:ilvl w:val="0"/>
                <w:numId w:val="6"/>
              </w:numPr>
              <w:kinsoku/>
              <w:wordWrap/>
              <w:overflowPunct/>
              <w:topLinePunct w:val="0"/>
              <w:bidi w:val="0"/>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单位面积质量≥160g/m2。</w:t>
            </w:r>
          </w:p>
          <w:p w14:paraId="2AA44462">
            <w:pPr>
              <w:keepNext w:val="0"/>
              <w:keepLines w:val="0"/>
              <w:pageBreakBefore w:val="0"/>
              <w:numPr>
                <w:ilvl w:val="0"/>
                <w:numId w:val="6"/>
              </w:numPr>
              <w:kinsoku/>
              <w:wordWrap/>
              <w:overflowPunct/>
              <w:topLinePunct w:val="0"/>
              <w:bidi w:val="0"/>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面料水洗尺寸变化率性能要求-2.5%～+2.5%。</w:t>
            </w:r>
          </w:p>
          <w:p w14:paraId="0F47B9CA">
            <w:pPr>
              <w:keepNext w:val="0"/>
              <w:keepLines w:val="0"/>
              <w:pageBreakBefore w:val="0"/>
              <w:numPr>
                <w:ilvl w:val="0"/>
                <w:numId w:val="6"/>
              </w:numPr>
              <w:kinsoku/>
              <w:wordWrap/>
              <w:overflowPunct/>
              <w:topLinePunct w:val="0"/>
              <w:bidi w:val="0"/>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甲醛含量限量：≤75mg/kg。</w:t>
            </w:r>
          </w:p>
          <w:p w14:paraId="4B83F328">
            <w:pPr>
              <w:keepNext w:val="0"/>
              <w:keepLines w:val="0"/>
              <w:pageBreakBefore w:val="0"/>
              <w:numPr>
                <w:ilvl w:val="0"/>
                <w:numId w:val="6"/>
              </w:numPr>
              <w:kinsoku/>
              <w:wordWrap/>
              <w:overflowPunct/>
              <w:topLinePunct w:val="0"/>
              <w:bidi w:val="0"/>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燃烧特征：炭化</w:t>
            </w:r>
            <w:r>
              <w:rPr>
                <w:rFonts w:hint="eastAsia" w:ascii="宋体" w:hAnsi="宋体" w:cs="宋体"/>
                <w:sz w:val="21"/>
                <w:szCs w:val="21"/>
                <w:lang w:eastAsia="zh-CN"/>
              </w:rPr>
              <w:t>。</w:t>
            </w:r>
          </w:p>
          <w:p w14:paraId="3FA298A0">
            <w:pPr>
              <w:keepNext w:val="0"/>
              <w:keepLines w:val="0"/>
              <w:pageBreakBefore w:val="0"/>
              <w:numPr>
                <w:ilvl w:val="0"/>
                <w:numId w:val="6"/>
              </w:numPr>
              <w:kinsoku/>
              <w:wordWrap/>
              <w:overflowPunct/>
              <w:topLinePunct w:val="0"/>
              <w:bidi w:val="0"/>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熔融滴落：无。</w:t>
            </w:r>
          </w:p>
          <w:p w14:paraId="68BDA6B3">
            <w:pPr>
              <w:keepNext w:val="0"/>
              <w:keepLines w:val="0"/>
              <w:pageBreakBefore w:val="0"/>
              <w:numPr>
                <w:ilvl w:val="0"/>
                <w:numId w:val="6"/>
              </w:numPr>
              <w:kinsoku/>
              <w:wordWrap/>
              <w:overflowPunct/>
              <w:topLinePunct w:val="0"/>
              <w:bidi w:val="0"/>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收紧设计为粘扣。</w:t>
            </w:r>
          </w:p>
          <w:p w14:paraId="57FA2367">
            <w:pPr>
              <w:keepNext w:val="0"/>
              <w:keepLines w:val="0"/>
              <w:pageBreakBefore w:val="0"/>
              <w:numPr>
                <w:ilvl w:val="0"/>
                <w:numId w:val="6"/>
              </w:numPr>
              <w:kinsoku/>
              <w:wordWrap/>
              <w:overflowPunct/>
              <w:topLinePunct w:val="0"/>
              <w:bidi w:val="0"/>
              <w:snapToGrid/>
              <w:spacing w:line="240" w:lineRule="auto"/>
              <w:ind w:left="0" w:leftChars="0"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外观应平整、折叠端正、不得有汗渍、疵点和其他有损外观的缺陷。各部位缝合整齐，牢固，松紧适宜。线路线迹整齐，无明显歪曲或堆砌，无跳针、开线、断线。</w:t>
            </w:r>
          </w:p>
        </w:tc>
      </w:tr>
      <w:tr w14:paraId="33416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5" w:type="dxa"/>
            <w:noWrap w:val="0"/>
            <w:vAlign w:val="center"/>
          </w:tcPr>
          <w:p w14:paraId="67227391">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作训服（含上衣、裤子、单帽）</w:t>
            </w:r>
          </w:p>
          <w:p w14:paraId="2FA47332">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cs="宋体"/>
                <w:b w:val="0"/>
                <w:bCs/>
                <w:sz w:val="21"/>
                <w:szCs w:val="21"/>
                <w:vertAlign w:val="baseline"/>
                <w:lang w:val="en-US" w:eastAsia="zh-CN"/>
              </w:rPr>
              <w:t>1500套</w:t>
            </w:r>
          </w:p>
        </w:tc>
        <w:tc>
          <w:tcPr>
            <w:tcW w:w="8222" w:type="dxa"/>
            <w:noWrap w:val="0"/>
            <w:vAlign w:val="top"/>
          </w:tcPr>
          <w:p w14:paraId="51F43B67">
            <w:pPr>
              <w:widowControl/>
              <w:shd w:val="clear" w:color="auto" w:fill="FFFFFF"/>
              <w:kinsoku w:val="0"/>
              <w:autoSpaceDE w:val="0"/>
              <w:autoSpaceDN w:val="0"/>
              <w:spacing w:line="280" w:lineRule="exact"/>
              <w:jc w:val="left"/>
              <w:textAlignment w:val="baseline"/>
              <w:rPr>
                <w:rFonts w:hint="eastAsia" w:ascii="宋体" w:hAnsi="宋体" w:eastAsia="宋体" w:cs="宋体"/>
                <w:snapToGrid w:val="0"/>
                <w:color w:val="auto"/>
                <w:sz w:val="21"/>
                <w:szCs w:val="21"/>
                <w:lang w:eastAsia="zh-CN"/>
              </w:rPr>
            </w:pPr>
            <w:r>
              <w:rPr>
                <w:rFonts w:hint="eastAsia" w:ascii="宋体" w:hAnsi="宋体" w:eastAsia="宋体" w:cs="宋体"/>
                <w:snapToGrid w:val="0"/>
                <w:color w:val="auto"/>
                <w:sz w:val="21"/>
                <w:szCs w:val="21"/>
              </w:rPr>
              <w:t>1.颜色：蓝色。</w:t>
            </w:r>
          </w:p>
          <w:p w14:paraId="7A57AF29">
            <w:pPr>
              <w:widowControl/>
              <w:shd w:val="clear" w:color="auto" w:fill="FFFFFF"/>
              <w:kinsoku w:val="0"/>
              <w:autoSpaceDE w:val="0"/>
              <w:autoSpaceDN w:val="0"/>
              <w:spacing w:line="280" w:lineRule="exact"/>
              <w:jc w:val="left"/>
              <w:textAlignment w:val="baseline"/>
              <w:rPr>
                <w:rFonts w:hint="eastAsia" w:ascii="宋体" w:hAnsi="宋体" w:eastAsia="宋体" w:cs="宋体"/>
                <w:snapToGrid w:val="0"/>
                <w:color w:val="auto"/>
                <w:sz w:val="21"/>
                <w:szCs w:val="21"/>
                <w:lang w:eastAsia="zh-CN"/>
              </w:rPr>
            </w:pPr>
            <w:r>
              <w:rPr>
                <w:rFonts w:hint="eastAsia" w:ascii="宋体" w:hAnsi="宋体" w:eastAsia="宋体" w:cs="宋体"/>
                <w:snapToGrid w:val="0"/>
                <w:color w:val="auto"/>
                <w:sz w:val="21"/>
                <w:szCs w:val="21"/>
              </w:rPr>
              <w:t>2.面料含量：涤</w:t>
            </w:r>
            <w:r>
              <w:rPr>
                <w:rFonts w:hint="eastAsia" w:ascii="宋体" w:hAnsi="宋体" w:eastAsia="宋体" w:cs="宋体"/>
                <w:snapToGrid w:val="0"/>
                <w:color w:val="auto"/>
                <w:sz w:val="21"/>
                <w:szCs w:val="21"/>
                <w:lang w:eastAsia="zh-CN"/>
              </w:rPr>
              <w:t>棉</w:t>
            </w:r>
            <w:r>
              <w:rPr>
                <w:rFonts w:hint="eastAsia" w:ascii="宋体" w:hAnsi="宋体" w:eastAsia="宋体" w:cs="宋体"/>
                <w:snapToGrid w:val="0"/>
                <w:color w:val="auto"/>
                <w:sz w:val="21"/>
                <w:szCs w:val="21"/>
              </w:rPr>
              <w:t>。</w:t>
            </w:r>
          </w:p>
          <w:p w14:paraId="32CD5A70">
            <w:pPr>
              <w:widowControl/>
              <w:shd w:val="clear" w:color="auto" w:fill="FFFFFF"/>
              <w:kinsoku w:val="0"/>
              <w:autoSpaceDE w:val="0"/>
              <w:autoSpaceDN w:val="0"/>
              <w:spacing w:line="280" w:lineRule="exact"/>
              <w:jc w:val="left"/>
              <w:textAlignment w:val="baseline"/>
              <w:rPr>
                <w:rFonts w:hint="eastAsia" w:ascii="宋体" w:hAnsi="宋体" w:eastAsia="宋体" w:cs="宋体"/>
                <w:snapToGrid w:val="0"/>
                <w:color w:val="auto"/>
                <w:sz w:val="21"/>
                <w:szCs w:val="21"/>
                <w:lang w:eastAsia="zh-CN"/>
              </w:rPr>
            </w:pPr>
            <w:r>
              <w:rPr>
                <w:rFonts w:hint="eastAsia" w:ascii="宋体" w:hAnsi="宋体" w:eastAsia="宋体" w:cs="宋体"/>
                <w:snapToGrid w:val="0"/>
                <w:color w:val="auto"/>
                <w:sz w:val="21"/>
                <w:szCs w:val="21"/>
              </w:rPr>
              <w:t>3.样式：全套含上衣、裤子、帽子。</w:t>
            </w:r>
          </w:p>
          <w:p w14:paraId="394DB468">
            <w:pPr>
              <w:widowControl/>
              <w:shd w:val="clear" w:color="auto" w:fill="FFFFFF"/>
              <w:kinsoku w:val="0"/>
              <w:autoSpaceDE w:val="0"/>
              <w:autoSpaceDN w:val="0"/>
              <w:spacing w:line="280" w:lineRule="exact"/>
              <w:jc w:val="left"/>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4.型号：根据身高体重可选。</w:t>
            </w:r>
          </w:p>
          <w:p w14:paraId="15F816E1">
            <w:pPr>
              <w:widowControl/>
              <w:shd w:val="clear" w:color="auto" w:fill="FFFFFF"/>
              <w:kinsoku w:val="0"/>
              <w:autoSpaceDE w:val="0"/>
              <w:autoSpaceDN w:val="0"/>
              <w:spacing w:line="280" w:lineRule="exact"/>
              <w:jc w:val="left"/>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5.断裂强力：经向≥1</w:t>
            </w:r>
            <w:r>
              <w:rPr>
                <w:rFonts w:hint="eastAsia" w:ascii="宋体" w:hAnsi="宋体" w:cs="宋体"/>
                <w:snapToGrid w:val="0"/>
                <w:color w:val="auto"/>
                <w:sz w:val="21"/>
                <w:szCs w:val="21"/>
                <w:lang w:val="en-US" w:eastAsia="zh-CN"/>
              </w:rPr>
              <w:t>00</w:t>
            </w:r>
            <w:r>
              <w:rPr>
                <w:rFonts w:hint="eastAsia" w:ascii="宋体" w:hAnsi="宋体" w:eastAsia="宋体" w:cs="宋体"/>
                <w:snapToGrid w:val="0"/>
                <w:color w:val="auto"/>
                <w:sz w:val="21"/>
                <w:szCs w:val="21"/>
              </w:rPr>
              <w:t>0N，纬向≥</w:t>
            </w:r>
            <w:r>
              <w:rPr>
                <w:rFonts w:hint="eastAsia" w:ascii="宋体" w:hAnsi="宋体" w:cs="宋体"/>
                <w:snapToGrid w:val="0"/>
                <w:color w:val="auto"/>
                <w:sz w:val="21"/>
                <w:szCs w:val="21"/>
                <w:lang w:val="en-US" w:eastAsia="zh-CN"/>
              </w:rPr>
              <w:t>5</w:t>
            </w:r>
            <w:r>
              <w:rPr>
                <w:rFonts w:hint="eastAsia" w:ascii="宋体" w:hAnsi="宋体" w:eastAsia="宋体" w:cs="宋体"/>
                <w:snapToGrid w:val="0"/>
                <w:color w:val="auto"/>
                <w:sz w:val="21"/>
                <w:szCs w:val="21"/>
              </w:rPr>
              <w:t>00N。</w:t>
            </w:r>
          </w:p>
          <w:p w14:paraId="7D425385">
            <w:pPr>
              <w:widowControl/>
              <w:shd w:val="clear" w:color="auto" w:fill="FFFFFF"/>
              <w:kinsoku w:val="0"/>
              <w:autoSpaceDE w:val="0"/>
              <w:autoSpaceDN w:val="0"/>
              <w:spacing w:line="280" w:lineRule="exact"/>
              <w:jc w:val="left"/>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6.缩水率：≤1.5%。</w:t>
            </w:r>
          </w:p>
          <w:p w14:paraId="4B3417B8">
            <w:pPr>
              <w:widowControl/>
              <w:kinsoku w:val="0"/>
              <w:autoSpaceDE w:val="0"/>
              <w:autoSpaceDN w:val="0"/>
              <w:spacing w:line="280" w:lineRule="exact"/>
              <w:jc w:val="left"/>
              <w:textAlignment w:val="baseline"/>
              <w:rPr>
                <w:rFonts w:hint="eastAsia" w:ascii="宋体" w:hAnsi="宋体" w:eastAsia="宋体" w:cs="宋体"/>
                <w:snapToGrid w:val="0"/>
                <w:color w:val="auto"/>
                <w:sz w:val="21"/>
                <w:szCs w:val="21"/>
              </w:rPr>
            </w:pPr>
            <w:r>
              <w:rPr>
                <w:rFonts w:hint="eastAsia" w:ascii="宋体" w:hAnsi="宋体" w:cs="宋体"/>
                <w:snapToGrid w:val="0"/>
                <w:color w:val="auto"/>
                <w:sz w:val="21"/>
                <w:szCs w:val="21"/>
                <w:lang w:val="en-US" w:eastAsia="zh-CN"/>
              </w:rPr>
              <w:t>7</w:t>
            </w:r>
            <w:r>
              <w:rPr>
                <w:rFonts w:hint="eastAsia" w:ascii="宋体" w:hAnsi="宋体" w:eastAsia="宋体" w:cs="宋体"/>
                <w:snapToGrid w:val="0"/>
                <w:color w:val="auto"/>
                <w:sz w:val="21"/>
                <w:szCs w:val="21"/>
              </w:rPr>
              <w:t>.色牢度：≥3级。</w:t>
            </w:r>
          </w:p>
          <w:p w14:paraId="6D74C400">
            <w:pPr>
              <w:widowControl/>
              <w:kinsoku w:val="0"/>
              <w:autoSpaceDE w:val="0"/>
              <w:autoSpaceDN w:val="0"/>
              <w:spacing w:line="280" w:lineRule="exact"/>
              <w:jc w:val="left"/>
              <w:textAlignment w:val="baseline"/>
              <w:rPr>
                <w:rFonts w:hint="eastAsia" w:ascii="宋体" w:hAnsi="宋体" w:eastAsia="宋体" w:cs="宋体"/>
                <w:snapToGrid w:val="0"/>
                <w:color w:val="auto"/>
                <w:sz w:val="21"/>
                <w:szCs w:val="21"/>
              </w:rPr>
            </w:pPr>
            <w:r>
              <w:rPr>
                <w:rFonts w:hint="eastAsia" w:ascii="宋体" w:hAnsi="宋体" w:cs="宋体"/>
                <w:snapToGrid w:val="0"/>
                <w:color w:val="auto"/>
                <w:sz w:val="21"/>
                <w:szCs w:val="21"/>
                <w:lang w:val="en-US" w:eastAsia="zh-CN"/>
              </w:rPr>
              <w:t>8</w:t>
            </w:r>
            <w:r>
              <w:rPr>
                <w:rFonts w:hint="eastAsia" w:ascii="宋体" w:hAnsi="宋体" w:eastAsia="宋体" w:cs="宋体"/>
                <w:snapToGrid w:val="0"/>
                <w:color w:val="auto"/>
                <w:sz w:val="21"/>
                <w:szCs w:val="21"/>
              </w:rPr>
              <w:t>.外观平整、折叠端正、不得有汗渍、疵点和其他有损外观的缺陷。各部位缝合整齐，牢固，松紧适宜。线路线迹整齐，无明显歪曲或堆砌，无跳针、开线、断线。</w:t>
            </w:r>
          </w:p>
          <w:p w14:paraId="75D7F0D8">
            <w:pPr>
              <w:widowControl/>
              <w:kinsoku w:val="0"/>
              <w:autoSpaceDE w:val="0"/>
              <w:autoSpaceDN w:val="0"/>
              <w:spacing w:line="280" w:lineRule="exact"/>
              <w:jc w:val="left"/>
              <w:textAlignment w:val="baseline"/>
              <w:rPr>
                <w:rFonts w:hint="eastAsia" w:ascii="宋体" w:hAnsi="宋体" w:eastAsia="宋体" w:cs="宋体"/>
                <w:b/>
                <w:bCs/>
                <w:snapToGrid w:val="0"/>
                <w:color w:val="auto"/>
                <w:sz w:val="21"/>
                <w:szCs w:val="21"/>
                <w:lang w:eastAsia="zh-CN"/>
              </w:rPr>
            </w:pPr>
            <w:r>
              <w:rPr>
                <w:rFonts w:hint="eastAsia" w:ascii="宋体" w:hAnsi="宋体" w:eastAsia="宋体" w:cs="宋体"/>
                <w:b/>
                <w:bCs/>
                <w:snapToGrid w:val="0"/>
                <w:color w:val="auto"/>
                <w:sz w:val="21"/>
                <w:szCs w:val="21"/>
              </w:rPr>
              <w:t>上衣：</w:t>
            </w:r>
          </w:p>
          <w:p w14:paraId="66EFB093">
            <w:pPr>
              <w:widowControl/>
              <w:kinsoku w:val="0"/>
              <w:autoSpaceDE w:val="0"/>
              <w:autoSpaceDN w:val="0"/>
              <w:spacing w:line="280" w:lineRule="exact"/>
              <w:jc w:val="left"/>
              <w:textAlignment w:val="baseline"/>
              <w:rPr>
                <w:rFonts w:hint="eastAsia" w:ascii="宋体" w:hAnsi="宋体" w:eastAsia="宋体" w:cs="宋体"/>
                <w:snapToGrid w:val="0"/>
                <w:color w:val="auto"/>
                <w:sz w:val="21"/>
                <w:szCs w:val="21"/>
                <w:lang w:eastAsia="zh-CN"/>
              </w:rPr>
            </w:pPr>
            <w:r>
              <w:rPr>
                <w:rFonts w:hint="eastAsia" w:ascii="宋体" w:hAnsi="宋体" w:eastAsia="宋体" w:cs="宋体"/>
                <w:snapToGrid w:val="0"/>
                <w:color w:val="auto"/>
                <w:sz w:val="21"/>
                <w:szCs w:val="21"/>
              </w:rPr>
              <w:t>1.作训服为上下分体式，上衣下摆设计为直开式，上衣部分6个不同兜。</w:t>
            </w:r>
          </w:p>
          <w:p w14:paraId="7EC06C7C">
            <w:pPr>
              <w:widowControl/>
              <w:kinsoku w:val="0"/>
              <w:autoSpaceDE w:val="0"/>
              <w:autoSpaceDN w:val="0"/>
              <w:spacing w:line="280" w:lineRule="exact"/>
              <w:jc w:val="left"/>
              <w:textAlignment w:val="baseline"/>
              <w:rPr>
                <w:rFonts w:hint="eastAsia" w:ascii="宋体" w:hAnsi="宋体" w:eastAsia="宋体" w:cs="宋体"/>
                <w:snapToGrid w:val="0"/>
                <w:color w:val="auto"/>
                <w:sz w:val="21"/>
                <w:szCs w:val="21"/>
                <w:lang w:eastAsia="zh-CN"/>
              </w:rPr>
            </w:pPr>
            <w:r>
              <w:rPr>
                <w:rFonts w:hint="eastAsia" w:ascii="宋体" w:hAnsi="宋体" w:eastAsia="宋体" w:cs="宋体"/>
                <w:snapToGrid w:val="0"/>
                <w:color w:val="auto"/>
                <w:sz w:val="21"/>
                <w:szCs w:val="21"/>
              </w:rPr>
              <w:t>2.领口采用无缝渐缩式衣领，穿着不束缚喉部。</w:t>
            </w:r>
          </w:p>
          <w:p w14:paraId="1BB12567">
            <w:pPr>
              <w:widowControl/>
              <w:kinsoku w:val="0"/>
              <w:autoSpaceDE w:val="0"/>
              <w:autoSpaceDN w:val="0"/>
              <w:spacing w:line="280" w:lineRule="exact"/>
              <w:jc w:val="left"/>
              <w:textAlignment w:val="baseline"/>
              <w:rPr>
                <w:rFonts w:hint="eastAsia" w:ascii="宋体" w:hAnsi="宋体" w:eastAsia="宋体" w:cs="宋体"/>
                <w:snapToGrid w:val="0"/>
                <w:color w:val="auto"/>
                <w:sz w:val="21"/>
                <w:szCs w:val="21"/>
                <w:lang w:eastAsia="zh-CN"/>
              </w:rPr>
            </w:pPr>
            <w:r>
              <w:rPr>
                <w:rFonts w:hint="eastAsia" w:ascii="宋体" w:hAnsi="宋体" w:eastAsia="宋体" w:cs="宋体"/>
                <w:snapToGrid w:val="0"/>
                <w:color w:val="auto"/>
                <w:sz w:val="21"/>
                <w:szCs w:val="21"/>
              </w:rPr>
              <w:t>3.袖口、裤口采用四合扣收紧方式，穿脱调整更方便。</w:t>
            </w:r>
          </w:p>
          <w:p w14:paraId="3F0AFFBF">
            <w:pPr>
              <w:widowControl/>
              <w:kinsoku w:val="0"/>
              <w:autoSpaceDE w:val="0"/>
              <w:autoSpaceDN w:val="0"/>
              <w:spacing w:line="280" w:lineRule="exact"/>
              <w:jc w:val="left"/>
              <w:textAlignment w:val="baseline"/>
              <w:rPr>
                <w:rFonts w:hint="eastAsia" w:ascii="宋体" w:hAnsi="宋体" w:eastAsia="宋体" w:cs="宋体"/>
                <w:snapToGrid w:val="0"/>
                <w:color w:val="auto"/>
                <w:sz w:val="21"/>
                <w:szCs w:val="21"/>
                <w:lang w:eastAsia="zh-CN"/>
              </w:rPr>
            </w:pPr>
            <w:r>
              <w:rPr>
                <w:rFonts w:hint="eastAsia" w:ascii="宋体" w:hAnsi="宋体" w:eastAsia="宋体" w:cs="宋体"/>
                <w:snapToGrid w:val="0"/>
                <w:color w:val="auto"/>
                <w:sz w:val="21"/>
                <w:szCs w:val="21"/>
              </w:rPr>
              <w:t>4.物品袋：上衣有6个兜设计。</w:t>
            </w:r>
          </w:p>
          <w:p w14:paraId="126E28DD">
            <w:pPr>
              <w:widowControl/>
              <w:kinsoku w:val="0"/>
              <w:autoSpaceDE w:val="0"/>
              <w:autoSpaceDN w:val="0"/>
              <w:spacing w:line="280" w:lineRule="exact"/>
              <w:jc w:val="left"/>
              <w:textAlignment w:val="baseline"/>
              <w:rPr>
                <w:rFonts w:hint="eastAsia" w:ascii="宋体" w:hAnsi="宋体" w:eastAsia="宋体" w:cs="宋体"/>
                <w:snapToGrid w:val="0"/>
                <w:color w:val="auto"/>
                <w:sz w:val="21"/>
                <w:szCs w:val="21"/>
                <w:lang w:eastAsia="zh-CN"/>
              </w:rPr>
            </w:pPr>
            <w:r>
              <w:rPr>
                <w:rFonts w:hint="eastAsia" w:ascii="宋体" w:hAnsi="宋体" w:eastAsia="宋体" w:cs="宋体"/>
                <w:snapToGrid w:val="0"/>
                <w:color w:val="auto"/>
                <w:sz w:val="21"/>
                <w:szCs w:val="21"/>
              </w:rPr>
              <w:t>（1）胸部有2个侧插拉链立墙兜。兜口由拉链式设计，双侧兜对称开袋，设计符合人体工学设计。</w:t>
            </w:r>
          </w:p>
          <w:p w14:paraId="650C5276">
            <w:pPr>
              <w:widowControl/>
              <w:kinsoku w:val="0"/>
              <w:autoSpaceDE w:val="0"/>
              <w:autoSpaceDN w:val="0"/>
              <w:spacing w:line="280" w:lineRule="exact"/>
              <w:jc w:val="left"/>
              <w:textAlignment w:val="baseline"/>
              <w:rPr>
                <w:rFonts w:hint="eastAsia" w:ascii="宋体" w:hAnsi="宋体" w:eastAsia="宋体" w:cs="宋体"/>
                <w:snapToGrid w:val="0"/>
                <w:color w:val="auto"/>
                <w:sz w:val="21"/>
                <w:szCs w:val="21"/>
                <w:lang w:eastAsia="zh-CN"/>
              </w:rPr>
            </w:pPr>
            <w:r>
              <w:rPr>
                <w:rFonts w:hint="eastAsia" w:ascii="宋体" w:hAnsi="宋体" w:eastAsia="宋体" w:cs="宋体"/>
                <w:snapToGrid w:val="0"/>
                <w:color w:val="auto"/>
                <w:sz w:val="21"/>
                <w:szCs w:val="21"/>
              </w:rPr>
              <w:t>（2）腰部有2个外贴式立墙兜，上有盖覆盖。</w:t>
            </w:r>
          </w:p>
          <w:p w14:paraId="5B5F3C7F">
            <w:pPr>
              <w:widowControl/>
              <w:kinsoku w:val="0"/>
              <w:autoSpaceDE w:val="0"/>
              <w:autoSpaceDN w:val="0"/>
              <w:spacing w:line="280" w:lineRule="exact"/>
              <w:jc w:val="left"/>
              <w:textAlignment w:val="baseline"/>
              <w:rPr>
                <w:rFonts w:hint="eastAsia" w:ascii="宋体" w:hAnsi="宋体" w:eastAsia="宋体" w:cs="宋体"/>
                <w:snapToGrid w:val="0"/>
                <w:color w:val="auto"/>
                <w:sz w:val="21"/>
                <w:szCs w:val="21"/>
                <w:lang w:eastAsia="zh-CN"/>
              </w:rPr>
            </w:pPr>
            <w:r>
              <w:rPr>
                <w:rFonts w:hint="eastAsia" w:ascii="宋体" w:hAnsi="宋体" w:eastAsia="宋体" w:cs="宋体"/>
                <w:snapToGrid w:val="0"/>
                <w:color w:val="auto"/>
                <w:sz w:val="21"/>
                <w:szCs w:val="21"/>
              </w:rPr>
              <w:t>（3）臂部两侧各有1个直插式拉链兜，兜外部加有臂章安装预留绊带。</w:t>
            </w:r>
          </w:p>
          <w:p w14:paraId="674382DC">
            <w:pPr>
              <w:widowControl/>
              <w:kinsoku w:val="0"/>
              <w:autoSpaceDE w:val="0"/>
              <w:autoSpaceDN w:val="0"/>
              <w:spacing w:line="280" w:lineRule="exact"/>
              <w:jc w:val="left"/>
              <w:textAlignment w:val="baseline"/>
              <w:rPr>
                <w:rFonts w:hint="eastAsia" w:ascii="宋体" w:hAnsi="宋体" w:eastAsia="宋体" w:cs="宋体"/>
                <w:snapToGrid w:val="0"/>
                <w:color w:val="auto"/>
                <w:sz w:val="21"/>
                <w:szCs w:val="21"/>
                <w:lang w:eastAsia="zh-CN"/>
              </w:rPr>
            </w:pPr>
            <w:r>
              <w:rPr>
                <w:rFonts w:hint="eastAsia" w:ascii="宋体" w:hAnsi="宋体" w:eastAsia="宋体" w:cs="宋体"/>
                <w:snapToGrid w:val="0"/>
                <w:color w:val="auto"/>
                <w:sz w:val="21"/>
                <w:szCs w:val="21"/>
              </w:rPr>
              <w:t>5.袖口可收紧式，需收紧时可调节袖口扣，防钻风。</w:t>
            </w:r>
          </w:p>
          <w:p w14:paraId="5E11AA2B">
            <w:pPr>
              <w:widowControl/>
              <w:kinsoku w:val="0"/>
              <w:autoSpaceDE w:val="0"/>
              <w:autoSpaceDN w:val="0"/>
              <w:spacing w:line="280" w:lineRule="exact"/>
              <w:jc w:val="left"/>
              <w:textAlignment w:val="baseline"/>
              <w:rPr>
                <w:rFonts w:hint="eastAsia" w:ascii="宋体" w:hAnsi="宋体" w:eastAsia="宋体" w:cs="宋体"/>
                <w:snapToGrid w:val="0"/>
                <w:color w:val="auto"/>
                <w:sz w:val="21"/>
                <w:szCs w:val="21"/>
                <w:lang w:eastAsia="zh-CN"/>
              </w:rPr>
            </w:pPr>
            <w:r>
              <w:rPr>
                <w:rFonts w:hint="eastAsia" w:ascii="宋体" w:hAnsi="宋体" w:eastAsia="宋体" w:cs="宋体"/>
                <w:snapToGrid w:val="0"/>
                <w:color w:val="auto"/>
                <w:sz w:val="21"/>
                <w:szCs w:val="21"/>
              </w:rPr>
              <w:t>6.背部加量立体剪裁设计，活动量增大2-4公分，灵活舒适。</w:t>
            </w:r>
          </w:p>
          <w:p w14:paraId="781C81E9">
            <w:pPr>
              <w:widowControl/>
              <w:kinsoku w:val="0"/>
              <w:autoSpaceDE w:val="0"/>
              <w:autoSpaceDN w:val="0"/>
              <w:spacing w:line="280" w:lineRule="exact"/>
              <w:jc w:val="left"/>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7.上衣门襟内侧由拉链固定，外部加扣固定，密封性好。</w:t>
            </w:r>
          </w:p>
          <w:p w14:paraId="779EB2C5">
            <w:pPr>
              <w:widowControl/>
              <w:kinsoku w:val="0"/>
              <w:autoSpaceDE w:val="0"/>
              <w:autoSpaceDN w:val="0"/>
              <w:spacing w:line="280" w:lineRule="exact"/>
              <w:jc w:val="left"/>
              <w:textAlignment w:val="baseline"/>
              <w:rPr>
                <w:rFonts w:hint="eastAsia" w:ascii="宋体" w:hAnsi="宋体" w:eastAsia="宋体" w:cs="宋体"/>
                <w:snapToGrid w:val="0"/>
                <w:color w:val="auto"/>
                <w:sz w:val="21"/>
                <w:szCs w:val="21"/>
                <w:lang w:val="en-US" w:eastAsia="zh-CN"/>
              </w:rPr>
            </w:pPr>
            <w:r>
              <w:rPr>
                <w:rFonts w:hint="eastAsia" w:ascii="宋体" w:hAnsi="宋体" w:eastAsia="宋体" w:cs="宋体"/>
                <w:snapToGrid w:val="0"/>
                <w:color w:val="auto"/>
                <w:sz w:val="21"/>
                <w:szCs w:val="21"/>
                <w:lang w:val="en-US" w:eastAsia="zh-CN"/>
              </w:rPr>
              <w:t>8.</w:t>
            </w:r>
            <w:r>
              <w:rPr>
                <w:rFonts w:hint="eastAsia" w:ascii="宋体" w:hAnsi="宋体" w:eastAsia="宋体" w:cs="宋体"/>
                <w:snapToGrid w:val="0"/>
                <w:color w:val="auto"/>
                <w:sz w:val="21"/>
                <w:szCs w:val="21"/>
              </w:rPr>
              <w:t>左胸为“森林草原防火”专用蓝胸标，右胸为“林草森林防火”蓝色标识。</w:t>
            </w:r>
          </w:p>
          <w:p w14:paraId="4F42251A">
            <w:pPr>
              <w:widowControl/>
              <w:kinsoku w:val="0"/>
              <w:autoSpaceDE w:val="0"/>
              <w:autoSpaceDN w:val="0"/>
              <w:spacing w:line="280" w:lineRule="exact"/>
              <w:jc w:val="left"/>
              <w:textAlignment w:val="baseline"/>
              <w:rPr>
                <w:rFonts w:hint="eastAsia" w:ascii="宋体" w:hAnsi="宋体" w:eastAsia="宋体" w:cs="宋体"/>
                <w:b/>
                <w:bCs/>
                <w:snapToGrid w:val="0"/>
                <w:color w:val="auto"/>
                <w:sz w:val="21"/>
                <w:szCs w:val="21"/>
                <w:lang w:eastAsia="zh-CN"/>
              </w:rPr>
            </w:pPr>
            <w:r>
              <w:rPr>
                <w:rFonts w:hint="eastAsia" w:ascii="宋体" w:hAnsi="宋体" w:eastAsia="宋体" w:cs="宋体"/>
                <w:b/>
                <w:bCs/>
                <w:snapToGrid w:val="0"/>
                <w:color w:val="auto"/>
                <w:sz w:val="21"/>
                <w:szCs w:val="21"/>
              </w:rPr>
              <w:t>裤子：</w:t>
            </w:r>
          </w:p>
          <w:p w14:paraId="65E41AFD">
            <w:pPr>
              <w:widowControl/>
              <w:kinsoku w:val="0"/>
              <w:autoSpaceDE w:val="0"/>
              <w:autoSpaceDN w:val="0"/>
              <w:spacing w:line="280" w:lineRule="exact"/>
              <w:jc w:val="left"/>
              <w:textAlignment w:val="baseline"/>
              <w:rPr>
                <w:rFonts w:hint="eastAsia" w:ascii="宋体" w:hAnsi="宋体" w:eastAsia="宋体" w:cs="宋体"/>
                <w:snapToGrid w:val="0"/>
                <w:color w:val="auto"/>
                <w:sz w:val="21"/>
                <w:szCs w:val="21"/>
                <w:lang w:eastAsia="zh-CN"/>
              </w:rPr>
            </w:pPr>
            <w:r>
              <w:rPr>
                <w:rFonts w:hint="eastAsia" w:ascii="宋体" w:hAnsi="宋体" w:eastAsia="宋体" w:cs="宋体"/>
                <w:snapToGrid w:val="0"/>
                <w:color w:val="auto"/>
                <w:sz w:val="21"/>
                <w:szCs w:val="21"/>
              </w:rPr>
              <w:t>1.裤子腰侧有松紧可调节</w:t>
            </w:r>
            <w:r>
              <w:rPr>
                <w:rFonts w:hint="eastAsia" w:ascii="宋体" w:hAnsi="宋体" w:cs="宋体"/>
                <w:snapToGrid w:val="0"/>
                <w:color w:val="auto"/>
                <w:sz w:val="21"/>
                <w:szCs w:val="21"/>
                <w:lang w:eastAsia="zh-CN"/>
              </w:rPr>
              <w:t>。</w:t>
            </w:r>
          </w:p>
          <w:p w14:paraId="7C3A0E66">
            <w:pPr>
              <w:widowControl/>
              <w:kinsoku w:val="0"/>
              <w:autoSpaceDE w:val="0"/>
              <w:autoSpaceDN w:val="0"/>
              <w:spacing w:line="280" w:lineRule="exact"/>
              <w:jc w:val="left"/>
              <w:textAlignment w:val="baseline"/>
              <w:rPr>
                <w:rFonts w:hint="eastAsia" w:ascii="宋体" w:hAnsi="宋体" w:eastAsia="宋体" w:cs="宋体"/>
                <w:snapToGrid w:val="0"/>
                <w:color w:val="auto"/>
                <w:sz w:val="21"/>
                <w:szCs w:val="21"/>
                <w:lang w:eastAsia="zh-CN"/>
              </w:rPr>
            </w:pPr>
            <w:r>
              <w:rPr>
                <w:rFonts w:hint="eastAsia" w:ascii="宋体" w:hAnsi="宋体" w:eastAsia="宋体" w:cs="宋体"/>
                <w:snapToGrid w:val="0"/>
                <w:color w:val="auto"/>
                <w:sz w:val="21"/>
                <w:szCs w:val="21"/>
              </w:rPr>
              <w:t>2.裤门襟采用拉链式设计，着装方便。</w:t>
            </w:r>
          </w:p>
          <w:p w14:paraId="5A8183BA">
            <w:pPr>
              <w:widowControl/>
              <w:kinsoku w:val="0"/>
              <w:autoSpaceDE w:val="0"/>
              <w:autoSpaceDN w:val="0"/>
              <w:spacing w:line="280" w:lineRule="exact"/>
              <w:jc w:val="left"/>
              <w:textAlignment w:val="baseline"/>
              <w:rPr>
                <w:rFonts w:hint="eastAsia" w:ascii="宋体" w:hAnsi="宋体" w:eastAsia="宋体" w:cs="宋体"/>
                <w:snapToGrid w:val="0"/>
                <w:color w:val="auto"/>
                <w:sz w:val="21"/>
                <w:szCs w:val="21"/>
                <w:lang w:eastAsia="zh-CN"/>
              </w:rPr>
            </w:pPr>
            <w:r>
              <w:rPr>
                <w:rFonts w:hint="eastAsia" w:ascii="宋体" w:hAnsi="宋体" w:eastAsia="宋体" w:cs="宋体"/>
                <w:snapToGrid w:val="0"/>
                <w:color w:val="auto"/>
                <w:sz w:val="21"/>
                <w:szCs w:val="21"/>
              </w:rPr>
              <w:t xml:space="preserve">3.裤子有4个兜，腰部有2个侧插拉链兜，腿部有2个斜插式兜，兜口与兜盖由扣固定。 </w:t>
            </w:r>
          </w:p>
          <w:p w14:paraId="2193101B">
            <w:pPr>
              <w:widowControl/>
              <w:kinsoku w:val="0"/>
              <w:autoSpaceDE w:val="0"/>
              <w:autoSpaceDN w:val="0"/>
              <w:spacing w:line="280" w:lineRule="exact"/>
              <w:jc w:val="left"/>
              <w:textAlignment w:val="baseline"/>
              <w:rPr>
                <w:rFonts w:hint="eastAsia" w:ascii="宋体" w:hAnsi="宋体" w:eastAsia="宋体" w:cs="宋体"/>
                <w:snapToGrid w:val="0"/>
                <w:color w:val="auto"/>
                <w:sz w:val="21"/>
                <w:szCs w:val="21"/>
                <w:lang w:eastAsia="zh-CN"/>
              </w:rPr>
            </w:pPr>
            <w:r>
              <w:rPr>
                <w:rFonts w:hint="eastAsia" w:ascii="宋体" w:hAnsi="宋体" w:eastAsia="宋体" w:cs="宋体"/>
                <w:snapToGrid w:val="0"/>
                <w:color w:val="auto"/>
                <w:sz w:val="21"/>
                <w:szCs w:val="21"/>
              </w:rPr>
              <w:t>4.膝盖处有扩容收褶，结实耐磨</w:t>
            </w:r>
            <w:r>
              <w:rPr>
                <w:rFonts w:hint="eastAsia" w:ascii="宋体" w:hAnsi="宋体" w:cs="宋体"/>
                <w:snapToGrid w:val="0"/>
                <w:color w:val="auto"/>
                <w:sz w:val="21"/>
                <w:szCs w:val="21"/>
                <w:lang w:eastAsia="zh-CN"/>
              </w:rPr>
              <w:t>。</w:t>
            </w:r>
          </w:p>
          <w:p w14:paraId="09BD0171">
            <w:pPr>
              <w:widowControl/>
              <w:kinsoku w:val="0"/>
              <w:autoSpaceDE w:val="0"/>
              <w:autoSpaceDN w:val="0"/>
              <w:spacing w:line="280" w:lineRule="exact"/>
              <w:jc w:val="left"/>
              <w:textAlignment w:val="baseline"/>
              <w:rPr>
                <w:rFonts w:hint="eastAsia" w:ascii="宋体" w:hAnsi="宋体" w:eastAsia="宋体" w:cs="宋体"/>
                <w:snapToGrid w:val="0"/>
                <w:color w:val="auto"/>
                <w:sz w:val="21"/>
                <w:szCs w:val="21"/>
                <w:lang w:eastAsia="zh-CN"/>
              </w:rPr>
            </w:pPr>
            <w:r>
              <w:rPr>
                <w:rFonts w:hint="eastAsia" w:ascii="宋体" w:hAnsi="宋体" w:eastAsia="宋体" w:cs="宋体"/>
                <w:snapToGrid w:val="0"/>
                <w:color w:val="auto"/>
                <w:sz w:val="21"/>
                <w:szCs w:val="21"/>
              </w:rPr>
              <w:t>5.特性：防刮耐磨，不起球，耐穿耐撕扯</w:t>
            </w:r>
            <w:r>
              <w:rPr>
                <w:rFonts w:hint="eastAsia" w:ascii="宋体" w:hAnsi="宋体" w:cs="宋体"/>
                <w:snapToGrid w:val="0"/>
                <w:color w:val="auto"/>
                <w:sz w:val="21"/>
                <w:szCs w:val="21"/>
                <w:lang w:eastAsia="zh-CN"/>
              </w:rPr>
              <w:t>。</w:t>
            </w:r>
          </w:p>
          <w:p w14:paraId="3AD5881E">
            <w:pPr>
              <w:widowControl/>
              <w:kinsoku w:val="0"/>
              <w:autoSpaceDE w:val="0"/>
              <w:autoSpaceDN w:val="0"/>
              <w:spacing w:line="280" w:lineRule="exact"/>
              <w:jc w:val="left"/>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6.裤脚可收紧设计，脚口有调整扣伸缩调节。</w:t>
            </w:r>
          </w:p>
          <w:p w14:paraId="0A037DB5">
            <w:pPr>
              <w:widowControl/>
              <w:kinsoku w:val="0"/>
              <w:autoSpaceDE w:val="0"/>
              <w:autoSpaceDN w:val="0"/>
              <w:spacing w:line="280" w:lineRule="exact"/>
              <w:jc w:val="left"/>
              <w:textAlignment w:val="baseline"/>
              <w:rPr>
                <w:rFonts w:hint="eastAsia" w:ascii="宋体" w:hAnsi="宋体" w:eastAsia="宋体" w:cs="宋体"/>
                <w:b/>
                <w:bCs/>
                <w:snapToGrid w:val="0"/>
                <w:color w:val="auto"/>
                <w:sz w:val="21"/>
                <w:szCs w:val="21"/>
                <w:lang w:eastAsia="zh-CN"/>
              </w:rPr>
            </w:pPr>
            <w:r>
              <w:rPr>
                <w:rFonts w:hint="eastAsia" w:ascii="宋体" w:hAnsi="宋体" w:eastAsia="宋体" w:cs="宋体"/>
                <w:b/>
                <w:bCs/>
                <w:snapToGrid w:val="0"/>
                <w:color w:val="auto"/>
                <w:sz w:val="21"/>
                <w:szCs w:val="21"/>
              </w:rPr>
              <w:t>帽子：</w:t>
            </w:r>
          </w:p>
          <w:p w14:paraId="03EDD541">
            <w:pPr>
              <w:widowControl/>
              <w:kinsoku w:val="0"/>
              <w:autoSpaceDE w:val="0"/>
              <w:autoSpaceDN w:val="0"/>
              <w:spacing w:line="280" w:lineRule="exact"/>
              <w:jc w:val="left"/>
              <w:textAlignment w:val="baseline"/>
              <w:rPr>
                <w:rFonts w:hint="eastAsia" w:ascii="宋体" w:hAnsi="宋体" w:eastAsia="宋体" w:cs="宋体"/>
                <w:snapToGrid w:val="0"/>
                <w:color w:val="auto"/>
                <w:sz w:val="21"/>
                <w:szCs w:val="21"/>
                <w:lang w:eastAsia="zh-CN"/>
              </w:rPr>
            </w:pPr>
            <w:r>
              <w:rPr>
                <w:rFonts w:hint="eastAsia" w:ascii="宋体" w:hAnsi="宋体" w:eastAsia="宋体" w:cs="宋体"/>
                <w:snapToGrid w:val="0"/>
                <w:color w:val="auto"/>
                <w:sz w:val="21"/>
                <w:szCs w:val="21"/>
              </w:rPr>
              <w:t>1.帽子款式：平顶帽</w:t>
            </w:r>
            <w:r>
              <w:rPr>
                <w:rFonts w:hint="eastAsia" w:ascii="宋体" w:hAnsi="宋体" w:cs="宋体"/>
                <w:snapToGrid w:val="0"/>
                <w:color w:val="auto"/>
                <w:sz w:val="21"/>
                <w:szCs w:val="21"/>
                <w:lang w:eastAsia="zh-CN"/>
              </w:rPr>
              <w:t>。</w:t>
            </w:r>
          </w:p>
          <w:p w14:paraId="150FF4B9">
            <w:pPr>
              <w:widowControl/>
              <w:kinsoku w:val="0"/>
              <w:autoSpaceDE w:val="0"/>
              <w:autoSpaceDN w:val="0"/>
              <w:spacing w:line="280" w:lineRule="exact"/>
              <w:jc w:val="left"/>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2.帽檐款式：弯檐，帽遮上有刺绣麦穗图案。</w:t>
            </w:r>
          </w:p>
          <w:p w14:paraId="0F6EA502">
            <w:pPr>
              <w:widowControl/>
              <w:kinsoku w:val="0"/>
              <w:autoSpaceDE w:val="0"/>
              <w:autoSpaceDN w:val="0"/>
              <w:spacing w:line="280" w:lineRule="exact"/>
              <w:jc w:val="left"/>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3.面料：</w:t>
            </w:r>
            <w:r>
              <w:rPr>
                <w:rFonts w:hint="eastAsia" w:ascii="宋体" w:hAnsi="宋体" w:eastAsia="宋体" w:cs="宋体"/>
                <w:snapToGrid w:val="0"/>
                <w:color w:val="auto"/>
                <w:sz w:val="21"/>
                <w:szCs w:val="21"/>
                <w:lang w:val="en-US" w:eastAsia="zh-CN"/>
              </w:rPr>
              <w:t>涤棉</w:t>
            </w:r>
            <w:r>
              <w:rPr>
                <w:rFonts w:hint="eastAsia" w:ascii="宋体" w:hAnsi="宋体" w:eastAsia="宋体" w:cs="宋体"/>
                <w:snapToGrid w:val="0"/>
                <w:color w:val="auto"/>
                <w:sz w:val="21"/>
                <w:szCs w:val="21"/>
              </w:rPr>
              <w:t>，内部有支撑网设计，支撑力强不软塌。</w:t>
            </w:r>
          </w:p>
          <w:p w14:paraId="19DA9FF9">
            <w:pPr>
              <w:widowControl/>
              <w:kinsoku w:val="0"/>
              <w:autoSpaceDE w:val="0"/>
              <w:autoSpaceDN w:val="0"/>
              <w:spacing w:line="280" w:lineRule="exact"/>
              <w:jc w:val="left"/>
              <w:textAlignment w:val="baseline"/>
              <w:rPr>
                <w:rFonts w:hint="eastAsia" w:ascii="宋体" w:hAnsi="宋体" w:eastAsia="宋体" w:cs="宋体"/>
                <w:snapToGrid w:val="0"/>
                <w:color w:val="auto"/>
                <w:sz w:val="21"/>
                <w:szCs w:val="21"/>
                <w:lang w:eastAsia="zh-CN"/>
              </w:rPr>
            </w:pPr>
            <w:r>
              <w:rPr>
                <w:rFonts w:hint="eastAsia" w:ascii="宋体" w:hAnsi="宋体" w:eastAsia="宋体" w:cs="宋体"/>
                <w:snapToGrid w:val="0"/>
                <w:color w:val="auto"/>
                <w:sz w:val="21"/>
                <w:szCs w:val="21"/>
              </w:rPr>
              <w:t>4.版型：大小可调节</w:t>
            </w:r>
            <w:r>
              <w:rPr>
                <w:rFonts w:hint="eastAsia" w:ascii="宋体" w:hAnsi="宋体" w:cs="宋体"/>
                <w:snapToGrid w:val="0"/>
                <w:color w:val="auto"/>
                <w:sz w:val="21"/>
                <w:szCs w:val="21"/>
                <w:lang w:eastAsia="zh-CN"/>
              </w:rPr>
              <w:t>。</w:t>
            </w:r>
          </w:p>
          <w:p w14:paraId="31A225C7">
            <w:pPr>
              <w:pStyle w:val="11"/>
              <w:keepNext w:val="0"/>
              <w:keepLines w:val="0"/>
              <w:pageBreakBefore w:val="0"/>
              <w:numPr>
                <w:ilvl w:val="0"/>
                <w:numId w:val="0"/>
              </w:numPr>
              <w:kinsoku/>
              <w:wordWrap/>
              <w:overflowPunct/>
              <w:topLinePunct w:val="0"/>
              <w:bidi w:val="0"/>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napToGrid w:val="0"/>
                <w:color w:val="auto"/>
                <w:sz w:val="21"/>
                <w:szCs w:val="21"/>
              </w:rPr>
              <w:t>5.帽徽：具有“森林草原防火”专用蓝色标识帽徽。</w:t>
            </w:r>
          </w:p>
        </w:tc>
      </w:tr>
      <w:tr w14:paraId="74AB2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5" w:type="dxa"/>
            <w:noWrap w:val="0"/>
            <w:vAlign w:val="center"/>
          </w:tcPr>
          <w:p w14:paraId="6342A169">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内腰带</w:t>
            </w:r>
          </w:p>
          <w:p w14:paraId="5853BBA5">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cs="宋体"/>
                <w:b w:val="0"/>
                <w:bCs/>
                <w:sz w:val="21"/>
                <w:szCs w:val="21"/>
                <w:highlight w:val="none"/>
                <w:vertAlign w:val="baseline"/>
                <w:lang w:val="en-US" w:eastAsia="zh-CN"/>
              </w:rPr>
              <w:t>1500条</w:t>
            </w:r>
          </w:p>
        </w:tc>
        <w:tc>
          <w:tcPr>
            <w:tcW w:w="8222" w:type="dxa"/>
            <w:noWrap w:val="0"/>
            <w:vAlign w:val="top"/>
          </w:tcPr>
          <w:p w14:paraId="0F09CE7F">
            <w:pPr>
              <w:keepNext w:val="0"/>
              <w:keepLines w:val="0"/>
              <w:pageBreakBefore w:val="0"/>
              <w:numPr>
                <w:ilvl w:val="0"/>
                <w:numId w:val="7"/>
              </w:numPr>
              <w:kinsoku/>
              <w:wordWrap/>
              <w:overflowPunct/>
              <w:topLinePunct w:val="0"/>
              <w:bidi w:val="0"/>
              <w:snapToGrid/>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宽度：</w:t>
            </w:r>
            <w:r>
              <w:rPr>
                <w:rFonts w:hint="eastAsia" w:ascii="宋体" w:hAnsi="宋体" w:eastAsia="宋体" w:cs="宋体"/>
                <w:color w:val="000000"/>
                <w:kern w:val="0"/>
                <w:sz w:val="21"/>
                <w:szCs w:val="21"/>
                <w:lang w:val="en-US" w:eastAsia="zh-CN"/>
              </w:rPr>
              <w:t>≤3.5</w:t>
            </w:r>
            <w:r>
              <w:rPr>
                <w:rFonts w:hint="eastAsia" w:ascii="宋体" w:hAnsi="宋体" w:eastAsia="宋体" w:cs="宋体"/>
                <w:color w:val="000000"/>
                <w:kern w:val="0"/>
                <w:sz w:val="21"/>
                <w:szCs w:val="21"/>
              </w:rPr>
              <w:t>cm</w:t>
            </w:r>
            <w:r>
              <w:rPr>
                <w:rFonts w:hint="eastAsia" w:ascii="宋体" w:hAnsi="宋体" w:cs="宋体"/>
                <w:color w:val="000000"/>
                <w:kern w:val="0"/>
                <w:sz w:val="21"/>
                <w:szCs w:val="21"/>
                <w:lang w:eastAsia="zh-CN"/>
              </w:rPr>
              <w:t>。</w:t>
            </w:r>
          </w:p>
          <w:p w14:paraId="270C708C">
            <w:pPr>
              <w:keepNext w:val="0"/>
              <w:keepLines w:val="0"/>
              <w:pageBreakBefore w:val="0"/>
              <w:numPr>
                <w:ilvl w:val="0"/>
                <w:numId w:val="7"/>
              </w:numPr>
              <w:kinsoku/>
              <w:wordWrap/>
              <w:overflowPunct/>
              <w:topLinePunct w:val="0"/>
              <w:bidi w:val="0"/>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color w:val="000000"/>
                <w:kern w:val="0"/>
                <w:sz w:val="21"/>
                <w:szCs w:val="21"/>
              </w:rPr>
              <w:t>可调节大小。紧密编织带身，承载力强，不易断裂变形。</w:t>
            </w:r>
          </w:p>
          <w:p w14:paraId="5F26DD27">
            <w:pPr>
              <w:keepNext w:val="0"/>
              <w:keepLines w:val="0"/>
              <w:pageBreakBefore w:val="0"/>
              <w:numPr>
                <w:ilvl w:val="0"/>
                <w:numId w:val="7"/>
              </w:numPr>
              <w:kinsoku/>
              <w:wordWrap/>
              <w:overflowPunct/>
              <w:topLinePunct w:val="0"/>
              <w:bidi w:val="0"/>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color w:val="000000"/>
                <w:kern w:val="0"/>
                <w:sz w:val="21"/>
                <w:szCs w:val="21"/>
                <w:lang w:eastAsia="zh-CN"/>
              </w:rPr>
              <w:t>卡头有</w:t>
            </w:r>
            <w:r>
              <w:rPr>
                <w:rFonts w:hint="eastAsia" w:ascii="宋体" w:hAnsi="宋体" w:eastAsia="宋体" w:cs="宋体"/>
                <w:color w:val="000000"/>
                <w:kern w:val="0"/>
                <w:sz w:val="21"/>
                <w:szCs w:val="21"/>
              </w:rPr>
              <w:t>“森林草原防火”专用标识。</w:t>
            </w:r>
          </w:p>
        </w:tc>
      </w:tr>
      <w:tr w14:paraId="48839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5" w:type="dxa"/>
            <w:noWrap w:val="0"/>
            <w:vAlign w:val="center"/>
          </w:tcPr>
          <w:p w14:paraId="543A2984">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作训鞋</w:t>
            </w:r>
          </w:p>
          <w:p w14:paraId="103EDB05">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cs="宋体"/>
                <w:b w:val="0"/>
                <w:bCs/>
                <w:sz w:val="21"/>
                <w:szCs w:val="21"/>
                <w:highlight w:val="none"/>
                <w:vertAlign w:val="baseline"/>
                <w:lang w:val="en-US" w:eastAsia="zh-CN"/>
              </w:rPr>
              <w:t>1500双</w:t>
            </w:r>
          </w:p>
        </w:tc>
        <w:tc>
          <w:tcPr>
            <w:tcW w:w="8222" w:type="dxa"/>
            <w:noWrap w:val="0"/>
            <w:vAlign w:val="top"/>
          </w:tcPr>
          <w:p w14:paraId="44E0C056">
            <w:pPr>
              <w:widowControl/>
              <w:kinsoku w:val="0"/>
              <w:wordWrap w:val="0"/>
              <w:autoSpaceDE w:val="0"/>
              <w:autoSpaceDN w:val="0"/>
              <w:spacing w:line="280" w:lineRule="exact"/>
              <w:jc w:val="left"/>
              <w:textAlignment w:val="baseline"/>
              <w:rPr>
                <w:rFonts w:hint="eastAsia" w:ascii="宋体" w:hAnsi="宋体" w:eastAsia="宋体" w:cs="宋体"/>
                <w:snapToGrid w:val="0"/>
                <w:color w:val="auto"/>
                <w:sz w:val="21"/>
                <w:szCs w:val="21"/>
                <w:lang w:eastAsia="zh-CN"/>
              </w:rPr>
            </w:pPr>
            <w:r>
              <w:rPr>
                <w:rFonts w:hint="eastAsia" w:ascii="宋体" w:hAnsi="宋体" w:eastAsia="宋体" w:cs="宋体"/>
                <w:snapToGrid w:val="0"/>
                <w:color w:val="auto"/>
                <w:sz w:val="21"/>
                <w:szCs w:val="21"/>
              </w:rPr>
              <w:t>1.颜色：黑色</w:t>
            </w:r>
            <w:r>
              <w:rPr>
                <w:rFonts w:hint="eastAsia" w:ascii="宋体" w:hAnsi="宋体" w:cs="宋体"/>
                <w:snapToGrid w:val="0"/>
                <w:color w:val="auto"/>
                <w:sz w:val="21"/>
                <w:szCs w:val="21"/>
                <w:lang w:eastAsia="zh-CN"/>
              </w:rPr>
              <w:t>。</w:t>
            </w:r>
          </w:p>
          <w:p w14:paraId="12E5D6AD">
            <w:pPr>
              <w:widowControl/>
              <w:kinsoku w:val="0"/>
              <w:wordWrap w:val="0"/>
              <w:autoSpaceDE w:val="0"/>
              <w:autoSpaceDN w:val="0"/>
              <w:spacing w:line="280" w:lineRule="exact"/>
              <w:jc w:val="left"/>
              <w:textAlignment w:val="baseline"/>
              <w:rPr>
                <w:rFonts w:hint="eastAsia" w:ascii="宋体" w:hAnsi="宋体" w:eastAsia="宋体" w:cs="宋体"/>
                <w:snapToGrid w:val="0"/>
                <w:color w:val="auto"/>
                <w:sz w:val="21"/>
                <w:szCs w:val="21"/>
                <w:lang w:eastAsia="zh-CN"/>
              </w:rPr>
            </w:pPr>
            <w:r>
              <w:rPr>
                <w:rFonts w:hint="eastAsia" w:ascii="宋体" w:hAnsi="宋体" w:eastAsia="宋体" w:cs="宋体"/>
                <w:snapToGrid w:val="0"/>
                <w:color w:val="auto"/>
                <w:sz w:val="21"/>
                <w:szCs w:val="21"/>
              </w:rPr>
              <w:t>2.帮高≥7.5cm，跟高≥3.5cm</w:t>
            </w:r>
            <w:r>
              <w:rPr>
                <w:rFonts w:hint="eastAsia" w:ascii="宋体" w:hAnsi="宋体" w:cs="宋体"/>
                <w:snapToGrid w:val="0"/>
                <w:color w:val="auto"/>
                <w:sz w:val="21"/>
                <w:szCs w:val="21"/>
                <w:lang w:eastAsia="zh-CN"/>
              </w:rPr>
              <w:t>。</w:t>
            </w:r>
          </w:p>
          <w:p w14:paraId="61D576E8">
            <w:pPr>
              <w:widowControl/>
              <w:kinsoku w:val="0"/>
              <w:wordWrap w:val="0"/>
              <w:autoSpaceDE w:val="0"/>
              <w:autoSpaceDN w:val="0"/>
              <w:spacing w:line="280" w:lineRule="exact"/>
              <w:jc w:val="left"/>
              <w:textAlignment w:val="baseline"/>
              <w:rPr>
                <w:rFonts w:hint="eastAsia" w:ascii="宋体" w:hAnsi="宋体" w:eastAsia="宋体" w:cs="宋体"/>
                <w:snapToGrid w:val="0"/>
                <w:color w:val="auto"/>
                <w:sz w:val="21"/>
                <w:szCs w:val="21"/>
                <w:lang w:eastAsia="zh-CN"/>
              </w:rPr>
            </w:pPr>
            <w:r>
              <w:rPr>
                <w:rFonts w:hint="eastAsia" w:ascii="宋体" w:hAnsi="宋体" w:eastAsia="宋体" w:cs="宋体"/>
                <w:snapToGrid w:val="0"/>
                <w:color w:val="auto"/>
                <w:sz w:val="21"/>
                <w:szCs w:val="21"/>
              </w:rPr>
              <w:t>3.前掌款≥10.5cm</w:t>
            </w:r>
            <w:r>
              <w:rPr>
                <w:rFonts w:hint="eastAsia" w:ascii="宋体" w:hAnsi="宋体" w:cs="宋体"/>
                <w:snapToGrid w:val="0"/>
                <w:color w:val="auto"/>
                <w:sz w:val="21"/>
                <w:szCs w:val="21"/>
                <w:lang w:eastAsia="zh-CN"/>
              </w:rPr>
              <w:t>。</w:t>
            </w:r>
          </w:p>
          <w:p w14:paraId="308F2C8D">
            <w:pPr>
              <w:widowControl/>
              <w:kinsoku w:val="0"/>
              <w:wordWrap w:val="0"/>
              <w:autoSpaceDE w:val="0"/>
              <w:autoSpaceDN w:val="0"/>
              <w:spacing w:line="280" w:lineRule="exact"/>
              <w:jc w:val="left"/>
              <w:textAlignment w:val="baseline"/>
              <w:rPr>
                <w:rFonts w:hint="eastAsia" w:ascii="宋体" w:hAnsi="宋体" w:eastAsia="宋体" w:cs="宋体"/>
                <w:snapToGrid w:val="0"/>
                <w:color w:val="auto"/>
                <w:sz w:val="21"/>
                <w:szCs w:val="21"/>
                <w:lang w:eastAsia="zh-CN"/>
              </w:rPr>
            </w:pPr>
            <w:r>
              <w:rPr>
                <w:rFonts w:hint="eastAsia" w:ascii="宋体" w:hAnsi="宋体" w:eastAsia="宋体" w:cs="宋体"/>
                <w:snapToGrid w:val="0"/>
                <w:color w:val="auto"/>
                <w:sz w:val="21"/>
                <w:szCs w:val="21"/>
              </w:rPr>
              <w:t>4.内底：透气汉麻内底</w:t>
            </w:r>
            <w:r>
              <w:rPr>
                <w:rFonts w:hint="eastAsia" w:ascii="宋体" w:hAnsi="宋体" w:cs="宋体"/>
                <w:snapToGrid w:val="0"/>
                <w:color w:val="auto"/>
                <w:sz w:val="21"/>
                <w:szCs w:val="21"/>
                <w:lang w:eastAsia="zh-CN"/>
              </w:rPr>
              <w:t>。</w:t>
            </w:r>
          </w:p>
          <w:p w14:paraId="1832B42E">
            <w:pPr>
              <w:widowControl/>
              <w:kinsoku w:val="0"/>
              <w:wordWrap w:val="0"/>
              <w:autoSpaceDE w:val="0"/>
              <w:autoSpaceDN w:val="0"/>
              <w:spacing w:line="280" w:lineRule="exact"/>
              <w:jc w:val="left"/>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5.柔韧抗压，高弹缓震。</w:t>
            </w:r>
          </w:p>
          <w:p w14:paraId="587F311A">
            <w:pPr>
              <w:widowControl/>
              <w:kinsoku w:val="0"/>
              <w:wordWrap w:val="0"/>
              <w:autoSpaceDE w:val="0"/>
              <w:autoSpaceDN w:val="0"/>
              <w:spacing w:line="280" w:lineRule="exact"/>
              <w:jc w:val="left"/>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6.鞋底上翻，包裹鞋头。</w:t>
            </w:r>
          </w:p>
          <w:p w14:paraId="77FC2424">
            <w:pPr>
              <w:widowControl/>
              <w:kinsoku w:val="0"/>
              <w:wordWrap w:val="0"/>
              <w:autoSpaceDE w:val="0"/>
              <w:autoSpaceDN w:val="0"/>
              <w:spacing w:line="280" w:lineRule="exact"/>
              <w:jc w:val="left"/>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7.帮面材料:涤纶长丝鞋面布压烫聚氨酯胶膜+热塑性聚氨酯成型后包跟</w:t>
            </w:r>
            <w:r>
              <w:rPr>
                <w:rFonts w:hint="eastAsia" w:ascii="宋体" w:hAnsi="宋体" w:eastAsia="宋体" w:cs="宋体"/>
                <w:snapToGrid w:val="0"/>
                <w:color w:val="auto"/>
                <w:sz w:val="21"/>
                <w:szCs w:val="21"/>
                <w:lang w:eastAsia="zh-CN"/>
              </w:rPr>
              <w:t>。</w:t>
            </w:r>
          </w:p>
          <w:p w14:paraId="2C7CE113">
            <w:pPr>
              <w:widowControl/>
              <w:kinsoku w:val="0"/>
              <w:wordWrap w:val="0"/>
              <w:autoSpaceDE w:val="0"/>
              <w:autoSpaceDN w:val="0"/>
              <w:spacing w:line="280" w:lineRule="exact"/>
              <w:jc w:val="left"/>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8.帮里材料:涤纶长丝复合针织布</w:t>
            </w:r>
            <w:r>
              <w:rPr>
                <w:rFonts w:hint="eastAsia" w:ascii="宋体" w:hAnsi="宋体" w:eastAsia="宋体" w:cs="宋体"/>
                <w:snapToGrid w:val="0"/>
                <w:color w:val="auto"/>
                <w:sz w:val="21"/>
                <w:szCs w:val="21"/>
                <w:lang w:eastAsia="zh-CN"/>
              </w:rPr>
              <w:t>。</w:t>
            </w:r>
          </w:p>
          <w:p w14:paraId="0A1B0BCA">
            <w:pPr>
              <w:widowControl/>
              <w:kinsoku w:val="0"/>
              <w:wordWrap w:val="0"/>
              <w:autoSpaceDE w:val="0"/>
              <w:autoSpaceDN w:val="0"/>
              <w:spacing w:line="280" w:lineRule="exact"/>
              <w:jc w:val="left"/>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9.大底材料:黑色发泡EVA/硬质TPU/密实橡胶</w:t>
            </w:r>
            <w:r>
              <w:rPr>
                <w:rFonts w:hint="eastAsia" w:ascii="宋体" w:hAnsi="宋体" w:eastAsia="宋体" w:cs="宋体"/>
                <w:snapToGrid w:val="0"/>
                <w:color w:val="auto"/>
                <w:sz w:val="21"/>
                <w:szCs w:val="21"/>
                <w:lang w:eastAsia="zh-CN"/>
              </w:rPr>
              <w:t>。</w:t>
            </w:r>
          </w:p>
          <w:p w14:paraId="6D0D08BC">
            <w:pPr>
              <w:keepNext w:val="0"/>
              <w:keepLines w:val="0"/>
              <w:pageBreakBefore w:val="0"/>
              <w:numPr>
                <w:ilvl w:val="0"/>
                <w:numId w:val="0"/>
              </w:numPr>
              <w:kinsoku/>
              <w:wordWrap/>
              <w:overflowPunct/>
              <w:topLinePunct w:val="0"/>
              <w:bidi w:val="0"/>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napToGrid w:val="0"/>
                <w:color w:val="auto"/>
                <w:sz w:val="21"/>
                <w:szCs w:val="21"/>
              </w:rPr>
              <w:t>10.制作工艺:胶粘工艺</w:t>
            </w:r>
            <w:r>
              <w:rPr>
                <w:rFonts w:hint="eastAsia" w:ascii="宋体" w:hAnsi="宋体" w:eastAsia="宋体" w:cs="宋体"/>
                <w:snapToGrid w:val="0"/>
                <w:color w:val="auto"/>
                <w:sz w:val="21"/>
                <w:szCs w:val="21"/>
                <w:lang w:eastAsia="zh-CN"/>
              </w:rPr>
              <w:t>。</w:t>
            </w:r>
          </w:p>
        </w:tc>
      </w:tr>
      <w:tr w14:paraId="49B96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05" w:type="dxa"/>
            <w:noWrap w:val="0"/>
            <w:vAlign w:val="center"/>
          </w:tcPr>
          <w:p w14:paraId="60B5B58F">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vertAlign w:val="baseline"/>
                <w:lang w:val="en-US" w:eastAsia="zh-CN"/>
              </w:rPr>
              <w:t>棉</w:t>
            </w:r>
            <w:r>
              <w:rPr>
                <w:rFonts w:hint="eastAsia" w:ascii="宋体" w:hAnsi="宋体" w:eastAsia="宋体" w:cs="宋体"/>
                <w:sz w:val="21"/>
                <w:szCs w:val="21"/>
                <w:highlight w:val="none"/>
                <w:vertAlign w:val="baseline"/>
                <w:lang w:val="en-US" w:eastAsia="zh-CN"/>
              </w:rPr>
              <w:t>大衣</w:t>
            </w:r>
          </w:p>
          <w:p w14:paraId="5086D4CC">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cs="宋体"/>
                <w:b w:val="0"/>
                <w:bCs/>
                <w:sz w:val="21"/>
                <w:szCs w:val="21"/>
                <w:highlight w:val="none"/>
                <w:vertAlign w:val="baseline"/>
                <w:lang w:val="en-US" w:eastAsia="zh-CN"/>
              </w:rPr>
              <w:t>1500件</w:t>
            </w:r>
          </w:p>
        </w:tc>
        <w:tc>
          <w:tcPr>
            <w:tcW w:w="8222" w:type="dxa"/>
            <w:noWrap w:val="0"/>
            <w:vAlign w:val="top"/>
          </w:tcPr>
          <w:p w14:paraId="5FA93CF3">
            <w:pPr>
              <w:keepNext w:val="0"/>
              <w:keepLines w:val="0"/>
              <w:pageBreakBefore w:val="0"/>
              <w:widowControl/>
              <w:kinsoku/>
              <w:wordWrap w:val="0"/>
              <w:overflowPunct/>
              <w:topLinePunct w:val="0"/>
              <w:autoSpaceDE/>
              <w:autoSpaceDN/>
              <w:bidi w:val="0"/>
              <w:adjustRightInd w:val="0"/>
              <w:snapToGrid w:val="0"/>
              <w:jc w:val="left"/>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1、颜色：</w:t>
            </w:r>
            <w:r>
              <w:rPr>
                <w:rFonts w:hint="eastAsia" w:ascii="宋体" w:hAnsi="宋体" w:eastAsia="宋体" w:cs="宋体"/>
                <w:color w:val="auto"/>
                <w:sz w:val="21"/>
                <w:szCs w:val="21"/>
                <w:lang w:eastAsia="zh-CN"/>
              </w:rPr>
              <w:t>蓝色</w:t>
            </w:r>
            <w:r>
              <w:rPr>
                <w:rFonts w:hint="eastAsia" w:ascii="宋体" w:hAnsi="宋体" w:cs="宋体"/>
                <w:color w:val="auto"/>
                <w:sz w:val="21"/>
                <w:szCs w:val="21"/>
                <w:lang w:eastAsia="zh-CN"/>
              </w:rPr>
              <w:t>。</w:t>
            </w:r>
          </w:p>
          <w:p w14:paraId="4E56F463">
            <w:pPr>
              <w:keepNext w:val="0"/>
              <w:keepLines w:val="0"/>
              <w:pageBreakBefore w:val="0"/>
              <w:widowControl/>
              <w:kinsoku/>
              <w:wordWrap w:val="0"/>
              <w:overflowPunct/>
              <w:topLinePunct w:val="0"/>
              <w:autoSpaceDE/>
              <w:autoSpaceDN/>
              <w:bidi w:val="0"/>
              <w:adjustRightInd w:val="0"/>
              <w:snapToGrid w:val="0"/>
              <w:jc w:val="left"/>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w:t>
            </w:r>
            <w:r>
              <w:rPr>
                <w:rFonts w:hint="eastAsia" w:ascii="宋体" w:hAnsi="宋体" w:eastAsia="宋体" w:cs="宋体"/>
                <w:color w:val="auto"/>
                <w:sz w:val="21"/>
                <w:szCs w:val="21"/>
                <w:lang w:eastAsia="zh-CN"/>
              </w:rPr>
              <w:t>外层</w:t>
            </w:r>
            <w:r>
              <w:rPr>
                <w:rFonts w:hint="eastAsia" w:ascii="宋体" w:hAnsi="宋体" w:eastAsia="宋体" w:cs="宋体"/>
                <w:color w:val="auto"/>
                <w:sz w:val="21"/>
                <w:szCs w:val="21"/>
              </w:rPr>
              <w:t>面料：</w:t>
            </w:r>
            <w:r>
              <w:rPr>
                <w:rFonts w:hint="eastAsia" w:ascii="宋体" w:hAnsi="宋体" w:eastAsia="宋体" w:cs="宋体"/>
                <w:color w:val="auto"/>
                <w:sz w:val="21"/>
                <w:szCs w:val="21"/>
                <w:lang w:val="en-US" w:eastAsia="zh-CN"/>
              </w:rPr>
              <w:t>涤棉</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内胆：采用超轻羽丝棉。轻便透气，保暖性好。</w:t>
            </w:r>
          </w:p>
          <w:p w14:paraId="230378E4">
            <w:pPr>
              <w:keepNext w:val="0"/>
              <w:keepLines w:val="0"/>
              <w:pageBreakBefore w:val="0"/>
              <w:widowControl/>
              <w:kinsoku/>
              <w:wordWrap w:val="0"/>
              <w:overflowPunct/>
              <w:topLinePunct w:val="0"/>
              <w:autoSpaceDE/>
              <w:autoSpaceDN/>
              <w:bidi w:val="0"/>
              <w:adjustRightInd w:val="0"/>
              <w:snapToGrid w:val="0"/>
              <w:jc w:val="lef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3、样式：</w:t>
            </w:r>
            <w:r>
              <w:rPr>
                <w:rFonts w:hint="eastAsia" w:ascii="宋体" w:hAnsi="宋体" w:eastAsia="宋体" w:cs="宋体"/>
                <w:color w:val="auto"/>
                <w:sz w:val="21"/>
                <w:szCs w:val="21"/>
                <w:lang w:eastAsia="zh-CN"/>
              </w:rPr>
              <w:t>中长款</w:t>
            </w:r>
            <w:r>
              <w:rPr>
                <w:rFonts w:hint="eastAsia" w:ascii="宋体" w:hAnsi="宋体" w:cs="宋体"/>
                <w:color w:val="auto"/>
                <w:sz w:val="21"/>
                <w:szCs w:val="21"/>
                <w:lang w:eastAsia="zh-CN"/>
              </w:rPr>
              <w:t>。</w:t>
            </w:r>
          </w:p>
          <w:p w14:paraId="4389C8AB">
            <w:pPr>
              <w:keepNext w:val="0"/>
              <w:keepLines w:val="0"/>
              <w:pageBreakBefore w:val="0"/>
              <w:widowControl/>
              <w:kinsoku/>
              <w:wordWrap w:val="0"/>
              <w:overflowPunct/>
              <w:topLinePunct w:val="0"/>
              <w:autoSpaceDE/>
              <w:autoSpaceDN/>
              <w:bidi w:val="0"/>
              <w:adjustRightInd w:val="0"/>
              <w:snapToGrid w:val="0"/>
              <w:jc w:val="lef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4、型号：根据身高体重可选。</w:t>
            </w:r>
          </w:p>
          <w:p w14:paraId="40995A41">
            <w:pPr>
              <w:keepNext w:val="0"/>
              <w:keepLines w:val="0"/>
              <w:pageBreakBefore w:val="0"/>
              <w:widowControl/>
              <w:kinsoku/>
              <w:wordWrap w:val="0"/>
              <w:overflowPunct/>
              <w:topLinePunct w:val="0"/>
              <w:autoSpaceDE/>
              <w:autoSpaceDN/>
              <w:bidi w:val="0"/>
              <w:adjustRightInd w:val="0"/>
              <w:snapToGrid w:val="0"/>
              <w:jc w:val="left"/>
              <w:textAlignment w:val="baseline"/>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rPr>
              <w:t>5、</w:t>
            </w:r>
            <w:r>
              <w:rPr>
                <w:rFonts w:hint="eastAsia" w:ascii="宋体" w:hAnsi="宋体" w:eastAsia="宋体" w:cs="宋体"/>
                <w:color w:val="auto"/>
                <w:sz w:val="21"/>
                <w:szCs w:val="21"/>
                <w:lang w:eastAsia="zh-CN"/>
              </w:rPr>
              <w:t>森防棉服直开式设计，有</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个</w:t>
            </w:r>
            <w:r>
              <w:rPr>
                <w:rFonts w:hint="eastAsia" w:ascii="宋体" w:hAnsi="宋体" w:eastAsia="宋体" w:cs="宋体"/>
                <w:color w:val="auto"/>
                <w:sz w:val="21"/>
                <w:szCs w:val="21"/>
                <w:lang w:eastAsia="zh-CN"/>
              </w:rPr>
              <w:t>置物袋</w:t>
            </w:r>
            <w:r>
              <w:rPr>
                <w:rFonts w:hint="eastAsia" w:ascii="宋体" w:hAnsi="宋体" w:eastAsia="宋体" w:cs="宋体"/>
                <w:color w:val="auto"/>
                <w:sz w:val="21"/>
                <w:szCs w:val="21"/>
              </w:rPr>
              <w:t>。</w:t>
            </w:r>
            <w:r>
              <w:rPr>
                <w:rFonts w:hint="eastAsia" w:ascii="宋体" w:hAnsi="宋体" w:eastAsia="宋体" w:cs="宋体"/>
                <w:sz w:val="21"/>
                <w:szCs w:val="21"/>
                <w:vertAlign w:val="baseline"/>
                <w:lang w:val="en-US" w:eastAsia="zh-CN"/>
              </w:rPr>
              <w:t>胸部两边各有一个口袋，腰部有对称两个置物袋。左臂上方有一个袖兜，上衣内侧有一个有拉链的置物袋。</w:t>
            </w:r>
          </w:p>
          <w:p w14:paraId="39DEADA4">
            <w:pPr>
              <w:keepNext w:val="0"/>
              <w:keepLines w:val="0"/>
              <w:pageBreakBefore w:val="0"/>
              <w:widowControl/>
              <w:kinsoku/>
              <w:wordWrap w:val="0"/>
              <w:overflowPunct/>
              <w:topLinePunct w:val="0"/>
              <w:autoSpaceDE/>
              <w:autoSpaceDN/>
              <w:bidi w:val="0"/>
              <w:adjustRightInd w:val="0"/>
              <w:snapToGrid w:val="0"/>
              <w:jc w:val="left"/>
              <w:textAlignment w:val="baseline"/>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6、右臂有臂章悬挂板带。</w:t>
            </w:r>
          </w:p>
          <w:p w14:paraId="0BE2D9F2">
            <w:pPr>
              <w:keepNext w:val="0"/>
              <w:keepLines w:val="0"/>
              <w:pageBreakBefore w:val="0"/>
              <w:widowControl/>
              <w:kinsoku/>
              <w:wordWrap w:val="0"/>
              <w:overflowPunct/>
              <w:topLinePunct w:val="0"/>
              <w:autoSpaceDE/>
              <w:autoSpaceDN/>
              <w:bidi w:val="0"/>
              <w:adjustRightInd w:val="0"/>
              <w:snapToGrid w:val="0"/>
              <w:jc w:val="left"/>
              <w:textAlignment w:val="baseline"/>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7、右臂上可佩戴森林防火专用臂章（可根据客户要求定制）。</w:t>
            </w:r>
          </w:p>
          <w:p w14:paraId="3AACF538">
            <w:pPr>
              <w:keepNext w:val="0"/>
              <w:keepLines w:val="0"/>
              <w:pageBreakBefore w:val="0"/>
              <w:widowControl/>
              <w:kinsoku/>
              <w:wordWrap w:val="0"/>
              <w:overflowPunct/>
              <w:topLinePunct w:val="0"/>
              <w:autoSpaceDE/>
              <w:autoSpaceDN/>
              <w:bidi w:val="0"/>
              <w:adjustRightInd w:val="0"/>
              <w:snapToGrid w:val="0"/>
              <w:jc w:val="left"/>
              <w:textAlignment w:val="baseline"/>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w:t>
            </w:r>
            <w:r>
              <w:rPr>
                <w:rFonts w:hint="eastAsia" w:ascii="宋体" w:hAnsi="宋体" w:eastAsia="宋体" w:cs="宋体"/>
                <w:color w:val="auto"/>
                <w:sz w:val="21"/>
                <w:szCs w:val="21"/>
                <w:lang w:val="en-US" w:eastAsia="zh-CN"/>
              </w:rPr>
              <w:t>胸部两侧各有一个森林防火专用标识。</w:t>
            </w:r>
            <w:r>
              <w:rPr>
                <w:rFonts w:hint="eastAsia" w:ascii="宋体" w:hAnsi="宋体" w:eastAsia="宋体" w:cs="宋体"/>
                <w:sz w:val="21"/>
                <w:szCs w:val="21"/>
                <w:vertAlign w:val="baseline"/>
                <w:lang w:val="en-US" w:eastAsia="zh-CN"/>
              </w:rPr>
              <w:t>左胸为“森林草原防火”专用蓝胸标，右胸为“林草森林防火”蓝色标识。（可根据客户要求定制）。</w:t>
            </w:r>
          </w:p>
          <w:p w14:paraId="39B6A3E2">
            <w:pPr>
              <w:keepNext w:val="0"/>
              <w:keepLines w:val="0"/>
              <w:pageBreakBefore w:val="0"/>
              <w:widowControl/>
              <w:kinsoku/>
              <w:wordWrap w:val="0"/>
              <w:overflowPunct/>
              <w:topLinePunct w:val="0"/>
              <w:autoSpaceDE/>
              <w:autoSpaceDN/>
              <w:bidi w:val="0"/>
              <w:adjustRightInd w:val="0"/>
              <w:snapToGrid w:val="0"/>
              <w:jc w:val="left"/>
              <w:textAlignment w:val="baseline"/>
              <w:rPr>
                <w:rFonts w:hint="eastAsia" w:ascii="宋体" w:hAnsi="宋体" w:eastAsia="宋体" w:cs="宋体"/>
                <w:color w:val="auto"/>
                <w:sz w:val="21"/>
                <w:szCs w:val="21"/>
                <w:lang w:val="en-US" w:eastAsia="zh-CN"/>
              </w:rPr>
            </w:pPr>
            <w:r>
              <w:rPr>
                <w:rFonts w:hint="eastAsia" w:ascii="宋体" w:hAnsi="宋体" w:eastAsia="宋体" w:cs="宋体"/>
                <w:sz w:val="21"/>
                <w:szCs w:val="21"/>
                <w:vertAlign w:val="baseline"/>
                <w:lang w:val="en-US" w:eastAsia="zh-CN"/>
              </w:rPr>
              <w:t>9、袖口采用</w:t>
            </w:r>
            <w:r>
              <w:rPr>
                <w:rFonts w:hint="eastAsia" w:ascii="宋体" w:hAnsi="宋体" w:eastAsia="宋体" w:cs="宋体"/>
                <w:color w:val="auto"/>
                <w:sz w:val="21"/>
                <w:szCs w:val="21"/>
                <w:lang w:val="en-US" w:eastAsia="zh-CN"/>
              </w:rPr>
              <w:t>螺口收紧设计，防风提高保暖性。</w:t>
            </w:r>
          </w:p>
          <w:p w14:paraId="2BDEA1E2">
            <w:pPr>
              <w:keepNext w:val="0"/>
              <w:keepLines w:val="0"/>
              <w:pageBreakBefore w:val="0"/>
              <w:widowControl/>
              <w:kinsoku/>
              <w:wordWrap w:val="0"/>
              <w:overflowPunct/>
              <w:topLinePunct w:val="0"/>
              <w:autoSpaceDE/>
              <w:autoSpaceDN/>
              <w:bidi w:val="0"/>
              <w:adjustRightInd w:val="0"/>
              <w:snapToGrid w:val="0"/>
              <w:jc w:val="left"/>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领口：采用</w:t>
            </w:r>
            <w:r>
              <w:rPr>
                <w:rFonts w:hint="eastAsia" w:ascii="宋体" w:hAnsi="宋体" w:eastAsia="宋体" w:cs="宋体"/>
                <w:color w:val="auto"/>
                <w:sz w:val="21"/>
                <w:szCs w:val="21"/>
                <w:lang w:eastAsia="zh-CN"/>
              </w:rPr>
              <w:t>可拆卸毛领、帽子</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帽子上有收紧绳。</w:t>
            </w:r>
          </w:p>
          <w:p w14:paraId="31B7D0A0">
            <w:pPr>
              <w:keepNext w:val="0"/>
              <w:keepLines w:val="0"/>
              <w:pageBreakBefore w:val="0"/>
              <w:widowControl/>
              <w:kinsoku/>
              <w:wordWrap w:val="0"/>
              <w:overflowPunct/>
              <w:topLinePunct w:val="0"/>
              <w:autoSpaceDE/>
              <w:autoSpaceDN/>
              <w:bidi w:val="0"/>
              <w:adjustRightInd w:val="0"/>
              <w:snapToGrid w:val="0"/>
              <w:jc w:val="lef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lang w:eastAsia="zh-CN"/>
              </w:rPr>
              <w:t>门襟采用拉链闭合设计</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前襟</w:t>
            </w:r>
            <w:r>
              <w:rPr>
                <w:rFonts w:hint="eastAsia" w:ascii="宋体" w:hAnsi="宋体" w:eastAsia="宋体" w:cs="宋体"/>
                <w:color w:val="auto"/>
                <w:sz w:val="21"/>
                <w:szCs w:val="21"/>
                <w:lang w:eastAsia="zh-CN"/>
              </w:rPr>
              <w:t>加</w:t>
            </w:r>
            <w:r>
              <w:rPr>
                <w:rFonts w:hint="eastAsia" w:ascii="宋体" w:hAnsi="宋体" w:eastAsia="宋体" w:cs="宋体"/>
                <w:color w:val="auto"/>
                <w:sz w:val="21"/>
                <w:szCs w:val="21"/>
                <w:lang w:val="en-US" w:eastAsia="zh-CN"/>
              </w:rPr>
              <w:t>粘扣</w:t>
            </w:r>
            <w:r>
              <w:rPr>
                <w:rFonts w:hint="eastAsia" w:ascii="宋体" w:hAnsi="宋体" w:eastAsia="宋体" w:cs="宋体"/>
                <w:color w:val="auto"/>
                <w:sz w:val="21"/>
                <w:szCs w:val="21"/>
                <w:lang w:eastAsia="zh-CN"/>
              </w:rPr>
              <w:t>固定，</w:t>
            </w:r>
            <w:r>
              <w:rPr>
                <w:rFonts w:hint="eastAsia" w:ascii="宋体" w:hAnsi="宋体" w:eastAsia="宋体" w:cs="宋体"/>
                <w:color w:val="auto"/>
                <w:sz w:val="21"/>
                <w:szCs w:val="21"/>
                <w:lang w:val="en-US" w:eastAsia="zh-CN"/>
              </w:rPr>
              <w:t>保暖性</w:t>
            </w:r>
            <w:r>
              <w:rPr>
                <w:rFonts w:hint="eastAsia" w:ascii="宋体" w:hAnsi="宋体" w:eastAsia="宋体" w:cs="宋体"/>
                <w:color w:val="auto"/>
                <w:sz w:val="21"/>
                <w:szCs w:val="21"/>
                <w:lang w:eastAsia="zh-CN"/>
              </w:rPr>
              <w:t>更好</w:t>
            </w:r>
            <w:r>
              <w:rPr>
                <w:rFonts w:hint="eastAsia" w:ascii="宋体" w:hAnsi="宋体" w:eastAsia="宋体" w:cs="宋体"/>
                <w:color w:val="auto"/>
                <w:sz w:val="21"/>
                <w:szCs w:val="21"/>
              </w:rPr>
              <w:t>。</w:t>
            </w:r>
          </w:p>
          <w:p w14:paraId="23F55E37">
            <w:pPr>
              <w:keepNext w:val="0"/>
              <w:keepLines w:val="0"/>
              <w:pageBreakBefore w:val="0"/>
              <w:widowControl/>
              <w:kinsoku/>
              <w:wordWrap w:val="0"/>
              <w:overflowPunct/>
              <w:topLinePunct w:val="0"/>
              <w:autoSpaceDE/>
              <w:autoSpaceDN/>
              <w:bidi w:val="0"/>
              <w:adjustRightInd w:val="0"/>
              <w:snapToGrid w:val="0"/>
              <w:jc w:val="left"/>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12、腰部有收紧绳设计，可根据自身要求进行调节。</w:t>
            </w:r>
          </w:p>
          <w:p w14:paraId="06B8216E">
            <w:pPr>
              <w:keepNext w:val="0"/>
              <w:keepLines w:val="0"/>
              <w:pageBreakBefore w:val="0"/>
              <w:widowControl/>
              <w:kinsoku/>
              <w:wordWrap w:val="0"/>
              <w:overflowPunct/>
              <w:topLinePunct w:val="0"/>
              <w:autoSpaceDE/>
              <w:autoSpaceDN/>
              <w:bidi w:val="0"/>
              <w:adjustRightInd w:val="0"/>
              <w:snapToGrid w:val="0"/>
              <w:jc w:val="left"/>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rPr>
              <w:t>、特性：防刮耐磨，不起球，耐穿耐撕扯</w:t>
            </w:r>
            <w:r>
              <w:rPr>
                <w:rFonts w:hint="eastAsia" w:ascii="宋体" w:hAnsi="宋体" w:cs="宋体"/>
                <w:color w:val="auto"/>
                <w:sz w:val="21"/>
                <w:szCs w:val="21"/>
                <w:lang w:eastAsia="zh-CN"/>
              </w:rPr>
              <w:t>。</w:t>
            </w:r>
          </w:p>
          <w:p w14:paraId="39A36F41">
            <w:pPr>
              <w:pStyle w:val="11"/>
              <w:keepNext w:val="0"/>
              <w:keepLines w:val="0"/>
              <w:pageBreakBefore w:val="0"/>
              <w:numPr>
                <w:ilvl w:val="0"/>
                <w:numId w:val="0"/>
              </w:numPr>
              <w:kinsoku/>
              <w:wordWrap/>
              <w:overflowPunct/>
              <w:topLinePunct w:val="0"/>
              <w:bidi w:val="0"/>
              <w:snapToGrid/>
              <w:spacing w:line="240" w:lineRule="auto"/>
              <w:ind w:left="0" w:leftChars="0" w:firstLine="0" w:firstLineChars="0"/>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rPr>
              <w:t>、外观平整、折叠端正、不得有汗渍、疵点和其他有损外观的缺陷。各部位缝合整齐，牢固，松紧适宜。线路线迹整齐，无明显歪曲或堆砌，无跳针、开线、断线。</w:t>
            </w:r>
          </w:p>
        </w:tc>
      </w:tr>
      <w:tr w14:paraId="69324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05" w:type="dxa"/>
            <w:noWrap w:val="0"/>
            <w:vAlign w:val="center"/>
          </w:tcPr>
          <w:p w14:paraId="14DA5D1B">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森防战术马甲（含便携式多功能折叠铲、肩灯）</w:t>
            </w:r>
          </w:p>
          <w:p w14:paraId="78F974B3">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cs="宋体"/>
                <w:b w:val="0"/>
                <w:bCs/>
                <w:sz w:val="21"/>
                <w:szCs w:val="21"/>
                <w:vertAlign w:val="baseline"/>
                <w:lang w:val="en-US" w:eastAsia="zh-CN"/>
              </w:rPr>
              <w:t>1500套</w:t>
            </w:r>
          </w:p>
        </w:tc>
        <w:tc>
          <w:tcPr>
            <w:tcW w:w="8222" w:type="dxa"/>
            <w:noWrap w:val="0"/>
            <w:vAlign w:val="top"/>
          </w:tcPr>
          <w:p w14:paraId="3EE72CF9">
            <w:pPr>
              <w:widowControl/>
              <w:shd w:val="clear" w:color="auto" w:fill="FFFFFF"/>
              <w:kinsoku w:val="0"/>
              <w:autoSpaceDE w:val="0"/>
              <w:autoSpaceDN w:val="0"/>
              <w:spacing w:line="280" w:lineRule="exact"/>
              <w:jc w:val="left"/>
              <w:textAlignment w:val="baseline"/>
              <w:rPr>
                <w:rFonts w:hint="eastAsia" w:ascii="宋体" w:hAnsi="宋体" w:eastAsia="宋体" w:cs="宋体"/>
                <w:snapToGrid w:val="0"/>
                <w:color w:val="auto"/>
                <w:sz w:val="21"/>
                <w:szCs w:val="21"/>
                <w:lang w:eastAsia="zh-CN"/>
              </w:rPr>
            </w:pPr>
            <w:r>
              <w:rPr>
                <w:rFonts w:hint="eastAsia" w:ascii="宋体" w:hAnsi="宋体" w:eastAsia="宋体" w:cs="宋体"/>
                <w:snapToGrid w:val="0"/>
                <w:color w:val="auto"/>
                <w:sz w:val="21"/>
                <w:szCs w:val="21"/>
              </w:rPr>
              <w:t>1.颜色：蓝色。</w:t>
            </w:r>
          </w:p>
          <w:p w14:paraId="7F807A9E">
            <w:pPr>
              <w:widowControl/>
              <w:shd w:val="clear" w:color="auto" w:fill="FFFFFF"/>
              <w:kinsoku w:val="0"/>
              <w:autoSpaceDE w:val="0"/>
              <w:autoSpaceDN w:val="0"/>
              <w:spacing w:line="280" w:lineRule="exact"/>
              <w:jc w:val="left"/>
              <w:textAlignment w:val="baseline"/>
              <w:rPr>
                <w:rFonts w:hint="eastAsia" w:ascii="宋体" w:hAnsi="宋体" w:eastAsia="宋体" w:cs="宋体"/>
                <w:snapToGrid w:val="0"/>
                <w:color w:val="auto"/>
                <w:sz w:val="21"/>
                <w:szCs w:val="21"/>
                <w:lang w:eastAsia="zh-CN"/>
              </w:rPr>
            </w:pPr>
            <w:r>
              <w:rPr>
                <w:rFonts w:hint="eastAsia" w:ascii="宋体" w:hAnsi="宋体" w:eastAsia="宋体" w:cs="宋体"/>
                <w:snapToGrid w:val="0"/>
                <w:color w:val="auto"/>
                <w:sz w:val="21"/>
                <w:szCs w:val="21"/>
              </w:rPr>
              <w:t>2.面料含量：涤</w:t>
            </w:r>
            <w:r>
              <w:rPr>
                <w:rFonts w:hint="eastAsia" w:ascii="宋体" w:hAnsi="宋体" w:eastAsia="宋体" w:cs="宋体"/>
                <w:snapToGrid w:val="0"/>
                <w:color w:val="auto"/>
                <w:sz w:val="21"/>
                <w:szCs w:val="21"/>
                <w:lang w:eastAsia="zh-CN"/>
              </w:rPr>
              <w:t>棉</w:t>
            </w:r>
            <w:r>
              <w:rPr>
                <w:rFonts w:hint="eastAsia" w:ascii="宋体" w:hAnsi="宋体" w:eastAsia="宋体" w:cs="宋体"/>
                <w:snapToGrid w:val="0"/>
                <w:color w:val="auto"/>
                <w:sz w:val="21"/>
                <w:szCs w:val="21"/>
              </w:rPr>
              <w:t>。</w:t>
            </w:r>
          </w:p>
          <w:p w14:paraId="158A0BEF">
            <w:pPr>
              <w:widowControl/>
              <w:kinsoku w:val="0"/>
              <w:wordWrap w:val="0"/>
              <w:autoSpaceDE w:val="0"/>
              <w:autoSpaceDN w:val="0"/>
              <w:spacing w:line="280" w:lineRule="exact"/>
              <w:jc w:val="left"/>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lang w:val="en-US" w:eastAsia="zh-CN"/>
              </w:rPr>
              <w:t>3</w:t>
            </w:r>
            <w:r>
              <w:rPr>
                <w:rFonts w:hint="eastAsia" w:ascii="宋体" w:hAnsi="宋体" w:eastAsia="宋体" w:cs="宋体"/>
                <w:snapToGrid w:val="0"/>
                <w:color w:val="auto"/>
                <w:sz w:val="21"/>
                <w:szCs w:val="21"/>
              </w:rPr>
              <w:t>.型号：</w:t>
            </w:r>
            <w:r>
              <w:rPr>
                <w:rFonts w:hint="eastAsia" w:ascii="宋体" w:hAnsi="宋体" w:eastAsia="宋体" w:cs="宋体"/>
                <w:snapToGrid w:val="0"/>
                <w:color w:val="auto"/>
                <w:sz w:val="21"/>
                <w:szCs w:val="21"/>
                <w:lang w:val="en-US" w:eastAsia="zh-CN"/>
              </w:rPr>
              <w:t>均码</w:t>
            </w:r>
            <w:r>
              <w:rPr>
                <w:rFonts w:hint="eastAsia" w:ascii="宋体" w:hAnsi="宋体" w:eastAsia="宋体" w:cs="宋体"/>
                <w:snapToGrid w:val="0"/>
                <w:color w:val="auto"/>
                <w:sz w:val="21"/>
                <w:szCs w:val="21"/>
              </w:rPr>
              <w:t>。</w:t>
            </w:r>
          </w:p>
          <w:p w14:paraId="27CDE8C3">
            <w:pPr>
              <w:widowControl/>
              <w:kinsoku w:val="0"/>
              <w:wordWrap w:val="0"/>
              <w:autoSpaceDE w:val="0"/>
              <w:autoSpaceDN w:val="0"/>
              <w:spacing w:line="280" w:lineRule="exact"/>
              <w:jc w:val="left"/>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lang w:val="en-US" w:eastAsia="zh-CN"/>
              </w:rPr>
              <w:t>4</w:t>
            </w:r>
            <w:r>
              <w:rPr>
                <w:rFonts w:hint="eastAsia" w:ascii="宋体" w:hAnsi="宋体" w:eastAsia="宋体" w:cs="宋体"/>
                <w:snapToGrid w:val="0"/>
                <w:color w:val="auto"/>
                <w:sz w:val="21"/>
                <w:szCs w:val="21"/>
              </w:rPr>
              <w:t>.断裂强力：经向≥1</w:t>
            </w:r>
            <w:r>
              <w:rPr>
                <w:rFonts w:hint="eastAsia" w:ascii="宋体" w:hAnsi="宋体" w:eastAsia="宋体" w:cs="宋体"/>
                <w:snapToGrid w:val="0"/>
                <w:color w:val="auto"/>
                <w:sz w:val="21"/>
                <w:szCs w:val="21"/>
                <w:lang w:val="en-US" w:eastAsia="zh-CN"/>
              </w:rPr>
              <w:t>0</w:t>
            </w:r>
            <w:r>
              <w:rPr>
                <w:rFonts w:hint="eastAsia" w:ascii="宋体" w:hAnsi="宋体" w:eastAsia="宋体" w:cs="宋体"/>
                <w:snapToGrid w:val="0"/>
                <w:color w:val="auto"/>
                <w:sz w:val="21"/>
                <w:szCs w:val="21"/>
              </w:rPr>
              <w:t>00N，纬向≥</w:t>
            </w:r>
            <w:r>
              <w:rPr>
                <w:rFonts w:hint="eastAsia" w:ascii="宋体" w:hAnsi="宋体" w:eastAsia="宋体" w:cs="宋体"/>
                <w:snapToGrid w:val="0"/>
                <w:color w:val="auto"/>
                <w:sz w:val="21"/>
                <w:szCs w:val="21"/>
                <w:lang w:val="en-US" w:eastAsia="zh-CN"/>
              </w:rPr>
              <w:t>5</w:t>
            </w:r>
            <w:r>
              <w:rPr>
                <w:rFonts w:hint="eastAsia" w:ascii="宋体" w:hAnsi="宋体" w:eastAsia="宋体" w:cs="宋体"/>
                <w:snapToGrid w:val="0"/>
                <w:color w:val="auto"/>
                <w:sz w:val="21"/>
                <w:szCs w:val="21"/>
              </w:rPr>
              <w:t>00N。</w:t>
            </w:r>
          </w:p>
          <w:p w14:paraId="404B690B">
            <w:pPr>
              <w:widowControl/>
              <w:kinsoku w:val="0"/>
              <w:wordWrap w:val="0"/>
              <w:autoSpaceDE w:val="0"/>
              <w:autoSpaceDN w:val="0"/>
              <w:spacing w:line="280" w:lineRule="exact"/>
              <w:jc w:val="left"/>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lang w:val="en-US" w:eastAsia="zh-CN"/>
              </w:rPr>
              <w:t>5</w:t>
            </w:r>
            <w:r>
              <w:rPr>
                <w:rFonts w:hint="eastAsia" w:ascii="宋体" w:hAnsi="宋体" w:eastAsia="宋体" w:cs="宋体"/>
                <w:snapToGrid w:val="0"/>
                <w:color w:val="auto"/>
                <w:sz w:val="21"/>
                <w:szCs w:val="21"/>
              </w:rPr>
              <w:t>.撕破强力：经向≥20N，纬向≥15N。</w:t>
            </w:r>
          </w:p>
          <w:p w14:paraId="08B201F7">
            <w:pPr>
              <w:widowControl/>
              <w:kinsoku w:val="0"/>
              <w:wordWrap w:val="0"/>
              <w:autoSpaceDE w:val="0"/>
              <w:autoSpaceDN w:val="0"/>
              <w:spacing w:line="280" w:lineRule="exact"/>
              <w:jc w:val="left"/>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lang w:val="en-US" w:eastAsia="zh-CN"/>
              </w:rPr>
              <w:t>6</w:t>
            </w:r>
            <w:r>
              <w:rPr>
                <w:rFonts w:hint="eastAsia" w:ascii="宋体" w:hAnsi="宋体" w:eastAsia="宋体" w:cs="宋体"/>
                <w:snapToGrid w:val="0"/>
                <w:color w:val="auto"/>
                <w:sz w:val="21"/>
                <w:szCs w:val="21"/>
              </w:rPr>
              <w:t>.缩水率：≤1.5%。</w:t>
            </w:r>
          </w:p>
          <w:p w14:paraId="58D8CECC">
            <w:pPr>
              <w:widowControl/>
              <w:kinsoku w:val="0"/>
              <w:wordWrap w:val="0"/>
              <w:autoSpaceDE w:val="0"/>
              <w:autoSpaceDN w:val="0"/>
              <w:spacing w:line="280" w:lineRule="exact"/>
              <w:jc w:val="left"/>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lang w:val="en-US" w:eastAsia="zh-CN"/>
              </w:rPr>
              <w:t>7</w:t>
            </w:r>
            <w:r>
              <w:rPr>
                <w:rFonts w:hint="eastAsia" w:ascii="宋体" w:hAnsi="宋体" w:eastAsia="宋体" w:cs="宋体"/>
                <w:snapToGrid w:val="0"/>
                <w:color w:val="auto"/>
                <w:sz w:val="21"/>
                <w:szCs w:val="21"/>
              </w:rPr>
              <w:t>.色牢度：≥3级。</w:t>
            </w:r>
          </w:p>
          <w:p w14:paraId="10D29252">
            <w:pPr>
              <w:widowControl/>
              <w:kinsoku w:val="0"/>
              <w:wordWrap w:val="0"/>
              <w:autoSpaceDE w:val="0"/>
              <w:autoSpaceDN w:val="0"/>
              <w:spacing w:line="280" w:lineRule="exact"/>
              <w:jc w:val="left"/>
              <w:textAlignment w:val="baseline"/>
              <w:rPr>
                <w:rFonts w:hint="eastAsia" w:ascii="宋体" w:hAnsi="宋体" w:eastAsia="宋体" w:cs="宋体"/>
                <w:snapToGrid w:val="0"/>
                <w:color w:val="auto"/>
                <w:sz w:val="21"/>
                <w:szCs w:val="21"/>
                <w:lang w:val="en-US" w:eastAsia="zh-CN"/>
              </w:rPr>
            </w:pPr>
            <w:r>
              <w:rPr>
                <w:rFonts w:hint="eastAsia" w:ascii="宋体" w:hAnsi="宋体" w:eastAsia="宋体" w:cs="宋体"/>
                <w:snapToGrid w:val="0"/>
                <w:color w:val="auto"/>
                <w:sz w:val="21"/>
                <w:szCs w:val="21"/>
                <w:lang w:val="en-US" w:eastAsia="zh-CN"/>
              </w:rPr>
              <w:t>8.四个方向均可调节设计，腰部可调节量≥50cm。</w:t>
            </w:r>
          </w:p>
          <w:p w14:paraId="7CC0FBB2">
            <w:pPr>
              <w:widowControl/>
              <w:kinsoku w:val="0"/>
              <w:wordWrap w:val="0"/>
              <w:autoSpaceDE w:val="0"/>
              <w:autoSpaceDN w:val="0"/>
              <w:spacing w:line="280" w:lineRule="exact"/>
              <w:jc w:val="left"/>
              <w:textAlignment w:val="baseline"/>
              <w:rPr>
                <w:rFonts w:hint="eastAsia" w:ascii="宋体" w:hAnsi="宋体" w:eastAsia="宋体" w:cs="宋体"/>
                <w:snapToGrid w:val="0"/>
                <w:color w:val="auto"/>
                <w:sz w:val="21"/>
                <w:szCs w:val="21"/>
                <w:lang w:val="en-US" w:eastAsia="zh-CN"/>
              </w:rPr>
            </w:pPr>
            <w:r>
              <w:rPr>
                <w:rFonts w:hint="eastAsia" w:ascii="宋体" w:hAnsi="宋体" w:eastAsia="宋体" w:cs="宋体"/>
                <w:snapToGrid w:val="0"/>
                <w:color w:val="auto"/>
                <w:sz w:val="21"/>
                <w:szCs w:val="21"/>
                <w:lang w:val="en-US" w:eastAsia="zh-CN"/>
              </w:rPr>
              <w:t>9.肩部可调节量≥15cm</w:t>
            </w:r>
            <w:r>
              <w:rPr>
                <w:rFonts w:hint="eastAsia" w:ascii="宋体" w:hAnsi="宋体" w:cs="宋体"/>
                <w:snapToGrid w:val="0"/>
                <w:color w:val="auto"/>
                <w:sz w:val="21"/>
                <w:szCs w:val="21"/>
                <w:lang w:val="en-US" w:eastAsia="zh-CN"/>
              </w:rPr>
              <w:t>。</w:t>
            </w:r>
          </w:p>
          <w:p w14:paraId="7DC0181C">
            <w:pPr>
              <w:widowControl/>
              <w:kinsoku w:val="0"/>
              <w:wordWrap w:val="0"/>
              <w:autoSpaceDE w:val="0"/>
              <w:autoSpaceDN w:val="0"/>
              <w:spacing w:line="280" w:lineRule="exact"/>
              <w:jc w:val="left"/>
              <w:textAlignment w:val="baseline"/>
              <w:rPr>
                <w:rFonts w:hint="eastAsia" w:ascii="宋体" w:hAnsi="宋体" w:eastAsia="宋体" w:cs="宋体"/>
                <w:snapToGrid w:val="0"/>
                <w:color w:val="auto"/>
                <w:sz w:val="21"/>
                <w:szCs w:val="21"/>
                <w:lang w:val="en-US" w:eastAsia="zh-CN"/>
              </w:rPr>
            </w:pPr>
            <w:r>
              <w:rPr>
                <w:rFonts w:hint="eastAsia" w:ascii="宋体" w:hAnsi="宋体" w:eastAsia="宋体" w:cs="宋体"/>
                <w:snapToGrid w:val="0"/>
                <w:color w:val="auto"/>
                <w:sz w:val="21"/>
                <w:szCs w:val="21"/>
                <w:lang w:val="en-US" w:eastAsia="zh-CN"/>
              </w:rPr>
              <w:t>10.马甲两侧为快速拆装式设计，穿脱便捷。</w:t>
            </w:r>
          </w:p>
          <w:p w14:paraId="06A348F0">
            <w:pPr>
              <w:widowControl/>
              <w:kinsoku w:val="0"/>
              <w:wordWrap w:val="0"/>
              <w:autoSpaceDE w:val="0"/>
              <w:autoSpaceDN w:val="0"/>
              <w:spacing w:line="280" w:lineRule="exact"/>
              <w:jc w:val="left"/>
              <w:textAlignment w:val="baseline"/>
              <w:rPr>
                <w:rFonts w:hint="eastAsia" w:ascii="宋体" w:hAnsi="宋体" w:eastAsia="宋体" w:cs="宋体"/>
                <w:snapToGrid w:val="0"/>
                <w:color w:val="auto"/>
                <w:sz w:val="21"/>
                <w:szCs w:val="21"/>
                <w:lang w:val="en-US" w:eastAsia="zh-CN"/>
              </w:rPr>
            </w:pPr>
            <w:r>
              <w:rPr>
                <w:rFonts w:hint="eastAsia" w:ascii="宋体" w:hAnsi="宋体" w:eastAsia="宋体" w:cs="宋体"/>
                <w:snapToGrid w:val="0"/>
                <w:color w:val="auto"/>
                <w:sz w:val="21"/>
                <w:szCs w:val="21"/>
                <w:lang w:val="en-US" w:eastAsia="zh-CN"/>
              </w:rPr>
              <w:t>11.正面及背面均带有高反光警示条。</w:t>
            </w:r>
          </w:p>
          <w:p w14:paraId="7E223F14">
            <w:pPr>
              <w:widowControl/>
              <w:kinsoku w:val="0"/>
              <w:wordWrap w:val="0"/>
              <w:autoSpaceDE w:val="0"/>
              <w:autoSpaceDN w:val="0"/>
              <w:spacing w:line="280" w:lineRule="exact"/>
              <w:jc w:val="left"/>
              <w:textAlignment w:val="baseline"/>
              <w:rPr>
                <w:rFonts w:hint="eastAsia" w:ascii="宋体" w:hAnsi="宋体" w:eastAsia="宋体" w:cs="宋体"/>
                <w:snapToGrid w:val="0"/>
                <w:color w:val="auto"/>
                <w:sz w:val="21"/>
                <w:szCs w:val="21"/>
                <w:lang w:val="en-US" w:eastAsia="zh-CN"/>
              </w:rPr>
            </w:pPr>
            <w:r>
              <w:rPr>
                <w:rFonts w:hint="eastAsia" w:ascii="宋体" w:hAnsi="宋体" w:eastAsia="宋体" w:cs="宋体"/>
                <w:snapToGrid w:val="0"/>
                <w:color w:val="auto"/>
                <w:sz w:val="21"/>
                <w:szCs w:val="21"/>
                <w:lang w:val="en-US" w:eastAsia="zh-CN"/>
              </w:rPr>
              <w:t>12.主体配备多个置物袋，可装不同类别的应急产品。</w:t>
            </w:r>
          </w:p>
          <w:p w14:paraId="34F9B509">
            <w:pPr>
              <w:widowControl/>
              <w:kinsoku w:val="0"/>
              <w:wordWrap w:val="0"/>
              <w:autoSpaceDE w:val="0"/>
              <w:autoSpaceDN w:val="0"/>
              <w:spacing w:line="280" w:lineRule="exact"/>
              <w:jc w:val="left"/>
              <w:textAlignment w:val="baseline"/>
              <w:rPr>
                <w:rFonts w:hint="eastAsia" w:ascii="宋体" w:hAnsi="宋体" w:eastAsia="宋体" w:cs="宋体"/>
                <w:snapToGrid w:val="0"/>
                <w:color w:val="auto"/>
                <w:sz w:val="21"/>
                <w:szCs w:val="21"/>
                <w:lang w:val="en-US" w:eastAsia="zh-CN"/>
              </w:rPr>
            </w:pPr>
            <w:r>
              <w:rPr>
                <w:rFonts w:hint="eastAsia" w:ascii="宋体" w:hAnsi="宋体" w:eastAsia="宋体" w:cs="宋体"/>
                <w:snapToGrid w:val="0"/>
                <w:color w:val="auto"/>
                <w:sz w:val="21"/>
                <w:szCs w:val="21"/>
                <w:lang w:val="en-US" w:eastAsia="zh-CN"/>
              </w:rPr>
              <w:t>13.每个置物袋都是独立的，均可根据使用情况互换安装位置。</w:t>
            </w:r>
          </w:p>
          <w:p w14:paraId="680593C6">
            <w:pPr>
              <w:widowControl/>
              <w:kinsoku w:val="0"/>
              <w:wordWrap w:val="0"/>
              <w:autoSpaceDE w:val="0"/>
              <w:autoSpaceDN w:val="0"/>
              <w:spacing w:line="280" w:lineRule="exact"/>
              <w:jc w:val="left"/>
              <w:textAlignment w:val="baseline"/>
              <w:rPr>
                <w:rFonts w:hint="eastAsia" w:ascii="宋体" w:hAnsi="宋体" w:eastAsia="宋体" w:cs="宋体"/>
                <w:snapToGrid w:val="0"/>
                <w:color w:val="auto"/>
                <w:sz w:val="21"/>
                <w:szCs w:val="21"/>
                <w:lang w:val="en-US" w:eastAsia="zh-CN"/>
              </w:rPr>
            </w:pPr>
            <w:r>
              <w:rPr>
                <w:rFonts w:hint="eastAsia" w:ascii="宋体" w:hAnsi="宋体" w:eastAsia="宋体" w:cs="宋体"/>
                <w:snapToGrid w:val="0"/>
                <w:color w:val="auto"/>
                <w:sz w:val="21"/>
                <w:szCs w:val="21"/>
                <w:lang w:val="en-US" w:eastAsia="zh-CN"/>
              </w:rPr>
              <w:t>14.肩部有挂设肩灯及对讲机专用预留位。</w:t>
            </w:r>
          </w:p>
          <w:p w14:paraId="24B9D725">
            <w:pPr>
              <w:widowControl/>
              <w:kinsoku w:val="0"/>
              <w:wordWrap w:val="0"/>
              <w:autoSpaceDE w:val="0"/>
              <w:autoSpaceDN w:val="0"/>
              <w:spacing w:line="280" w:lineRule="exact"/>
              <w:jc w:val="left"/>
              <w:textAlignment w:val="baseline"/>
              <w:rPr>
                <w:rFonts w:hint="eastAsia" w:ascii="宋体" w:hAnsi="宋体" w:eastAsia="宋体" w:cs="宋体"/>
                <w:snapToGrid w:val="0"/>
                <w:color w:val="auto"/>
                <w:sz w:val="21"/>
                <w:szCs w:val="21"/>
                <w:lang w:val="en-US" w:eastAsia="zh-CN"/>
              </w:rPr>
            </w:pPr>
            <w:r>
              <w:rPr>
                <w:rFonts w:hint="eastAsia" w:ascii="宋体" w:hAnsi="宋体" w:eastAsia="宋体" w:cs="宋体"/>
                <w:snapToGrid w:val="0"/>
                <w:color w:val="auto"/>
                <w:sz w:val="21"/>
                <w:szCs w:val="21"/>
                <w:lang w:val="en-US" w:eastAsia="zh-CN"/>
              </w:rPr>
              <w:t>15.置物空间具有两种形式</w:t>
            </w:r>
            <w:r>
              <w:rPr>
                <w:rFonts w:hint="eastAsia" w:ascii="宋体" w:hAnsi="宋体" w:cs="宋体"/>
                <w:snapToGrid w:val="0"/>
                <w:color w:val="auto"/>
                <w:sz w:val="21"/>
                <w:szCs w:val="21"/>
                <w:lang w:val="en-US" w:eastAsia="zh-CN"/>
              </w:rPr>
              <w:t>。</w:t>
            </w:r>
          </w:p>
          <w:p w14:paraId="1DCF8E6C">
            <w:pPr>
              <w:widowControl/>
              <w:kinsoku w:val="0"/>
              <w:wordWrap w:val="0"/>
              <w:autoSpaceDE w:val="0"/>
              <w:autoSpaceDN w:val="0"/>
              <w:spacing w:line="280" w:lineRule="exact"/>
              <w:jc w:val="left"/>
              <w:textAlignment w:val="baseline"/>
              <w:rPr>
                <w:rFonts w:hint="eastAsia" w:ascii="宋体" w:hAnsi="宋体" w:eastAsia="宋体" w:cs="宋体"/>
                <w:snapToGrid w:val="0"/>
                <w:color w:val="auto"/>
                <w:sz w:val="21"/>
                <w:szCs w:val="21"/>
                <w:lang w:val="en-US" w:eastAsia="zh-CN"/>
              </w:rPr>
            </w:pPr>
            <w:r>
              <w:rPr>
                <w:rFonts w:hint="eastAsia" w:ascii="宋体" w:hAnsi="宋体" w:eastAsia="宋体" w:cs="宋体"/>
                <w:snapToGrid w:val="0"/>
                <w:color w:val="auto"/>
                <w:sz w:val="21"/>
                <w:szCs w:val="21"/>
                <w:lang w:val="en-US" w:eastAsia="zh-CN"/>
              </w:rPr>
              <w:t>（1）外置可拆卸式置物袋。</w:t>
            </w:r>
          </w:p>
          <w:p w14:paraId="1B13C471">
            <w:pPr>
              <w:widowControl/>
              <w:kinsoku w:val="0"/>
              <w:wordWrap w:val="0"/>
              <w:autoSpaceDE w:val="0"/>
              <w:autoSpaceDN w:val="0"/>
              <w:spacing w:line="280" w:lineRule="exact"/>
              <w:jc w:val="left"/>
              <w:textAlignment w:val="baseline"/>
              <w:rPr>
                <w:rFonts w:hint="eastAsia" w:ascii="宋体" w:hAnsi="宋体" w:eastAsia="宋体" w:cs="宋体"/>
                <w:snapToGrid w:val="0"/>
                <w:color w:val="auto"/>
                <w:sz w:val="21"/>
                <w:szCs w:val="21"/>
                <w:lang w:val="en-US" w:eastAsia="zh-CN"/>
              </w:rPr>
            </w:pPr>
            <w:r>
              <w:rPr>
                <w:rFonts w:hint="eastAsia" w:ascii="宋体" w:hAnsi="宋体" w:eastAsia="宋体" w:cs="宋体"/>
                <w:snapToGrid w:val="0"/>
                <w:color w:val="auto"/>
                <w:sz w:val="21"/>
                <w:szCs w:val="21"/>
                <w:lang w:val="en-US" w:eastAsia="zh-CN"/>
              </w:rPr>
              <w:t>（2）设置两个及以上内置拉链储物空间。</w:t>
            </w:r>
          </w:p>
          <w:p w14:paraId="03797199">
            <w:pPr>
              <w:widowControl/>
              <w:kinsoku w:val="0"/>
              <w:wordWrap w:val="0"/>
              <w:autoSpaceDE w:val="0"/>
              <w:autoSpaceDN w:val="0"/>
              <w:spacing w:line="280" w:lineRule="exact"/>
              <w:jc w:val="left"/>
              <w:textAlignment w:val="baseline"/>
              <w:rPr>
                <w:rFonts w:hint="eastAsia" w:ascii="宋体" w:hAnsi="宋体" w:eastAsia="宋体" w:cs="宋体"/>
                <w:snapToGrid w:val="0"/>
                <w:color w:val="auto"/>
                <w:sz w:val="21"/>
                <w:szCs w:val="21"/>
                <w:lang w:val="en-US" w:eastAsia="zh-CN"/>
              </w:rPr>
            </w:pPr>
            <w:r>
              <w:rPr>
                <w:rFonts w:hint="eastAsia" w:ascii="宋体" w:hAnsi="宋体" w:eastAsia="宋体" w:cs="宋体"/>
                <w:snapToGrid w:val="0"/>
                <w:color w:val="auto"/>
                <w:sz w:val="21"/>
                <w:szCs w:val="21"/>
                <w:lang w:val="en-US" w:eastAsia="zh-CN"/>
              </w:rPr>
              <w:t>便携式多功能折叠铲：</w:t>
            </w:r>
          </w:p>
          <w:p w14:paraId="53B42147">
            <w:pPr>
              <w:widowControl/>
              <w:kinsoku w:val="0"/>
              <w:wordWrap w:val="0"/>
              <w:autoSpaceDE w:val="0"/>
              <w:autoSpaceDN w:val="0"/>
              <w:spacing w:line="280" w:lineRule="exact"/>
              <w:jc w:val="left"/>
              <w:textAlignment w:val="baseline"/>
              <w:rPr>
                <w:rFonts w:hint="eastAsia" w:ascii="宋体" w:hAnsi="宋体" w:eastAsia="宋体" w:cs="宋体"/>
                <w:snapToGrid w:val="0"/>
                <w:color w:val="auto"/>
                <w:sz w:val="21"/>
                <w:szCs w:val="21"/>
                <w:lang w:val="en-US" w:eastAsia="zh-CN"/>
              </w:rPr>
            </w:pPr>
            <w:r>
              <w:rPr>
                <w:rFonts w:hint="eastAsia" w:ascii="宋体" w:hAnsi="宋体" w:cs="宋体"/>
                <w:snapToGrid w:val="0"/>
                <w:color w:val="auto"/>
                <w:sz w:val="21"/>
                <w:szCs w:val="21"/>
                <w:lang w:val="en-US" w:eastAsia="zh-CN"/>
              </w:rPr>
              <w:t>（1）</w:t>
            </w:r>
            <w:r>
              <w:rPr>
                <w:rFonts w:hint="eastAsia" w:ascii="宋体" w:hAnsi="宋体" w:eastAsia="宋体" w:cs="宋体"/>
                <w:snapToGrid w:val="0"/>
                <w:color w:val="auto"/>
                <w:sz w:val="21"/>
                <w:szCs w:val="21"/>
                <w:lang w:val="en-US" w:eastAsia="zh-CN"/>
              </w:rPr>
              <w:t>整体长度：≥60cm</w:t>
            </w:r>
            <w:r>
              <w:rPr>
                <w:rFonts w:hint="eastAsia" w:ascii="宋体" w:hAnsi="宋体" w:cs="宋体"/>
                <w:snapToGrid w:val="0"/>
                <w:color w:val="auto"/>
                <w:sz w:val="21"/>
                <w:szCs w:val="21"/>
                <w:lang w:val="en-US" w:eastAsia="zh-CN"/>
              </w:rPr>
              <w:t>。</w:t>
            </w:r>
          </w:p>
          <w:p w14:paraId="4095D31A">
            <w:pPr>
              <w:widowControl/>
              <w:kinsoku w:val="0"/>
              <w:wordWrap w:val="0"/>
              <w:autoSpaceDE w:val="0"/>
              <w:autoSpaceDN w:val="0"/>
              <w:spacing w:line="280" w:lineRule="exact"/>
              <w:jc w:val="left"/>
              <w:textAlignment w:val="baseline"/>
              <w:rPr>
                <w:rFonts w:hint="eastAsia" w:ascii="宋体" w:hAnsi="宋体" w:eastAsia="宋体" w:cs="宋体"/>
                <w:snapToGrid w:val="0"/>
                <w:color w:val="auto"/>
                <w:sz w:val="21"/>
                <w:szCs w:val="21"/>
                <w:lang w:val="en-US" w:eastAsia="zh-CN"/>
              </w:rPr>
            </w:pPr>
            <w:r>
              <w:rPr>
                <w:rFonts w:hint="eastAsia" w:ascii="宋体" w:hAnsi="宋体" w:cs="宋体"/>
                <w:snapToGrid w:val="0"/>
                <w:color w:val="auto"/>
                <w:sz w:val="21"/>
                <w:szCs w:val="21"/>
                <w:lang w:val="en-US" w:eastAsia="zh-CN"/>
              </w:rPr>
              <w:t>（2）</w:t>
            </w:r>
            <w:r>
              <w:rPr>
                <w:rFonts w:hint="eastAsia" w:ascii="宋体" w:hAnsi="宋体" w:eastAsia="宋体" w:cs="宋体"/>
                <w:snapToGrid w:val="0"/>
                <w:color w:val="auto"/>
                <w:sz w:val="21"/>
                <w:szCs w:val="21"/>
                <w:lang w:val="en-US" w:eastAsia="zh-CN"/>
              </w:rPr>
              <w:t>铲面尺寸：≥16×12cm</w:t>
            </w:r>
            <w:r>
              <w:rPr>
                <w:rFonts w:hint="eastAsia" w:ascii="宋体" w:hAnsi="宋体" w:cs="宋体"/>
                <w:snapToGrid w:val="0"/>
                <w:color w:val="auto"/>
                <w:sz w:val="21"/>
                <w:szCs w:val="21"/>
                <w:lang w:val="en-US" w:eastAsia="zh-CN"/>
              </w:rPr>
              <w:t>。</w:t>
            </w:r>
          </w:p>
          <w:p w14:paraId="505E78E5">
            <w:pPr>
              <w:widowControl/>
              <w:kinsoku w:val="0"/>
              <w:wordWrap w:val="0"/>
              <w:autoSpaceDE w:val="0"/>
              <w:autoSpaceDN w:val="0"/>
              <w:spacing w:line="280" w:lineRule="exact"/>
              <w:jc w:val="left"/>
              <w:textAlignment w:val="baseline"/>
              <w:rPr>
                <w:rFonts w:hint="eastAsia" w:ascii="宋体" w:hAnsi="宋体" w:eastAsia="宋体" w:cs="宋体"/>
                <w:snapToGrid w:val="0"/>
                <w:color w:val="auto"/>
                <w:sz w:val="21"/>
                <w:szCs w:val="21"/>
                <w:lang w:val="en-US" w:eastAsia="zh-CN"/>
              </w:rPr>
            </w:pPr>
            <w:r>
              <w:rPr>
                <w:rFonts w:hint="eastAsia" w:ascii="宋体" w:hAnsi="宋体" w:cs="宋体"/>
                <w:snapToGrid w:val="0"/>
                <w:color w:val="auto"/>
                <w:sz w:val="21"/>
                <w:szCs w:val="21"/>
                <w:lang w:val="en-US" w:eastAsia="zh-CN"/>
              </w:rPr>
              <w:t>（3）</w:t>
            </w:r>
            <w:r>
              <w:rPr>
                <w:rFonts w:hint="eastAsia" w:ascii="宋体" w:hAnsi="宋体" w:eastAsia="宋体" w:cs="宋体"/>
                <w:snapToGrid w:val="0"/>
                <w:color w:val="auto"/>
                <w:sz w:val="21"/>
                <w:szCs w:val="21"/>
                <w:lang w:val="en-US" w:eastAsia="zh-CN"/>
              </w:rPr>
              <w:t>铲面左侧有切俏刃口，刃口长度≥10cm</w:t>
            </w:r>
            <w:r>
              <w:rPr>
                <w:rFonts w:hint="eastAsia" w:ascii="宋体" w:hAnsi="宋体" w:cs="宋体"/>
                <w:snapToGrid w:val="0"/>
                <w:color w:val="auto"/>
                <w:sz w:val="21"/>
                <w:szCs w:val="21"/>
                <w:lang w:val="en-US" w:eastAsia="zh-CN"/>
              </w:rPr>
              <w:t>。</w:t>
            </w:r>
          </w:p>
          <w:p w14:paraId="0799C287">
            <w:pPr>
              <w:widowControl/>
              <w:kinsoku w:val="0"/>
              <w:wordWrap w:val="0"/>
              <w:autoSpaceDE w:val="0"/>
              <w:autoSpaceDN w:val="0"/>
              <w:spacing w:line="280" w:lineRule="exact"/>
              <w:jc w:val="left"/>
              <w:textAlignment w:val="baseline"/>
              <w:rPr>
                <w:rFonts w:hint="eastAsia" w:ascii="宋体" w:hAnsi="宋体" w:eastAsia="宋体" w:cs="宋体"/>
                <w:snapToGrid w:val="0"/>
                <w:color w:val="auto"/>
                <w:sz w:val="21"/>
                <w:szCs w:val="21"/>
                <w:lang w:val="en-US" w:eastAsia="zh-CN"/>
              </w:rPr>
            </w:pPr>
            <w:r>
              <w:rPr>
                <w:rFonts w:hint="eastAsia" w:ascii="宋体" w:hAnsi="宋体" w:cs="宋体"/>
                <w:snapToGrid w:val="0"/>
                <w:color w:val="auto"/>
                <w:sz w:val="21"/>
                <w:szCs w:val="21"/>
                <w:lang w:val="en-US" w:eastAsia="zh-CN"/>
              </w:rPr>
              <w:t>（4）</w:t>
            </w:r>
            <w:r>
              <w:rPr>
                <w:rFonts w:hint="eastAsia" w:ascii="宋体" w:hAnsi="宋体" w:eastAsia="宋体" w:cs="宋体"/>
                <w:snapToGrid w:val="0"/>
                <w:color w:val="auto"/>
                <w:sz w:val="21"/>
                <w:szCs w:val="21"/>
                <w:lang w:val="en-US" w:eastAsia="zh-CN"/>
              </w:rPr>
              <w:t>铲面右侧为交替型锯齿，长度≥8cm</w:t>
            </w:r>
            <w:r>
              <w:rPr>
                <w:rFonts w:hint="eastAsia" w:ascii="宋体" w:hAnsi="宋体" w:cs="宋体"/>
                <w:snapToGrid w:val="0"/>
                <w:color w:val="auto"/>
                <w:sz w:val="21"/>
                <w:szCs w:val="21"/>
                <w:lang w:val="en-US" w:eastAsia="zh-CN"/>
              </w:rPr>
              <w:t>。</w:t>
            </w:r>
          </w:p>
          <w:p w14:paraId="128F76B1">
            <w:pPr>
              <w:widowControl/>
              <w:kinsoku w:val="0"/>
              <w:wordWrap w:val="0"/>
              <w:autoSpaceDE w:val="0"/>
              <w:autoSpaceDN w:val="0"/>
              <w:spacing w:line="280" w:lineRule="exact"/>
              <w:jc w:val="left"/>
              <w:textAlignment w:val="baseline"/>
              <w:rPr>
                <w:rFonts w:hint="eastAsia" w:ascii="宋体" w:hAnsi="宋体" w:eastAsia="宋体" w:cs="宋体"/>
                <w:snapToGrid w:val="0"/>
                <w:color w:val="auto"/>
                <w:sz w:val="21"/>
                <w:szCs w:val="21"/>
                <w:lang w:val="en-US" w:eastAsia="zh-CN"/>
              </w:rPr>
            </w:pPr>
            <w:r>
              <w:rPr>
                <w:rFonts w:hint="eastAsia" w:ascii="宋体" w:hAnsi="宋体" w:cs="宋体"/>
                <w:snapToGrid w:val="0"/>
                <w:color w:val="auto"/>
                <w:sz w:val="21"/>
                <w:szCs w:val="21"/>
                <w:lang w:val="en-US" w:eastAsia="zh-CN"/>
              </w:rPr>
              <w:t>（5）</w:t>
            </w:r>
            <w:r>
              <w:rPr>
                <w:rFonts w:hint="eastAsia" w:ascii="宋体" w:hAnsi="宋体" w:eastAsia="宋体" w:cs="宋体"/>
                <w:snapToGrid w:val="0"/>
                <w:color w:val="auto"/>
                <w:sz w:val="21"/>
                <w:szCs w:val="21"/>
                <w:lang w:val="en-US" w:eastAsia="zh-CN"/>
              </w:rPr>
              <w:t>铲面厚度≥2mm，整体淬火并做防腐蚀处理。</w:t>
            </w:r>
          </w:p>
          <w:p w14:paraId="206D37E7">
            <w:pPr>
              <w:widowControl/>
              <w:kinsoku w:val="0"/>
              <w:wordWrap w:val="0"/>
              <w:autoSpaceDE w:val="0"/>
              <w:autoSpaceDN w:val="0"/>
              <w:spacing w:line="280" w:lineRule="exact"/>
              <w:jc w:val="left"/>
              <w:textAlignment w:val="baseline"/>
              <w:rPr>
                <w:rFonts w:hint="eastAsia" w:ascii="宋体" w:hAnsi="宋体" w:eastAsia="宋体" w:cs="宋体"/>
                <w:snapToGrid w:val="0"/>
                <w:color w:val="auto"/>
                <w:sz w:val="21"/>
                <w:szCs w:val="21"/>
                <w:lang w:val="en-US" w:eastAsia="zh-CN"/>
              </w:rPr>
            </w:pPr>
            <w:r>
              <w:rPr>
                <w:rFonts w:hint="eastAsia" w:ascii="宋体" w:hAnsi="宋体" w:cs="宋体"/>
                <w:snapToGrid w:val="0"/>
                <w:color w:val="auto"/>
                <w:sz w:val="21"/>
                <w:szCs w:val="21"/>
                <w:lang w:val="en-US" w:eastAsia="zh-CN"/>
              </w:rPr>
              <w:t>（6）</w:t>
            </w:r>
            <w:r>
              <w:rPr>
                <w:rFonts w:hint="eastAsia" w:ascii="宋体" w:hAnsi="宋体" w:eastAsia="宋体" w:cs="宋体"/>
                <w:snapToGrid w:val="0"/>
                <w:color w:val="auto"/>
                <w:sz w:val="21"/>
                <w:szCs w:val="21"/>
                <w:lang w:val="en-US" w:eastAsia="zh-CN"/>
              </w:rPr>
              <w:t>铲面硬度≥HRC50</w:t>
            </w:r>
            <w:r>
              <w:rPr>
                <w:rFonts w:hint="eastAsia" w:ascii="宋体" w:hAnsi="宋体" w:cs="宋体"/>
                <w:snapToGrid w:val="0"/>
                <w:color w:val="auto"/>
                <w:sz w:val="21"/>
                <w:szCs w:val="21"/>
                <w:lang w:val="en-US" w:eastAsia="zh-CN"/>
              </w:rPr>
              <w:t>。</w:t>
            </w:r>
          </w:p>
          <w:p w14:paraId="25120643">
            <w:pPr>
              <w:widowControl/>
              <w:kinsoku w:val="0"/>
              <w:wordWrap w:val="0"/>
              <w:autoSpaceDE w:val="0"/>
              <w:autoSpaceDN w:val="0"/>
              <w:spacing w:line="280" w:lineRule="exact"/>
              <w:jc w:val="left"/>
              <w:textAlignment w:val="baseline"/>
              <w:rPr>
                <w:rFonts w:hint="eastAsia" w:ascii="宋体" w:hAnsi="宋体" w:eastAsia="宋体" w:cs="宋体"/>
                <w:snapToGrid w:val="0"/>
                <w:color w:val="auto"/>
                <w:sz w:val="21"/>
                <w:szCs w:val="21"/>
                <w:lang w:val="en-US" w:eastAsia="zh-CN"/>
              </w:rPr>
            </w:pPr>
            <w:r>
              <w:rPr>
                <w:rFonts w:hint="eastAsia" w:ascii="宋体" w:hAnsi="宋体" w:cs="宋体"/>
                <w:snapToGrid w:val="0"/>
                <w:color w:val="auto"/>
                <w:sz w:val="21"/>
                <w:szCs w:val="21"/>
                <w:lang w:val="en-US" w:eastAsia="zh-CN"/>
              </w:rPr>
              <w:t>（7）</w:t>
            </w:r>
            <w:r>
              <w:rPr>
                <w:rFonts w:hint="eastAsia" w:ascii="宋体" w:hAnsi="宋体" w:eastAsia="宋体" w:cs="宋体"/>
                <w:snapToGrid w:val="0"/>
                <w:color w:val="auto"/>
                <w:sz w:val="21"/>
                <w:szCs w:val="21"/>
                <w:lang w:val="en-US" w:eastAsia="zh-CN"/>
              </w:rPr>
              <w:t>手柄材质：整体铝合金加工而成，壁厚≥3mm</w:t>
            </w:r>
            <w:r>
              <w:rPr>
                <w:rFonts w:hint="eastAsia" w:ascii="宋体" w:hAnsi="宋体" w:cs="宋体"/>
                <w:snapToGrid w:val="0"/>
                <w:color w:val="auto"/>
                <w:sz w:val="21"/>
                <w:szCs w:val="21"/>
                <w:lang w:val="en-US" w:eastAsia="zh-CN"/>
              </w:rPr>
              <w:t>。</w:t>
            </w:r>
          </w:p>
          <w:p w14:paraId="200528EF">
            <w:pPr>
              <w:widowControl/>
              <w:kinsoku w:val="0"/>
              <w:wordWrap w:val="0"/>
              <w:autoSpaceDE w:val="0"/>
              <w:autoSpaceDN w:val="0"/>
              <w:spacing w:line="280" w:lineRule="exact"/>
              <w:jc w:val="left"/>
              <w:textAlignment w:val="baseline"/>
              <w:rPr>
                <w:rFonts w:hint="eastAsia" w:ascii="宋体" w:hAnsi="宋体" w:eastAsia="宋体" w:cs="宋体"/>
                <w:snapToGrid w:val="0"/>
                <w:color w:val="auto"/>
                <w:sz w:val="21"/>
                <w:szCs w:val="21"/>
                <w:lang w:val="en-US" w:eastAsia="zh-CN"/>
              </w:rPr>
            </w:pPr>
            <w:r>
              <w:rPr>
                <w:rFonts w:hint="eastAsia" w:ascii="宋体" w:hAnsi="宋体" w:cs="宋体"/>
                <w:snapToGrid w:val="0"/>
                <w:color w:val="auto"/>
                <w:sz w:val="21"/>
                <w:szCs w:val="21"/>
                <w:lang w:val="en-US" w:eastAsia="zh-CN"/>
              </w:rPr>
              <w:t>（8）</w:t>
            </w:r>
            <w:r>
              <w:rPr>
                <w:rFonts w:hint="eastAsia" w:ascii="宋体" w:hAnsi="宋体" w:eastAsia="宋体" w:cs="宋体"/>
                <w:snapToGrid w:val="0"/>
                <w:color w:val="auto"/>
                <w:sz w:val="21"/>
                <w:szCs w:val="21"/>
                <w:lang w:val="en-US" w:eastAsia="zh-CN"/>
              </w:rPr>
              <w:t>铲面折叠方式：30度、90度、180度均可固定锁紧。</w:t>
            </w:r>
          </w:p>
          <w:p w14:paraId="764C8DD7">
            <w:pPr>
              <w:widowControl/>
              <w:kinsoku w:val="0"/>
              <w:wordWrap w:val="0"/>
              <w:autoSpaceDE w:val="0"/>
              <w:autoSpaceDN w:val="0"/>
              <w:spacing w:line="280" w:lineRule="exact"/>
              <w:jc w:val="left"/>
              <w:textAlignment w:val="baseline"/>
              <w:rPr>
                <w:rFonts w:hint="eastAsia" w:ascii="宋体" w:hAnsi="宋体" w:eastAsia="宋体" w:cs="宋体"/>
                <w:snapToGrid w:val="0"/>
                <w:color w:val="auto"/>
                <w:sz w:val="21"/>
                <w:szCs w:val="21"/>
                <w:lang w:val="en-US" w:eastAsia="zh-CN"/>
              </w:rPr>
            </w:pPr>
            <w:r>
              <w:rPr>
                <w:rFonts w:hint="eastAsia" w:ascii="宋体" w:hAnsi="宋体" w:cs="宋体"/>
                <w:snapToGrid w:val="0"/>
                <w:color w:val="auto"/>
                <w:sz w:val="21"/>
                <w:szCs w:val="21"/>
                <w:lang w:val="en-US" w:eastAsia="zh-CN"/>
              </w:rPr>
              <w:t>（9）</w:t>
            </w:r>
            <w:r>
              <w:rPr>
                <w:rFonts w:hint="eastAsia" w:ascii="宋体" w:hAnsi="宋体" w:eastAsia="宋体" w:cs="宋体"/>
                <w:snapToGrid w:val="0"/>
                <w:color w:val="auto"/>
                <w:sz w:val="21"/>
                <w:szCs w:val="21"/>
                <w:lang w:val="en-US" w:eastAsia="zh-CN"/>
              </w:rPr>
              <w:t>手柄做氧化处理</w:t>
            </w:r>
            <w:r>
              <w:rPr>
                <w:rFonts w:hint="eastAsia" w:ascii="宋体" w:hAnsi="宋体" w:cs="宋体"/>
                <w:snapToGrid w:val="0"/>
                <w:color w:val="auto"/>
                <w:sz w:val="21"/>
                <w:szCs w:val="21"/>
                <w:lang w:val="en-US" w:eastAsia="zh-CN"/>
              </w:rPr>
              <w:t>。</w:t>
            </w:r>
          </w:p>
          <w:p w14:paraId="2E75F553">
            <w:pPr>
              <w:widowControl/>
              <w:kinsoku w:val="0"/>
              <w:wordWrap w:val="0"/>
              <w:autoSpaceDE w:val="0"/>
              <w:autoSpaceDN w:val="0"/>
              <w:spacing w:line="280" w:lineRule="exact"/>
              <w:jc w:val="left"/>
              <w:textAlignment w:val="baseline"/>
              <w:rPr>
                <w:rFonts w:hint="eastAsia" w:ascii="宋体" w:hAnsi="宋体" w:eastAsia="宋体" w:cs="宋体"/>
                <w:snapToGrid w:val="0"/>
                <w:color w:val="auto"/>
                <w:sz w:val="21"/>
                <w:szCs w:val="21"/>
                <w:lang w:val="en-US" w:eastAsia="zh-CN"/>
              </w:rPr>
            </w:pPr>
            <w:r>
              <w:rPr>
                <w:rFonts w:hint="eastAsia" w:ascii="宋体" w:hAnsi="宋体" w:cs="宋体"/>
                <w:snapToGrid w:val="0"/>
                <w:color w:val="auto"/>
                <w:sz w:val="21"/>
                <w:szCs w:val="21"/>
                <w:lang w:val="en-US" w:eastAsia="zh-CN"/>
              </w:rPr>
              <w:t>（10）</w:t>
            </w:r>
            <w:r>
              <w:rPr>
                <w:rFonts w:hint="eastAsia" w:ascii="宋体" w:hAnsi="宋体" w:eastAsia="宋体" w:cs="宋体"/>
                <w:snapToGrid w:val="0"/>
                <w:color w:val="auto"/>
                <w:sz w:val="21"/>
                <w:szCs w:val="21"/>
                <w:lang w:val="en-US" w:eastAsia="zh-CN"/>
              </w:rPr>
              <w:t>整体质量≤960g</w:t>
            </w:r>
            <w:r>
              <w:rPr>
                <w:rFonts w:hint="eastAsia" w:ascii="宋体" w:hAnsi="宋体" w:cs="宋体"/>
                <w:snapToGrid w:val="0"/>
                <w:color w:val="auto"/>
                <w:sz w:val="21"/>
                <w:szCs w:val="21"/>
                <w:lang w:val="en-US" w:eastAsia="zh-CN"/>
              </w:rPr>
              <w:t>。</w:t>
            </w:r>
          </w:p>
          <w:p w14:paraId="4AA185BF">
            <w:pPr>
              <w:widowControl/>
              <w:kinsoku w:val="0"/>
              <w:wordWrap w:val="0"/>
              <w:autoSpaceDE w:val="0"/>
              <w:autoSpaceDN w:val="0"/>
              <w:spacing w:line="280" w:lineRule="exact"/>
              <w:jc w:val="left"/>
              <w:textAlignment w:val="baseline"/>
              <w:rPr>
                <w:rFonts w:hint="eastAsia" w:ascii="宋体" w:hAnsi="宋体" w:eastAsia="宋体" w:cs="宋体"/>
                <w:snapToGrid w:val="0"/>
                <w:color w:val="auto"/>
                <w:sz w:val="21"/>
                <w:szCs w:val="21"/>
                <w:lang w:val="en-US" w:eastAsia="zh-CN"/>
              </w:rPr>
            </w:pPr>
            <w:r>
              <w:rPr>
                <w:rFonts w:hint="eastAsia" w:ascii="宋体" w:hAnsi="宋体" w:eastAsia="宋体" w:cs="宋体"/>
                <w:snapToGrid w:val="0"/>
                <w:color w:val="auto"/>
                <w:sz w:val="21"/>
                <w:szCs w:val="21"/>
                <w:lang w:val="en-US" w:eastAsia="zh-CN"/>
              </w:rPr>
              <w:t>肩灯：</w:t>
            </w:r>
          </w:p>
          <w:p w14:paraId="7B6CE1CB">
            <w:pPr>
              <w:widowControl/>
              <w:kinsoku w:val="0"/>
              <w:wordWrap w:val="0"/>
              <w:autoSpaceDE w:val="0"/>
              <w:autoSpaceDN w:val="0"/>
              <w:spacing w:line="280" w:lineRule="exact"/>
              <w:jc w:val="left"/>
              <w:textAlignment w:val="baseline"/>
              <w:rPr>
                <w:rFonts w:hint="eastAsia" w:ascii="宋体" w:hAnsi="宋体" w:eastAsia="宋体" w:cs="宋体"/>
                <w:snapToGrid w:val="0"/>
                <w:color w:val="auto"/>
                <w:sz w:val="21"/>
                <w:szCs w:val="21"/>
                <w:lang w:val="en-US" w:eastAsia="zh-CN"/>
              </w:rPr>
            </w:pPr>
            <w:r>
              <w:rPr>
                <w:rFonts w:hint="eastAsia" w:ascii="宋体" w:hAnsi="宋体" w:cs="宋体"/>
                <w:snapToGrid w:val="0"/>
                <w:color w:val="auto"/>
                <w:sz w:val="21"/>
                <w:szCs w:val="21"/>
                <w:lang w:val="en-US" w:eastAsia="zh-CN"/>
              </w:rPr>
              <w:t>（1）</w:t>
            </w:r>
            <w:r>
              <w:rPr>
                <w:rFonts w:hint="eastAsia" w:ascii="宋体" w:hAnsi="宋体" w:eastAsia="宋体" w:cs="宋体"/>
                <w:snapToGrid w:val="0"/>
                <w:color w:val="auto"/>
                <w:sz w:val="21"/>
                <w:szCs w:val="21"/>
                <w:lang w:val="en-US" w:eastAsia="zh-CN"/>
              </w:rPr>
              <w:t>外形尺寸：≥86×36×34mm</w:t>
            </w:r>
            <w:r>
              <w:rPr>
                <w:rFonts w:hint="eastAsia" w:ascii="宋体" w:hAnsi="宋体" w:cs="宋体"/>
                <w:snapToGrid w:val="0"/>
                <w:color w:val="auto"/>
                <w:sz w:val="21"/>
                <w:szCs w:val="21"/>
                <w:lang w:val="en-US" w:eastAsia="zh-CN"/>
              </w:rPr>
              <w:t>。</w:t>
            </w:r>
          </w:p>
          <w:p w14:paraId="6D73A482">
            <w:pPr>
              <w:widowControl/>
              <w:kinsoku w:val="0"/>
              <w:wordWrap w:val="0"/>
              <w:autoSpaceDE w:val="0"/>
              <w:autoSpaceDN w:val="0"/>
              <w:spacing w:line="280" w:lineRule="exact"/>
              <w:jc w:val="left"/>
              <w:textAlignment w:val="baseline"/>
              <w:rPr>
                <w:rFonts w:hint="eastAsia" w:ascii="宋体" w:hAnsi="宋体" w:eastAsia="宋体" w:cs="宋体"/>
                <w:snapToGrid w:val="0"/>
                <w:color w:val="auto"/>
                <w:sz w:val="21"/>
                <w:szCs w:val="21"/>
                <w:lang w:val="en-US" w:eastAsia="zh-CN"/>
              </w:rPr>
            </w:pPr>
            <w:r>
              <w:rPr>
                <w:rFonts w:hint="eastAsia" w:ascii="宋体" w:hAnsi="宋体" w:cs="宋体"/>
                <w:snapToGrid w:val="0"/>
                <w:color w:val="auto"/>
                <w:sz w:val="21"/>
                <w:szCs w:val="21"/>
                <w:lang w:val="en-US" w:eastAsia="zh-CN"/>
              </w:rPr>
              <w:t>（2）</w:t>
            </w:r>
            <w:r>
              <w:rPr>
                <w:rFonts w:hint="eastAsia" w:ascii="宋体" w:hAnsi="宋体" w:eastAsia="宋体" w:cs="宋体"/>
                <w:snapToGrid w:val="0"/>
                <w:color w:val="auto"/>
                <w:sz w:val="21"/>
                <w:szCs w:val="21"/>
                <w:lang w:val="en-US" w:eastAsia="zh-CN"/>
              </w:rPr>
              <w:t>重量：≤55g</w:t>
            </w:r>
            <w:r>
              <w:rPr>
                <w:rFonts w:hint="eastAsia" w:ascii="宋体" w:hAnsi="宋体" w:cs="宋体"/>
                <w:snapToGrid w:val="0"/>
                <w:color w:val="auto"/>
                <w:sz w:val="21"/>
                <w:szCs w:val="21"/>
                <w:lang w:val="en-US" w:eastAsia="zh-CN"/>
              </w:rPr>
              <w:t>。</w:t>
            </w:r>
          </w:p>
          <w:p w14:paraId="1D6ED9EC">
            <w:pPr>
              <w:widowControl/>
              <w:kinsoku w:val="0"/>
              <w:wordWrap w:val="0"/>
              <w:autoSpaceDE w:val="0"/>
              <w:autoSpaceDN w:val="0"/>
              <w:spacing w:line="280" w:lineRule="exact"/>
              <w:jc w:val="left"/>
              <w:textAlignment w:val="baseline"/>
              <w:rPr>
                <w:rFonts w:hint="eastAsia" w:ascii="宋体" w:hAnsi="宋体" w:eastAsia="宋体" w:cs="宋体"/>
                <w:snapToGrid w:val="0"/>
                <w:color w:val="auto"/>
                <w:sz w:val="21"/>
                <w:szCs w:val="21"/>
                <w:lang w:val="en-US" w:eastAsia="zh-CN"/>
              </w:rPr>
            </w:pPr>
            <w:r>
              <w:rPr>
                <w:rFonts w:hint="eastAsia" w:ascii="宋体" w:hAnsi="宋体" w:cs="宋体"/>
                <w:snapToGrid w:val="0"/>
                <w:color w:val="auto"/>
                <w:sz w:val="21"/>
                <w:szCs w:val="21"/>
                <w:lang w:val="en-US" w:eastAsia="zh-CN"/>
              </w:rPr>
              <w:t>（3）</w:t>
            </w:r>
            <w:r>
              <w:rPr>
                <w:rFonts w:hint="eastAsia" w:ascii="宋体" w:hAnsi="宋体" w:eastAsia="宋体" w:cs="宋体"/>
                <w:snapToGrid w:val="0"/>
                <w:color w:val="auto"/>
                <w:sz w:val="21"/>
                <w:szCs w:val="21"/>
                <w:lang w:val="en-US" w:eastAsia="zh-CN"/>
              </w:rPr>
              <w:t>闪烁频率：≥7Hz</w:t>
            </w:r>
            <w:r>
              <w:rPr>
                <w:rFonts w:hint="eastAsia" w:ascii="宋体" w:hAnsi="宋体" w:cs="宋体"/>
                <w:snapToGrid w:val="0"/>
                <w:color w:val="auto"/>
                <w:sz w:val="21"/>
                <w:szCs w:val="21"/>
                <w:lang w:val="en-US" w:eastAsia="zh-CN"/>
              </w:rPr>
              <w:t>。</w:t>
            </w:r>
          </w:p>
          <w:p w14:paraId="4748AFD4">
            <w:pPr>
              <w:widowControl/>
              <w:kinsoku w:val="0"/>
              <w:wordWrap w:val="0"/>
              <w:autoSpaceDE w:val="0"/>
              <w:autoSpaceDN w:val="0"/>
              <w:spacing w:line="280" w:lineRule="exact"/>
              <w:jc w:val="left"/>
              <w:textAlignment w:val="baseline"/>
              <w:rPr>
                <w:rFonts w:hint="eastAsia" w:ascii="宋体" w:hAnsi="宋体" w:eastAsia="宋体" w:cs="宋体"/>
                <w:snapToGrid w:val="0"/>
                <w:color w:val="auto"/>
                <w:sz w:val="21"/>
                <w:szCs w:val="21"/>
                <w:lang w:val="en-US" w:eastAsia="zh-CN"/>
              </w:rPr>
            </w:pPr>
            <w:r>
              <w:rPr>
                <w:rFonts w:hint="eastAsia" w:ascii="宋体" w:hAnsi="宋体" w:cs="宋体"/>
                <w:snapToGrid w:val="0"/>
                <w:color w:val="auto"/>
                <w:sz w:val="21"/>
                <w:szCs w:val="21"/>
                <w:lang w:val="en-US" w:eastAsia="zh-CN"/>
              </w:rPr>
              <w:t>（4）</w:t>
            </w:r>
            <w:r>
              <w:rPr>
                <w:rFonts w:hint="eastAsia" w:ascii="宋体" w:hAnsi="宋体" w:eastAsia="宋体" w:cs="宋体"/>
                <w:snapToGrid w:val="0"/>
                <w:color w:val="auto"/>
                <w:sz w:val="21"/>
                <w:szCs w:val="21"/>
                <w:lang w:val="en-US" w:eastAsia="zh-CN"/>
              </w:rPr>
              <w:t>工作时长：白灯≥10h、单侧≥14h、双侧≥7h</w:t>
            </w:r>
            <w:r>
              <w:rPr>
                <w:rFonts w:hint="eastAsia" w:ascii="宋体" w:hAnsi="宋体" w:cs="宋体"/>
                <w:snapToGrid w:val="0"/>
                <w:color w:val="auto"/>
                <w:sz w:val="21"/>
                <w:szCs w:val="21"/>
                <w:lang w:val="en-US" w:eastAsia="zh-CN"/>
              </w:rPr>
              <w:t>。</w:t>
            </w:r>
          </w:p>
          <w:p w14:paraId="0431C87F">
            <w:pPr>
              <w:widowControl/>
              <w:kinsoku w:val="0"/>
              <w:wordWrap w:val="0"/>
              <w:autoSpaceDE w:val="0"/>
              <w:autoSpaceDN w:val="0"/>
              <w:spacing w:line="280" w:lineRule="exact"/>
              <w:jc w:val="left"/>
              <w:textAlignment w:val="baseline"/>
              <w:rPr>
                <w:rFonts w:hint="eastAsia" w:ascii="宋体" w:hAnsi="宋体" w:eastAsia="宋体" w:cs="宋体"/>
                <w:snapToGrid w:val="0"/>
                <w:color w:val="auto"/>
                <w:sz w:val="21"/>
                <w:szCs w:val="21"/>
                <w:lang w:val="en-US" w:eastAsia="zh-CN"/>
              </w:rPr>
            </w:pPr>
            <w:r>
              <w:rPr>
                <w:rFonts w:hint="eastAsia" w:ascii="宋体" w:hAnsi="宋体" w:cs="宋体"/>
                <w:snapToGrid w:val="0"/>
                <w:color w:val="auto"/>
                <w:sz w:val="21"/>
                <w:szCs w:val="21"/>
                <w:lang w:val="en-US" w:eastAsia="zh-CN"/>
              </w:rPr>
              <w:t>（5）</w:t>
            </w:r>
            <w:r>
              <w:rPr>
                <w:rFonts w:hint="eastAsia" w:ascii="宋体" w:hAnsi="宋体" w:eastAsia="宋体" w:cs="宋体"/>
                <w:snapToGrid w:val="0"/>
                <w:color w:val="auto"/>
                <w:sz w:val="21"/>
                <w:szCs w:val="21"/>
                <w:lang w:val="en-US" w:eastAsia="zh-CN"/>
              </w:rPr>
              <w:t>口哨分贝：≥120分贝</w:t>
            </w:r>
            <w:r>
              <w:rPr>
                <w:rFonts w:hint="eastAsia" w:ascii="宋体" w:hAnsi="宋体" w:cs="宋体"/>
                <w:snapToGrid w:val="0"/>
                <w:color w:val="auto"/>
                <w:sz w:val="21"/>
                <w:szCs w:val="21"/>
                <w:lang w:val="en-US" w:eastAsia="zh-CN"/>
              </w:rPr>
              <w:t>。</w:t>
            </w:r>
          </w:p>
          <w:p w14:paraId="46B316C4">
            <w:pPr>
              <w:widowControl/>
              <w:kinsoku w:val="0"/>
              <w:wordWrap w:val="0"/>
              <w:autoSpaceDE w:val="0"/>
              <w:autoSpaceDN w:val="0"/>
              <w:spacing w:line="280" w:lineRule="exact"/>
              <w:jc w:val="left"/>
              <w:textAlignment w:val="baseline"/>
              <w:rPr>
                <w:rFonts w:hint="eastAsia" w:ascii="宋体" w:hAnsi="宋体" w:eastAsia="宋体" w:cs="宋体"/>
                <w:snapToGrid w:val="0"/>
                <w:color w:val="auto"/>
                <w:sz w:val="21"/>
                <w:szCs w:val="21"/>
                <w:lang w:val="en-US" w:eastAsia="zh-CN"/>
              </w:rPr>
            </w:pPr>
            <w:r>
              <w:rPr>
                <w:rFonts w:hint="eastAsia" w:ascii="宋体" w:hAnsi="宋体" w:cs="宋体"/>
                <w:snapToGrid w:val="0"/>
                <w:color w:val="auto"/>
                <w:sz w:val="21"/>
                <w:szCs w:val="21"/>
                <w:lang w:val="en-US" w:eastAsia="zh-CN"/>
              </w:rPr>
              <w:t>（6）</w:t>
            </w:r>
            <w:r>
              <w:rPr>
                <w:rFonts w:hint="eastAsia" w:ascii="宋体" w:hAnsi="宋体" w:eastAsia="宋体" w:cs="宋体"/>
                <w:snapToGrid w:val="0"/>
                <w:color w:val="auto"/>
                <w:sz w:val="21"/>
                <w:szCs w:val="21"/>
                <w:lang w:val="en-US" w:eastAsia="zh-CN"/>
              </w:rPr>
              <w:t>紧急情况长按2.5秒即可发出蜂鸣模式</w:t>
            </w:r>
            <w:r>
              <w:rPr>
                <w:rFonts w:hint="eastAsia" w:ascii="宋体" w:hAnsi="宋体" w:cs="宋体"/>
                <w:snapToGrid w:val="0"/>
                <w:color w:val="auto"/>
                <w:sz w:val="21"/>
                <w:szCs w:val="21"/>
                <w:lang w:val="en-US" w:eastAsia="zh-CN"/>
              </w:rPr>
              <w:t>。</w:t>
            </w:r>
          </w:p>
          <w:p w14:paraId="51E51C69">
            <w:pPr>
              <w:widowControl/>
              <w:kinsoku w:val="0"/>
              <w:wordWrap w:val="0"/>
              <w:autoSpaceDE w:val="0"/>
              <w:autoSpaceDN w:val="0"/>
              <w:spacing w:line="280" w:lineRule="exact"/>
              <w:jc w:val="left"/>
              <w:textAlignment w:val="baseline"/>
              <w:rPr>
                <w:rFonts w:hint="eastAsia" w:ascii="宋体" w:hAnsi="宋体" w:eastAsia="宋体" w:cs="宋体"/>
                <w:snapToGrid w:val="0"/>
                <w:color w:val="auto"/>
                <w:sz w:val="21"/>
                <w:szCs w:val="21"/>
                <w:lang w:val="en-US" w:eastAsia="zh-CN"/>
              </w:rPr>
            </w:pPr>
            <w:r>
              <w:rPr>
                <w:rFonts w:hint="eastAsia" w:ascii="宋体" w:hAnsi="宋体" w:cs="宋体"/>
                <w:snapToGrid w:val="0"/>
                <w:color w:val="auto"/>
                <w:sz w:val="21"/>
                <w:szCs w:val="21"/>
                <w:lang w:val="en-US" w:eastAsia="zh-CN"/>
              </w:rPr>
              <w:t>（7）</w:t>
            </w:r>
            <w:r>
              <w:rPr>
                <w:rFonts w:hint="eastAsia" w:ascii="宋体" w:hAnsi="宋体" w:eastAsia="宋体" w:cs="宋体"/>
                <w:snapToGrid w:val="0"/>
                <w:color w:val="auto"/>
                <w:sz w:val="21"/>
                <w:szCs w:val="21"/>
                <w:lang w:val="en-US" w:eastAsia="zh-CN"/>
              </w:rPr>
              <w:t>夹具材质：齿形加厚高分子加厚材质，夹紧更牢靠。</w:t>
            </w:r>
          </w:p>
          <w:p w14:paraId="7E8ECDE7">
            <w:pPr>
              <w:widowControl/>
              <w:kinsoku w:val="0"/>
              <w:wordWrap w:val="0"/>
              <w:autoSpaceDE w:val="0"/>
              <w:autoSpaceDN w:val="0"/>
              <w:spacing w:line="280" w:lineRule="exact"/>
              <w:jc w:val="left"/>
              <w:textAlignment w:val="baseline"/>
              <w:rPr>
                <w:rFonts w:hint="eastAsia" w:ascii="宋体" w:hAnsi="宋体" w:eastAsia="宋体" w:cs="宋体"/>
                <w:sz w:val="21"/>
                <w:szCs w:val="21"/>
                <w:vertAlign w:val="baseline"/>
                <w:lang w:val="en-US" w:eastAsia="zh-CN"/>
              </w:rPr>
            </w:pPr>
            <w:r>
              <w:rPr>
                <w:rFonts w:hint="eastAsia" w:ascii="宋体" w:hAnsi="宋体" w:cs="宋体"/>
                <w:snapToGrid w:val="0"/>
                <w:color w:val="auto"/>
                <w:sz w:val="21"/>
                <w:szCs w:val="21"/>
                <w:lang w:val="en-US" w:eastAsia="zh-CN"/>
              </w:rPr>
              <w:t>（8）</w:t>
            </w:r>
            <w:r>
              <w:rPr>
                <w:rFonts w:hint="eastAsia" w:ascii="宋体" w:hAnsi="宋体" w:eastAsia="宋体" w:cs="宋体"/>
                <w:snapToGrid w:val="0"/>
                <w:color w:val="auto"/>
                <w:sz w:val="21"/>
                <w:szCs w:val="21"/>
                <w:lang w:val="en-US" w:eastAsia="zh-CN"/>
              </w:rPr>
              <w:t>具有防水功能，雨天可用。</w:t>
            </w:r>
          </w:p>
        </w:tc>
      </w:tr>
      <w:tr w14:paraId="7EF26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05" w:type="dxa"/>
            <w:noWrap w:val="0"/>
            <w:vAlign w:val="center"/>
          </w:tcPr>
          <w:p w14:paraId="66BFD5EE">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体能服（含</w:t>
            </w:r>
            <w:r>
              <w:rPr>
                <w:rFonts w:hint="eastAsia" w:ascii="宋体" w:hAnsi="宋体" w:eastAsia="宋体" w:cs="宋体"/>
                <w:snapToGrid w:val="0"/>
                <w:color w:val="auto"/>
                <w:sz w:val="21"/>
                <w:szCs w:val="21"/>
                <w:lang w:val="en-US" w:eastAsia="zh-CN"/>
              </w:rPr>
              <w:t>体能上衣</w:t>
            </w:r>
            <w:r>
              <w:rPr>
                <w:rFonts w:hint="eastAsia" w:ascii="宋体" w:hAnsi="宋体" w:eastAsia="宋体" w:cs="宋体"/>
                <w:sz w:val="21"/>
                <w:szCs w:val="21"/>
                <w:vertAlign w:val="baseline"/>
                <w:lang w:val="en-US" w:eastAsia="zh-CN"/>
              </w:rPr>
              <w:t>、裤子、外衣）</w:t>
            </w:r>
          </w:p>
          <w:p w14:paraId="2F3EEB33">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cs="宋体"/>
                <w:b w:val="0"/>
                <w:bCs/>
                <w:sz w:val="21"/>
                <w:szCs w:val="21"/>
                <w:vertAlign w:val="baseline"/>
                <w:lang w:val="en-US" w:eastAsia="zh-CN"/>
              </w:rPr>
              <w:t>1000套</w:t>
            </w:r>
          </w:p>
        </w:tc>
        <w:tc>
          <w:tcPr>
            <w:tcW w:w="8222" w:type="dxa"/>
            <w:noWrap w:val="0"/>
            <w:vAlign w:val="top"/>
          </w:tcPr>
          <w:p w14:paraId="6A3E8570">
            <w:pPr>
              <w:widowControl/>
              <w:kinsoku w:val="0"/>
              <w:wordWrap w:val="0"/>
              <w:autoSpaceDE w:val="0"/>
              <w:autoSpaceDN w:val="0"/>
              <w:spacing w:line="280" w:lineRule="exact"/>
              <w:jc w:val="left"/>
              <w:textAlignment w:val="baseline"/>
              <w:rPr>
                <w:rFonts w:hint="eastAsia" w:ascii="宋体" w:hAnsi="宋体" w:eastAsia="宋体" w:cs="宋体"/>
                <w:snapToGrid w:val="0"/>
                <w:color w:val="auto"/>
                <w:sz w:val="21"/>
                <w:szCs w:val="21"/>
                <w:lang w:eastAsia="zh-CN"/>
              </w:rPr>
            </w:pPr>
            <w:r>
              <w:rPr>
                <w:rFonts w:hint="eastAsia" w:ascii="宋体" w:hAnsi="宋体" w:eastAsia="宋体" w:cs="宋体"/>
                <w:snapToGrid w:val="0"/>
                <w:color w:val="auto"/>
                <w:sz w:val="21"/>
                <w:szCs w:val="21"/>
              </w:rPr>
              <w:t>1.面料：涤棉</w:t>
            </w:r>
            <w:r>
              <w:rPr>
                <w:rFonts w:hint="eastAsia" w:ascii="宋体" w:hAnsi="宋体" w:cs="宋体"/>
                <w:snapToGrid w:val="0"/>
                <w:color w:val="auto"/>
                <w:sz w:val="21"/>
                <w:szCs w:val="21"/>
                <w:lang w:eastAsia="zh-CN"/>
              </w:rPr>
              <w:t>。</w:t>
            </w:r>
          </w:p>
          <w:p w14:paraId="704E1FBC">
            <w:pPr>
              <w:widowControl/>
              <w:kinsoku w:val="0"/>
              <w:wordWrap w:val="0"/>
              <w:autoSpaceDE w:val="0"/>
              <w:autoSpaceDN w:val="0"/>
              <w:spacing w:line="280" w:lineRule="exact"/>
              <w:jc w:val="left"/>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2.面料特征：透气、微弹，不易起皱。</w:t>
            </w:r>
          </w:p>
          <w:p w14:paraId="5251E340">
            <w:pPr>
              <w:widowControl/>
              <w:kinsoku w:val="0"/>
              <w:wordWrap w:val="0"/>
              <w:autoSpaceDE w:val="0"/>
              <w:autoSpaceDN w:val="0"/>
              <w:spacing w:line="280" w:lineRule="exact"/>
              <w:jc w:val="left"/>
              <w:textAlignment w:val="baseline"/>
              <w:rPr>
                <w:rFonts w:hint="default" w:ascii="宋体" w:hAnsi="宋体" w:eastAsia="宋体" w:cs="宋体"/>
                <w:snapToGrid w:val="0"/>
                <w:color w:val="auto"/>
                <w:sz w:val="21"/>
                <w:szCs w:val="21"/>
                <w:lang w:val="en-US"/>
              </w:rPr>
            </w:pPr>
            <w:r>
              <w:rPr>
                <w:rFonts w:hint="eastAsia" w:ascii="宋体" w:hAnsi="宋体" w:eastAsia="宋体" w:cs="宋体"/>
                <w:snapToGrid w:val="0"/>
                <w:color w:val="auto"/>
                <w:sz w:val="21"/>
                <w:szCs w:val="21"/>
              </w:rPr>
              <w:t>3.颜色：</w:t>
            </w:r>
            <w:r>
              <w:rPr>
                <w:rFonts w:hint="eastAsia" w:ascii="宋体" w:hAnsi="宋体" w:eastAsia="宋体" w:cs="宋体"/>
                <w:snapToGrid w:val="0"/>
                <w:color w:val="auto"/>
                <w:sz w:val="21"/>
                <w:szCs w:val="21"/>
                <w:lang w:val="en-US" w:eastAsia="zh-CN"/>
              </w:rPr>
              <w:t>蓝色体能上衣、黑色</w:t>
            </w:r>
            <w:r>
              <w:rPr>
                <w:rFonts w:hint="eastAsia" w:ascii="宋体" w:hAnsi="宋体" w:eastAsia="宋体" w:cs="宋体"/>
                <w:snapToGrid w:val="0"/>
                <w:color w:val="auto"/>
                <w:sz w:val="21"/>
                <w:szCs w:val="21"/>
              </w:rPr>
              <w:t>长裤</w:t>
            </w:r>
            <w:r>
              <w:rPr>
                <w:rFonts w:hint="eastAsia" w:ascii="宋体" w:hAnsi="宋体" w:eastAsia="宋体" w:cs="宋体"/>
                <w:snapToGrid w:val="0"/>
                <w:color w:val="auto"/>
                <w:sz w:val="21"/>
                <w:szCs w:val="21"/>
                <w:lang w:val="en-US" w:eastAsia="zh-CN"/>
              </w:rPr>
              <w:t>、蓝色外衣</w:t>
            </w:r>
            <w:r>
              <w:rPr>
                <w:rFonts w:hint="eastAsia" w:ascii="宋体" w:hAnsi="宋体" w:cs="宋体"/>
                <w:snapToGrid w:val="0"/>
                <w:color w:val="auto"/>
                <w:sz w:val="21"/>
                <w:szCs w:val="21"/>
                <w:lang w:val="en-US" w:eastAsia="zh-CN"/>
              </w:rPr>
              <w:t>。</w:t>
            </w:r>
          </w:p>
          <w:p w14:paraId="1A0E9E99">
            <w:pPr>
              <w:widowControl/>
              <w:kinsoku w:val="0"/>
              <w:wordWrap w:val="0"/>
              <w:autoSpaceDE w:val="0"/>
              <w:autoSpaceDN w:val="0"/>
              <w:spacing w:line="280" w:lineRule="exact"/>
              <w:jc w:val="left"/>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4.样式：全套含</w:t>
            </w:r>
            <w:r>
              <w:rPr>
                <w:rFonts w:hint="eastAsia" w:ascii="宋体" w:hAnsi="宋体" w:eastAsia="宋体" w:cs="宋体"/>
                <w:snapToGrid w:val="0"/>
                <w:color w:val="auto"/>
                <w:sz w:val="21"/>
                <w:szCs w:val="21"/>
                <w:lang w:val="en-US" w:eastAsia="zh-CN"/>
              </w:rPr>
              <w:t>上衣</w:t>
            </w:r>
            <w:r>
              <w:rPr>
                <w:rFonts w:hint="eastAsia" w:ascii="宋体" w:hAnsi="宋体" w:eastAsia="宋体" w:cs="宋体"/>
                <w:snapToGrid w:val="0"/>
                <w:color w:val="auto"/>
                <w:sz w:val="21"/>
                <w:szCs w:val="21"/>
              </w:rPr>
              <w:t>、长裤。</w:t>
            </w:r>
          </w:p>
          <w:p w14:paraId="6FED35C6">
            <w:pPr>
              <w:widowControl/>
              <w:kinsoku w:val="0"/>
              <w:wordWrap w:val="0"/>
              <w:autoSpaceDE w:val="0"/>
              <w:autoSpaceDN w:val="0"/>
              <w:spacing w:line="280" w:lineRule="exact"/>
              <w:jc w:val="left"/>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5.型号：165至185。根据身高体重可选。</w:t>
            </w:r>
          </w:p>
          <w:p w14:paraId="08CA385F">
            <w:pPr>
              <w:widowControl/>
              <w:kinsoku w:val="0"/>
              <w:wordWrap w:val="0"/>
              <w:autoSpaceDE w:val="0"/>
              <w:autoSpaceDN w:val="0"/>
              <w:spacing w:line="280" w:lineRule="exact"/>
              <w:jc w:val="left"/>
              <w:textAlignment w:val="baseline"/>
              <w:rPr>
                <w:rFonts w:hint="eastAsia" w:ascii="宋体" w:hAnsi="宋体" w:eastAsia="宋体" w:cs="宋体"/>
                <w:snapToGrid w:val="0"/>
                <w:color w:val="auto"/>
                <w:sz w:val="21"/>
                <w:szCs w:val="21"/>
                <w:lang w:eastAsia="zh-CN"/>
              </w:rPr>
            </w:pPr>
            <w:r>
              <w:rPr>
                <w:rFonts w:hint="eastAsia" w:ascii="宋体" w:hAnsi="宋体" w:eastAsia="宋体" w:cs="宋体"/>
                <w:snapToGrid w:val="0"/>
                <w:color w:val="auto"/>
                <w:sz w:val="21"/>
                <w:szCs w:val="21"/>
              </w:rPr>
              <w:t>6.版型：宽松</w:t>
            </w:r>
            <w:r>
              <w:rPr>
                <w:rFonts w:hint="eastAsia" w:ascii="宋体" w:hAnsi="宋体" w:cs="宋体"/>
                <w:snapToGrid w:val="0"/>
                <w:color w:val="auto"/>
                <w:sz w:val="21"/>
                <w:szCs w:val="21"/>
                <w:lang w:eastAsia="zh-CN"/>
              </w:rPr>
              <w:t>。</w:t>
            </w:r>
          </w:p>
          <w:p w14:paraId="5D62F0D8">
            <w:pPr>
              <w:widowControl/>
              <w:kinsoku w:val="0"/>
              <w:wordWrap w:val="0"/>
              <w:autoSpaceDE w:val="0"/>
              <w:autoSpaceDN w:val="0"/>
              <w:spacing w:line="280" w:lineRule="exact"/>
              <w:jc w:val="left"/>
              <w:textAlignment w:val="baseline"/>
              <w:rPr>
                <w:rFonts w:hint="eastAsia" w:ascii="宋体" w:hAnsi="宋体" w:eastAsia="宋体" w:cs="宋体"/>
                <w:snapToGrid w:val="0"/>
                <w:color w:val="auto"/>
                <w:sz w:val="21"/>
                <w:szCs w:val="21"/>
                <w:lang w:eastAsia="zh-CN"/>
              </w:rPr>
            </w:pPr>
            <w:r>
              <w:rPr>
                <w:rFonts w:hint="eastAsia" w:ascii="宋体" w:hAnsi="宋体" w:eastAsia="宋体" w:cs="宋体"/>
                <w:snapToGrid w:val="0"/>
                <w:color w:val="auto"/>
                <w:sz w:val="21"/>
                <w:szCs w:val="21"/>
              </w:rPr>
              <w:t>7.</w:t>
            </w:r>
            <w:r>
              <w:rPr>
                <w:rFonts w:hint="eastAsia" w:ascii="宋体" w:hAnsi="宋体" w:eastAsia="宋体" w:cs="宋体"/>
                <w:snapToGrid w:val="0"/>
                <w:color w:val="auto"/>
                <w:sz w:val="21"/>
                <w:szCs w:val="21"/>
                <w:lang w:val="en-US" w:eastAsia="zh-CN"/>
              </w:rPr>
              <w:t>断裂</w:t>
            </w:r>
            <w:r>
              <w:rPr>
                <w:rFonts w:hint="eastAsia" w:ascii="宋体" w:hAnsi="宋体" w:eastAsia="宋体" w:cs="宋体"/>
                <w:snapToGrid w:val="0"/>
                <w:color w:val="auto"/>
                <w:sz w:val="21"/>
                <w:szCs w:val="21"/>
              </w:rPr>
              <w:t>强力：经向≥200N，纬向≥200N</w:t>
            </w:r>
            <w:r>
              <w:rPr>
                <w:rFonts w:hint="eastAsia" w:ascii="宋体" w:hAnsi="宋体" w:cs="宋体"/>
                <w:snapToGrid w:val="0"/>
                <w:color w:val="auto"/>
                <w:sz w:val="21"/>
                <w:szCs w:val="21"/>
                <w:lang w:eastAsia="zh-CN"/>
              </w:rPr>
              <w:t>。</w:t>
            </w:r>
          </w:p>
          <w:p w14:paraId="6D94CBE9">
            <w:pPr>
              <w:widowControl/>
              <w:kinsoku w:val="0"/>
              <w:wordWrap w:val="0"/>
              <w:autoSpaceDE w:val="0"/>
              <w:autoSpaceDN w:val="0"/>
              <w:spacing w:line="280" w:lineRule="exact"/>
              <w:jc w:val="left"/>
              <w:textAlignment w:val="baseline"/>
              <w:rPr>
                <w:rFonts w:hint="eastAsia" w:ascii="宋体" w:hAnsi="宋体" w:eastAsia="宋体" w:cs="宋体"/>
                <w:snapToGrid w:val="0"/>
                <w:color w:val="auto"/>
                <w:sz w:val="21"/>
                <w:szCs w:val="21"/>
                <w:lang w:eastAsia="zh-CN"/>
              </w:rPr>
            </w:pPr>
            <w:r>
              <w:rPr>
                <w:rFonts w:hint="eastAsia" w:ascii="宋体" w:hAnsi="宋体" w:eastAsia="宋体" w:cs="宋体"/>
                <w:snapToGrid w:val="0"/>
                <w:color w:val="auto"/>
                <w:sz w:val="21"/>
                <w:szCs w:val="21"/>
              </w:rPr>
              <w:t>8.缩水率：≤2%</w:t>
            </w:r>
            <w:r>
              <w:rPr>
                <w:rFonts w:hint="eastAsia" w:ascii="宋体" w:hAnsi="宋体" w:cs="宋体"/>
                <w:snapToGrid w:val="0"/>
                <w:color w:val="auto"/>
                <w:sz w:val="21"/>
                <w:szCs w:val="21"/>
                <w:lang w:eastAsia="zh-CN"/>
              </w:rPr>
              <w:t>。</w:t>
            </w:r>
          </w:p>
          <w:p w14:paraId="55298F27">
            <w:pPr>
              <w:widowControl/>
              <w:kinsoku w:val="0"/>
              <w:wordWrap w:val="0"/>
              <w:autoSpaceDE w:val="0"/>
              <w:autoSpaceDN w:val="0"/>
              <w:spacing w:line="280" w:lineRule="exact"/>
              <w:jc w:val="left"/>
              <w:textAlignment w:val="baseline"/>
              <w:rPr>
                <w:rFonts w:hint="eastAsia" w:ascii="宋体" w:hAnsi="宋体" w:eastAsia="宋体" w:cs="宋体"/>
                <w:snapToGrid w:val="0"/>
                <w:color w:val="auto"/>
                <w:sz w:val="21"/>
                <w:szCs w:val="21"/>
                <w:lang w:eastAsia="zh-CN"/>
              </w:rPr>
            </w:pPr>
            <w:r>
              <w:rPr>
                <w:rFonts w:hint="eastAsia" w:ascii="宋体" w:hAnsi="宋体" w:eastAsia="宋体" w:cs="宋体"/>
                <w:snapToGrid w:val="0"/>
                <w:color w:val="auto"/>
                <w:sz w:val="21"/>
                <w:szCs w:val="21"/>
              </w:rPr>
              <w:t>9.色牢度：3-4级</w:t>
            </w:r>
            <w:r>
              <w:rPr>
                <w:rFonts w:hint="eastAsia" w:ascii="宋体" w:hAnsi="宋体" w:cs="宋体"/>
                <w:snapToGrid w:val="0"/>
                <w:color w:val="auto"/>
                <w:sz w:val="21"/>
                <w:szCs w:val="21"/>
                <w:lang w:eastAsia="zh-CN"/>
              </w:rPr>
              <w:t>。</w:t>
            </w:r>
          </w:p>
          <w:p w14:paraId="08D8A01D">
            <w:pPr>
              <w:widowControl/>
              <w:kinsoku w:val="0"/>
              <w:wordWrap w:val="0"/>
              <w:autoSpaceDE w:val="0"/>
              <w:autoSpaceDN w:val="0"/>
              <w:spacing w:line="280" w:lineRule="exact"/>
              <w:jc w:val="left"/>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10.布料吸湿、透气、排汗。</w:t>
            </w:r>
          </w:p>
          <w:p w14:paraId="523D311A">
            <w:pPr>
              <w:widowControl/>
              <w:kinsoku w:val="0"/>
              <w:wordWrap w:val="0"/>
              <w:autoSpaceDE w:val="0"/>
              <w:autoSpaceDN w:val="0"/>
              <w:spacing w:line="280" w:lineRule="exact"/>
              <w:jc w:val="left"/>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11.标识</w:t>
            </w:r>
            <w:r>
              <w:rPr>
                <w:rFonts w:hint="eastAsia" w:ascii="宋体" w:hAnsi="宋体" w:eastAsia="宋体" w:cs="宋体"/>
                <w:sz w:val="21"/>
                <w:szCs w:val="21"/>
                <w:vertAlign w:val="baseline"/>
                <w:lang w:val="en-US" w:eastAsia="zh-CN"/>
              </w:rPr>
              <w:t>“森林草原防火”专用蓝胸标（</w:t>
            </w:r>
            <w:r>
              <w:rPr>
                <w:rFonts w:hint="eastAsia" w:ascii="宋体" w:hAnsi="宋体" w:eastAsia="宋体" w:cs="宋体"/>
                <w:snapToGrid w:val="0"/>
                <w:color w:val="auto"/>
                <w:sz w:val="21"/>
                <w:szCs w:val="21"/>
              </w:rPr>
              <w:t>款式</w:t>
            </w:r>
            <w:r>
              <w:rPr>
                <w:rFonts w:hint="eastAsia" w:ascii="宋体" w:hAnsi="宋体" w:eastAsia="宋体" w:cs="宋体"/>
                <w:snapToGrid w:val="0"/>
                <w:color w:val="auto"/>
                <w:sz w:val="21"/>
                <w:szCs w:val="21"/>
                <w:lang w:val="en-US" w:eastAsia="zh-CN"/>
              </w:rPr>
              <w:t>可</w:t>
            </w:r>
            <w:r>
              <w:rPr>
                <w:rFonts w:hint="eastAsia" w:ascii="宋体" w:hAnsi="宋体" w:eastAsia="宋体" w:cs="宋体"/>
                <w:snapToGrid w:val="0"/>
                <w:color w:val="auto"/>
                <w:sz w:val="21"/>
                <w:szCs w:val="21"/>
              </w:rPr>
              <w:t>根据用户指定</w:t>
            </w:r>
            <w:r>
              <w:rPr>
                <w:rFonts w:hint="eastAsia" w:ascii="宋体" w:hAnsi="宋体" w:eastAsia="宋体" w:cs="宋体"/>
                <w:sz w:val="21"/>
                <w:szCs w:val="21"/>
                <w:vertAlign w:val="baseline"/>
                <w:lang w:val="en-US" w:eastAsia="zh-CN"/>
              </w:rPr>
              <w:t>）</w:t>
            </w:r>
            <w:r>
              <w:rPr>
                <w:rFonts w:hint="eastAsia" w:ascii="宋体" w:hAnsi="宋体" w:eastAsia="宋体" w:cs="宋体"/>
                <w:snapToGrid w:val="0"/>
                <w:color w:val="auto"/>
                <w:sz w:val="21"/>
                <w:szCs w:val="21"/>
              </w:rPr>
              <w:t>。</w:t>
            </w:r>
          </w:p>
          <w:p w14:paraId="0A0AD2AE">
            <w:pPr>
              <w:widowControl/>
              <w:kinsoku w:val="0"/>
              <w:wordWrap w:val="0"/>
              <w:autoSpaceDE w:val="0"/>
              <w:autoSpaceDN w:val="0"/>
              <w:spacing w:line="280" w:lineRule="exact"/>
              <w:jc w:val="left"/>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12.外观平整、折叠端正、不得有汗渍、疵点和其他有损外观的缺陷。各部位缝合整齐，牢固，松紧适宜。线路线迹整齐，无明显歪曲或堆砌，无跳针、开线、断线。</w:t>
            </w:r>
          </w:p>
          <w:p w14:paraId="49A75726">
            <w:pPr>
              <w:widowControl/>
              <w:kinsoku w:val="0"/>
              <w:wordWrap w:val="0"/>
              <w:autoSpaceDE w:val="0"/>
              <w:autoSpaceDN w:val="0"/>
              <w:spacing w:line="280" w:lineRule="exact"/>
              <w:jc w:val="left"/>
              <w:textAlignment w:val="baseline"/>
              <w:rPr>
                <w:rFonts w:hint="eastAsia" w:ascii="宋体" w:hAnsi="宋体" w:eastAsia="宋体" w:cs="宋体"/>
                <w:b/>
                <w:bCs/>
                <w:snapToGrid w:val="0"/>
                <w:color w:val="auto"/>
                <w:sz w:val="21"/>
                <w:szCs w:val="21"/>
              </w:rPr>
            </w:pPr>
            <w:r>
              <w:rPr>
                <w:rFonts w:hint="eastAsia" w:ascii="宋体" w:hAnsi="宋体" w:eastAsia="宋体" w:cs="宋体"/>
                <w:b/>
                <w:bCs/>
                <w:snapToGrid w:val="0"/>
                <w:color w:val="auto"/>
                <w:sz w:val="21"/>
                <w:szCs w:val="21"/>
              </w:rPr>
              <w:t>体能上衣：</w:t>
            </w:r>
          </w:p>
          <w:p w14:paraId="38213589">
            <w:pPr>
              <w:widowControl/>
              <w:kinsoku w:val="0"/>
              <w:wordWrap w:val="0"/>
              <w:autoSpaceDE w:val="0"/>
              <w:autoSpaceDN w:val="0"/>
              <w:spacing w:line="280" w:lineRule="exact"/>
              <w:jc w:val="left"/>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1.衣领：</w:t>
            </w:r>
            <w:r>
              <w:rPr>
                <w:rFonts w:hint="eastAsia" w:ascii="宋体" w:hAnsi="宋体" w:eastAsia="宋体" w:cs="宋体"/>
                <w:snapToGrid w:val="0"/>
                <w:color w:val="auto"/>
                <w:sz w:val="21"/>
                <w:szCs w:val="21"/>
                <w:lang w:val="en-US" w:eastAsia="zh-CN"/>
              </w:rPr>
              <w:t>衣领为半高领、半拉链设计，穿着</w:t>
            </w:r>
            <w:r>
              <w:rPr>
                <w:rFonts w:hint="eastAsia" w:ascii="宋体" w:hAnsi="宋体" w:eastAsia="宋体" w:cs="宋体"/>
                <w:snapToGrid w:val="0"/>
                <w:color w:val="auto"/>
                <w:sz w:val="21"/>
                <w:szCs w:val="21"/>
              </w:rPr>
              <w:t>平整服帖。</w:t>
            </w:r>
          </w:p>
          <w:p w14:paraId="78378E0F">
            <w:pPr>
              <w:widowControl/>
              <w:kinsoku w:val="0"/>
              <w:wordWrap w:val="0"/>
              <w:autoSpaceDE w:val="0"/>
              <w:autoSpaceDN w:val="0"/>
              <w:spacing w:line="280" w:lineRule="exact"/>
              <w:jc w:val="left"/>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2.下摆：舒适宽松下摆，不挑身材，无束缚感。</w:t>
            </w:r>
          </w:p>
          <w:p w14:paraId="6A896BF6">
            <w:pPr>
              <w:widowControl/>
              <w:kinsoku w:val="0"/>
              <w:wordWrap w:val="0"/>
              <w:autoSpaceDE w:val="0"/>
              <w:autoSpaceDN w:val="0"/>
              <w:spacing w:line="280" w:lineRule="exact"/>
              <w:jc w:val="left"/>
              <w:textAlignment w:val="baseline"/>
              <w:rPr>
                <w:rFonts w:hint="eastAsia" w:ascii="宋体" w:hAnsi="宋体" w:eastAsia="宋体" w:cs="宋体"/>
                <w:b/>
                <w:bCs/>
                <w:snapToGrid w:val="0"/>
                <w:color w:val="auto"/>
                <w:sz w:val="21"/>
                <w:szCs w:val="21"/>
              </w:rPr>
            </w:pPr>
            <w:r>
              <w:rPr>
                <w:rFonts w:hint="eastAsia" w:ascii="宋体" w:hAnsi="宋体" w:eastAsia="宋体" w:cs="宋体"/>
                <w:b/>
                <w:bCs/>
                <w:snapToGrid w:val="0"/>
                <w:color w:val="auto"/>
                <w:sz w:val="21"/>
                <w:szCs w:val="21"/>
              </w:rPr>
              <w:t>长裤：</w:t>
            </w:r>
          </w:p>
          <w:p w14:paraId="5E4973F9">
            <w:pPr>
              <w:pStyle w:val="11"/>
              <w:keepNext w:val="0"/>
              <w:keepLines w:val="0"/>
              <w:pageBreakBefore w:val="0"/>
              <w:numPr>
                <w:ilvl w:val="0"/>
                <w:numId w:val="0"/>
              </w:numPr>
              <w:kinsoku/>
              <w:wordWrap/>
              <w:overflowPunct/>
              <w:topLinePunct w:val="0"/>
              <w:bidi w:val="0"/>
              <w:snapToGrid/>
              <w:spacing w:line="240" w:lineRule="auto"/>
              <w:ind w:left="0" w:leftChars="0" w:firstLine="0" w:firstLineChars="0"/>
              <w:textAlignment w:val="auto"/>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腰部松紧式设计，穿着舒适，裤子腰部有2个侧插兜。</w:t>
            </w:r>
          </w:p>
          <w:p w14:paraId="0CC7C1B0">
            <w:pPr>
              <w:widowControl/>
              <w:kinsoku w:val="0"/>
              <w:wordWrap w:val="0"/>
              <w:autoSpaceDE w:val="0"/>
              <w:autoSpaceDN w:val="0"/>
              <w:spacing w:line="280" w:lineRule="exact"/>
              <w:jc w:val="left"/>
              <w:textAlignment w:val="baseline"/>
              <w:rPr>
                <w:rFonts w:hint="eastAsia" w:ascii="宋体" w:hAnsi="宋体" w:eastAsia="宋体" w:cs="宋体"/>
                <w:b/>
                <w:bCs/>
                <w:snapToGrid w:val="0"/>
                <w:color w:val="auto"/>
                <w:sz w:val="21"/>
                <w:szCs w:val="21"/>
              </w:rPr>
            </w:pPr>
            <w:r>
              <w:rPr>
                <w:rFonts w:hint="eastAsia" w:ascii="宋体" w:hAnsi="宋体" w:eastAsia="宋体" w:cs="宋体"/>
                <w:b/>
                <w:bCs/>
                <w:snapToGrid w:val="0"/>
                <w:color w:val="auto"/>
                <w:sz w:val="21"/>
                <w:szCs w:val="21"/>
                <w:lang w:val="en-US" w:eastAsia="zh-CN"/>
              </w:rPr>
              <w:t>外衣</w:t>
            </w:r>
            <w:r>
              <w:rPr>
                <w:rFonts w:hint="eastAsia" w:ascii="宋体" w:hAnsi="宋体" w:eastAsia="宋体" w:cs="宋体"/>
                <w:b/>
                <w:bCs/>
                <w:snapToGrid w:val="0"/>
                <w:color w:val="auto"/>
                <w:sz w:val="21"/>
                <w:szCs w:val="21"/>
              </w:rPr>
              <w:t>：</w:t>
            </w:r>
          </w:p>
          <w:p w14:paraId="0F2C334D">
            <w:pPr>
              <w:widowControl/>
              <w:kinsoku w:val="0"/>
              <w:autoSpaceDE w:val="0"/>
              <w:autoSpaceDN w:val="0"/>
              <w:spacing w:line="280" w:lineRule="exact"/>
              <w:jc w:val="left"/>
              <w:textAlignment w:val="baseline"/>
              <w:rPr>
                <w:rFonts w:hint="eastAsia" w:ascii="宋体" w:hAnsi="宋体" w:cs="宋体"/>
                <w:snapToGrid w:val="0"/>
                <w:color w:val="auto"/>
                <w:szCs w:val="21"/>
              </w:rPr>
            </w:pPr>
            <w:r>
              <w:rPr>
                <w:rFonts w:hint="eastAsia" w:ascii="宋体" w:hAnsi="宋体" w:cs="宋体"/>
                <w:snapToGrid w:val="0"/>
                <w:color w:val="auto"/>
                <w:szCs w:val="21"/>
              </w:rPr>
              <w:t>1.采用</w:t>
            </w:r>
            <w:r>
              <w:rPr>
                <w:rFonts w:hint="eastAsia" w:ascii="宋体" w:hAnsi="宋体" w:cs="宋体"/>
                <w:snapToGrid w:val="0"/>
                <w:color w:val="auto"/>
                <w:szCs w:val="21"/>
                <w:lang w:val="en-US" w:eastAsia="zh-CN"/>
              </w:rPr>
              <w:t>封闭式结构领口</w:t>
            </w:r>
            <w:r>
              <w:rPr>
                <w:rFonts w:hint="eastAsia" w:ascii="宋体" w:hAnsi="宋体" w:cs="宋体"/>
                <w:snapToGrid w:val="0"/>
                <w:color w:val="auto"/>
                <w:szCs w:val="21"/>
                <w:lang w:eastAsia="zh-CN"/>
              </w:rPr>
              <w:t>，</w:t>
            </w:r>
            <w:r>
              <w:rPr>
                <w:rFonts w:hint="eastAsia" w:ascii="宋体" w:hAnsi="宋体" w:cs="宋体"/>
                <w:snapToGrid w:val="0"/>
                <w:color w:val="auto"/>
                <w:szCs w:val="21"/>
                <w:lang w:val="en-US" w:eastAsia="zh-CN"/>
              </w:rPr>
              <w:t>外衣有口袋</w:t>
            </w:r>
            <w:r>
              <w:rPr>
                <w:rFonts w:hint="eastAsia" w:ascii="宋体" w:hAnsi="宋体" w:cs="宋体"/>
                <w:snapToGrid w:val="0"/>
                <w:color w:val="auto"/>
                <w:szCs w:val="21"/>
                <w:lang w:eastAsia="zh-CN"/>
              </w:rPr>
              <w:t>，</w:t>
            </w:r>
            <w:r>
              <w:rPr>
                <w:rFonts w:hint="eastAsia" w:ascii="宋体" w:hAnsi="宋体" w:cs="宋体"/>
                <w:snapToGrid w:val="0"/>
                <w:color w:val="auto"/>
                <w:szCs w:val="21"/>
                <w:lang w:val="en-US" w:eastAsia="zh-CN"/>
              </w:rPr>
              <w:t>方便放置物品。</w:t>
            </w:r>
          </w:p>
          <w:p w14:paraId="2189B7FC">
            <w:pPr>
              <w:keepNext w:val="0"/>
              <w:keepLines w:val="0"/>
              <w:pageBreakBefore w:val="0"/>
              <w:widowControl/>
              <w:kinsoku/>
              <w:wordWrap w:val="0"/>
              <w:overflowPunct/>
              <w:topLinePunct w:val="0"/>
              <w:autoSpaceDE/>
              <w:autoSpaceDN/>
              <w:bidi w:val="0"/>
              <w:adjustRightInd w:val="0"/>
              <w:snapToGrid w:val="0"/>
              <w:jc w:val="left"/>
              <w:textAlignment w:val="baseline"/>
              <w:rPr>
                <w:rFonts w:hint="eastAsia" w:ascii="宋体" w:hAnsi="宋体" w:eastAsia="宋体" w:cs="宋体"/>
                <w:snapToGrid w:val="0"/>
                <w:color w:val="auto"/>
                <w:kern w:val="2"/>
                <w:sz w:val="21"/>
                <w:szCs w:val="21"/>
                <w:lang w:val="en-US" w:eastAsia="zh-CN" w:bidi="ar-SA"/>
              </w:rPr>
            </w:pPr>
            <w:r>
              <w:rPr>
                <w:rFonts w:hint="eastAsia" w:ascii="宋体" w:hAnsi="宋体" w:cs="宋体"/>
                <w:snapToGrid w:val="0"/>
                <w:color w:val="auto"/>
                <w:szCs w:val="21"/>
                <w:lang w:val="en-US" w:eastAsia="zh-CN"/>
              </w:rPr>
              <w:t>2.有</w:t>
            </w:r>
            <w:r>
              <w:rPr>
                <w:rFonts w:hint="eastAsia" w:ascii="宋体" w:hAnsi="宋体" w:cs="宋体"/>
                <w:snapToGrid w:val="0"/>
                <w:color w:val="auto"/>
                <w:szCs w:val="21"/>
              </w:rPr>
              <w:t>“森林草原防火”专用蓝</w:t>
            </w:r>
            <w:r>
              <w:rPr>
                <w:rFonts w:hint="eastAsia" w:ascii="宋体" w:hAnsi="宋体" w:cs="宋体"/>
                <w:snapToGrid w:val="0"/>
                <w:color w:val="auto"/>
                <w:szCs w:val="21"/>
                <w:lang w:val="en-US" w:eastAsia="zh-CN"/>
              </w:rPr>
              <w:t>色</w:t>
            </w:r>
            <w:r>
              <w:rPr>
                <w:rFonts w:hint="eastAsia" w:ascii="宋体" w:hAnsi="宋体" w:cs="宋体"/>
                <w:snapToGrid w:val="0"/>
                <w:color w:val="auto"/>
                <w:szCs w:val="21"/>
              </w:rPr>
              <w:t>胸标</w:t>
            </w:r>
            <w:r>
              <w:rPr>
                <w:rFonts w:hint="eastAsia" w:ascii="宋体" w:hAnsi="宋体" w:eastAsia="宋体" w:cs="宋体"/>
                <w:sz w:val="21"/>
                <w:szCs w:val="21"/>
                <w:vertAlign w:val="baseline"/>
                <w:lang w:val="en-US" w:eastAsia="zh-CN"/>
              </w:rPr>
              <w:t>（可根据客户要求定制）。</w:t>
            </w:r>
          </w:p>
        </w:tc>
      </w:tr>
    </w:tbl>
    <w:p w14:paraId="03D6FC16">
      <w:pPr>
        <w:jc w:val="center"/>
        <w:rPr>
          <w:rFonts w:hint="eastAsia" w:ascii="宋体" w:hAnsi="宋体" w:cs="宋体"/>
          <w:b/>
          <w:bCs/>
          <w:sz w:val="36"/>
          <w:szCs w:val="20"/>
          <w:lang w:eastAsia="zh-CN"/>
        </w:rPr>
      </w:pPr>
      <w:r>
        <w:rPr>
          <w:rFonts w:hint="eastAsia" w:ascii="宋体" w:hAnsi="宋体" w:cs="宋体"/>
          <w:b/>
          <w:bCs/>
          <w:sz w:val="36"/>
          <w:szCs w:val="20"/>
          <w:lang w:eastAsia="zh-CN"/>
        </w:rPr>
        <w:br w:type="page"/>
      </w:r>
    </w:p>
    <w:p w14:paraId="34BBCF42">
      <w:pPr>
        <w:numPr>
          <w:ilvl w:val="0"/>
          <w:numId w:val="0"/>
        </w:numPr>
        <w:spacing w:line="480" w:lineRule="auto"/>
        <w:jc w:val="center"/>
        <w:outlineLvl w:val="0"/>
        <w:rPr>
          <w:rFonts w:ascii="宋体" w:hAnsi="宋体" w:cs="宋体"/>
          <w:b/>
          <w:bCs/>
          <w:sz w:val="36"/>
          <w:szCs w:val="20"/>
        </w:rPr>
      </w:pPr>
      <w:r>
        <w:rPr>
          <w:rFonts w:hint="eastAsia" w:ascii="宋体" w:hAnsi="宋体" w:cs="宋体"/>
          <w:b/>
          <w:bCs/>
          <w:sz w:val="36"/>
          <w:szCs w:val="20"/>
          <w:lang w:eastAsia="zh-CN"/>
        </w:rPr>
        <w:t>第六章</w:t>
      </w:r>
      <w:r>
        <w:rPr>
          <w:rFonts w:hint="eastAsia" w:ascii="宋体" w:hAnsi="宋体" w:cs="宋体"/>
          <w:b/>
          <w:bCs/>
          <w:sz w:val="36"/>
          <w:szCs w:val="20"/>
          <w:lang w:val="en-US" w:eastAsia="zh-CN"/>
        </w:rPr>
        <w:t xml:space="preserve"> </w:t>
      </w:r>
      <w:r>
        <w:rPr>
          <w:rFonts w:hint="eastAsia" w:ascii="宋体" w:hAnsi="宋体" w:cs="宋体"/>
          <w:b/>
          <w:bCs/>
          <w:sz w:val="36"/>
          <w:szCs w:val="20"/>
        </w:rPr>
        <w:t>投标文件格式</w:t>
      </w:r>
      <w:bookmarkEnd w:id="111"/>
      <w:bookmarkEnd w:id="112"/>
      <w:bookmarkEnd w:id="125"/>
      <w:bookmarkEnd w:id="126"/>
      <w:bookmarkEnd w:id="127"/>
      <w:bookmarkEnd w:id="128"/>
      <w:bookmarkEnd w:id="129"/>
      <w:bookmarkEnd w:id="130"/>
      <w:bookmarkEnd w:id="131"/>
      <w:bookmarkEnd w:id="132"/>
    </w:p>
    <w:p w14:paraId="31E4F567">
      <w:pPr>
        <w:jc w:val="right"/>
        <w:outlineLvl w:val="9"/>
        <w:rPr>
          <w:rFonts w:ascii="宋体" w:hAnsi="宋体" w:cs="宋体"/>
          <w:b/>
          <w:sz w:val="44"/>
          <w:szCs w:val="44"/>
          <w:bdr w:val="single" w:color="auto" w:sz="4" w:space="0"/>
        </w:rPr>
      </w:pPr>
      <w:bookmarkStart w:id="133" w:name="_Toc256013810"/>
      <w:r>
        <w:rPr>
          <w:rFonts w:hint="eastAsia" w:ascii="宋体" w:hAnsi="宋体" w:cs="宋体"/>
          <w:b/>
          <w:bCs/>
          <w:sz w:val="24"/>
          <w:szCs w:val="24"/>
        </w:rPr>
        <w:br w:type="page"/>
      </w:r>
      <w:bookmarkStart w:id="134" w:name="_Toc30412"/>
      <w:bookmarkStart w:id="135" w:name="_Toc8971"/>
      <w:bookmarkStart w:id="136" w:name="_Toc455213204"/>
      <w:bookmarkStart w:id="137" w:name="_Toc455213247"/>
      <w:bookmarkStart w:id="138" w:name="_Toc367975921"/>
      <w:r>
        <w:rPr>
          <w:rFonts w:hint="eastAsia" w:ascii="宋体" w:hAnsi="宋体" w:cs="宋体"/>
          <w:b/>
          <w:sz w:val="44"/>
          <w:szCs w:val="44"/>
          <w:bdr w:val="single" w:color="auto" w:sz="4" w:space="0"/>
        </w:rPr>
        <w:t>正本\副本</w:t>
      </w:r>
      <w:bookmarkEnd w:id="134"/>
      <w:bookmarkEnd w:id="135"/>
    </w:p>
    <w:p w14:paraId="70581A62">
      <w:pPr>
        <w:jc w:val="right"/>
        <w:outlineLvl w:val="9"/>
        <w:rPr>
          <w:rFonts w:ascii="宋体" w:hAnsi="宋体" w:cs="宋体"/>
          <w:b/>
          <w:sz w:val="44"/>
          <w:szCs w:val="44"/>
        </w:rPr>
      </w:pPr>
    </w:p>
    <w:p w14:paraId="3F0F524F">
      <w:pPr>
        <w:outlineLvl w:val="9"/>
        <w:rPr>
          <w:rFonts w:ascii="宋体" w:hAnsi="宋体" w:cs="宋体"/>
        </w:rPr>
      </w:pPr>
    </w:p>
    <w:p w14:paraId="4A1177F1">
      <w:pPr>
        <w:jc w:val="center"/>
        <w:outlineLvl w:val="9"/>
        <w:rPr>
          <w:rFonts w:ascii="宋体" w:hAnsi="宋体" w:cs="宋体"/>
          <w:b/>
          <w:sz w:val="44"/>
          <w:szCs w:val="44"/>
        </w:rPr>
      </w:pPr>
      <w:r>
        <w:rPr>
          <w:rFonts w:hint="eastAsia" w:ascii="宋体" w:hAnsi="宋体" w:cs="宋体"/>
          <w:b/>
          <w:sz w:val="44"/>
          <w:szCs w:val="44"/>
          <w:u w:val="single"/>
        </w:rPr>
        <w:t xml:space="preserve">                      </w:t>
      </w:r>
      <w:bookmarkStart w:id="139" w:name="_Toc24853"/>
      <w:bookmarkStart w:id="140" w:name="_Toc24778"/>
      <w:r>
        <w:rPr>
          <w:rFonts w:hint="eastAsia" w:ascii="宋体" w:hAnsi="宋体" w:cs="宋体"/>
          <w:b/>
          <w:sz w:val="44"/>
          <w:szCs w:val="44"/>
        </w:rPr>
        <w:t>项目</w:t>
      </w:r>
      <w:bookmarkEnd w:id="139"/>
      <w:bookmarkEnd w:id="140"/>
    </w:p>
    <w:p w14:paraId="38457DB2">
      <w:pPr>
        <w:jc w:val="center"/>
        <w:outlineLvl w:val="9"/>
        <w:rPr>
          <w:rFonts w:ascii="宋体" w:hAnsi="宋体" w:cs="宋体"/>
          <w:sz w:val="84"/>
          <w:szCs w:val="84"/>
        </w:rPr>
      </w:pPr>
    </w:p>
    <w:p w14:paraId="2C4DF45C">
      <w:pPr>
        <w:jc w:val="center"/>
        <w:outlineLvl w:val="9"/>
        <w:rPr>
          <w:rFonts w:ascii="宋体" w:hAnsi="宋体" w:cs="宋体"/>
          <w:sz w:val="52"/>
          <w:szCs w:val="52"/>
        </w:rPr>
      </w:pPr>
    </w:p>
    <w:p w14:paraId="353343E1">
      <w:pPr>
        <w:jc w:val="center"/>
        <w:outlineLvl w:val="9"/>
        <w:rPr>
          <w:rFonts w:ascii="宋体" w:hAnsi="宋体" w:cs="宋体"/>
          <w:b/>
          <w:sz w:val="84"/>
          <w:szCs w:val="84"/>
        </w:rPr>
      </w:pPr>
      <w:bookmarkStart w:id="141" w:name="_Toc28761"/>
      <w:bookmarkStart w:id="142" w:name="_Toc10862"/>
      <w:r>
        <w:rPr>
          <w:rFonts w:hint="eastAsia" w:ascii="宋体" w:hAnsi="宋体" w:cs="宋体"/>
          <w:b/>
          <w:sz w:val="84"/>
          <w:szCs w:val="84"/>
        </w:rPr>
        <w:t>投标文件</w:t>
      </w:r>
      <w:bookmarkEnd w:id="141"/>
      <w:bookmarkEnd w:id="142"/>
    </w:p>
    <w:p w14:paraId="0E73331D">
      <w:pPr>
        <w:spacing w:line="540" w:lineRule="exact"/>
        <w:jc w:val="center"/>
        <w:outlineLvl w:val="9"/>
        <w:rPr>
          <w:rFonts w:ascii="宋体" w:hAnsi="宋体" w:cs="宋体"/>
          <w:sz w:val="32"/>
          <w:szCs w:val="32"/>
          <w:lang w:val="zh-CN"/>
        </w:rPr>
      </w:pPr>
      <w:bookmarkStart w:id="143" w:name="_Toc25531"/>
      <w:bookmarkStart w:id="144" w:name="_Toc19377"/>
      <w:r>
        <w:rPr>
          <w:rFonts w:hint="eastAsia" w:ascii="宋体" w:hAnsi="宋体" w:cs="宋体"/>
          <w:sz w:val="32"/>
          <w:szCs w:val="32"/>
          <w:lang w:val="zh-CN"/>
        </w:rPr>
        <w:t>招标编号：</w:t>
      </w:r>
      <w:bookmarkEnd w:id="143"/>
      <w:bookmarkEnd w:id="144"/>
    </w:p>
    <w:p w14:paraId="46D7F71A">
      <w:pPr>
        <w:spacing w:line="540" w:lineRule="exact"/>
        <w:jc w:val="center"/>
        <w:outlineLvl w:val="9"/>
        <w:rPr>
          <w:rFonts w:ascii="宋体" w:hAnsi="宋体" w:cs="宋体"/>
          <w:sz w:val="32"/>
          <w:szCs w:val="32"/>
          <w:lang w:val="zh-CN"/>
        </w:rPr>
      </w:pPr>
    </w:p>
    <w:p w14:paraId="620BF5DE">
      <w:pPr>
        <w:spacing w:line="540" w:lineRule="exact"/>
        <w:jc w:val="center"/>
        <w:outlineLvl w:val="9"/>
        <w:rPr>
          <w:rFonts w:ascii="宋体" w:hAnsi="宋体" w:cs="宋体"/>
          <w:sz w:val="36"/>
          <w:szCs w:val="36"/>
        </w:rPr>
      </w:pPr>
    </w:p>
    <w:p w14:paraId="1F5751F5">
      <w:pPr>
        <w:spacing w:line="540" w:lineRule="exact"/>
        <w:jc w:val="center"/>
        <w:outlineLvl w:val="9"/>
        <w:rPr>
          <w:rFonts w:ascii="宋体" w:hAnsi="宋体" w:cs="宋体"/>
          <w:sz w:val="36"/>
          <w:szCs w:val="36"/>
        </w:rPr>
      </w:pPr>
    </w:p>
    <w:p w14:paraId="0B42C165">
      <w:pPr>
        <w:spacing w:line="540" w:lineRule="exact"/>
        <w:outlineLvl w:val="9"/>
        <w:rPr>
          <w:rFonts w:ascii="宋体" w:hAnsi="宋体" w:cs="宋体"/>
          <w:sz w:val="28"/>
          <w:szCs w:val="28"/>
        </w:rPr>
      </w:pPr>
    </w:p>
    <w:p w14:paraId="4F2F9ACE">
      <w:pPr>
        <w:pStyle w:val="41"/>
        <w:outlineLvl w:val="9"/>
      </w:pPr>
    </w:p>
    <w:p w14:paraId="7AA7ACEC">
      <w:pPr>
        <w:outlineLvl w:val="9"/>
        <w:rPr>
          <w:rFonts w:ascii="宋体" w:hAnsi="宋体" w:cs="宋体"/>
        </w:rPr>
      </w:pPr>
    </w:p>
    <w:p w14:paraId="0EDEE233">
      <w:pPr>
        <w:outlineLvl w:val="9"/>
        <w:rPr>
          <w:rFonts w:ascii="宋体" w:hAnsi="宋体" w:cs="宋体"/>
        </w:rPr>
      </w:pPr>
    </w:p>
    <w:p w14:paraId="4D7A9FAA">
      <w:pPr>
        <w:outlineLvl w:val="9"/>
        <w:rPr>
          <w:rFonts w:ascii="宋体" w:hAnsi="宋体" w:cs="宋体"/>
        </w:rPr>
      </w:pPr>
    </w:p>
    <w:p w14:paraId="64890BF5">
      <w:pPr>
        <w:spacing w:line="540" w:lineRule="exact"/>
        <w:ind w:firstLine="141" w:firstLineChars="50"/>
        <w:outlineLvl w:val="9"/>
        <w:rPr>
          <w:rFonts w:ascii="宋体" w:hAnsi="宋体" w:cs="宋体"/>
          <w:b/>
          <w:sz w:val="28"/>
          <w:szCs w:val="28"/>
        </w:rPr>
      </w:pPr>
    </w:p>
    <w:p w14:paraId="4859C3BF">
      <w:pPr>
        <w:ind w:firstLine="1245" w:firstLineChars="443"/>
        <w:outlineLvl w:val="9"/>
        <w:rPr>
          <w:rFonts w:ascii="宋体" w:hAnsi="宋体" w:cs="宋体"/>
          <w:b/>
          <w:sz w:val="28"/>
          <w:szCs w:val="28"/>
        </w:rPr>
      </w:pPr>
    </w:p>
    <w:p w14:paraId="391291BF">
      <w:pPr>
        <w:ind w:firstLine="1245" w:firstLineChars="443"/>
        <w:outlineLvl w:val="9"/>
        <w:rPr>
          <w:rFonts w:ascii="宋体" w:hAnsi="宋体" w:cs="宋体"/>
          <w:b/>
          <w:sz w:val="28"/>
          <w:szCs w:val="28"/>
        </w:rPr>
      </w:pPr>
      <w:bookmarkStart w:id="145" w:name="_Toc11773"/>
      <w:r>
        <w:rPr>
          <w:rFonts w:hint="eastAsia" w:ascii="宋体" w:hAnsi="宋体" w:cs="宋体"/>
          <w:b/>
          <w:sz w:val="28"/>
          <w:szCs w:val="28"/>
        </w:rPr>
        <w:t>投标人：（盖章）</w:t>
      </w:r>
      <w:bookmarkEnd w:id="145"/>
    </w:p>
    <w:p w14:paraId="13EFA4B9">
      <w:pPr>
        <w:ind w:firstLine="1245" w:firstLineChars="443"/>
        <w:outlineLvl w:val="9"/>
        <w:rPr>
          <w:rFonts w:ascii="宋体" w:hAnsi="宋体" w:cs="宋体"/>
          <w:b/>
          <w:sz w:val="28"/>
          <w:szCs w:val="28"/>
        </w:rPr>
      </w:pPr>
    </w:p>
    <w:p w14:paraId="7EF50EFB">
      <w:pPr>
        <w:ind w:firstLine="1240" w:firstLineChars="441"/>
        <w:outlineLvl w:val="9"/>
        <w:rPr>
          <w:rFonts w:ascii="宋体" w:hAnsi="宋体" w:cs="宋体"/>
          <w:b/>
          <w:sz w:val="28"/>
          <w:szCs w:val="28"/>
        </w:rPr>
      </w:pPr>
      <w:bookmarkStart w:id="146" w:name="_Toc2605"/>
      <w:r>
        <w:rPr>
          <w:rFonts w:hint="eastAsia" w:ascii="宋体" w:hAnsi="宋体" w:cs="宋体"/>
          <w:b/>
          <w:sz w:val="28"/>
          <w:szCs w:val="28"/>
        </w:rPr>
        <w:t>法定代表人或其委托代理人：（签字或盖章）</w:t>
      </w:r>
      <w:bookmarkEnd w:id="146"/>
    </w:p>
    <w:p w14:paraId="175A850E">
      <w:pPr>
        <w:autoSpaceDE w:val="0"/>
        <w:autoSpaceDN w:val="0"/>
        <w:adjustRightInd w:val="0"/>
        <w:spacing w:line="600" w:lineRule="exact"/>
        <w:jc w:val="center"/>
        <w:outlineLvl w:val="9"/>
        <w:rPr>
          <w:rFonts w:ascii="宋体" w:hAnsi="宋体" w:cs="宋体"/>
          <w:b/>
          <w:sz w:val="28"/>
          <w:szCs w:val="28"/>
        </w:rPr>
      </w:pPr>
      <w:bookmarkStart w:id="147" w:name="_Toc11370"/>
      <w:r>
        <w:rPr>
          <w:rFonts w:hint="eastAsia" w:ascii="宋体" w:hAnsi="宋体" w:cs="宋体"/>
          <w:b/>
          <w:sz w:val="28"/>
          <w:szCs w:val="28"/>
        </w:rPr>
        <w:t>年月日</w:t>
      </w:r>
      <w:bookmarkEnd w:id="147"/>
    </w:p>
    <w:p w14:paraId="4757CA76">
      <w:pPr>
        <w:autoSpaceDE w:val="0"/>
        <w:autoSpaceDN w:val="0"/>
        <w:adjustRightInd w:val="0"/>
        <w:spacing w:line="600" w:lineRule="exact"/>
        <w:jc w:val="center"/>
        <w:outlineLvl w:val="9"/>
        <w:rPr>
          <w:rFonts w:ascii="宋体" w:hAnsi="宋体" w:cs="宋体"/>
          <w:b/>
          <w:sz w:val="28"/>
          <w:szCs w:val="28"/>
        </w:rPr>
      </w:pPr>
    </w:p>
    <w:p w14:paraId="5C63347C">
      <w:pPr>
        <w:autoSpaceDE w:val="0"/>
        <w:autoSpaceDN w:val="0"/>
        <w:adjustRightInd w:val="0"/>
        <w:spacing w:line="600" w:lineRule="exact"/>
        <w:jc w:val="center"/>
        <w:outlineLvl w:val="9"/>
        <w:rPr>
          <w:rFonts w:ascii="宋体" w:hAnsi="宋体" w:cs="宋体"/>
          <w:b/>
          <w:sz w:val="28"/>
          <w:szCs w:val="28"/>
        </w:rPr>
      </w:pPr>
    </w:p>
    <w:p w14:paraId="537C2291">
      <w:pPr>
        <w:autoSpaceDE w:val="0"/>
        <w:autoSpaceDN w:val="0"/>
        <w:adjustRightInd w:val="0"/>
        <w:spacing w:line="600" w:lineRule="exact"/>
        <w:jc w:val="center"/>
        <w:outlineLvl w:val="9"/>
        <w:rPr>
          <w:rFonts w:ascii="宋体" w:hAnsi="宋体" w:cs="宋体"/>
          <w:b/>
          <w:sz w:val="28"/>
          <w:szCs w:val="28"/>
        </w:rPr>
      </w:pPr>
    </w:p>
    <w:p w14:paraId="4AD24639">
      <w:pPr>
        <w:outlineLvl w:val="9"/>
        <w:rPr>
          <w:rFonts w:ascii="宋体" w:hAnsi="宋体" w:cs="宋体"/>
        </w:rPr>
      </w:pPr>
      <w:bookmarkStart w:id="148" w:name="_Toc455213250"/>
      <w:bookmarkStart w:id="149" w:name="_Toc2316"/>
      <w:bookmarkStart w:id="150" w:name="_Toc256013812"/>
      <w:bookmarkStart w:id="151" w:name="_Toc367975924"/>
      <w:bookmarkStart w:id="152" w:name="_Toc527014481"/>
      <w:bookmarkStart w:id="153" w:name="_Toc455213207"/>
      <w:r>
        <w:rPr>
          <w:rFonts w:hint="eastAsia" w:ascii="宋体" w:hAnsi="宋体" w:cs="宋体"/>
        </w:rPr>
        <w:br w:type="page"/>
      </w:r>
    </w:p>
    <w:p w14:paraId="2271D461">
      <w:pPr>
        <w:jc w:val="center"/>
        <w:outlineLvl w:val="9"/>
        <w:rPr>
          <w:rFonts w:ascii="宋体" w:hAnsi="宋体" w:cs="宋体"/>
          <w:b/>
          <w:bCs/>
          <w:sz w:val="30"/>
          <w:szCs w:val="30"/>
        </w:rPr>
      </w:pPr>
      <w:bookmarkStart w:id="154" w:name="_Toc10809"/>
      <w:r>
        <w:rPr>
          <w:rFonts w:hint="eastAsia" w:ascii="宋体" w:hAnsi="宋体" w:cs="宋体"/>
          <w:b/>
          <w:bCs/>
          <w:sz w:val="30"/>
          <w:szCs w:val="30"/>
        </w:rPr>
        <w:t>目录</w:t>
      </w:r>
      <w:bookmarkEnd w:id="154"/>
    </w:p>
    <w:p w14:paraId="5FB457AE">
      <w:pPr>
        <w:pStyle w:val="41"/>
        <w:outlineLvl w:val="9"/>
        <w:rPr>
          <w:rFonts w:ascii="宋体" w:hAnsi="宋体" w:cs="宋体"/>
          <w:b/>
          <w:bCs/>
          <w:sz w:val="30"/>
          <w:szCs w:val="30"/>
        </w:rPr>
      </w:pPr>
    </w:p>
    <w:p w14:paraId="12711C54">
      <w:pPr>
        <w:spacing w:line="480" w:lineRule="auto"/>
        <w:jc w:val="left"/>
        <w:outlineLvl w:val="9"/>
        <w:rPr>
          <w:rFonts w:ascii="宋体" w:hAnsi="宋体" w:cs="宋体"/>
          <w:b/>
          <w:bCs/>
          <w:sz w:val="28"/>
          <w:szCs w:val="28"/>
        </w:rPr>
      </w:pPr>
      <w:r>
        <w:rPr>
          <w:rFonts w:hint="eastAsia" w:ascii="宋体" w:hAnsi="宋体" w:cs="宋体"/>
          <w:b/>
          <w:bCs/>
          <w:sz w:val="28"/>
          <w:szCs w:val="28"/>
        </w:rPr>
        <w:br w:type="page"/>
      </w:r>
    </w:p>
    <w:p w14:paraId="587E9F8B">
      <w:pPr>
        <w:jc w:val="center"/>
        <w:outlineLvl w:val="9"/>
        <w:rPr>
          <w:rFonts w:ascii="宋体" w:hAnsi="宋体" w:cs="宋体"/>
          <w:b/>
          <w:bCs/>
          <w:sz w:val="28"/>
          <w:szCs w:val="28"/>
        </w:rPr>
      </w:pPr>
      <w:bookmarkStart w:id="155" w:name="_Toc10341"/>
      <w:bookmarkStart w:id="156" w:name="_Toc11851"/>
      <w:r>
        <w:rPr>
          <w:rFonts w:hint="eastAsia" w:ascii="宋体" w:hAnsi="宋体" w:cs="宋体"/>
          <w:b/>
          <w:bCs/>
          <w:sz w:val="28"/>
          <w:szCs w:val="28"/>
        </w:rPr>
        <w:t>一、投标函</w:t>
      </w:r>
      <w:bookmarkEnd w:id="148"/>
      <w:bookmarkEnd w:id="149"/>
      <w:bookmarkEnd w:id="150"/>
      <w:bookmarkEnd w:id="151"/>
      <w:bookmarkEnd w:id="152"/>
      <w:bookmarkEnd w:id="153"/>
      <w:bookmarkEnd w:id="155"/>
      <w:bookmarkEnd w:id="156"/>
    </w:p>
    <w:p w14:paraId="038252FA">
      <w:pPr>
        <w:spacing w:line="480" w:lineRule="auto"/>
        <w:outlineLvl w:val="9"/>
        <w:rPr>
          <w:rFonts w:ascii="宋体" w:hAnsi="宋体" w:cs="宋体"/>
          <w:szCs w:val="21"/>
        </w:rPr>
      </w:pPr>
      <w:r>
        <w:rPr>
          <w:rFonts w:hint="eastAsia" w:ascii="宋体" w:hAnsi="宋体" w:cs="宋体"/>
          <w:szCs w:val="21"/>
        </w:rPr>
        <w:t>致：</w:t>
      </w:r>
      <w:r>
        <w:rPr>
          <w:rFonts w:hint="eastAsia" w:ascii="宋体" w:hAnsi="宋体" w:cs="宋体"/>
          <w:szCs w:val="21"/>
          <w:u w:val="single"/>
        </w:rPr>
        <w:t>（采购人名称）</w:t>
      </w:r>
    </w:p>
    <w:p w14:paraId="2F603952">
      <w:pPr>
        <w:numPr>
          <w:ilvl w:val="0"/>
          <w:numId w:val="8"/>
        </w:numPr>
        <w:spacing w:line="480" w:lineRule="auto"/>
        <w:ind w:firstLine="315" w:firstLineChars="150"/>
        <w:outlineLvl w:val="9"/>
        <w:rPr>
          <w:rFonts w:ascii="宋体" w:hAnsi="宋体" w:cs="宋体"/>
          <w:szCs w:val="21"/>
        </w:rPr>
      </w:pPr>
      <w:r>
        <w:rPr>
          <w:rFonts w:hint="eastAsia" w:ascii="宋体" w:hAnsi="宋体" w:cs="宋体"/>
          <w:szCs w:val="21"/>
        </w:rPr>
        <w:t>我方已全面阅读和研究贵方的招标文件，已充分理解并掌握了本项目招标的全部有关情况。同意接受招标文件的全部内容和条件，并按此确定本项目投标的全部内容，以本投标函向你方发包的全部内容进行投标。投标报价为</w:t>
      </w:r>
      <w:r>
        <w:rPr>
          <w:rFonts w:hint="eastAsia" w:ascii="宋体" w:hAnsi="宋体" w:cs="宋体"/>
          <w:szCs w:val="21"/>
          <w:u w:val="single"/>
        </w:rPr>
        <w:t>　　　万元</w:t>
      </w:r>
      <w:r>
        <w:rPr>
          <w:rFonts w:hint="eastAsia" w:ascii="宋体" w:hAnsi="宋体" w:cs="宋体"/>
          <w:szCs w:val="21"/>
        </w:rPr>
        <w:t>（小数点后最多保留四位有效数字）。</w:t>
      </w:r>
    </w:p>
    <w:p w14:paraId="367174EC">
      <w:pPr>
        <w:numPr>
          <w:ilvl w:val="0"/>
          <w:numId w:val="8"/>
        </w:numPr>
        <w:spacing w:line="480" w:lineRule="auto"/>
        <w:ind w:firstLine="315" w:firstLineChars="150"/>
        <w:outlineLvl w:val="9"/>
        <w:rPr>
          <w:rFonts w:ascii="宋体" w:hAnsi="宋体" w:cs="宋体"/>
          <w:szCs w:val="21"/>
        </w:rPr>
      </w:pPr>
      <w:r>
        <w:rPr>
          <w:rFonts w:hint="eastAsia" w:ascii="宋体" w:hAnsi="宋体" w:cs="宋体"/>
          <w:szCs w:val="21"/>
        </w:rPr>
        <w:t>如果我方中标，我们保证根据招标文件规定履行合同责任和义务；</w:t>
      </w:r>
    </w:p>
    <w:p w14:paraId="1270B346">
      <w:pPr>
        <w:spacing w:line="480" w:lineRule="auto"/>
        <w:ind w:right="-162" w:rightChars="-77" w:firstLine="315" w:firstLineChars="150"/>
        <w:outlineLvl w:val="9"/>
        <w:rPr>
          <w:rFonts w:ascii="宋体" w:hAnsi="宋体" w:cs="宋体"/>
          <w:szCs w:val="21"/>
        </w:rPr>
      </w:pPr>
      <w:r>
        <w:rPr>
          <w:rFonts w:hint="eastAsia" w:ascii="宋体" w:hAnsi="宋体" w:cs="宋体"/>
          <w:szCs w:val="21"/>
        </w:rPr>
        <w:t>3、我方将严格按照有关招标投标法规及招标文件的要求参加投标，并理解贵方不一定接受最低标价的投标；一旦中标，我方承诺无条件接受贵方的付款方式，保证供货、服务质量。</w:t>
      </w:r>
    </w:p>
    <w:p w14:paraId="1F5609B7">
      <w:pPr>
        <w:spacing w:line="480" w:lineRule="auto"/>
        <w:ind w:firstLine="315" w:firstLineChars="150"/>
        <w:outlineLvl w:val="9"/>
        <w:rPr>
          <w:rFonts w:ascii="宋体" w:hAnsi="宋体" w:cs="宋体"/>
          <w:szCs w:val="21"/>
        </w:rPr>
      </w:pPr>
      <w:r>
        <w:rPr>
          <w:rFonts w:hint="eastAsia" w:ascii="宋体" w:hAnsi="宋体" w:cs="宋体"/>
          <w:szCs w:val="21"/>
        </w:rPr>
        <w:t>4、我方承认该投标函格式为投标文件的组成部分。</w:t>
      </w:r>
    </w:p>
    <w:p w14:paraId="45C8FDDA">
      <w:pPr>
        <w:spacing w:line="480" w:lineRule="auto"/>
        <w:ind w:firstLine="315" w:firstLineChars="150"/>
        <w:outlineLvl w:val="9"/>
        <w:rPr>
          <w:rFonts w:ascii="宋体" w:hAnsi="宋体" w:cs="宋体"/>
          <w:szCs w:val="21"/>
        </w:rPr>
      </w:pPr>
      <w:r>
        <w:rPr>
          <w:rFonts w:hint="eastAsia" w:ascii="宋体" w:hAnsi="宋体" w:cs="宋体"/>
          <w:szCs w:val="21"/>
        </w:rPr>
        <w:t>5、投标文件自递交你方之日起</w:t>
      </w:r>
      <w:r>
        <w:rPr>
          <w:rFonts w:hint="eastAsia" w:ascii="宋体" w:hAnsi="宋体" w:cs="宋体"/>
          <w:szCs w:val="21"/>
          <w:u w:val="single"/>
        </w:rPr>
        <w:t xml:space="preserve"> 90</w:t>
      </w:r>
      <w:r>
        <w:rPr>
          <w:rFonts w:hint="eastAsia" w:ascii="宋体" w:hAnsi="宋体" w:cs="宋体"/>
          <w:szCs w:val="21"/>
        </w:rPr>
        <w:t>天内有效，在此有效期内，全部条款内容对我方具有约束力，如中标将成为合同文件组成部分。</w:t>
      </w:r>
    </w:p>
    <w:p w14:paraId="236160EB">
      <w:pPr>
        <w:spacing w:line="480" w:lineRule="auto"/>
        <w:ind w:right="-162" w:rightChars="-77" w:firstLine="315" w:firstLineChars="150"/>
        <w:outlineLvl w:val="9"/>
        <w:rPr>
          <w:rFonts w:ascii="宋体" w:hAnsi="宋体" w:cs="宋体"/>
          <w:szCs w:val="21"/>
        </w:rPr>
      </w:pPr>
      <w:r>
        <w:rPr>
          <w:rFonts w:hint="eastAsia" w:ascii="宋体" w:hAnsi="宋体" w:cs="宋体"/>
          <w:szCs w:val="21"/>
        </w:rPr>
        <w:t>6、如我方中标，我方承诺：</w:t>
      </w:r>
    </w:p>
    <w:p w14:paraId="101CB684">
      <w:pPr>
        <w:spacing w:line="480" w:lineRule="auto"/>
        <w:ind w:right="-162" w:rightChars="-77" w:firstLine="315" w:firstLineChars="150"/>
        <w:outlineLvl w:val="9"/>
        <w:rPr>
          <w:rFonts w:ascii="宋体" w:hAnsi="宋体" w:cs="宋体"/>
          <w:szCs w:val="21"/>
        </w:rPr>
      </w:pPr>
      <w:r>
        <w:rPr>
          <w:rFonts w:hint="eastAsia" w:ascii="宋体" w:hAnsi="宋体" w:cs="宋体"/>
          <w:szCs w:val="21"/>
        </w:rPr>
        <w:t>（1）在收到中标通知书后，在中标通知书规定的期限内与你方签订合同；</w:t>
      </w:r>
    </w:p>
    <w:p w14:paraId="3F9E436A">
      <w:pPr>
        <w:spacing w:line="480" w:lineRule="auto"/>
        <w:ind w:right="-162" w:rightChars="-77" w:firstLine="315" w:firstLineChars="150"/>
        <w:outlineLvl w:val="9"/>
        <w:rPr>
          <w:rFonts w:ascii="宋体" w:hAnsi="宋体" w:cs="宋体"/>
          <w:szCs w:val="21"/>
        </w:rPr>
      </w:pPr>
      <w:r>
        <w:rPr>
          <w:rFonts w:hint="eastAsia" w:ascii="宋体" w:hAnsi="宋体" w:cs="宋体"/>
          <w:szCs w:val="21"/>
        </w:rPr>
        <w:t>（2）在签订合同时不向你方提出附加条件；</w:t>
      </w:r>
    </w:p>
    <w:p w14:paraId="19A5B6C7">
      <w:pPr>
        <w:spacing w:line="480" w:lineRule="auto"/>
        <w:ind w:right="-162" w:rightChars="-77" w:firstLine="315" w:firstLineChars="150"/>
        <w:outlineLvl w:val="9"/>
        <w:rPr>
          <w:rFonts w:ascii="宋体" w:hAnsi="宋体" w:cs="宋体"/>
          <w:szCs w:val="21"/>
        </w:rPr>
      </w:pPr>
      <w:r>
        <w:rPr>
          <w:rFonts w:hint="eastAsia" w:ascii="宋体" w:hAnsi="宋体" w:cs="宋体"/>
          <w:szCs w:val="21"/>
        </w:rPr>
        <w:t>（3）在合同约定的期限内完成合同规定的全部义务。</w:t>
      </w:r>
    </w:p>
    <w:p w14:paraId="105CF539">
      <w:pPr>
        <w:spacing w:line="480" w:lineRule="auto"/>
        <w:ind w:right="-162" w:rightChars="-77" w:firstLine="315" w:firstLineChars="150"/>
        <w:outlineLvl w:val="9"/>
        <w:rPr>
          <w:rFonts w:ascii="宋体" w:hAnsi="宋体" w:cs="宋体"/>
          <w:szCs w:val="21"/>
        </w:rPr>
      </w:pPr>
      <w:r>
        <w:rPr>
          <w:rFonts w:hint="eastAsia" w:ascii="宋体" w:hAnsi="宋体" w:cs="宋体"/>
          <w:szCs w:val="21"/>
        </w:rPr>
        <w:t>7、我方在此声明，所递交的投标文件及有关资料内容完整、真实和准确。</w:t>
      </w:r>
    </w:p>
    <w:p w14:paraId="1D317D01">
      <w:pPr>
        <w:spacing w:line="480" w:lineRule="auto"/>
        <w:ind w:right="-162" w:rightChars="-77" w:firstLine="315" w:firstLineChars="150"/>
        <w:outlineLvl w:val="9"/>
        <w:rPr>
          <w:rFonts w:ascii="宋体" w:hAnsi="宋体" w:cs="宋体"/>
          <w:szCs w:val="21"/>
        </w:rPr>
      </w:pPr>
      <w:r>
        <w:rPr>
          <w:rFonts w:hint="eastAsia" w:ascii="宋体" w:hAnsi="宋体" w:cs="宋体"/>
          <w:szCs w:val="21"/>
        </w:rPr>
        <w:t>8、（其他补充说明）。</w:t>
      </w:r>
    </w:p>
    <w:p w14:paraId="02833771">
      <w:pPr>
        <w:spacing w:line="480" w:lineRule="auto"/>
        <w:outlineLvl w:val="9"/>
        <w:rPr>
          <w:rFonts w:ascii="宋体" w:hAnsi="宋体" w:cs="宋体"/>
          <w:szCs w:val="21"/>
        </w:rPr>
      </w:pPr>
    </w:p>
    <w:p w14:paraId="3D8DC86B">
      <w:pPr>
        <w:spacing w:line="480" w:lineRule="auto"/>
        <w:outlineLvl w:val="9"/>
        <w:rPr>
          <w:rFonts w:ascii="宋体" w:hAnsi="宋体" w:cs="宋体"/>
          <w:szCs w:val="21"/>
        </w:rPr>
      </w:pPr>
      <w:r>
        <w:rPr>
          <w:rFonts w:hint="eastAsia" w:ascii="宋体" w:hAnsi="宋体" w:cs="宋体"/>
          <w:szCs w:val="21"/>
        </w:rPr>
        <w:t>投标人（盖章）：</w:t>
      </w:r>
    </w:p>
    <w:p w14:paraId="313172FB">
      <w:pPr>
        <w:spacing w:line="480" w:lineRule="auto"/>
        <w:outlineLvl w:val="9"/>
        <w:rPr>
          <w:rFonts w:ascii="宋体" w:hAnsi="宋体" w:cs="宋体"/>
          <w:szCs w:val="21"/>
        </w:rPr>
      </w:pPr>
      <w:r>
        <w:rPr>
          <w:rFonts w:hint="eastAsia" w:ascii="宋体" w:hAnsi="宋体" w:cs="宋体"/>
          <w:szCs w:val="21"/>
        </w:rPr>
        <w:t>法定代表人或委托代理人（签字）：</w:t>
      </w:r>
    </w:p>
    <w:p w14:paraId="0B785A8C">
      <w:pPr>
        <w:spacing w:line="480" w:lineRule="auto"/>
        <w:outlineLvl w:val="9"/>
        <w:rPr>
          <w:rFonts w:hint="eastAsia" w:ascii="宋体" w:hAnsi="宋体" w:cs="宋体"/>
          <w:szCs w:val="21"/>
        </w:rPr>
      </w:pPr>
      <w:r>
        <w:rPr>
          <w:rFonts w:hint="eastAsia" w:ascii="宋体" w:hAnsi="宋体" w:cs="宋体"/>
          <w:szCs w:val="21"/>
        </w:rPr>
        <w:t>联系人：</w:t>
      </w:r>
    </w:p>
    <w:p w14:paraId="39257BD5">
      <w:pPr>
        <w:spacing w:line="480" w:lineRule="auto"/>
        <w:outlineLvl w:val="9"/>
        <w:rPr>
          <w:rFonts w:ascii="宋体" w:hAnsi="宋体" w:cs="宋体"/>
          <w:szCs w:val="21"/>
        </w:rPr>
      </w:pPr>
      <w:r>
        <w:rPr>
          <w:rFonts w:hint="eastAsia" w:ascii="宋体" w:hAnsi="宋体" w:cs="宋体"/>
          <w:szCs w:val="21"/>
        </w:rPr>
        <w:t>联系地址：</w:t>
      </w:r>
    </w:p>
    <w:p w14:paraId="0BDA9B49">
      <w:pPr>
        <w:spacing w:line="480" w:lineRule="auto"/>
        <w:outlineLvl w:val="9"/>
        <w:rPr>
          <w:rFonts w:ascii="宋体" w:hAnsi="宋体" w:cs="宋体"/>
          <w:szCs w:val="21"/>
        </w:rPr>
      </w:pPr>
      <w:r>
        <w:rPr>
          <w:rFonts w:hint="eastAsia" w:ascii="宋体" w:hAnsi="宋体" w:cs="宋体"/>
          <w:szCs w:val="21"/>
        </w:rPr>
        <w:t>电话：</w:t>
      </w:r>
    </w:p>
    <w:p w14:paraId="600B58F0">
      <w:pPr>
        <w:spacing w:line="480" w:lineRule="auto"/>
        <w:outlineLvl w:val="9"/>
        <w:rPr>
          <w:rFonts w:ascii="宋体" w:hAnsi="宋体" w:cs="宋体"/>
          <w:szCs w:val="21"/>
        </w:rPr>
      </w:pPr>
    </w:p>
    <w:p w14:paraId="603E3022">
      <w:pPr>
        <w:spacing w:line="480" w:lineRule="auto"/>
        <w:ind w:firstLine="5250" w:firstLineChars="2500"/>
        <w:outlineLvl w:val="9"/>
        <w:rPr>
          <w:rFonts w:ascii="宋体" w:hAnsi="宋体" w:cs="宋体"/>
          <w:szCs w:val="21"/>
        </w:rPr>
      </w:pPr>
      <w:r>
        <w:rPr>
          <w:rFonts w:hint="eastAsia" w:ascii="宋体" w:hAnsi="宋体" w:cs="宋体"/>
          <w:szCs w:val="21"/>
        </w:rPr>
        <w:t>年月日</w:t>
      </w:r>
    </w:p>
    <w:p w14:paraId="5454A3D2">
      <w:pPr>
        <w:outlineLvl w:val="9"/>
        <w:rPr>
          <w:rFonts w:ascii="宋体" w:hAnsi="宋体" w:cs="宋体"/>
        </w:rPr>
      </w:pPr>
      <w:bookmarkStart w:id="157" w:name="_Toc256013813"/>
    </w:p>
    <w:p w14:paraId="26E98516">
      <w:pPr>
        <w:outlineLvl w:val="9"/>
        <w:rPr>
          <w:rFonts w:ascii="宋体" w:hAnsi="宋体" w:cs="宋体"/>
        </w:rPr>
      </w:pPr>
    </w:p>
    <w:bookmarkEnd w:id="136"/>
    <w:bookmarkEnd w:id="137"/>
    <w:bookmarkEnd w:id="138"/>
    <w:bookmarkEnd w:id="157"/>
    <w:p w14:paraId="02736DEF">
      <w:pPr>
        <w:ind w:left="2361"/>
        <w:outlineLvl w:val="9"/>
        <w:rPr>
          <w:rFonts w:ascii="宋体" w:hAnsi="宋体" w:cs="宋体"/>
        </w:rPr>
      </w:pPr>
      <w:bookmarkStart w:id="158" w:name="_Toc455213205"/>
      <w:bookmarkStart w:id="159" w:name="_Toc367975922"/>
      <w:bookmarkStart w:id="160" w:name="_Toc455213248"/>
      <w:bookmarkStart w:id="161" w:name="_Toc527014482"/>
      <w:bookmarkStart w:id="162" w:name="_Toc22613"/>
      <w:r>
        <w:rPr>
          <w:rFonts w:hint="eastAsia" w:ascii="宋体" w:hAnsi="宋体" w:cs="宋体"/>
        </w:rPr>
        <w:br w:type="page"/>
      </w:r>
    </w:p>
    <w:p w14:paraId="122C498D">
      <w:pPr>
        <w:ind w:left="2361"/>
        <w:outlineLvl w:val="9"/>
        <w:rPr>
          <w:rFonts w:ascii="宋体" w:hAnsi="宋体" w:cs="宋体"/>
          <w:b/>
          <w:bCs/>
          <w:sz w:val="28"/>
          <w:szCs w:val="28"/>
        </w:rPr>
      </w:pPr>
      <w:bookmarkStart w:id="163" w:name="_Toc6020"/>
      <w:bookmarkStart w:id="164" w:name="_Toc12426"/>
      <w:r>
        <w:rPr>
          <w:rFonts w:hint="eastAsia" w:ascii="宋体" w:hAnsi="宋体" w:cs="宋体"/>
          <w:b/>
          <w:bCs/>
          <w:sz w:val="28"/>
          <w:szCs w:val="28"/>
        </w:rPr>
        <w:t>二、法定代表人身份证明书</w:t>
      </w:r>
      <w:bookmarkEnd w:id="133"/>
      <w:bookmarkEnd w:id="158"/>
      <w:bookmarkEnd w:id="159"/>
      <w:bookmarkEnd w:id="160"/>
      <w:r>
        <w:rPr>
          <w:rFonts w:hint="eastAsia" w:ascii="宋体" w:hAnsi="宋体" w:cs="宋体"/>
          <w:b/>
          <w:bCs/>
          <w:sz w:val="28"/>
          <w:szCs w:val="28"/>
        </w:rPr>
        <w:t>及授权委托书</w:t>
      </w:r>
      <w:bookmarkEnd w:id="161"/>
      <w:bookmarkEnd w:id="162"/>
      <w:bookmarkEnd w:id="163"/>
      <w:bookmarkEnd w:id="164"/>
    </w:p>
    <w:p w14:paraId="3BF20316">
      <w:pPr>
        <w:jc w:val="center"/>
        <w:outlineLvl w:val="9"/>
        <w:rPr>
          <w:rFonts w:ascii="宋体" w:hAnsi="宋体" w:cs="宋体"/>
          <w:sz w:val="22"/>
        </w:rPr>
      </w:pPr>
    </w:p>
    <w:p w14:paraId="449B3C24">
      <w:pPr>
        <w:jc w:val="center"/>
        <w:outlineLvl w:val="9"/>
        <w:rPr>
          <w:rFonts w:ascii="宋体" w:hAnsi="宋体" w:cs="宋体"/>
          <w:sz w:val="32"/>
          <w:szCs w:val="32"/>
        </w:rPr>
      </w:pPr>
      <w:bookmarkStart w:id="165" w:name="_Toc23532"/>
      <w:r>
        <w:rPr>
          <w:rFonts w:hint="eastAsia" w:ascii="宋体" w:hAnsi="宋体" w:cs="宋体"/>
          <w:sz w:val="32"/>
          <w:szCs w:val="32"/>
        </w:rPr>
        <w:t>（一）法定代表人身份证明书</w:t>
      </w:r>
      <w:bookmarkEnd w:id="165"/>
    </w:p>
    <w:p w14:paraId="5751A5F9">
      <w:pPr>
        <w:spacing w:line="400" w:lineRule="exact"/>
        <w:outlineLvl w:val="9"/>
        <w:rPr>
          <w:rFonts w:ascii="宋体" w:hAnsi="宋体" w:cs="宋体"/>
          <w:sz w:val="24"/>
          <w:szCs w:val="24"/>
        </w:rPr>
      </w:pPr>
    </w:p>
    <w:p w14:paraId="22C5CBA4">
      <w:pPr>
        <w:spacing w:line="480" w:lineRule="auto"/>
        <w:outlineLvl w:val="9"/>
        <w:rPr>
          <w:rFonts w:ascii="宋体" w:hAnsi="宋体" w:cs="宋体"/>
          <w:szCs w:val="21"/>
          <w:u w:val="single"/>
        </w:rPr>
      </w:pPr>
      <w:r>
        <w:rPr>
          <w:rFonts w:hint="eastAsia" w:ascii="宋体" w:hAnsi="宋体" w:cs="宋体"/>
          <w:szCs w:val="21"/>
        </w:rPr>
        <w:t>单位名称：</w:t>
      </w:r>
    </w:p>
    <w:p w14:paraId="7963F28B">
      <w:pPr>
        <w:spacing w:line="480" w:lineRule="auto"/>
        <w:outlineLvl w:val="9"/>
        <w:rPr>
          <w:rFonts w:ascii="宋体" w:hAnsi="宋体" w:cs="宋体"/>
          <w:szCs w:val="21"/>
        </w:rPr>
      </w:pPr>
      <w:r>
        <w:rPr>
          <w:rFonts w:hint="eastAsia" w:ascii="宋体" w:hAnsi="宋体" w:cs="宋体"/>
          <w:szCs w:val="21"/>
        </w:rPr>
        <w:t>单位性质：</w:t>
      </w:r>
    </w:p>
    <w:p w14:paraId="05E236AA">
      <w:pPr>
        <w:spacing w:line="480" w:lineRule="auto"/>
        <w:outlineLvl w:val="9"/>
        <w:rPr>
          <w:rFonts w:ascii="宋体" w:hAnsi="宋体" w:cs="宋体"/>
          <w:szCs w:val="21"/>
        </w:rPr>
      </w:pPr>
      <w:r>
        <w:rPr>
          <w:rFonts w:hint="eastAsia" w:ascii="宋体" w:hAnsi="宋体" w:cs="宋体"/>
          <w:szCs w:val="21"/>
        </w:rPr>
        <w:t>详细地址及办公电话：</w:t>
      </w:r>
    </w:p>
    <w:p w14:paraId="190CCB14">
      <w:pPr>
        <w:spacing w:line="480" w:lineRule="auto"/>
        <w:outlineLvl w:val="9"/>
        <w:rPr>
          <w:rFonts w:ascii="宋体" w:hAnsi="宋体" w:cs="宋体"/>
          <w:szCs w:val="21"/>
        </w:rPr>
      </w:pPr>
      <w:r>
        <w:rPr>
          <w:rFonts w:hint="eastAsia" w:ascii="宋体" w:hAnsi="宋体" w:cs="宋体"/>
          <w:szCs w:val="21"/>
        </w:rPr>
        <w:t>成立时间：</w:t>
      </w:r>
    </w:p>
    <w:p w14:paraId="37DC7DFC">
      <w:pPr>
        <w:spacing w:line="480" w:lineRule="auto"/>
        <w:outlineLvl w:val="9"/>
        <w:rPr>
          <w:rFonts w:ascii="宋体" w:hAnsi="宋体" w:cs="宋体"/>
          <w:szCs w:val="21"/>
        </w:rPr>
      </w:pPr>
      <w:r>
        <w:rPr>
          <w:rFonts w:hint="eastAsia" w:ascii="宋体" w:hAnsi="宋体" w:cs="宋体"/>
          <w:szCs w:val="21"/>
        </w:rPr>
        <w:t>姓名：性别：年龄：职务：</w:t>
      </w:r>
    </w:p>
    <w:p w14:paraId="61695D1C">
      <w:pPr>
        <w:spacing w:line="480" w:lineRule="auto"/>
        <w:outlineLvl w:val="9"/>
        <w:rPr>
          <w:rFonts w:ascii="宋体" w:hAnsi="宋体" w:cs="宋体"/>
          <w:szCs w:val="21"/>
        </w:rPr>
      </w:pPr>
      <w:r>
        <w:rPr>
          <w:rFonts w:hint="eastAsia" w:ascii="宋体" w:hAnsi="宋体" w:cs="宋体"/>
          <w:szCs w:val="21"/>
        </w:rPr>
        <w:t>系（投标人单位名称）的法定代表人。</w:t>
      </w:r>
    </w:p>
    <w:p w14:paraId="1C678B2C">
      <w:pPr>
        <w:spacing w:line="480" w:lineRule="auto"/>
        <w:outlineLvl w:val="9"/>
        <w:rPr>
          <w:rFonts w:ascii="宋体" w:hAnsi="宋体" w:cs="宋体"/>
          <w:szCs w:val="21"/>
        </w:rPr>
      </w:pPr>
    </w:p>
    <w:p w14:paraId="1A32C4F4">
      <w:pPr>
        <w:spacing w:line="480" w:lineRule="auto"/>
        <w:outlineLvl w:val="9"/>
        <w:rPr>
          <w:rFonts w:ascii="宋体" w:hAnsi="宋体" w:cs="宋体"/>
          <w:szCs w:val="21"/>
        </w:rPr>
      </w:pPr>
      <w:r>
        <w:rPr>
          <w:rFonts w:hint="eastAsia" w:ascii="宋体" w:hAnsi="宋体" w:cs="宋体"/>
          <w:szCs w:val="21"/>
        </w:rPr>
        <w:t>特此证明！</w:t>
      </w:r>
    </w:p>
    <w:tbl>
      <w:tblPr>
        <w:tblStyle w:val="25"/>
        <w:tblW w:w="5400" w:type="dxa"/>
        <w:tblInd w:w="26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0"/>
      </w:tblGrid>
      <w:tr w14:paraId="20353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5" w:hRule="atLeast"/>
        </w:trPr>
        <w:tc>
          <w:tcPr>
            <w:tcW w:w="5400" w:type="dxa"/>
          </w:tcPr>
          <w:p w14:paraId="158897BE">
            <w:pPr>
              <w:autoSpaceDE w:val="0"/>
              <w:autoSpaceDN w:val="0"/>
              <w:adjustRightInd w:val="0"/>
              <w:spacing w:line="600" w:lineRule="exact"/>
              <w:ind w:left="718" w:leftChars="342"/>
              <w:outlineLvl w:val="9"/>
              <w:rPr>
                <w:rFonts w:ascii="宋体" w:hAnsi="宋体" w:cs="宋体"/>
                <w:szCs w:val="21"/>
              </w:rPr>
            </w:pPr>
          </w:p>
          <w:p w14:paraId="595C3BC8">
            <w:pPr>
              <w:autoSpaceDE w:val="0"/>
              <w:autoSpaceDN w:val="0"/>
              <w:adjustRightInd w:val="0"/>
              <w:spacing w:line="600" w:lineRule="exact"/>
              <w:ind w:left="718" w:leftChars="342" w:firstLine="315" w:firstLineChars="150"/>
              <w:outlineLvl w:val="9"/>
              <w:rPr>
                <w:rFonts w:ascii="宋体" w:hAnsi="宋体" w:cs="宋体"/>
                <w:szCs w:val="21"/>
              </w:rPr>
            </w:pPr>
            <w:r>
              <w:rPr>
                <w:rFonts w:hint="eastAsia" w:ascii="宋体" w:hAnsi="宋体" w:cs="宋体"/>
                <w:szCs w:val="21"/>
              </w:rPr>
              <w:t>此处附法人身份证正反面复印件</w:t>
            </w:r>
          </w:p>
          <w:p w14:paraId="65CAC85D">
            <w:pPr>
              <w:autoSpaceDE w:val="0"/>
              <w:autoSpaceDN w:val="0"/>
              <w:adjustRightInd w:val="0"/>
              <w:spacing w:line="600" w:lineRule="exact"/>
              <w:ind w:left="718" w:leftChars="342"/>
              <w:outlineLvl w:val="9"/>
              <w:rPr>
                <w:rFonts w:ascii="宋体" w:hAnsi="宋体" w:cs="宋体"/>
                <w:szCs w:val="21"/>
              </w:rPr>
            </w:pPr>
          </w:p>
        </w:tc>
      </w:tr>
    </w:tbl>
    <w:p w14:paraId="5373629E">
      <w:pPr>
        <w:spacing w:line="480" w:lineRule="auto"/>
        <w:outlineLvl w:val="9"/>
        <w:rPr>
          <w:rFonts w:ascii="宋体" w:hAnsi="宋体" w:cs="宋体"/>
          <w:szCs w:val="21"/>
        </w:rPr>
      </w:pPr>
    </w:p>
    <w:p w14:paraId="6A0D3F3A">
      <w:pPr>
        <w:autoSpaceDE w:val="0"/>
        <w:autoSpaceDN w:val="0"/>
        <w:adjustRightInd w:val="0"/>
        <w:spacing w:line="600" w:lineRule="exact"/>
        <w:ind w:left="718" w:leftChars="342"/>
        <w:jc w:val="right"/>
        <w:outlineLvl w:val="9"/>
        <w:rPr>
          <w:rFonts w:ascii="宋体" w:hAnsi="宋体" w:cs="宋体"/>
          <w:szCs w:val="21"/>
        </w:rPr>
      </w:pPr>
      <w:r>
        <w:rPr>
          <w:rFonts w:hint="eastAsia" w:ascii="宋体" w:hAnsi="宋体" w:cs="宋体"/>
          <w:szCs w:val="21"/>
        </w:rPr>
        <w:t>投标人：(盖单位章)</w:t>
      </w:r>
    </w:p>
    <w:p w14:paraId="2817523A">
      <w:pPr>
        <w:spacing w:line="600" w:lineRule="exact"/>
        <w:ind w:firstLine="2520" w:firstLineChars="1200"/>
        <w:jc w:val="right"/>
        <w:outlineLvl w:val="9"/>
        <w:rPr>
          <w:rFonts w:ascii="宋体" w:hAnsi="宋体" w:cs="宋体"/>
          <w:szCs w:val="21"/>
        </w:rPr>
      </w:pPr>
      <w:r>
        <w:rPr>
          <w:rFonts w:hint="eastAsia" w:ascii="宋体" w:hAnsi="宋体" w:cs="宋体"/>
          <w:szCs w:val="21"/>
        </w:rPr>
        <w:t>年    月    日</w:t>
      </w:r>
    </w:p>
    <w:p w14:paraId="1FFF4C7F">
      <w:pPr>
        <w:spacing w:line="400" w:lineRule="exact"/>
        <w:outlineLvl w:val="9"/>
        <w:rPr>
          <w:rFonts w:ascii="宋体" w:hAnsi="宋体" w:cs="宋体"/>
          <w:sz w:val="24"/>
          <w:szCs w:val="24"/>
        </w:rPr>
      </w:pPr>
      <w:r>
        <w:rPr>
          <w:rFonts w:hint="eastAsia" w:ascii="宋体" w:hAnsi="宋体" w:cs="宋体"/>
          <w:sz w:val="24"/>
          <w:szCs w:val="24"/>
        </w:rPr>
        <w:br w:type="page"/>
      </w:r>
    </w:p>
    <w:p w14:paraId="17011201">
      <w:pPr>
        <w:jc w:val="center"/>
        <w:outlineLvl w:val="9"/>
        <w:rPr>
          <w:rFonts w:ascii="宋体" w:hAnsi="宋体" w:cs="宋体"/>
          <w:sz w:val="32"/>
          <w:szCs w:val="32"/>
        </w:rPr>
      </w:pPr>
      <w:bookmarkStart w:id="166" w:name="_Toc455213206"/>
      <w:bookmarkStart w:id="167" w:name="_Toc256013811"/>
      <w:bookmarkStart w:id="168" w:name="_Toc11608"/>
      <w:bookmarkStart w:id="169" w:name="_Toc455213249"/>
      <w:bookmarkStart w:id="170" w:name="_Toc367975923"/>
      <w:r>
        <w:rPr>
          <w:rFonts w:hint="eastAsia" w:ascii="宋体" w:hAnsi="宋体" w:cs="宋体"/>
          <w:sz w:val="32"/>
          <w:szCs w:val="32"/>
        </w:rPr>
        <w:t>（二）授权委托书</w:t>
      </w:r>
      <w:bookmarkEnd w:id="166"/>
      <w:bookmarkEnd w:id="167"/>
      <w:bookmarkEnd w:id="168"/>
      <w:bookmarkEnd w:id="169"/>
      <w:bookmarkEnd w:id="170"/>
    </w:p>
    <w:p w14:paraId="2E591897">
      <w:pPr>
        <w:spacing w:line="400" w:lineRule="exact"/>
        <w:outlineLvl w:val="9"/>
        <w:rPr>
          <w:rFonts w:ascii="宋体" w:hAnsi="宋体" w:cs="宋体"/>
          <w:sz w:val="24"/>
          <w:szCs w:val="24"/>
        </w:rPr>
      </w:pPr>
    </w:p>
    <w:p w14:paraId="6F3491A8">
      <w:pPr>
        <w:autoSpaceDE w:val="0"/>
        <w:autoSpaceDN w:val="0"/>
        <w:adjustRightInd w:val="0"/>
        <w:spacing w:line="600" w:lineRule="exact"/>
        <w:ind w:firstLine="420" w:firstLineChars="200"/>
        <w:outlineLvl w:val="9"/>
        <w:rPr>
          <w:rFonts w:ascii="宋体" w:hAnsi="宋体" w:cs="宋体"/>
          <w:szCs w:val="21"/>
        </w:rPr>
      </w:pPr>
      <w:r>
        <w:rPr>
          <w:rFonts w:hint="eastAsia" w:ascii="宋体" w:hAnsi="宋体" w:cs="宋体"/>
          <w:szCs w:val="21"/>
        </w:rPr>
        <w:t>本人</w:t>
      </w:r>
      <w:r>
        <w:rPr>
          <w:rFonts w:hint="eastAsia" w:ascii="宋体" w:hAnsi="宋体" w:cs="宋体"/>
          <w:szCs w:val="21"/>
          <w:u w:val="single"/>
        </w:rPr>
        <w:t xml:space="preserve">  (姓名)   </w:t>
      </w:r>
      <w:r>
        <w:rPr>
          <w:rFonts w:hint="eastAsia" w:ascii="宋体" w:hAnsi="宋体" w:cs="宋体"/>
          <w:szCs w:val="21"/>
        </w:rPr>
        <w:t>系</w:t>
      </w:r>
      <w:r>
        <w:rPr>
          <w:rFonts w:hint="eastAsia" w:ascii="宋体" w:hAnsi="宋体" w:cs="宋体"/>
          <w:szCs w:val="21"/>
          <w:u w:val="single"/>
        </w:rPr>
        <w:t xml:space="preserve">    (投标人名称)    </w:t>
      </w:r>
      <w:r>
        <w:rPr>
          <w:rFonts w:hint="eastAsia" w:ascii="宋体" w:hAnsi="宋体" w:cs="宋体"/>
          <w:szCs w:val="21"/>
        </w:rPr>
        <w:t>的法定代表人，现委托</w:t>
      </w:r>
      <w:r>
        <w:rPr>
          <w:rFonts w:hint="eastAsia" w:ascii="宋体" w:hAnsi="宋体" w:cs="宋体"/>
          <w:szCs w:val="21"/>
          <w:u w:val="single"/>
        </w:rPr>
        <w:t xml:space="preserve">   (姓名)  </w:t>
      </w:r>
      <w:r>
        <w:rPr>
          <w:rFonts w:hint="eastAsia" w:ascii="宋体" w:hAnsi="宋体" w:cs="宋体"/>
          <w:szCs w:val="21"/>
        </w:rPr>
        <w:t>为我方代理人。代理人根据授权，以我方名义签署、澄清、说明、补正、递交、撤回、修改</w:t>
      </w:r>
      <w:r>
        <w:rPr>
          <w:rFonts w:hint="eastAsia" w:ascii="宋体" w:hAnsi="宋体" w:cs="宋体"/>
          <w:szCs w:val="21"/>
          <w:u w:val="single"/>
        </w:rPr>
        <w:t xml:space="preserve">   (项目名称) （标段号）</w:t>
      </w:r>
      <w:r>
        <w:rPr>
          <w:rFonts w:hint="eastAsia" w:ascii="宋体" w:hAnsi="宋体" w:cs="宋体"/>
          <w:szCs w:val="21"/>
        </w:rPr>
        <w:t>投标文件、签订合同和处理有关事宜，其法律后果由我方承担。</w:t>
      </w:r>
    </w:p>
    <w:p w14:paraId="2C442287">
      <w:pPr>
        <w:autoSpaceDE w:val="0"/>
        <w:autoSpaceDN w:val="0"/>
        <w:adjustRightInd w:val="0"/>
        <w:spacing w:line="600" w:lineRule="exact"/>
        <w:ind w:firstLine="420" w:firstLineChars="200"/>
        <w:outlineLvl w:val="9"/>
        <w:rPr>
          <w:rFonts w:ascii="宋体" w:hAnsi="宋体" w:cs="宋体"/>
          <w:szCs w:val="21"/>
        </w:rPr>
      </w:pPr>
      <w:r>
        <w:rPr>
          <w:rFonts w:hint="eastAsia" w:ascii="宋体" w:hAnsi="宋体" w:cs="宋体"/>
          <w:szCs w:val="21"/>
        </w:rPr>
        <w:t>委托期限：</w:t>
      </w:r>
      <w:r>
        <w:rPr>
          <w:rFonts w:hint="eastAsia" w:ascii="宋体" w:hAnsi="宋体" w:cs="宋体"/>
          <w:szCs w:val="21"/>
          <w:u w:val="single"/>
        </w:rPr>
        <w:t>　　　　　　　　　　　　　　　</w:t>
      </w:r>
      <w:r>
        <w:rPr>
          <w:rFonts w:hint="eastAsia" w:ascii="宋体" w:hAnsi="宋体" w:cs="宋体"/>
          <w:szCs w:val="21"/>
        </w:rPr>
        <w:t>。</w:t>
      </w:r>
    </w:p>
    <w:p w14:paraId="6F2F1684">
      <w:pPr>
        <w:autoSpaceDE w:val="0"/>
        <w:autoSpaceDN w:val="0"/>
        <w:adjustRightInd w:val="0"/>
        <w:spacing w:line="600" w:lineRule="exact"/>
        <w:ind w:firstLine="420" w:firstLineChars="200"/>
        <w:outlineLvl w:val="9"/>
        <w:rPr>
          <w:rFonts w:ascii="宋体" w:hAnsi="宋体" w:cs="宋体"/>
          <w:szCs w:val="21"/>
        </w:rPr>
      </w:pPr>
      <w:r>
        <w:rPr>
          <w:rFonts w:hint="eastAsia" w:ascii="宋体" w:hAnsi="宋体" w:cs="宋体"/>
          <w:szCs w:val="21"/>
        </w:rPr>
        <w:t>代理人无转委托权。</w:t>
      </w:r>
    </w:p>
    <w:p w14:paraId="198627F1">
      <w:pPr>
        <w:spacing w:line="600" w:lineRule="exact"/>
        <w:ind w:firstLine="420" w:firstLineChars="200"/>
        <w:outlineLvl w:val="9"/>
        <w:rPr>
          <w:rFonts w:ascii="宋体" w:hAnsi="宋体" w:cs="宋体"/>
          <w:szCs w:val="21"/>
        </w:rPr>
      </w:pPr>
      <w:r>
        <w:rPr>
          <w:rFonts w:hint="eastAsia" w:ascii="宋体" w:hAnsi="宋体" w:cs="宋体"/>
          <w:szCs w:val="21"/>
        </w:rPr>
        <w:t>附代理人身份证明</w:t>
      </w:r>
    </w:p>
    <w:p w14:paraId="1DBA1170">
      <w:pPr>
        <w:autoSpaceDE w:val="0"/>
        <w:autoSpaceDN w:val="0"/>
        <w:adjustRightInd w:val="0"/>
        <w:spacing w:line="600" w:lineRule="exact"/>
        <w:ind w:left="540" w:leftChars="257"/>
        <w:outlineLvl w:val="9"/>
        <w:rPr>
          <w:rFonts w:ascii="宋体" w:hAnsi="宋体" w:cs="宋体"/>
          <w:szCs w:val="21"/>
        </w:rPr>
      </w:pPr>
    </w:p>
    <w:tbl>
      <w:tblPr>
        <w:tblStyle w:val="25"/>
        <w:tblW w:w="5400" w:type="dxa"/>
        <w:tblInd w:w="26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0"/>
      </w:tblGrid>
      <w:tr w14:paraId="11BD7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5400" w:type="dxa"/>
          </w:tcPr>
          <w:p w14:paraId="0839E4B8">
            <w:pPr>
              <w:autoSpaceDE w:val="0"/>
              <w:autoSpaceDN w:val="0"/>
              <w:adjustRightInd w:val="0"/>
              <w:spacing w:line="600" w:lineRule="exact"/>
              <w:outlineLvl w:val="9"/>
              <w:rPr>
                <w:rFonts w:ascii="宋体" w:hAnsi="宋体" w:cs="宋体"/>
                <w:szCs w:val="21"/>
              </w:rPr>
            </w:pPr>
          </w:p>
          <w:p w14:paraId="79B146B2">
            <w:pPr>
              <w:autoSpaceDE w:val="0"/>
              <w:autoSpaceDN w:val="0"/>
              <w:adjustRightInd w:val="0"/>
              <w:spacing w:line="600" w:lineRule="exact"/>
              <w:outlineLvl w:val="9"/>
              <w:rPr>
                <w:rFonts w:ascii="宋体" w:hAnsi="宋体" w:cs="宋体"/>
                <w:szCs w:val="21"/>
              </w:rPr>
            </w:pPr>
          </w:p>
          <w:p w14:paraId="0B8C05ED">
            <w:pPr>
              <w:autoSpaceDE w:val="0"/>
              <w:autoSpaceDN w:val="0"/>
              <w:adjustRightInd w:val="0"/>
              <w:spacing w:line="600" w:lineRule="exact"/>
              <w:jc w:val="center"/>
              <w:outlineLvl w:val="9"/>
              <w:rPr>
                <w:rFonts w:ascii="宋体" w:hAnsi="宋体" w:cs="宋体"/>
                <w:szCs w:val="21"/>
              </w:rPr>
            </w:pPr>
            <w:r>
              <w:rPr>
                <w:rFonts w:hint="eastAsia" w:ascii="宋体" w:hAnsi="宋体" w:cs="宋体"/>
                <w:szCs w:val="21"/>
              </w:rPr>
              <w:t>此处附代理人身份证正反面复印件</w:t>
            </w:r>
          </w:p>
        </w:tc>
      </w:tr>
    </w:tbl>
    <w:p w14:paraId="7AE9CA8E">
      <w:pPr>
        <w:spacing w:line="480" w:lineRule="auto"/>
        <w:ind w:right="72" w:firstLine="567"/>
        <w:outlineLvl w:val="9"/>
        <w:rPr>
          <w:rFonts w:ascii="宋体" w:hAnsi="宋体" w:cs="宋体"/>
          <w:szCs w:val="21"/>
        </w:rPr>
      </w:pPr>
    </w:p>
    <w:p w14:paraId="2C4D394D">
      <w:pPr>
        <w:spacing w:line="480" w:lineRule="auto"/>
        <w:outlineLvl w:val="9"/>
        <w:rPr>
          <w:rFonts w:ascii="宋体" w:hAnsi="宋体" w:cs="宋体"/>
          <w:szCs w:val="21"/>
        </w:rPr>
      </w:pPr>
    </w:p>
    <w:p w14:paraId="138B5DE7">
      <w:pPr>
        <w:spacing w:line="480" w:lineRule="auto"/>
        <w:ind w:firstLine="567"/>
        <w:outlineLvl w:val="9"/>
        <w:rPr>
          <w:rFonts w:ascii="宋体" w:hAnsi="宋体" w:cs="宋体"/>
          <w:szCs w:val="21"/>
        </w:rPr>
      </w:pPr>
      <w:r>
        <w:rPr>
          <w:rFonts w:hint="eastAsia" w:ascii="宋体" w:hAnsi="宋体" w:cs="宋体"/>
          <w:szCs w:val="21"/>
        </w:rPr>
        <w:t>投标人：（盖章）</w:t>
      </w:r>
    </w:p>
    <w:p w14:paraId="152EE1E0">
      <w:pPr>
        <w:spacing w:line="480" w:lineRule="auto"/>
        <w:ind w:firstLine="567"/>
        <w:outlineLvl w:val="9"/>
        <w:rPr>
          <w:rFonts w:ascii="宋体" w:hAnsi="宋体" w:cs="宋体"/>
          <w:szCs w:val="21"/>
        </w:rPr>
      </w:pPr>
      <w:r>
        <w:rPr>
          <w:rFonts w:hint="eastAsia" w:ascii="宋体" w:hAnsi="宋体" w:cs="宋体"/>
          <w:szCs w:val="21"/>
        </w:rPr>
        <w:t>法定代表人：（签字）</w:t>
      </w:r>
    </w:p>
    <w:p w14:paraId="73088FE3">
      <w:pPr>
        <w:spacing w:line="480" w:lineRule="auto"/>
        <w:ind w:firstLine="567"/>
        <w:outlineLvl w:val="9"/>
        <w:rPr>
          <w:rFonts w:ascii="宋体" w:hAnsi="宋体" w:cs="宋体"/>
          <w:szCs w:val="21"/>
        </w:rPr>
      </w:pPr>
      <w:r>
        <w:rPr>
          <w:rFonts w:hint="eastAsia" w:ascii="宋体" w:hAnsi="宋体" w:cs="宋体"/>
          <w:szCs w:val="21"/>
        </w:rPr>
        <w:t>身份证号码：</w:t>
      </w:r>
    </w:p>
    <w:p w14:paraId="4BBA9F3E">
      <w:pPr>
        <w:spacing w:line="480" w:lineRule="auto"/>
        <w:ind w:firstLine="567"/>
        <w:outlineLvl w:val="9"/>
        <w:rPr>
          <w:rFonts w:ascii="宋体" w:hAnsi="宋体" w:cs="宋体"/>
          <w:szCs w:val="21"/>
        </w:rPr>
      </w:pPr>
      <w:r>
        <w:rPr>
          <w:rFonts w:hint="eastAsia" w:ascii="宋体" w:hAnsi="宋体" w:cs="宋体"/>
          <w:szCs w:val="21"/>
        </w:rPr>
        <w:t>委托代理人：（签字）</w:t>
      </w:r>
    </w:p>
    <w:p w14:paraId="6075B5BA">
      <w:pPr>
        <w:spacing w:line="480" w:lineRule="auto"/>
        <w:ind w:firstLine="567"/>
        <w:outlineLvl w:val="9"/>
        <w:rPr>
          <w:rFonts w:ascii="宋体" w:hAnsi="宋体" w:cs="宋体"/>
          <w:szCs w:val="21"/>
        </w:rPr>
      </w:pPr>
      <w:r>
        <w:rPr>
          <w:rFonts w:hint="eastAsia" w:ascii="宋体" w:hAnsi="宋体" w:cs="宋体"/>
          <w:szCs w:val="21"/>
        </w:rPr>
        <w:t>身份证号码：</w:t>
      </w:r>
    </w:p>
    <w:p w14:paraId="1CD92034">
      <w:pPr>
        <w:ind w:firstLine="567"/>
        <w:outlineLvl w:val="9"/>
        <w:rPr>
          <w:rFonts w:ascii="宋体" w:hAnsi="宋体" w:cs="宋体"/>
          <w:szCs w:val="21"/>
        </w:rPr>
      </w:pPr>
      <w:r>
        <w:rPr>
          <w:rFonts w:hint="eastAsia" w:ascii="宋体" w:hAnsi="宋体" w:cs="宋体"/>
          <w:szCs w:val="21"/>
        </w:rPr>
        <w:t>日期：   年   月   日</w:t>
      </w:r>
    </w:p>
    <w:p w14:paraId="1F4D853A">
      <w:pPr>
        <w:ind w:firstLine="567"/>
        <w:outlineLvl w:val="9"/>
        <w:rPr>
          <w:rFonts w:ascii="宋体" w:hAnsi="宋体" w:cs="宋体"/>
          <w:szCs w:val="21"/>
        </w:rPr>
      </w:pPr>
    </w:p>
    <w:p w14:paraId="023540B5">
      <w:pPr>
        <w:ind w:firstLine="567"/>
        <w:outlineLvl w:val="9"/>
        <w:rPr>
          <w:rFonts w:ascii="宋体" w:hAnsi="宋体" w:cs="宋体"/>
          <w:szCs w:val="21"/>
        </w:rPr>
      </w:pPr>
    </w:p>
    <w:p w14:paraId="45DD6624">
      <w:pPr>
        <w:ind w:firstLine="567"/>
        <w:outlineLvl w:val="9"/>
        <w:rPr>
          <w:rFonts w:ascii="宋体" w:hAnsi="宋体" w:cs="宋体"/>
          <w:szCs w:val="21"/>
        </w:rPr>
      </w:pPr>
    </w:p>
    <w:p w14:paraId="5D88E2EC">
      <w:pPr>
        <w:ind w:firstLine="567"/>
        <w:outlineLvl w:val="9"/>
        <w:rPr>
          <w:rFonts w:ascii="宋体" w:hAnsi="宋体" w:cs="宋体"/>
          <w:szCs w:val="21"/>
        </w:rPr>
      </w:pPr>
    </w:p>
    <w:p w14:paraId="341CF124">
      <w:pPr>
        <w:outlineLvl w:val="9"/>
        <w:rPr>
          <w:rFonts w:ascii="宋体" w:hAnsi="宋体" w:cs="宋体"/>
        </w:rPr>
      </w:pPr>
      <w:bookmarkStart w:id="171" w:name="_Toc455213208"/>
      <w:bookmarkStart w:id="172" w:name="_Toc256013814"/>
      <w:bookmarkStart w:id="173" w:name="_Toc12375"/>
      <w:bookmarkStart w:id="174" w:name="_Toc455213251"/>
      <w:bookmarkStart w:id="175" w:name="_Toc367975925"/>
      <w:bookmarkStart w:id="176" w:name="_Toc527014483"/>
      <w:r>
        <w:rPr>
          <w:rFonts w:hint="eastAsia" w:ascii="宋体" w:hAnsi="宋体" w:cs="宋体"/>
        </w:rPr>
        <w:br w:type="page"/>
      </w:r>
      <w:bookmarkEnd w:id="171"/>
      <w:bookmarkEnd w:id="172"/>
      <w:bookmarkEnd w:id="173"/>
      <w:bookmarkEnd w:id="174"/>
      <w:bookmarkEnd w:id="175"/>
      <w:bookmarkEnd w:id="176"/>
    </w:p>
    <w:p w14:paraId="6E1AB79C">
      <w:pPr>
        <w:outlineLvl w:val="9"/>
        <w:rPr>
          <w:rFonts w:ascii="宋体" w:hAnsi="宋体" w:cs="宋体"/>
        </w:rPr>
      </w:pPr>
    </w:p>
    <w:p w14:paraId="48318D8E">
      <w:pPr>
        <w:jc w:val="center"/>
        <w:outlineLvl w:val="9"/>
        <w:rPr>
          <w:rFonts w:hint="eastAsia" w:ascii="宋体" w:hAnsi="宋体" w:eastAsia="宋体" w:cs="宋体"/>
          <w:b/>
          <w:bCs/>
          <w:sz w:val="28"/>
          <w:szCs w:val="28"/>
        </w:rPr>
      </w:pPr>
      <w:bookmarkStart w:id="177" w:name="_Toc8539"/>
      <w:bookmarkStart w:id="178" w:name="_Toc21463"/>
      <w:r>
        <w:rPr>
          <w:rFonts w:hint="eastAsia" w:ascii="宋体" w:hAnsi="宋体" w:eastAsia="宋体" w:cs="宋体"/>
          <w:b/>
          <w:bCs/>
          <w:sz w:val="28"/>
          <w:szCs w:val="28"/>
        </w:rPr>
        <w:t>三、开标一览表</w:t>
      </w:r>
      <w:bookmarkEnd w:id="177"/>
      <w:bookmarkEnd w:id="178"/>
    </w:p>
    <w:p w14:paraId="1CEE3DFF">
      <w:pPr>
        <w:ind w:left="14" w:leftChars="-12" w:hanging="39" w:hangingChars="19"/>
        <w:outlineLvl w:val="9"/>
        <w:rPr>
          <w:rFonts w:ascii="宋体" w:hAnsi="宋体" w:cs="宋体"/>
          <w:szCs w:val="21"/>
        </w:rPr>
      </w:pPr>
      <w:r>
        <w:rPr>
          <w:rFonts w:hint="eastAsia" w:ascii="宋体" w:hAnsi="宋体" w:cs="宋体"/>
          <w:szCs w:val="21"/>
        </w:rPr>
        <w:t>项目名称：</w:t>
      </w:r>
    </w:p>
    <w:p w14:paraId="30859C4A">
      <w:pPr>
        <w:outlineLvl w:val="9"/>
        <w:rPr>
          <w:rFonts w:ascii="宋体" w:hAnsi="宋体" w:cs="宋体"/>
          <w:szCs w:val="21"/>
        </w:rPr>
      </w:pPr>
      <w:r>
        <w:rPr>
          <w:rFonts w:hint="eastAsia" w:ascii="宋体" w:hAnsi="宋体" w:cs="宋体"/>
          <w:szCs w:val="21"/>
        </w:rPr>
        <w:t>招标编号：</w:t>
      </w:r>
    </w:p>
    <w:tbl>
      <w:tblPr>
        <w:tblStyle w:val="25"/>
        <w:tblpPr w:leftFromText="180" w:rightFromText="180" w:vertAnchor="text" w:horzAnchor="margin" w:tblpY="105"/>
        <w:tblW w:w="94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2"/>
        <w:gridCol w:w="7618"/>
      </w:tblGrid>
      <w:tr w14:paraId="05CB2B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1" w:hRule="atLeast"/>
        </w:trPr>
        <w:tc>
          <w:tcPr>
            <w:tcW w:w="1842" w:type="dxa"/>
            <w:tcBorders>
              <w:top w:val="single" w:color="auto" w:sz="4" w:space="0"/>
              <w:left w:val="single" w:color="auto" w:sz="4" w:space="0"/>
              <w:bottom w:val="single" w:color="auto" w:sz="4" w:space="0"/>
              <w:right w:val="single" w:color="auto" w:sz="4" w:space="0"/>
            </w:tcBorders>
            <w:vAlign w:val="center"/>
          </w:tcPr>
          <w:p w14:paraId="2033F99F">
            <w:pPr>
              <w:jc w:val="center"/>
              <w:outlineLvl w:val="9"/>
              <w:rPr>
                <w:rFonts w:ascii="宋体" w:hAnsi="宋体" w:cs="宋体"/>
                <w:szCs w:val="21"/>
              </w:rPr>
            </w:pPr>
            <w:r>
              <w:rPr>
                <w:rFonts w:hint="eastAsia" w:ascii="宋体" w:hAnsi="宋体" w:cs="宋体"/>
                <w:szCs w:val="21"/>
              </w:rPr>
              <w:t>投标报价</w:t>
            </w:r>
          </w:p>
        </w:tc>
        <w:tc>
          <w:tcPr>
            <w:tcW w:w="7618" w:type="dxa"/>
            <w:tcBorders>
              <w:top w:val="single" w:color="auto" w:sz="4" w:space="0"/>
              <w:left w:val="single" w:color="auto" w:sz="4" w:space="0"/>
              <w:bottom w:val="single" w:color="auto" w:sz="4" w:space="0"/>
              <w:right w:val="single" w:color="auto" w:sz="4" w:space="0"/>
            </w:tcBorders>
            <w:vAlign w:val="center"/>
          </w:tcPr>
          <w:p w14:paraId="7F80CBF6">
            <w:pPr>
              <w:jc w:val="center"/>
              <w:outlineLvl w:val="9"/>
              <w:rPr>
                <w:rFonts w:hint="default" w:ascii="宋体" w:hAnsi="宋体" w:eastAsia="宋体" w:cs="宋体"/>
                <w:szCs w:val="21"/>
                <w:lang w:val="en-US" w:eastAsia="zh-CN"/>
              </w:rPr>
            </w:pPr>
          </w:p>
        </w:tc>
      </w:tr>
      <w:tr w14:paraId="168ECA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1842" w:type="dxa"/>
            <w:tcBorders>
              <w:top w:val="single" w:color="auto" w:sz="4" w:space="0"/>
              <w:left w:val="single" w:color="auto" w:sz="4" w:space="0"/>
              <w:bottom w:val="single" w:color="auto" w:sz="4" w:space="0"/>
              <w:right w:val="single" w:color="auto" w:sz="4" w:space="0"/>
            </w:tcBorders>
            <w:vAlign w:val="center"/>
          </w:tcPr>
          <w:p w14:paraId="0708A32A">
            <w:pPr>
              <w:jc w:val="center"/>
              <w:outlineLvl w:val="9"/>
              <w:rPr>
                <w:rFonts w:ascii="宋体" w:hAnsi="宋体" w:cs="宋体"/>
                <w:szCs w:val="21"/>
              </w:rPr>
            </w:pPr>
            <w:r>
              <w:rPr>
                <w:rFonts w:hint="eastAsia" w:ascii="宋体" w:hAnsi="宋体" w:cs="宋体"/>
                <w:szCs w:val="21"/>
              </w:rPr>
              <w:t>合同履行期限</w:t>
            </w:r>
          </w:p>
        </w:tc>
        <w:tc>
          <w:tcPr>
            <w:tcW w:w="7618" w:type="dxa"/>
            <w:tcBorders>
              <w:top w:val="single" w:color="auto" w:sz="4" w:space="0"/>
              <w:left w:val="single" w:color="auto" w:sz="4" w:space="0"/>
              <w:bottom w:val="single" w:color="auto" w:sz="4" w:space="0"/>
              <w:right w:val="single" w:color="auto" w:sz="4" w:space="0"/>
            </w:tcBorders>
            <w:vAlign w:val="center"/>
          </w:tcPr>
          <w:p w14:paraId="142121B0">
            <w:pPr>
              <w:jc w:val="center"/>
              <w:outlineLvl w:val="9"/>
              <w:rPr>
                <w:rFonts w:ascii="宋体" w:hAnsi="宋体" w:cs="宋体"/>
                <w:szCs w:val="21"/>
              </w:rPr>
            </w:pPr>
          </w:p>
        </w:tc>
      </w:tr>
      <w:tr w14:paraId="5803C2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1842" w:type="dxa"/>
            <w:tcBorders>
              <w:top w:val="single" w:color="auto" w:sz="4" w:space="0"/>
              <w:left w:val="single" w:color="auto" w:sz="4" w:space="0"/>
              <w:bottom w:val="single" w:color="auto" w:sz="4" w:space="0"/>
              <w:right w:val="single" w:color="auto" w:sz="4" w:space="0"/>
            </w:tcBorders>
            <w:vAlign w:val="center"/>
          </w:tcPr>
          <w:p w14:paraId="13D89120">
            <w:pPr>
              <w:jc w:val="center"/>
              <w:outlineLvl w:val="9"/>
              <w:rPr>
                <w:rFonts w:ascii="宋体" w:hAnsi="宋体" w:cs="宋体"/>
                <w:szCs w:val="21"/>
              </w:rPr>
            </w:pPr>
            <w:r>
              <w:rPr>
                <w:rFonts w:hint="eastAsia" w:ascii="宋体" w:hAnsi="宋体" w:cs="宋体"/>
                <w:szCs w:val="21"/>
              </w:rPr>
              <w:t>质保期</w:t>
            </w:r>
          </w:p>
        </w:tc>
        <w:tc>
          <w:tcPr>
            <w:tcW w:w="7618" w:type="dxa"/>
            <w:tcBorders>
              <w:top w:val="single" w:color="auto" w:sz="4" w:space="0"/>
              <w:left w:val="single" w:color="auto" w:sz="4" w:space="0"/>
              <w:bottom w:val="single" w:color="auto" w:sz="4" w:space="0"/>
              <w:right w:val="single" w:color="auto" w:sz="4" w:space="0"/>
            </w:tcBorders>
            <w:vAlign w:val="center"/>
          </w:tcPr>
          <w:p w14:paraId="617341BE">
            <w:pPr>
              <w:jc w:val="center"/>
              <w:outlineLvl w:val="9"/>
              <w:rPr>
                <w:rFonts w:ascii="宋体" w:hAnsi="宋体" w:cs="宋体"/>
                <w:szCs w:val="21"/>
              </w:rPr>
            </w:pPr>
          </w:p>
        </w:tc>
      </w:tr>
      <w:tr w14:paraId="334B2C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1" w:hRule="atLeast"/>
        </w:trPr>
        <w:tc>
          <w:tcPr>
            <w:tcW w:w="1842" w:type="dxa"/>
            <w:tcBorders>
              <w:top w:val="single" w:color="auto" w:sz="4" w:space="0"/>
              <w:left w:val="single" w:color="auto" w:sz="4" w:space="0"/>
              <w:bottom w:val="single" w:color="auto" w:sz="4" w:space="0"/>
              <w:right w:val="single" w:color="auto" w:sz="4" w:space="0"/>
            </w:tcBorders>
            <w:vAlign w:val="center"/>
          </w:tcPr>
          <w:p w14:paraId="0207E02D">
            <w:pPr>
              <w:jc w:val="center"/>
              <w:outlineLvl w:val="9"/>
              <w:rPr>
                <w:rFonts w:ascii="宋体" w:hAnsi="宋体" w:cs="宋体"/>
                <w:szCs w:val="21"/>
              </w:rPr>
            </w:pPr>
            <w:r>
              <w:rPr>
                <w:rFonts w:hint="eastAsia" w:ascii="宋体" w:hAnsi="宋体" w:cs="宋体"/>
                <w:szCs w:val="21"/>
              </w:rPr>
              <w:t>投标保证金</w:t>
            </w:r>
          </w:p>
        </w:tc>
        <w:tc>
          <w:tcPr>
            <w:tcW w:w="7618" w:type="dxa"/>
            <w:tcBorders>
              <w:top w:val="single" w:color="auto" w:sz="4" w:space="0"/>
              <w:left w:val="single" w:color="auto" w:sz="4" w:space="0"/>
              <w:bottom w:val="single" w:color="auto" w:sz="4" w:space="0"/>
              <w:right w:val="single" w:color="auto" w:sz="4" w:space="0"/>
            </w:tcBorders>
            <w:vAlign w:val="center"/>
          </w:tcPr>
          <w:p w14:paraId="77E7E0E0">
            <w:pPr>
              <w:jc w:val="center"/>
              <w:outlineLvl w:val="9"/>
              <w:rPr>
                <w:rFonts w:ascii="宋体" w:hAnsi="宋体" w:cs="宋体"/>
                <w:szCs w:val="21"/>
              </w:rPr>
            </w:pPr>
            <w:r>
              <w:rPr>
                <w:rFonts w:hint="eastAsia" w:ascii="宋体" w:hAnsi="宋体" w:cs="宋体"/>
                <w:szCs w:val="21"/>
              </w:rPr>
              <w:t>（有/无）</w:t>
            </w:r>
          </w:p>
        </w:tc>
      </w:tr>
      <w:tr w14:paraId="15A3BB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1842" w:type="dxa"/>
            <w:tcBorders>
              <w:top w:val="single" w:color="auto" w:sz="4" w:space="0"/>
              <w:left w:val="single" w:color="auto" w:sz="4" w:space="0"/>
              <w:bottom w:val="single" w:color="auto" w:sz="4" w:space="0"/>
              <w:right w:val="single" w:color="auto" w:sz="4" w:space="0"/>
            </w:tcBorders>
            <w:vAlign w:val="center"/>
          </w:tcPr>
          <w:p w14:paraId="04E92C1E">
            <w:pPr>
              <w:jc w:val="center"/>
              <w:outlineLvl w:val="9"/>
              <w:rPr>
                <w:rFonts w:ascii="宋体" w:hAnsi="宋体" w:cs="宋体"/>
                <w:szCs w:val="21"/>
              </w:rPr>
            </w:pPr>
            <w:r>
              <w:rPr>
                <w:rFonts w:hint="eastAsia" w:ascii="宋体" w:hAnsi="宋体" w:cs="宋体"/>
                <w:szCs w:val="21"/>
              </w:rPr>
              <w:t>质量标准</w:t>
            </w:r>
          </w:p>
        </w:tc>
        <w:tc>
          <w:tcPr>
            <w:tcW w:w="7618" w:type="dxa"/>
            <w:tcBorders>
              <w:top w:val="single" w:color="auto" w:sz="4" w:space="0"/>
              <w:left w:val="single" w:color="auto" w:sz="4" w:space="0"/>
              <w:bottom w:val="single" w:color="auto" w:sz="4" w:space="0"/>
              <w:right w:val="single" w:color="auto" w:sz="4" w:space="0"/>
            </w:tcBorders>
            <w:vAlign w:val="center"/>
          </w:tcPr>
          <w:p w14:paraId="349ED3E8">
            <w:pPr>
              <w:jc w:val="center"/>
              <w:outlineLvl w:val="9"/>
              <w:rPr>
                <w:rFonts w:ascii="宋体" w:hAnsi="宋体" w:cs="宋体"/>
                <w:szCs w:val="21"/>
              </w:rPr>
            </w:pPr>
          </w:p>
        </w:tc>
      </w:tr>
      <w:tr w14:paraId="04236D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6" w:hRule="atLeast"/>
        </w:trPr>
        <w:tc>
          <w:tcPr>
            <w:tcW w:w="9460" w:type="dxa"/>
            <w:gridSpan w:val="2"/>
            <w:tcBorders>
              <w:top w:val="single" w:color="auto" w:sz="4" w:space="0"/>
              <w:left w:val="single" w:color="auto" w:sz="4" w:space="0"/>
              <w:bottom w:val="single" w:color="auto" w:sz="4" w:space="0"/>
              <w:right w:val="single" w:color="auto" w:sz="4" w:space="0"/>
            </w:tcBorders>
            <w:vAlign w:val="center"/>
          </w:tcPr>
          <w:p w14:paraId="289E71F9">
            <w:pPr>
              <w:spacing w:line="480" w:lineRule="auto"/>
              <w:outlineLvl w:val="9"/>
              <w:rPr>
                <w:rFonts w:ascii="宋体" w:hAnsi="宋体" w:cs="宋体"/>
                <w:szCs w:val="21"/>
              </w:rPr>
            </w:pPr>
          </w:p>
          <w:p w14:paraId="7CC4CE90">
            <w:pPr>
              <w:spacing w:line="480" w:lineRule="auto"/>
              <w:outlineLvl w:val="9"/>
              <w:rPr>
                <w:rFonts w:ascii="宋体" w:hAnsi="宋体" w:cs="宋体"/>
                <w:szCs w:val="21"/>
              </w:rPr>
            </w:pPr>
            <w:r>
              <w:rPr>
                <w:rFonts w:hint="eastAsia" w:ascii="宋体" w:hAnsi="宋体" w:cs="宋体"/>
                <w:szCs w:val="21"/>
              </w:rPr>
              <w:t>投标人：（盖章）</w:t>
            </w:r>
          </w:p>
          <w:p w14:paraId="14CEE9EC">
            <w:pPr>
              <w:spacing w:line="480" w:lineRule="auto"/>
              <w:outlineLvl w:val="9"/>
              <w:rPr>
                <w:rFonts w:ascii="宋体" w:hAnsi="宋体" w:cs="宋体"/>
                <w:szCs w:val="21"/>
              </w:rPr>
            </w:pPr>
          </w:p>
          <w:p w14:paraId="4E72FA04">
            <w:pPr>
              <w:spacing w:line="480" w:lineRule="auto"/>
              <w:outlineLvl w:val="9"/>
              <w:rPr>
                <w:rFonts w:ascii="宋体" w:hAnsi="宋体" w:cs="宋体"/>
                <w:szCs w:val="21"/>
              </w:rPr>
            </w:pPr>
            <w:r>
              <w:rPr>
                <w:rFonts w:hint="eastAsia" w:ascii="宋体" w:hAnsi="宋体" w:cs="宋体"/>
                <w:szCs w:val="21"/>
              </w:rPr>
              <w:t>法定代表人或委托代理人：（签字或盖章）</w:t>
            </w:r>
          </w:p>
          <w:p w14:paraId="1C01AFD1">
            <w:pPr>
              <w:ind w:firstLine="4935" w:firstLineChars="2350"/>
              <w:outlineLvl w:val="9"/>
              <w:rPr>
                <w:rFonts w:ascii="宋体" w:hAnsi="宋体" w:cs="宋体"/>
                <w:szCs w:val="21"/>
              </w:rPr>
            </w:pPr>
            <w:r>
              <w:rPr>
                <w:rFonts w:hint="eastAsia" w:ascii="宋体" w:hAnsi="宋体" w:cs="宋体"/>
                <w:szCs w:val="21"/>
              </w:rPr>
              <w:t>年   月   日</w:t>
            </w:r>
          </w:p>
        </w:tc>
      </w:tr>
    </w:tbl>
    <w:p w14:paraId="61A658BC">
      <w:pPr>
        <w:autoSpaceDE w:val="0"/>
        <w:autoSpaceDN w:val="0"/>
        <w:adjustRightInd w:val="0"/>
        <w:spacing w:line="400" w:lineRule="exact"/>
        <w:outlineLvl w:val="9"/>
        <w:rPr>
          <w:rFonts w:ascii="宋体" w:hAnsi="宋体"/>
          <w:szCs w:val="21"/>
          <w:lang w:val="zh-CN"/>
        </w:rPr>
      </w:pPr>
    </w:p>
    <w:p w14:paraId="2CE22A40">
      <w:pPr>
        <w:autoSpaceDE w:val="0"/>
        <w:autoSpaceDN w:val="0"/>
        <w:adjustRightInd w:val="0"/>
        <w:spacing w:line="400" w:lineRule="exact"/>
        <w:outlineLvl w:val="9"/>
        <w:rPr>
          <w:rFonts w:ascii="宋体" w:hAnsi="宋体"/>
          <w:szCs w:val="21"/>
          <w:lang w:val="zh-CN"/>
        </w:rPr>
      </w:pPr>
      <w:r>
        <w:rPr>
          <w:rFonts w:hint="eastAsia" w:ascii="宋体" w:hAnsi="宋体"/>
          <w:szCs w:val="21"/>
          <w:lang w:val="zh-CN"/>
        </w:rPr>
        <w:t>注：</w:t>
      </w:r>
      <w:r>
        <w:rPr>
          <w:rFonts w:ascii="宋体" w:hAnsi="宋体"/>
          <w:szCs w:val="21"/>
          <w:lang w:val="zh-CN"/>
        </w:rPr>
        <w:t>1、本表为开标唱标用，应单独用小信封密封，与投标文件一并送达；</w:t>
      </w:r>
    </w:p>
    <w:p w14:paraId="79F44C2D">
      <w:pPr>
        <w:autoSpaceDE w:val="0"/>
        <w:autoSpaceDN w:val="0"/>
        <w:adjustRightInd w:val="0"/>
        <w:spacing w:line="400" w:lineRule="exact"/>
        <w:ind w:firstLine="420" w:firstLineChars="200"/>
        <w:outlineLvl w:val="9"/>
        <w:rPr>
          <w:rFonts w:ascii="宋体" w:hAnsi="宋体"/>
          <w:szCs w:val="21"/>
          <w:lang w:val="zh-CN"/>
        </w:rPr>
      </w:pPr>
      <w:r>
        <w:rPr>
          <w:rFonts w:ascii="宋体" w:hAnsi="宋体"/>
          <w:szCs w:val="21"/>
          <w:lang w:val="zh-CN"/>
        </w:rPr>
        <w:t>2、填报的内容必须和投标函中的内容一致；如不一致，以报标函中相关内容为准；</w:t>
      </w:r>
    </w:p>
    <w:p w14:paraId="019F21E4">
      <w:pPr>
        <w:autoSpaceDE w:val="0"/>
        <w:autoSpaceDN w:val="0"/>
        <w:adjustRightInd w:val="0"/>
        <w:spacing w:line="400" w:lineRule="exact"/>
        <w:ind w:firstLine="420" w:firstLineChars="200"/>
        <w:outlineLvl w:val="9"/>
        <w:rPr>
          <w:rFonts w:ascii="宋体" w:hAnsi="宋体"/>
          <w:szCs w:val="21"/>
          <w:lang w:val="zh-CN"/>
        </w:rPr>
      </w:pPr>
      <w:r>
        <w:rPr>
          <w:rFonts w:ascii="宋体" w:hAnsi="宋体"/>
          <w:szCs w:val="21"/>
          <w:lang w:val="zh-CN"/>
        </w:rPr>
        <w:t>3、投标报价为依据相关计价规范计算出来的为完成本招标项目的总报价；</w:t>
      </w:r>
    </w:p>
    <w:p w14:paraId="6F8BABF8">
      <w:pPr>
        <w:autoSpaceDE w:val="0"/>
        <w:autoSpaceDN w:val="0"/>
        <w:adjustRightInd w:val="0"/>
        <w:spacing w:line="400" w:lineRule="exact"/>
        <w:ind w:firstLine="420" w:firstLineChars="200"/>
        <w:outlineLvl w:val="9"/>
        <w:rPr>
          <w:rFonts w:ascii="宋体" w:hAnsi="宋体"/>
          <w:szCs w:val="21"/>
          <w:lang w:val="zh-CN"/>
        </w:rPr>
      </w:pPr>
      <w:r>
        <w:rPr>
          <w:rFonts w:ascii="宋体" w:hAnsi="宋体"/>
          <w:szCs w:val="21"/>
          <w:lang w:val="zh-CN"/>
        </w:rPr>
        <w:t>4、投标函中报价与开标一览表中的报价不一致时，以投标函报价为准。</w:t>
      </w:r>
    </w:p>
    <w:p w14:paraId="79E13ADB">
      <w:pPr>
        <w:autoSpaceDE w:val="0"/>
        <w:autoSpaceDN w:val="0"/>
        <w:adjustRightInd w:val="0"/>
        <w:spacing w:line="400" w:lineRule="exact"/>
        <w:ind w:firstLine="420" w:firstLineChars="200"/>
        <w:outlineLvl w:val="9"/>
        <w:rPr>
          <w:rFonts w:ascii="宋体" w:hAnsi="宋体"/>
          <w:szCs w:val="21"/>
          <w:lang w:val="zh-CN"/>
        </w:rPr>
      </w:pPr>
      <w:r>
        <w:rPr>
          <w:rFonts w:hint="eastAsia" w:ascii="宋体" w:hAnsi="宋体"/>
          <w:szCs w:val="21"/>
        </w:rPr>
        <w:t>5</w:t>
      </w:r>
      <w:r>
        <w:rPr>
          <w:rFonts w:ascii="宋体" w:hAnsi="宋体"/>
          <w:szCs w:val="21"/>
          <w:lang w:val="zh-CN"/>
        </w:rPr>
        <w:t>、投标报价以人民币“</w:t>
      </w:r>
      <w:r>
        <w:rPr>
          <w:rFonts w:hint="eastAsia" w:ascii="宋体" w:hAnsi="宋体"/>
          <w:szCs w:val="21"/>
          <w:lang w:val="zh-CN"/>
        </w:rPr>
        <w:t>万元</w:t>
      </w:r>
      <w:r>
        <w:rPr>
          <w:rFonts w:ascii="宋体" w:hAnsi="宋体"/>
          <w:szCs w:val="21"/>
          <w:lang w:val="zh-CN"/>
        </w:rPr>
        <w:t>”为单位，</w:t>
      </w:r>
      <w:r>
        <w:rPr>
          <w:rFonts w:hint="eastAsia" w:ascii="宋体" w:hAnsi="宋体"/>
          <w:szCs w:val="21"/>
          <w:lang w:val="zh-CN"/>
        </w:rPr>
        <w:t>小数点后最多保留四位</w:t>
      </w:r>
      <w:r>
        <w:rPr>
          <w:rFonts w:ascii="宋体" w:hAnsi="宋体"/>
          <w:szCs w:val="21"/>
          <w:lang w:val="zh-CN"/>
        </w:rPr>
        <w:t>。</w:t>
      </w:r>
    </w:p>
    <w:p w14:paraId="5CE1D43E">
      <w:pPr>
        <w:outlineLvl w:val="9"/>
        <w:rPr>
          <w:rFonts w:ascii="宋体" w:hAnsi="宋体" w:cs="宋体"/>
        </w:rPr>
      </w:pPr>
    </w:p>
    <w:p w14:paraId="0534D849">
      <w:pPr>
        <w:outlineLvl w:val="9"/>
        <w:rPr>
          <w:rFonts w:ascii="宋体" w:hAnsi="宋体" w:cs="宋体"/>
        </w:rPr>
      </w:pPr>
    </w:p>
    <w:p w14:paraId="475B20CD">
      <w:pPr>
        <w:outlineLvl w:val="9"/>
        <w:rPr>
          <w:rFonts w:ascii="宋体" w:hAnsi="宋体" w:cs="宋体"/>
        </w:rPr>
      </w:pPr>
    </w:p>
    <w:p w14:paraId="38672720">
      <w:pPr>
        <w:outlineLvl w:val="9"/>
        <w:rPr>
          <w:rFonts w:ascii="宋体" w:hAnsi="宋体" w:cs="宋体"/>
        </w:rPr>
      </w:pPr>
    </w:p>
    <w:p w14:paraId="0971B75A">
      <w:pPr>
        <w:outlineLvl w:val="9"/>
        <w:rPr>
          <w:rFonts w:ascii="宋体" w:hAnsi="宋体" w:cs="宋体"/>
        </w:rPr>
      </w:pPr>
    </w:p>
    <w:p w14:paraId="52D75B2A">
      <w:pPr>
        <w:outlineLvl w:val="9"/>
        <w:rPr>
          <w:rFonts w:ascii="宋体" w:hAnsi="宋体" w:cs="宋体"/>
        </w:rPr>
      </w:pPr>
    </w:p>
    <w:p w14:paraId="2DF65521">
      <w:pPr>
        <w:outlineLvl w:val="9"/>
        <w:rPr>
          <w:rFonts w:ascii="宋体" w:hAnsi="宋体" w:cs="宋体"/>
        </w:rPr>
      </w:pPr>
    </w:p>
    <w:p w14:paraId="2372B753">
      <w:pPr>
        <w:outlineLvl w:val="9"/>
        <w:rPr>
          <w:rFonts w:ascii="宋体" w:hAnsi="宋体" w:cs="宋体"/>
        </w:rPr>
      </w:pPr>
    </w:p>
    <w:p w14:paraId="4125E97B">
      <w:pPr>
        <w:outlineLvl w:val="9"/>
        <w:rPr>
          <w:rFonts w:ascii="宋体" w:hAnsi="宋体" w:cs="宋体"/>
        </w:rPr>
      </w:pPr>
    </w:p>
    <w:p w14:paraId="33971451">
      <w:pPr>
        <w:outlineLvl w:val="9"/>
        <w:rPr>
          <w:rFonts w:ascii="宋体" w:hAnsi="宋体" w:cs="宋体"/>
        </w:rPr>
      </w:pPr>
    </w:p>
    <w:p w14:paraId="5340E0EB">
      <w:pPr>
        <w:outlineLvl w:val="9"/>
        <w:rPr>
          <w:rFonts w:ascii="宋体" w:hAnsi="宋体" w:cs="宋体"/>
        </w:rPr>
      </w:pPr>
    </w:p>
    <w:p w14:paraId="7457CB81">
      <w:pPr>
        <w:jc w:val="center"/>
        <w:outlineLvl w:val="9"/>
        <w:rPr>
          <w:rFonts w:hint="eastAsia" w:ascii="宋体" w:hAnsi="宋体" w:cs="宋体"/>
          <w:sz w:val="32"/>
          <w:szCs w:val="32"/>
        </w:rPr>
      </w:pPr>
      <w:bookmarkStart w:id="179" w:name="_Toc28142"/>
      <w:bookmarkStart w:id="180" w:name="_Toc527014484"/>
    </w:p>
    <w:p w14:paraId="6C31FF34">
      <w:pPr>
        <w:rPr>
          <w:rFonts w:hint="eastAsia" w:ascii="宋体" w:hAnsi="宋体" w:eastAsia="宋体" w:cs="宋体"/>
          <w:b/>
          <w:bCs/>
          <w:sz w:val="28"/>
          <w:szCs w:val="28"/>
        </w:rPr>
      </w:pPr>
      <w:bookmarkStart w:id="181" w:name="_Toc13119"/>
      <w:bookmarkStart w:id="182" w:name="_Toc32752"/>
      <w:r>
        <w:rPr>
          <w:rFonts w:hint="eastAsia" w:ascii="宋体" w:hAnsi="宋体" w:eastAsia="宋体" w:cs="宋体"/>
          <w:b/>
          <w:bCs/>
          <w:sz w:val="28"/>
          <w:szCs w:val="28"/>
        </w:rPr>
        <w:br w:type="page"/>
      </w:r>
    </w:p>
    <w:p w14:paraId="4FF4FBED">
      <w:pPr>
        <w:jc w:val="center"/>
        <w:outlineLvl w:val="9"/>
        <w:rPr>
          <w:rFonts w:hint="eastAsia" w:ascii="宋体" w:hAnsi="宋体" w:eastAsia="宋体" w:cs="宋体"/>
          <w:b/>
          <w:bCs/>
          <w:sz w:val="28"/>
          <w:szCs w:val="28"/>
        </w:rPr>
      </w:pPr>
      <w:r>
        <w:rPr>
          <w:rFonts w:hint="eastAsia" w:ascii="宋体" w:hAnsi="宋体" w:eastAsia="宋体" w:cs="宋体"/>
          <w:b/>
          <w:bCs/>
          <w:sz w:val="28"/>
          <w:szCs w:val="28"/>
        </w:rPr>
        <w:t>四、</w:t>
      </w:r>
      <w:r>
        <w:rPr>
          <w:rFonts w:hint="eastAsia" w:ascii="宋体" w:hAnsi="宋体" w:eastAsia="宋体" w:cs="宋体"/>
          <w:b/>
          <w:bCs/>
          <w:sz w:val="28"/>
          <w:szCs w:val="28"/>
          <w:lang w:val="zh-CN"/>
        </w:rPr>
        <w:t>投标人的资格声明</w:t>
      </w:r>
      <w:bookmarkEnd w:id="181"/>
      <w:bookmarkEnd w:id="182"/>
    </w:p>
    <w:p w14:paraId="45254E6B">
      <w:pPr>
        <w:autoSpaceDE w:val="0"/>
        <w:autoSpaceDN w:val="0"/>
        <w:adjustRightInd w:val="0"/>
        <w:outlineLvl w:val="9"/>
        <w:rPr>
          <w:rFonts w:eastAsia="黑体"/>
          <w:b/>
          <w:bCs/>
          <w:color w:val="000000"/>
          <w:szCs w:val="21"/>
        </w:rPr>
      </w:pPr>
    </w:p>
    <w:p w14:paraId="449783A8">
      <w:pPr>
        <w:autoSpaceDE w:val="0"/>
        <w:autoSpaceDN w:val="0"/>
        <w:adjustRightInd w:val="0"/>
        <w:spacing w:line="480" w:lineRule="auto"/>
        <w:outlineLvl w:val="9"/>
        <w:rPr>
          <w:rFonts w:ascii="宋体"/>
          <w:color w:val="000000"/>
          <w:kern w:val="0"/>
          <w:szCs w:val="21"/>
          <w:u w:val="single"/>
          <w:lang w:val="zh-CN"/>
        </w:rPr>
      </w:pPr>
      <w:r>
        <w:rPr>
          <w:rFonts w:hint="eastAsia" w:ascii="宋体" w:cs="宋体"/>
          <w:color w:val="000000"/>
          <w:szCs w:val="21"/>
          <w:lang w:val="zh-CN"/>
        </w:rPr>
        <w:t>致</w:t>
      </w:r>
      <w:r>
        <w:rPr>
          <w:rFonts w:hint="eastAsia" w:ascii="宋体" w:cs="宋体"/>
          <w:color w:val="000000"/>
          <w:kern w:val="0"/>
          <w:szCs w:val="21"/>
          <w:lang w:val="zh-CN"/>
        </w:rPr>
        <w:t>（采购单位）：</w:t>
      </w:r>
    </w:p>
    <w:p w14:paraId="0727E27D">
      <w:pPr>
        <w:autoSpaceDE w:val="0"/>
        <w:autoSpaceDN w:val="0"/>
        <w:adjustRightInd w:val="0"/>
        <w:spacing w:line="480" w:lineRule="auto"/>
        <w:ind w:firstLine="480"/>
        <w:outlineLvl w:val="9"/>
        <w:rPr>
          <w:color w:val="000000"/>
          <w:szCs w:val="21"/>
        </w:rPr>
      </w:pPr>
      <w:r>
        <w:rPr>
          <w:rFonts w:hint="eastAsia" w:ascii="宋体" w:cs="宋体"/>
          <w:color w:val="000000"/>
          <w:szCs w:val="21"/>
          <w:lang w:val="zh-CN"/>
        </w:rPr>
        <w:t>按照《中华人民共和国政府采购法》第</w:t>
      </w:r>
      <w:r>
        <w:rPr>
          <w:color w:val="000000"/>
          <w:szCs w:val="21"/>
        </w:rPr>
        <w:t>22</w:t>
      </w:r>
      <w:r>
        <w:rPr>
          <w:rFonts w:hint="eastAsia" w:ascii="宋体" w:cs="宋体"/>
          <w:color w:val="000000"/>
          <w:szCs w:val="21"/>
          <w:lang w:val="zh-CN"/>
        </w:rPr>
        <w:t>条和你单位发布的《</w:t>
      </w:r>
      <w:r>
        <w:rPr>
          <w:rFonts w:hint="eastAsia" w:ascii="宋体" w:cs="宋体"/>
          <w:color w:val="000000"/>
          <w:szCs w:val="21"/>
          <w:u w:val="single"/>
          <w:lang w:val="zh-CN"/>
        </w:rPr>
        <w:t>采购单位名称</w:t>
      </w:r>
      <w:r>
        <w:rPr>
          <w:rFonts w:ascii="宋体" w:cs="宋体"/>
          <w:color w:val="000000"/>
          <w:szCs w:val="21"/>
          <w:u w:val="single"/>
          <w:lang w:val="zh-CN"/>
        </w:rPr>
        <w:t>+</w:t>
      </w:r>
      <w:r>
        <w:rPr>
          <w:rFonts w:hint="eastAsia" w:ascii="宋体" w:cs="宋体"/>
          <w:color w:val="000000"/>
          <w:szCs w:val="21"/>
          <w:u w:val="single"/>
          <w:lang w:val="zh-CN"/>
        </w:rPr>
        <w:t>项目名称</w:t>
      </w:r>
      <w:r>
        <w:rPr>
          <w:rFonts w:hint="eastAsia" w:ascii="宋体" w:cs="宋体"/>
          <w:color w:val="000000"/>
          <w:szCs w:val="21"/>
          <w:lang w:val="zh-CN"/>
        </w:rPr>
        <w:t>招标文件》的规定，我公司郑重声明如下：</w:t>
      </w:r>
    </w:p>
    <w:p w14:paraId="0FB37E98">
      <w:pPr>
        <w:autoSpaceDE w:val="0"/>
        <w:autoSpaceDN w:val="0"/>
        <w:adjustRightInd w:val="0"/>
        <w:spacing w:line="480" w:lineRule="auto"/>
        <w:ind w:firstLine="480"/>
        <w:outlineLvl w:val="9"/>
        <w:rPr>
          <w:color w:val="000000"/>
          <w:szCs w:val="21"/>
        </w:rPr>
      </w:pPr>
      <w:r>
        <w:rPr>
          <w:color w:val="000000"/>
          <w:szCs w:val="21"/>
        </w:rPr>
        <w:t>1</w:t>
      </w:r>
      <w:r>
        <w:rPr>
          <w:rFonts w:hint="eastAsia" w:ascii="宋体" w:cs="宋体"/>
          <w:color w:val="000000"/>
          <w:szCs w:val="21"/>
          <w:lang w:val="zh-CN"/>
        </w:rPr>
        <w:t>、我公司是按照中华人民共和国法律在工商管理机关登记注册的企业法人，注册地点为</w:t>
      </w:r>
      <w:r>
        <w:rPr>
          <w:rFonts w:hint="eastAsia" w:ascii="宋体" w:cs="宋体"/>
          <w:color w:val="000000"/>
          <w:szCs w:val="21"/>
          <w:u w:val="single"/>
        </w:rPr>
        <w:t xml:space="preserve">     </w:t>
      </w:r>
      <w:r>
        <w:rPr>
          <w:rFonts w:hint="eastAsia" w:ascii="宋体" w:cs="宋体"/>
          <w:color w:val="000000"/>
          <w:szCs w:val="21"/>
          <w:lang w:val="zh-CN"/>
        </w:rPr>
        <w:t>，公司全称为</w:t>
      </w:r>
      <w:r>
        <w:rPr>
          <w:rFonts w:hint="eastAsia" w:ascii="宋体" w:cs="宋体"/>
          <w:color w:val="000000"/>
          <w:szCs w:val="21"/>
          <w:u w:val="single"/>
        </w:rPr>
        <w:t xml:space="preserve">     </w:t>
      </w:r>
      <w:r>
        <w:rPr>
          <w:rFonts w:hint="eastAsia" w:ascii="宋体" w:cs="宋体"/>
          <w:color w:val="000000"/>
          <w:szCs w:val="21"/>
          <w:lang w:val="zh-CN"/>
        </w:rPr>
        <w:t>，法定代表人为</w:t>
      </w:r>
      <w:r>
        <w:rPr>
          <w:rFonts w:hint="eastAsia" w:ascii="宋体" w:cs="宋体"/>
          <w:color w:val="000000"/>
          <w:szCs w:val="21"/>
          <w:u w:val="single"/>
        </w:rPr>
        <w:t xml:space="preserve">      </w:t>
      </w:r>
      <w:r>
        <w:rPr>
          <w:rFonts w:hint="eastAsia" w:ascii="宋体" w:cs="宋体"/>
          <w:color w:val="000000"/>
          <w:szCs w:val="21"/>
          <w:lang w:val="zh-CN"/>
        </w:rPr>
        <w:t>，具有独立承担民事责任的能力。</w:t>
      </w:r>
    </w:p>
    <w:p w14:paraId="54926A58">
      <w:pPr>
        <w:autoSpaceDE w:val="0"/>
        <w:autoSpaceDN w:val="0"/>
        <w:adjustRightInd w:val="0"/>
        <w:spacing w:line="480" w:lineRule="auto"/>
        <w:ind w:firstLine="480"/>
        <w:outlineLvl w:val="9"/>
        <w:rPr>
          <w:color w:val="000000"/>
          <w:szCs w:val="21"/>
        </w:rPr>
      </w:pPr>
      <w:r>
        <w:rPr>
          <w:color w:val="000000"/>
          <w:szCs w:val="21"/>
        </w:rPr>
        <w:t>2</w:t>
      </w:r>
      <w:r>
        <w:rPr>
          <w:rFonts w:hint="eastAsia" w:ascii="宋体" w:cs="宋体"/>
          <w:color w:val="000000"/>
          <w:szCs w:val="21"/>
          <w:lang w:val="zh-CN"/>
        </w:rPr>
        <w:t>、我公司具有良好的商业信誉和健全的财务会计制度。</w:t>
      </w:r>
    </w:p>
    <w:p w14:paraId="3FA18C6F">
      <w:pPr>
        <w:autoSpaceDE w:val="0"/>
        <w:autoSpaceDN w:val="0"/>
        <w:adjustRightInd w:val="0"/>
        <w:spacing w:line="480" w:lineRule="auto"/>
        <w:ind w:firstLine="480"/>
        <w:outlineLvl w:val="9"/>
        <w:rPr>
          <w:color w:val="000000"/>
          <w:szCs w:val="21"/>
        </w:rPr>
      </w:pPr>
      <w:r>
        <w:rPr>
          <w:color w:val="000000"/>
          <w:szCs w:val="21"/>
        </w:rPr>
        <w:t>3</w:t>
      </w:r>
      <w:r>
        <w:rPr>
          <w:rFonts w:hint="eastAsia" w:ascii="宋体" w:cs="宋体"/>
          <w:color w:val="000000"/>
          <w:szCs w:val="21"/>
          <w:lang w:val="zh-CN"/>
        </w:rPr>
        <w:t>、我公司具有履行本项目采购合同所必需的设备和专业技术能力。</w:t>
      </w:r>
    </w:p>
    <w:p w14:paraId="6F60CE64">
      <w:pPr>
        <w:autoSpaceDE w:val="0"/>
        <w:autoSpaceDN w:val="0"/>
        <w:adjustRightInd w:val="0"/>
        <w:spacing w:line="480" w:lineRule="auto"/>
        <w:ind w:firstLine="480"/>
        <w:outlineLvl w:val="9"/>
        <w:rPr>
          <w:color w:val="000000"/>
          <w:szCs w:val="21"/>
        </w:rPr>
      </w:pPr>
      <w:r>
        <w:rPr>
          <w:color w:val="000000"/>
          <w:szCs w:val="21"/>
        </w:rPr>
        <w:t>4</w:t>
      </w:r>
      <w:r>
        <w:rPr>
          <w:rFonts w:hint="eastAsia" w:ascii="宋体" w:cs="宋体"/>
          <w:color w:val="000000"/>
          <w:szCs w:val="21"/>
          <w:lang w:val="zh-CN"/>
        </w:rPr>
        <w:t>、我公司具有依法缴纳税收和社会保障资金的良好记录。</w:t>
      </w:r>
    </w:p>
    <w:p w14:paraId="35794612">
      <w:pPr>
        <w:autoSpaceDE w:val="0"/>
        <w:autoSpaceDN w:val="0"/>
        <w:adjustRightInd w:val="0"/>
        <w:spacing w:line="480" w:lineRule="auto"/>
        <w:ind w:firstLine="480"/>
        <w:outlineLvl w:val="9"/>
        <w:rPr>
          <w:color w:val="000000"/>
          <w:szCs w:val="21"/>
        </w:rPr>
      </w:pPr>
      <w:r>
        <w:rPr>
          <w:color w:val="000000"/>
          <w:szCs w:val="21"/>
        </w:rPr>
        <w:t>5</w:t>
      </w:r>
      <w:r>
        <w:rPr>
          <w:rFonts w:hint="eastAsia" w:ascii="宋体" w:cs="宋体"/>
          <w:color w:val="000000"/>
          <w:szCs w:val="21"/>
          <w:lang w:val="zh-CN"/>
        </w:rPr>
        <w:t>、我公司在参与本次政府采购活动之前三年内，在经营活动中无重大违法记录。</w:t>
      </w:r>
    </w:p>
    <w:p w14:paraId="6BD74122">
      <w:pPr>
        <w:autoSpaceDE w:val="0"/>
        <w:autoSpaceDN w:val="0"/>
        <w:adjustRightInd w:val="0"/>
        <w:spacing w:line="480" w:lineRule="auto"/>
        <w:ind w:firstLine="480"/>
        <w:outlineLvl w:val="9"/>
        <w:rPr>
          <w:color w:val="000000"/>
          <w:szCs w:val="21"/>
        </w:rPr>
      </w:pPr>
      <w:r>
        <w:rPr>
          <w:color w:val="000000"/>
          <w:szCs w:val="21"/>
        </w:rPr>
        <w:t>6</w:t>
      </w:r>
      <w:r>
        <w:rPr>
          <w:rFonts w:hint="eastAsia" w:ascii="宋体" w:cs="宋体"/>
          <w:color w:val="000000"/>
          <w:szCs w:val="21"/>
          <w:lang w:val="zh-CN"/>
        </w:rPr>
        <w:t>、我公司在参与本次政府采购活动时未受到任何地方政府采购部门作出的暂停参加政府采购活动的处罚。</w:t>
      </w:r>
    </w:p>
    <w:p w14:paraId="1096DDF8">
      <w:pPr>
        <w:autoSpaceDE w:val="0"/>
        <w:autoSpaceDN w:val="0"/>
        <w:adjustRightInd w:val="0"/>
        <w:spacing w:line="480" w:lineRule="auto"/>
        <w:ind w:firstLine="480"/>
        <w:outlineLvl w:val="9"/>
        <w:rPr>
          <w:color w:val="000000"/>
          <w:szCs w:val="21"/>
        </w:rPr>
      </w:pPr>
      <w:r>
        <w:rPr>
          <w:rFonts w:hint="eastAsia" w:ascii="宋体" w:cs="宋体"/>
          <w:color w:val="000000"/>
          <w:szCs w:val="21"/>
          <w:lang w:val="zh-CN"/>
        </w:rPr>
        <w:t>我公司保证上述声明的事项都是真实的，如有虚假，我公司承担相应的法律责任，并承担因此对采购人所造成的损失。</w:t>
      </w:r>
    </w:p>
    <w:p w14:paraId="61901692">
      <w:pPr>
        <w:autoSpaceDE w:val="0"/>
        <w:autoSpaceDN w:val="0"/>
        <w:adjustRightInd w:val="0"/>
        <w:spacing w:line="480" w:lineRule="auto"/>
        <w:ind w:firstLine="480"/>
        <w:outlineLvl w:val="9"/>
        <w:rPr>
          <w:color w:val="000000"/>
          <w:szCs w:val="21"/>
        </w:rPr>
      </w:pPr>
      <w:r>
        <w:rPr>
          <w:rFonts w:hint="eastAsia" w:ascii="宋体" w:cs="宋体"/>
          <w:color w:val="000000"/>
          <w:szCs w:val="21"/>
          <w:lang w:val="zh-CN"/>
        </w:rPr>
        <w:t>我公司已经按照招标文件的要求提交了所要求提交的能够证明上述声明事项真实性的全部文件材料，并保证随时按照要求提供能够证明上述声明事项真实性的任何有效文件。</w:t>
      </w:r>
    </w:p>
    <w:p w14:paraId="65997231">
      <w:pPr>
        <w:autoSpaceDE w:val="0"/>
        <w:autoSpaceDN w:val="0"/>
        <w:adjustRightInd w:val="0"/>
        <w:spacing w:line="480" w:lineRule="auto"/>
        <w:ind w:firstLine="480"/>
        <w:outlineLvl w:val="9"/>
        <w:rPr>
          <w:color w:val="000000"/>
          <w:szCs w:val="21"/>
        </w:rPr>
      </w:pPr>
    </w:p>
    <w:p w14:paraId="22B46AEE">
      <w:pPr>
        <w:autoSpaceDE w:val="0"/>
        <w:autoSpaceDN w:val="0"/>
        <w:adjustRightInd w:val="0"/>
        <w:spacing w:line="480" w:lineRule="auto"/>
        <w:ind w:firstLine="480"/>
        <w:outlineLvl w:val="9"/>
        <w:rPr>
          <w:color w:val="000000"/>
          <w:szCs w:val="21"/>
        </w:rPr>
      </w:pPr>
      <w:r>
        <w:rPr>
          <w:rFonts w:hint="eastAsia" w:ascii="宋体" w:cs="宋体"/>
          <w:color w:val="000000"/>
          <w:szCs w:val="21"/>
          <w:lang w:val="zh-CN"/>
        </w:rPr>
        <w:t>投标人：（盖章）</w:t>
      </w:r>
    </w:p>
    <w:p w14:paraId="299793E5">
      <w:pPr>
        <w:autoSpaceDE w:val="0"/>
        <w:autoSpaceDN w:val="0"/>
        <w:adjustRightInd w:val="0"/>
        <w:spacing w:line="480" w:lineRule="auto"/>
        <w:ind w:firstLine="480"/>
        <w:outlineLvl w:val="9"/>
        <w:rPr>
          <w:color w:val="000000"/>
          <w:szCs w:val="21"/>
        </w:rPr>
      </w:pPr>
      <w:r>
        <w:rPr>
          <w:rFonts w:hint="eastAsia" w:ascii="宋体" w:cs="宋体"/>
          <w:color w:val="000000"/>
          <w:szCs w:val="21"/>
          <w:lang w:val="zh-CN"/>
        </w:rPr>
        <w:t>时间：</w:t>
      </w:r>
      <w:r>
        <w:rPr>
          <w:rFonts w:hint="eastAsia" w:ascii="宋体" w:cs="宋体"/>
          <w:color w:val="000000"/>
          <w:szCs w:val="21"/>
        </w:rPr>
        <w:t xml:space="preserve">   </w:t>
      </w:r>
      <w:r>
        <w:rPr>
          <w:rFonts w:hint="eastAsia" w:ascii="宋体" w:cs="宋体"/>
          <w:color w:val="000000"/>
          <w:szCs w:val="21"/>
          <w:lang w:val="zh-CN"/>
        </w:rPr>
        <w:t>年</w:t>
      </w:r>
      <w:r>
        <w:rPr>
          <w:rFonts w:hint="eastAsia" w:ascii="宋体" w:cs="宋体"/>
          <w:color w:val="000000"/>
          <w:szCs w:val="21"/>
        </w:rPr>
        <w:t xml:space="preserve">  </w:t>
      </w:r>
      <w:r>
        <w:rPr>
          <w:rFonts w:hint="eastAsia" w:ascii="宋体" w:cs="宋体"/>
          <w:color w:val="000000"/>
          <w:szCs w:val="21"/>
          <w:lang w:val="zh-CN"/>
        </w:rPr>
        <w:t>月</w:t>
      </w:r>
      <w:r>
        <w:rPr>
          <w:rFonts w:hint="eastAsia" w:ascii="宋体" w:cs="宋体"/>
          <w:color w:val="000000"/>
          <w:szCs w:val="21"/>
        </w:rPr>
        <w:t xml:space="preserve">  </w:t>
      </w:r>
      <w:r>
        <w:rPr>
          <w:rFonts w:hint="eastAsia" w:ascii="宋体" w:cs="宋体"/>
          <w:color w:val="000000"/>
          <w:szCs w:val="21"/>
          <w:lang w:val="zh-CN"/>
        </w:rPr>
        <w:t>日</w:t>
      </w:r>
    </w:p>
    <w:p w14:paraId="1E3417FB">
      <w:pPr>
        <w:outlineLvl w:val="9"/>
        <w:rPr>
          <w:rFonts w:ascii="宋体" w:hAnsi="宋体" w:cs="宋体"/>
        </w:rPr>
      </w:pPr>
    </w:p>
    <w:p w14:paraId="1B8B3549">
      <w:pPr>
        <w:outlineLvl w:val="9"/>
        <w:rPr>
          <w:rFonts w:ascii="宋体" w:hAnsi="宋体" w:cs="宋体"/>
        </w:rPr>
      </w:pPr>
      <w:r>
        <w:rPr>
          <w:rFonts w:hint="eastAsia" w:ascii="宋体" w:hAnsi="宋体" w:cs="宋体"/>
        </w:rPr>
        <w:br w:type="page"/>
      </w:r>
    </w:p>
    <w:p w14:paraId="4DB1E7F2">
      <w:pPr>
        <w:jc w:val="center"/>
        <w:outlineLvl w:val="9"/>
        <w:rPr>
          <w:rFonts w:hint="eastAsia" w:ascii="宋体" w:hAnsi="宋体" w:eastAsia="宋体" w:cs="宋体"/>
          <w:b/>
          <w:bCs/>
          <w:sz w:val="28"/>
          <w:szCs w:val="28"/>
          <w:lang w:val="zh-CN"/>
        </w:rPr>
      </w:pPr>
      <w:bookmarkStart w:id="183" w:name="_Toc11725"/>
      <w:bookmarkStart w:id="184" w:name="_Toc14636"/>
      <w:r>
        <w:rPr>
          <w:rFonts w:hint="eastAsia" w:ascii="宋体" w:hAnsi="宋体" w:eastAsia="宋体" w:cs="宋体"/>
          <w:b/>
          <w:bCs/>
          <w:sz w:val="28"/>
          <w:szCs w:val="28"/>
          <w:lang w:val="zh-CN"/>
        </w:rPr>
        <w:t>五、投标保证金</w:t>
      </w:r>
      <w:bookmarkEnd w:id="179"/>
      <w:bookmarkEnd w:id="180"/>
      <w:bookmarkEnd w:id="183"/>
      <w:bookmarkEnd w:id="184"/>
    </w:p>
    <w:p w14:paraId="7091E46A">
      <w:pPr>
        <w:ind w:firstLine="567"/>
        <w:outlineLvl w:val="9"/>
        <w:rPr>
          <w:rFonts w:ascii="宋体" w:hAnsi="宋体" w:cs="宋体"/>
          <w:szCs w:val="21"/>
        </w:rPr>
      </w:pPr>
    </w:p>
    <w:p w14:paraId="736BF46A">
      <w:pPr>
        <w:autoSpaceDE w:val="0"/>
        <w:autoSpaceDN w:val="0"/>
        <w:adjustRightInd w:val="0"/>
        <w:spacing w:line="400" w:lineRule="exact"/>
        <w:outlineLvl w:val="9"/>
        <w:rPr>
          <w:rFonts w:ascii="宋体" w:hAnsi="宋体" w:cs="宋体"/>
          <w:b/>
          <w:sz w:val="44"/>
          <w:szCs w:val="18"/>
          <w:u w:val="single"/>
          <w:lang w:val="zh-CN"/>
        </w:rPr>
      </w:pPr>
    </w:p>
    <w:p w14:paraId="13553682">
      <w:pPr>
        <w:autoSpaceDE w:val="0"/>
        <w:autoSpaceDN w:val="0"/>
        <w:adjustRightInd w:val="0"/>
        <w:spacing w:line="480" w:lineRule="auto"/>
        <w:outlineLvl w:val="9"/>
        <w:rPr>
          <w:rFonts w:ascii="宋体" w:hAnsi="宋体" w:cs="宋体"/>
          <w:szCs w:val="21"/>
          <w:lang w:val="zh-CN"/>
        </w:rPr>
      </w:pPr>
      <w:r>
        <w:rPr>
          <w:rFonts w:hint="eastAsia" w:ascii="宋体" w:hAnsi="宋体" w:cs="宋体"/>
          <w:szCs w:val="21"/>
          <w:lang w:val="zh-CN"/>
        </w:rPr>
        <w:t>致（招标代理机构名称）：</w:t>
      </w:r>
    </w:p>
    <w:p w14:paraId="5C2F854B">
      <w:pPr>
        <w:autoSpaceDE w:val="0"/>
        <w:autoSpaceDN w:val="0"/>
        <w:adjustRightInd w:val="0"/>
        <w:spacing w:line="480" w:lineRule="auto"/>
        <w:outlineLvl w:val="9"/>
        <w:rPr>
          <w:rFonts w:ascii="宋体" w:hAnsi="宋体" w:cs="宋体"/>
          <w:szCs w:val="21"/>
          <w:lang w:val="zh-CN"/>
        </w:rPr>
      </w:pPr>
    </w:p>
    <w:p w14:paraId="464E7D8A">
      <w:pPr>
        <w:autoSpaceDE w:val="0"/>
        <w:autoSpaceDN w:val="0"/>
        <w:adjustRightInd w:val="0"/>
        <w:spacing w:line="480" w:lineRule="auto"/>
        <w:ind w:firstLine="810" w:firstLineChars="386"/>
        <w:outlineLvl w:val="9"/>
        <w:rPr>
          <w:rFonts w:ascii="宋体" w:hAnsi="宋体" w:cs="宋体"/>
          <w:szCs w:val="21"/>
          <w:lang w:val="zh-CN"/>
        </w:rPr>
      </w:pPr>
      <w:r>
        <w:rPr>
          <w:rFonts w:hint="eastAsia" w:ascii="宋体" w:hAnsi="宋体" w:cs="宋体"/>
          <w:szCs w:val="21"/>
          <w:u w:val="single"/>
        </w:rPr>
        <w:t xml:space="preserve">  投标</w:t>
      </w:r>
      <w:r>
        <w:rPr>
          <w:rFonts w:hint="eastAsia" w:ascii="宋体" w:hAnsi="宋体" w:cs="宋体"/>
          <w:szCs w:val="21"/>
          <w:u w:val="single"/>
          <w:lang w:val="zh-CN"/>
        </w:rPr>
        <w:t>人名称</w:t>
      </w:r>
      <w:r>
        <w:rPr>
          <w:rFonts w:hint="eastAsia" w:ascii="宋体" w:hAnsi="宋体" w:cs="宋体"/>
          <w:szCs w:val="21"/>
          <w:u w:val="single"/>
        </w:rPr>
        <w:t xml:space="preserve">   </w:t>
      </w:r>
      <w:r>
        <w:rPr>
          <w:rFonts w:hint="eastAsia" w:ascii="宋体" w:hAnsi="宋体" w:cs="宋体"/>
          <w:szCs w:val="21"/>
          <w:lang w:val="zh-CN"/>
        </w:rPr>
        <w:t>（以下称“投标人”）于</w:t>
      </w:r>
      <w:r>
        <w:rPr>
          <w:rFonts w:hint="eastAsia" w:ascii="宋体" w:hAnsi="宋体" w:cs="宋体"/>
          <w:szCs w:val="21"/>
          <w:u w:val="single"/>
        </w:rPr>
        <w:t xml:space="preserve">  </w:t>
      </w:r>
      <w:r>
        <w:rPr>
          <w:rFonts w:hint="eastAsia" w:ascii="宋体" w:hAnsi="宋体" w:cs="宋体"/>
          <w:szCs w:val="21"/>
          <w:lang w:val="zh-CN"/>
        </w:rPr>
        <w:t>年</w:t>
      </w:r>
      <w:r>
        <w:rPr>
          <w:rFonts w:hint="eastAsia" w:ascii="宋体" w:hAnsi="宋体" w:cs="宋体"/>
          <w:szCs w:val="21"/>
          <w:u w:val="single"/>
        </w:rPr>
        <w:t xml:space="preserve">  </w:t>
      </w:r>
      <w:r>
        <w:rPr>
          <w:rFonts w:hint="eastAsia" w:ascii="宋体" w:hAnsi="宋体" w:cs="宋体"/>
          <w:szCs w:val="21"/>
          <w:lang w:val="zh-CN"/>
        </w:rPr>
        <w:t>月</w:t>
      </w:r>
      <w:r>
        <w:rPr>
          <w:rFonts w:hint="eastAsia" w:ascii="宋体" w:hAnsi="宋体" w:cs="宋体"/>
          <w:szCs w:val="21"/>
          <w:u w:val="single"/>
        </w:rPr>
        <w:t xml:space="preserve">   </w:t>
      </w:r>
      <w:r>
        <w:rPr>
          <w:rFonts w:hint="eastAsia" w:ascii="宋体" w:hAnsi="宋体" w:cs="宋体"/>
          <w:szCs w:val="21"/>
          <w:lang w:val="zh-CN"/>
        </w:rPr>
        <w:t>日递交了</w:t>
      </w:r>
      <w:r>
        <w:rPr>
          <w:rFonts w:hint="eastAsia" w:ascii="宋体" w:hAnsi="宋体" w:cs="宋体"/>
          <w:szCs w:val="21"/>
          <w:u w:val="single"/>
        </w:rPr>
        <w:t xml:space="preserve"> </w:t>
      </w:r>
      <w:r>
        <w:rPr>
          <w:rFonts w:hint="eastAsia" w:ascii="宋体" w:hAnsi="宋体" w:cs="宋体"/>
          <w:szCs w:val="21"/>
          <w:u w:val="single"/>
          <w:lang w:val="zh-CN"/>
        </w:rPr>
        <w:t>项目名称</w:t>
      </w:r>
      <w:r>
        <w:rPr>
          <w:rFonts w:hint="eastAsia" w:ascii="宋体" w:hAnsi="宋体" w:cs="宋体"/>
          <w:szCs w:val="21"/>
          <w:u w:val="single"/>
        </w:rPr>
        <w:t xml:space="preserve"> </w:t>
      </w:r>
      <w:r>
        <w:rPr>
          <w:rFonts w:hint="eastAsia" w:ascii="宋体" w:hAnsi="宋体" w:cs="宋体"/>
          <w:szCs w:val="21"/>
          <w:lang w:val="zh-CN"/>
        </w:rPr>
        <w:t>的投标文件。并附有人民币</w:t>
      </w:r>
      <w:r>
        <w:rPr>
          <w:rFonts w:hint="eastAsia" w:ascii="宋体" w:hAnsi="宋体" w:cs="宋体"/>
          <w:szCs w:val="21"/>
          <w:u w:val="single"/>
        </w:rPr>
        <w:t xml:space="preserve">     </w:t>
      </w:r>
      <w:r>
        <w:rPr>
          <w:rFonts w:hint="eastAsia" w:ascii="宋体" w:hAnsi="宋体" w:cs="宋体"/>
          <w:szCs w:val="21"/>
          <w:lang w:val="zh-CN"/>
        </w:rPr>
        <w:t>万元做为投标保证金。</w:t>
      </w:r>
    </w:p>
    <w:p w14:paraId="22B325BE">
      <w:pPr>
        <w:autoSpaceDE w:val="0"/>
        <w:autoSpaceDN w:val="0"/>
        <w:adjustRightInd w:val="0"/>
        <w:spacing w:line="480" w:lineRule="auto"/>
        <w:ind w:firstLine="601"/>
        <w:outlineLvl w:val="9"/>
        <w:rPr>
          <w:rFonts w:ascii="宋体" w:hAnsi="宋体" w:cs="宋体"/>
          <w:szCs w:val="21"/>
          <w:lang w:val="zh-CN"/>
        </w:rPr>
      </w:pPr>
      <w:r>
        <w:rPr>
          <w:rFonts w:hint="eastAsia" w:ascii="宋体" w:hAnsi="宋体" w:cs="宋体"/>
          <w:szCs w:val="21"/>
          <w:lang w:val="zh-CN"/>
        </w:rPr>
        <w:t>我方同意招标文件中有关投标保证金的规定，并对我方有约束力。</w:t>
      </w:r>
    </w:p>
    <w:p w14:paraId="3387C648">
      <w:pPr>
        <w:autoSpaceDE w:val="0"/>
        <w:autoSpaceDN w:val="0"/>
        <w:adjustRightInd w:val="0"/>
        <w:spacing w:line="480" w:lineRule="auto"/>
        <w:ind w:firstLine="601"/>
        <w:outlineLvl w:val="9"/>
        <w:rPr>
          <w:rFonts w:ascii="宋体" w:hAnsi="宋体" w:cs="宋体"/>
          <w:szCs w:val="21"/>
          <w:lang w:val="zh-CN"/>
        </w:rPr>
      </w:pPr>
      <w:r>
        <w:rPr>
          <w:rFonts w:hint="eastAsia" w:ascii="宋体" w:hAnsi="宋体" w:cs="宋体"/>
          <w:bCs/>
          <w:szCs w:val="21"/>
        </w:rPr>
        <w:t>附</w:t>
      </w:r>
      <w:r>
        <w:rPr>
          <w:rFonts w:hint="eastAsia" w:ascii="宋体" w:hAnsi="宋体" w:cs="宋体"/>
          <w:bCs/>
          <w:szCs w:val="21"/>
          <w:lang w:eastAsia="zh-CN"/>
        </w:rPr>
        <w:t>保证金缴纳</w:t>
      </w:r>
      <w:r>
        <w:rPr>
          <w:rFonts w:hint="eastAsia" w:ascii="宋体" w:hAnsi="宋体" w:cs="宋体"/>
          <w:szCs w:val="21"/>
          <w:lang w:val="zh-CN"/>
        </w:rPr>
        <w:t>凭证复印件：</w:t>
      </w:r>
    </w:p>
    <w:p w14:paraId="6FCABC16">
      <w:pPr>
        <w:autoSpaceDE w:val="0"/>
        <w:autoSpaceDN w:val="0"/>
        <w:adjustRightInd w:val="0"/>
        <w:spacing w:line="360" w:lineRule="auto"/>
        <w:ind w:firstLine="601"/>
        <w:outlineLvl w:val="9"/>
        <w:rPr>
          <w:rFonts w:ascii="宋体" w:hAnsi="宋体" w:cs="宋体"/>
          <w:szCs w:val="21"/>
          <w:lang w:val="zh-CN"/>
        </w:rPr>
      </w:pPr>
    </w:p>
    <w:p w14:paraId="63AF1AD8">
      <w:pPr>
        <w:autoSpaceDE w:val="0"/>
        <w:autoSpaceDN w:val="0"/>
        <w:adjustRightInd w:val="0"/>
        <w:spacing w:line="600" w:lineRule="exact"/>
        <w:ind w:left="718" w:leftChars="342"/>
        <w:jc w:val="right"/>
        <w:outlineLvl w:val="9"/>
        <w:rPr>
          <w:rFonts w:ascii="宋体" w:hAnsi="宋体" w:cs="宋体"/>
          <w:szCs w:val="21"/>
        </w:rPr>
      </w:pPr>
    </w:p>
    <w:p w14:paraId="2BB5ECDE">
      <w:pPr>
        <w:autoSpaceDE w:val="0"/>
        <w:autoSpaceDN w:val="0"/>
        <w:adjustRightInd w:val="0"/>
        <w:spacing w:line="600" w:lineRule="exact"/>
        <w:ind w:left="718" w:leftChars="342"/>
        <w:jc w:val="right"/>
        <w:outlineLvl w:val="9"/>
        <w:rPr>
          <w:rFonts w:ascii="宋体" w:hAnsi="宋体" w:cs="宋体"/>
          <w:szCs w:val="21"/>
        </w:rPr>
      </w:pPr>
    </w:p>
    <w:p w14:paraId="1AA06719">
      <w:pPr>
        <w:autoSpaceDE w:val="0"/>
        <w:autoSpaceDN w:val="0"/>
        <w:adjustRightInd w:val="0"/>
        <w:spacing w:line="600" w:lineRule="exact"/>
        <w:ind w:left="718" w:leftChars="342"/>
        <w:jc w:val="right"/>
        <w:outlineLvl w:val="9"/>
        <w:rPr>
          <w:rFonts w:ascii="宋体" w:hAnsi="宋体" w:cs="宋体"/>
          <w:szCs w:val="21"/>
        </w:rPr>
      </w:pPr>
    </w:p>
    <w:p w14:paraId="2A92F035">
      <w:pPr>
        <w:autoSpaceDE w:val="0"/>
        <w:autoSpaceDN w:val="0"/>
        <w:adjustRightInd w:val="0"/>
        <w:spacing w:line="600" w:lineRule="exact"/>
        <w:ind w:left="718" w:leftChars="342"/>
        <w:jc w:val="right"/>
        <w:outlineLvl w:val="9"/>
        <w:rPr>
          <w:rFonts w:ascii="宋体" w:hAnsi="宋体" w:cs="宋体"/>
          <w:szCs w:val="21"/>
        </w:rPr>
      </w:pPr>
    </w:p>
    <w:p w14:paraId="37F53708">
      <w:pPr>
        <w:autoSpaceDE w:val="0"/>
        <w:autoSpaceDN w:val="0"/>
        <w:adjustRightInd w:val="0"/>
        <w:spacing w:line="600" w:lineRule="exact"/>
        <w:ind w:left="718" w:leftChars="342"/>
        <w:jc w:val="right"/>
        <w:outlineLvl w:val="9"/>
        <w:rPr>
          <w:rFonts w:ascii="宋体" w:hAnsi="宋体" w:cs="宋体"/>
          <w:szCs w:val="21"/>
        </w:rPr>
      </w:pPr>
      <w:r>
        <w:rPr>
          <w:rFonts w:hint="eastAsia" w:ascii="宋体" w:hAnsi="宋体" w:cs="宋体"/>
          <w:szCs w:val="21"/>
        </w:rPr>
        <w:t>投标人：(盖章)</w:t>
      </w:r>
    </w:p>
    <w:p w14:paraId="0794C202">
      <w:pPr>
        <w:autoSpaceDE w:val="0"/>
        <w:autoSpaceDN w:val="0"/>
        <w:adjustRightInd w:val="0"/>
        <w:spacing w:line="360" w:lineRule="auto"/>
        <w:jc w:val="right"/>
        <w:outlineLvl w:val="9"/>
        <w:rPr>
          <w:rFonts w:ascii="宋体" w:hAnsi="宋体" w:cs="宋体"/>
          <w:szCs w:val="21"/>
          <w:lang w:val="zh-CN"/>
        </w:rPr>
      </w:pPr>
    </w:p>
    <w:p w14:paraId="14D78DD2">
      <w:pPr>
        <w:wordWrap w:val="0"/>
        <w:spacing w:line="360" w:lineRule="auto"/>
        <w:ind w:firstLine="583" w:firstLineChars="278"/>
        <w:jc w:val="right"/>
        <w:outlineLvl w:val="9"/>
        <w:rPr>
          <w:rFonts w:ascii="宋体" w:hAnsi="宋体" w:cs="宋体"/>
          <w:szCs w:val="21"/>
          <w:lang w:val="zh-CN"/>
        </w:rPr>
      </w:pPr>
      <w:r>
        <w:rPr>
          <w:rFonts w:hint="eastAsia" w:ascii="宋体" w:hAnsi="宋体" w:cs="宋体"/>
          <w:szCs w:val="21"/>
          <w:lang w:val="zh-CN"/>
        </w:rPr>
        <w:t>法定代表人或委托代理人：（签字或盖章）</w:t>
      </w:r>
    </w:p>
    <w:p w14:paraId="64B72E35">
      <w:pPr>
        <w:spacing w:line="360" w:lineRule="auto"/>
        <w:ind w:firstLine="583" w:firstLineChars="278"/>
        <w:jc w:val="right"/>
        <w:outlineLvl w:val="9"/>
        <w:rPr>
          <w:rFonts w:ascii="宋体" w:hAnsi="宋体" w:cs="宋体"/>
          <w:szCs w:val="21"/>
          <w:lang w:val="zh-CN"/>
        </w:rPr>
      </w:pPr>
      <w:r>
        <w:rPr>
          <w:rFonts w:hint="eastAsia" w:ascii="宋体" w:hAnsi="宋体" w:cs="宋体"/>
          <w:szCs w:val="21"/>
          <w:lang w:val="zh-CN"/>
        </w:rPr>
        <w:t>日期：</w:t>
      </w:r>
      <w:r>
        <w:rPr>
          <w:rFonts w:hint="eastAsia" w:ascii="宋体" w:hAnsi="宋体" w:cs="宋体"/>
          <w:szCs w:val="21"/>
          <w:u w:val="single"/>
        </w:rPr>
        <w:t xml:space="preserve">   </w:t>
      </w:r>
      <w:r>
        <w:rPr>
          <w:rFonts w:hint="eastAsia" w:ascii="宋体" w:hAnsi="宋体" w:cs="宋体"/>
          <w:szCs w:val="21"/>
          <w:lang w:val="zh-CN"/>
        </w:rPr>
        <w:t>年</w:t>
      </w:r>
      <w:r>
        <w:rPr>
          <w:rFonts w:hint="eastAsia" w:ascii="宋体" w:hAnsi="宋体" w:cs="宋体"/>
          <w:szCs w:val="21"/>
          <w:u w:val="single"/>
        </w:rPr>
        <w:t xml:space="preserve">   </w:t>
      </w:r>
      <w:r>
        <w:rPr>
          <w:rFonts w:hint="eastAsia" w:ascii="宋体" w:hAnsi="宋体" w:cs="宋体"/>
          <w:szCs w:val="21"/>
          <w:lang w:val="zh-CN"/>
        </w:rPr>
        <w:t>月</w:t>
      </w:r>
      <w:r>
        <w:rPr>
          <w:rFonts w:hint="eastAsia" w:ascii="宋体" w:hAnsi="宋体" w:cs="宋体"/>
          <w:szCs w:val="21"/>
          <w:u w:val="single"/>
        </w:rPr>
        <w:t xml:space="preserve">   </w:t>
      </w:r>
      <w:r>
        <w:rPr>
          <w:rFonts w:hint="eastAsia" w:ascii="宋体" w:hAnsi="宋体" w:cs="宋体"/>
          <w:szCs w:val="21"/>
          <w:lang w:val="zh-CN"/>
        </w:rPr>
        <w:t>日</w:t>
      </w:r>
    </w:p>
    <w:p w14:paraId="74A8EF37">
      <w:pPr>
        <w:outlineLvl w:val="9"/>
        <w:rPr>
          <w:rFonts w:ascii="宋体" w:hAnsi="宋体" w:cs="宋体"/>
          <w:szCs w:val="21"/>
          <w:lang w:val="zh-CN"/>
        </w:rPr>
      </w:pPr>
      <w:r>
        <w:rPr>
          <w:rFonts w:hint="eastAsia" w:ascii="宋体" w:hAnsi="宋体" w:cs="宋体"/>
          <w:szCs w:val="21"/>
          <w:lang w:val="zh-CN"/>
        </w:rPr>
        <w:br w:type="page"/>
      </w:r>
    </w:p>
    <w:p w14:paraId="41C9502B">
      <w:pPr>
        <w:jc w:val="center"/>
        <w:outlineLvl w:val="9"/>
        <w:rPr>
          <w:rFonts w:hint="eastAsia" w:ascii="宋体" w:hAnsi="宋体" w:eastAsia="宋体" w:cs="宋体"/>
          <w:b/>
          <w:bCs/>
          <w:sz w:val="28"/>
          <w:szCs w:val="28"/>
          <w:lang w:val="zh-CN"/>
        </w:rPr>
      </w:pPr>
      <w:bookmarkStart w:id="185" w:name="_Toc9901"/>
      <w:bookmarkStart w:id="186" w:name="_Toc14089"/>
      <w:r>
        <w:rPr>
          <w:rFonts w:hint="eastAsia" w:ascii="宋体" w:hAnsi="宋体" w:eastAsia="宋体" w:cs="宋体"/>
          <w:b/>
          <w:bCs/>
          <w:sz w:val="28"/>
          <w:szCs w:val="28"/>
          <w:lang w:val="en-US" w:eastAsia="zh-CN"/>
        </w:rPr>
        <w:t>六、</w:t>
      </w:r>
      <w:r>
        <w:rPr>
          <w:rFonts w:hint="eastAsia" w:ascii="宋体" w:hAnsi="宋体" w:eastAsia="宋体" w:cs="宋体"/>
          <w:b/>
          <w:bCs/>
          <w:sz w:val="28"/>
          <w:szCs w:val="28"/>
          <w:lang w:val="zh-CN"/>
        </w:rPr>
        <w:t>投标报价明细及说明</w:t>
      </w:r>
      <w:bookmarkEnd w:id="185"/>
      <w:bookmarkEnd w:id="186"/>
    </w:p>
    <w:p w14:paraId="278901E0">
      <w:pPr>
        <w:autoSpaceDE w:val="0"/>
        <w:autoSpaceDN w:val="0"/>
        <w:adjustRightInd w:val="0"/>
        <w:rPr>
          <w:rFonts w:ascii="宋体"/>
          <w:color w:val="000000"/>
          <w:sz w:val="21"/>
          <w:szCs w:val="21"/>
          <w:lang w:val="zh-CN"/>
        </w:rPr>
      </w:pPr>
      <w:r>
        <w:rPr>
          <w:rFonts w:hint="eastAsia" w:ascii="宋体" w:cs="宋体"/>
          <w:color w:val="000000"/>
          <w:sz w:val="21"/>
          <w:szCs w:val="21"/>
          <w:lang w:val="zh-CN"/>
        </w:rPr>
        <w:t>项目名称：</w:t>
      </w:r>
    </w:p>
    <w:p w14:paraId="110DF574">
      <w:pPr>
        <w:autoSpaceDE w:val="0"/>
        <w:autoSpaceDN w:val="0"/>
        <w:adjustRightInd w:val="0"/>
        <w:rPr>
          <w:rFonts w:ascii="宋体"/>
          <w:color w:val="000000"/>
          <w:sz w:val="21"/>
          <w:szCs w:val="21"/>
          <w:lang w:val="zh-CN"/>
        </w:rPr>
      </w:pPr>
      <w:r>
        <w:rPr>
          <w:rFonts w:hint="eastAsia" w:ascii="宋体" w:cs="宋体"/>
          <w:color w:val="000000"/>
          <w:sz w:val="21"/>
          <w:szCs w:val="21"/>
          <w:lang w:val="zh-CN"/>
        </w:rPr>
        <w:t>投标人名称</w:t>
      </w:r>
      <w:r>
        <w:rPr>
          <w:rFonts w:hint="eastAsia" w:ascii="黑体" w:eastAsia="黑体" w:cs="黑体"/>
          <w:b/>
          <w:bCs/>
          <w:color w:val="000000"/>
          <w:sz w:val="21"/>
          <w:szCs w:val="21"/>
          <w:lang w:val="zh-CN"/>
        </w:rPr>
        <w:t>（加盖投标人公章）：</w:t>
      </w:r>
    </w:p>
    <w:tbl>
      <w:tblPr>
        <w:tblStyle w:val="25"/>
        <w:tblW w:w="4994" w:type="pct"/>
        <w:jc w:val="center"/>
        <w:tblLayout w:type="autofit"/>
        <w:tblCellMar>
          <w:top w:w="0" w:type="dxa"/>
          <w:left w:w="108" w:type="dxa"/>
          <w:bottom w:w="0" w:type="dxa"/>
          <w:right w:w="108" w:type="dxa"/>
        </w:tblCellMar>
      </w:tblPr>
      <w:tblGrid>
        <w:gridCol w:w="427"/>
        <w:gridCol w:w="684"/>
        <w:gridCol w:w="505"/>
        <w:gridCol w:w="505"/>
        <w:gridCol w:w="861"/>
        <w:gridCol w:w="1042"/>
        <w:gridCol w:w="1042"/>
        <w:gridCol w:w="684"/>
        <w:gridCol w:w="685"/>
        <w:gridCol w:w="685"/>
        <w:gridCol w:w="849"/>
        <w:gridCol w:w="849"/>
        <w:gridCol w:w="506"/>
        <w:gridCol w:w="519"/>
      </w:tblGrid>
      <w:tr w14:paraId="72D310FA">
        <w:tblPrEx>
          <w:tblCellMar>
            <w:top w:w="0" w:type="dxa"/>
            <w:left w:w="108" w:type="dxa"/>
            <w:bottom w:w="0" w:type="dxa"/>
            <w:right w:w="108" w:type="dxa"/>
          </w:tblCellMar>
        </w:tblPrEx>
        <w:trPr>
          <w:trHeight w:val="1786" w:hRule="atLeast"/>
          <w:jc w:val="center"/>
        </w:trPr>
        <w:tc>
          <w:tcPr>
            <w:tcW w:w="196" w:type="pct"/>
            <w:tcBorders>
              <w:top w:val="single" w:color="auto" w:sz="6" w:space="0"/>
              <w:left w:val="single" w:color="auto" w:sz="6" w:space="0"/>
              <w:bottom w:val="single" w:color="auto" w:sz="6" w:space="0"/>
              <w:right w:val="single" w:color="auto" w:sz="6" w:space="0"/>
            </w:tcBorders>
            <w:noWrap w:val="0"/>
            <w:vAlign w:val="center"/>
          </w:tcPr>
          <w:p w14:paraId="50B8F19A">
            <w:pPr>
              <w:autoSpaceDE w:val="0"/>
              <w:autoSpaceDN w:val="0"/>
              <w:adjustRightInd w:val="0"/>
              <w:jc w:val="center"/>
              <w:rPr>
                <w:rFonts w:ascii="宋体"/>
                <w:b/>
                <w:bCs/>
                <w:color w:val="000000"/>
                <w:sz w:val="21"/>
                <w:szCs w:val="21"/>
                <w:lang w:val="zh-CN"/>
              </w:rPr>
            </w:pPr>
            <w:r>
              <w:rPr>
                <w:rFonts w:hint="eastAsia" w:ascii="宋体" w:cs="宋体"/>
                <w:b/>
                <w:bCs/>
                <w:color w:val="000000"/>
                <w:sz w:val="21"/>
                <w:szCs w:val="21"/>
                <w:lang w:val="zh-CN"/>
              </w:rPr>
              <w:t>序号</w:t>
            </w:r>
          </w:p>
        </w:tc>
        <w:tc>
          <w:tcPr>
            <w:tcW w:w="362" w:type="pct"/>
            <w:tcBorders>
              <w:top w:val="single" w:color="auto" w:sz="6" w:space="0"/>
              <w:left w:val="single" w:color="auto" w:sz="6" w:space="0"/>
              <w:bottom w:val="single" w:color="auto" w:sz="6" w:space="0"/>
              <w:right w:val="single" w:color="auto" w:sz="6" w:space="0"/>
            </w:tcBorders>
            <w:noWrap w:val="0"/>
            <w:vAlign w:val="center"/>
          </w:tcPr>
          <w:p w14:paraId="54086E0A">
            <w:pPr>
              <w:autoSpaceDE w:val="0"/>
              <w:autoSpaceDN w:val="0"/>
              <w:adjustRightInd w:val="0"/>
              <w:jc w:val="center"/>
              <w:rPr>
                <w:rFonts w:ascii="宋体"/>
                <w:b/>
                <w:bCs/>
                <w:color w:val="000000"/>
                <w:sz w:val="21"/>
                <w:szCs w:val="21"/>
                <w:lang w:val="zh-CN"/>
              </w:rPr>
            </w:pPr>
            <w:r>
              <w:rPr>
                <w:rFonts w:hint="eastAsia" w:ascii="宋体" w:cs="宋体"/>
                <w:b/>
                <w:bCs/>
                <w:color w:val="000000"/>
                <w:sz w:val="21"/>
                <w:szCs w:val="21"/>
                <w:lang w:val="zh-CN"/>
              </w:rPr>
              <w:t>货物名称</w:t>
            </w:r>
          </w:p>
        </w:tc>
        <w:tc>
          <w:tcPr>
            <w:tcW w:w="271" w:type="pct"/>
            <w:tcBorders>
              <w:top w:val="single" w:color="auto" w:sz="6" w:space="0"/>
              <w:left w:val="single" w:color="auto" w:sz="6" w:space="0"/>
              <w:bottom w:val="single" w:color="auto" w:sz="6" w:space="0"/>
              <w:right w:val="single" w:color="auto" w:sz="4" w:space="0"/>
            </w:tcBorders>
            <w:noWrap w:val="0"/>
            <w:vAlign w:val="center"/>
          </w:tcPr>
          <w:p w14:paraId="16742F1D">
            <w:pPr>
              <w:autoSpaceDE w:val="0"/>
              <w:autoSpaceDN w:val="0"/>
              <w:adjustRightInd w:val="0"/>
              <w:jc w:val="center"/>
              <w:rPr>
                <w:rFonts w:ascii="宋体"/>
                <w:b/>
                <w:bCs/>
                <w:color w:val="000000"/>
                <w:sz w:val="21"/>
                <w:szCs w:val="21"/>
                <w:lang w:val="zh-CN"/>
              </w:rPr>
            </w:pPr>
            <w:r>
              <w:rPr>
                <w:rFonts w:hint="eastAsia" w:ascii="宋体" w:cs="宋体"/>
                <w:b/>
                <w:bCs/>
                <w:color w:val="000000"/>
                <w:sz w:val="21"/>
                <w:szCs w:val="21"/>
                <w:lang w:val="zh-CN"/>
              </w:rPr>
              <w:t>品牌</w:t>
            </w:r>
          </w:p>
        </w:tc>
        <w:tc>
          <w:tcPr>
            <w:tcW w:w="271" w:type="pct"/>
            <w:tcBorders>
              <w:top w:val="single" w:color="auto" w:sz="6" w:space="0"/>
              <w:left w:val="single" w:color="auto" w:sz="4" w:space="0"/>
              <w:bottom w:val="single" w:color="auto" w:sz="6" w:space="0"/>
              <w:right w:val="single" w:color="auto" w:sz="6" w:space="0"/>
            </w:tcBorders>
            <w:noWrap w:val="0"/>
            <w:vAlign w:val="center"/>
          </w:tcPr>
          <w:p w14:paraId="74E766BE">
            <w:pPr>
              <w:autoSpaceDE w:val="0"/>
              <w:autoSpaceDN w:val="0"/>
              <w:adjustRightInd w:val="0"/>
              <w:jc w:val="center"/>
              <w:rPr>
                <w:rFonts w:ascii="宋体"/>
                <w:b/>
                <w:bCs/>
                <w:color w:val="000000"/>
                <w:sz w:val="21"/>
                <w:szCs w:val="21"/>
                <w:lang w:val="zh-CN"/>
              </w:rPr>
            </w:pPr>
            <w:r>
              <w:rPr>
                <w:rFonts w:hint="eastAsia" w:ascii="宋体" w:cs="宋体"/>
                <w:b/>
                <w:bCs/>
                <w:color w:val="000000"/>
                <w:sz w:val="21"/>
                <w:szCs w:val="21"/>
                <w:lang w:val="zh-CN"/>
              </w:rPr>
              <w:t>型号</w:t>
            </w:r>
          </w:p>
        </w:tc>
        <w:tc>
          <w:tcPr>
            <w:tcW w:w="452" w:type="pct"/>
            <w:tcBorders>
              <w:top w:val="single" w:color="auto" w:sz="6" w:space="0"/>
              <w:left w:val="single" w:color="auto" w:sz="6" w:space="0"/>
              <w:bottom w:val="single" w:color="auto" w:sz="6" w:space="0"/>
              <w:right w:val="single" w:color="auto" w:sz="6" w:space="0"/>
            </w:tcBorders>
            <w:noWrap w:val="0"/>
            <w:vAlign w:val="center"/>
          </w:tcPr>
          <w:p w14:paraId="7EB13B37">
            <w:pPr>
              <w:autoSpaceDE w:val="0"/>
              <w:autoSpaceDN w:val="0"/>
              <w:adjustRightInd w:val="0"/>
              <w:jc w:val="center"/>
              <w:rPr>
                <w:rFonts w:ascii="宋体"/>
                <w:b/>
                <w:bCs/>
                <w:color w:val="000000"/>
                <w:sz w:val="21"/>
                <w:szCs w:val="21"/>
                <w:lang w:val="zh-CN"/>
              </w:rPr>
            </w:pPr>
            <w:r>
              <w:rPr>
                <w:rFonts w:hint="eastAsia" w:ascii="宋体" w:cs="宋体"/>
                <w:b/>
                <w:bCs/>
                <w:color w:val="000000"/>
                <w:sz w:val="21"/>
                <w:szCs w:val="21"/>
                <w:lang w:val="zh-CN"/>
              </w:rPr>
              <w:t>主要功能配置和技术参数</w:t>
            </w:r>
          </w:p>
        </w:tc>
        <w:tc>
          <w:tcPr>
            <w:tcW w:w="544" w:type="pct"/>
            <w:tcBorders>
              <w:top w:val="single" w:color="auto" w:sz="6" w:space="0"/>
              <w:left w:val="single" w:color="auto" w:sz="6" w:space="0"/>
              <w:bottom w:val="single" w:color="auto" w:sz="6" w:space="0"/>
              <w:right w:val="single" w:color="auto" w:sz="6" w:space="0"/>
            </w:tcBorders>
            <w:noWrap w:val="0"/>
            <w:vAlign w:val="center"/>
          </w:tcPr>
          <w:p w14:paraId="271F896F">
            <w:pPr>
              <w:autoSpaceDE w:val="0"/>
              <w:autoSpaceDN w:val="0"/>
              <w:adjustRightInd w:val="0"/>
              <w:jc w:val="center"/>
              <w:rPr>
                <w:rFonts w:ascii="宋体"/>
                <w:b/>
                <w:bCs/>
                <w:color w:val="000000"/>
                <w:sz w:val="21"/>
                <w:szCs w:val="21"/>
                <w:lang w:val="zh-CN"/>
              </w:rPr>
            </w:pPr>
            <w:r>
              <w:rPr>
                <w:rFonts w:hint="eastAsia" w:ascii="宋体" w:cs="宋体"/>
                <w:b/>
                <w:bCs/>
                <w:color w:val="000000"/>
                <w:sz w:val="21"/>
                <w:szCs w:val="21"/>
                <w:lang w:val="zh-CN"/>
              </w:rPr>
              <w:t>辅助功能配置和技术参数</w:t>
            </w:r>
          </w:p>
        </w:tc>
        <w:tc>
          <w:tcPr>
            <w:tcW w:w="544" w:type="pct"/>
            <w:tcBorders>
              <w:top w:val="single" w:color="auto" w:sz="6" w:space="0"/>
              <w:left w:val="single" w:color="auto" w:sz="6" w:space="0"/>
              <w:bottom w:val="single" w:color="auto" w:sz="6" w:space="0"/>
              <w:right w:val="single" w:color="auto" w:sz="4" w:space="0"/>
            </w:tcBorders>
            <w:noWrap w:val="0"/>
            <w:vAlign w:val="center"/>
          </w:tcPr>
          <w:p w14:paraId="6D70E484">
            <w:pPr>
              <w:autoSpaceDE w:val="0"/>
              <w:autoSpaceDN w:val="0"/>
              <w:adjustRightInd w:val="0"/>
              <w:jc w:val="center"/>
              <w:rPr>
                <w:rFonts w:ascii="宋体"/>
                <w:b/>
                <w:bCs/>
                <w:color w:val="000000"/>
                <w:sz w:val="21"/>
                <w:szCs w:val="21"/>
                <w:lang w:val="zh-CN"/>
              </w:rPr>
            </w:pPr>
            <w:r>
              <w:rPr>
                <w:rFonts w:hint="eastAsia" w:ascii="宋体" w:cs="宋体"/>
                <w:b/>
                <w:bCs/>
                <w:color w:val="000000"/>
                <w:sz w:val="21"/>
                <w:szCs w:val="21"/>
                <w:lang w:val="zh-CN"/>
              </w:rPr>
              <w:t>功能配置和技术参数偏离情况</w:t>
            </w:r>
          </w:p>
        </w:tc>
        <w:tc>
          <w:tcPr>
            <w:tcW w:w="362" w:type="pct"/>
            <w:tcBorders>
              <w:top w:val="single" w:color="auto" w:sz="6" w:space="0"/>
              <w:left w:val="single" w:color="auto" w:sz="4" w:space="0"/>
              <w:bottom w:val="single" w:color="auto" w:sz="6" w:space="0"/>
              <w:right w:val="single" w:color="auto" w:sz="6" w:space="0"/>
            </w:tcBorders>
            <w:noWrap w:val="0"/>
            <w:vAlign w:val="center"/>
          </w:tcPr>
          <w:p w14:paraId="47F923BE">
            <w:pPr>
              <w:autoSpaceDE w:val="0"/>
              <w:autoSpaceDN w:val="0"/>
              <w:adjustRightInd w:val="0"/>
              <w:jc w:val="center"/>
              <w:rPr>
                <w:rFonts w:ascii="宋体"/>
                <w:b/>
                <w:bCs/>
                <w:color w:val="000000"/>
                <w:sz w:val="21"/>
                <w:szCs w:val="21"/>
                <w:lang w:val="zh-CN"/>
              </w:rPr>
            </w:pPr>
            <w:r>
              <w:rPr>
                <w:rFonts w:hint="eastAsia" w:ascii="宋体" w:cs="宋体"/>
                <w:b/>
                <w:bCs/>
                <w:color w:val="000000"/>
                <w:sz w:val="21"/>
                <w:szCs w:val="21"/>
                <w:lang w:val="zh-CN"/>
              </w:rPr>
              <w:t>原产地及制造厂商</w:t>
            </w:r>
          </w:p>
        </w:tc>
        <w:tc>
          <w:tcPr>
            <w:tcW w:w="362" w:type="pct"/>
            <w:tcBorders>
              <w:top w:val="single" w:color="auto" w:sz="6" w:space="0"/>
              <w:left w:val="single" w:color="auto" w:sz="6" w:space="0"/>
              <w:bottom w:val="single" w:color="auto" w:sz="6" w:space="0"/>
              <w:right w:val="single" w:color="auto" w:sz="6" w:space="0"/>
            </w:tcBorders>
            <w:noWrap w:val="0"/>
            <w:vAlign w:val="center"/>
          </w:tcPr>
          <w:p w14:paraId="4DEF8EC5">
            <w:pPr>
              <w:autoSpaceDE w:val="0"/>
              <w:autoSpaceDN w:val="0"/>
              <w:adjustRightInd w:val="0"/>
              <w:jc w:val="center"/>
              <w:rPr>
                <w:rFonts w:ascii="宋体"/>
                <w:b/>
                <w:bCs/>
                <w:color w:val="000000"/>
                <w:sz w:val="21"/>
                <w:szCs w:val="21"/>
                <w:lang w:val="zh-CN"/>
              </w:rPr>
            </w:pPr>
            <w:r>
              <w:rPr>
                <w:rFonts w:hint="eastAsia" w:ascii="宋体" w:cs="宋体"/>
                <w:b/>
                <w:bCs/>
                <w:color w:val="000000"/>
                <w:sz w:val="21"/>
                <w:szCs w:val="21"/>
                <w:lang w:val="zh-CN"/>
              </w:rPr>
              <w:t>数量</w:t>
            </w:r>
          </w:p>
        </w:tc>
        <w:tc>
          <w:tcPr>
            <w:tcW w:w="362" w:type="pct"/>
            <w:tcBorders>
              <w:top w:val="single" w:color="auto" w:sz="6" w:space="0"/>
              <w:left w:val="single" w:color="auto" w:sz="6" w:space="0"/>
              <w:bottom w:val="single" w:color="auto" w:sz="6" w:space="0"/>
              <w:right w:val="single" w:color="auto" w:sz="6" w:space="0"/>
            </w:tcBorders>
            <w:noWrap w:val="0"/>
            <w:vAlign w:val="center"/>
          </w:tcPr>
          <w:p w14:paraId="519D4E1F">
            <w:pPr>
              <w:autoSpaceDE w:val="0"/>
              <w:autoSpaceDN w:val="0"/>
              <w:adjustRightInd w:val="0"/>
              <w:jc w:val="center"/>
              <w:rPr>
                <w:rFonts w:ascii="宋体"/>
                <w:b/>
                <w:bCs/>
                <w:color w:val="000000"/>
                <w:sz w:val="21"/>
                <w:szCs w:val="21"/>
                <w:lang w:val="zh-CN"/>
              </w:rPr>
            </w:pPr>
            <w:r>
              <w:rPr>
                <w:rFonts w:hint="eastAsia" w:ascii="宋体" w:cs="宋体"/>
                <w:b/>
                <w:bCs/>
                <w:color w:val="000000"/>
                <w:sz w:val="21"/>
                <w:szCs w:val="21"/>
                <w:lang w:val="zh-CN"/>
              </w:rPr>
              <w:t>数量单位</w:t>
            </w:r>
          </w:p>
        </w:tc>
        <w:tc>
          <w:tcPr>
            <w:tcW w:w="362" w:type="pct"/>
            <w:tcBorders>
              <w:top w:val="single" w:color="auto" w:sz="6" w:space="0"/>
              <w:left w:val="single" w:color="auto" w:sz="6" w:space="0"/>
              <w:bottom w:val="single" w:color="auto" w:sz="6" w:space="0"/>
              <w:right w:val="single" w:color="auto" w:sz="6" w:space="0"/>
            </w:tcBorders>
            <w:noWrap w:val="0"/>
            <w:vAlign w:val="center"/>
          </w:tcPr>
          <w:p w14:paraId="16576BB8">
            <w:pPr>
              <w:autoSpaceDE w:val="0"/>
              <w:autoSpaceDN w:val="0"/>
              <w:adjustRightInd w:val="0"/>
              <w:jc w:val="center"/>
              <w:rPr>
                <w:rFonts w:ascii="宋体"/>
                <w:b/>
                <w:bCs/>
                <w:color w:val="000000"/>
                <w:sz w:val="21"/>
                <w:szCs w:val="21"/>
                <w:lang w:val="zh-CN"/>
              </w:rPr>
            </w:pPr>
            <w:r>
              <w:rPr>
                <w:rFonts w:hint="eastAsia" w:ascii="宋体" w:cs="宋体"/>
                <w:b/>
                <w:bCs/>
                <w:color w:val="000000"/>
                <w:sz w:val="21"/>
                <w:szCs w:val="21"/>
                <w:lang w:val="zh-CN"/>
              </w:rPr>
              <w:t>单价（元）</w:t>
            </w:r>
          </w:p>
        </w:tc>
        <w:tc>
          <w:tcPr>
            <w:tcW w:w="362" w:type="pct"/>
            <w:tcBorders>
              <w:top w:val="single" w:color="auto" w:sz="6" w:space="0"/>
              <w:left w:val="single" w:color="auto" w:sz="6" w:space="0"/>
              <w:bottom w:val="single" w:color="auto" w:sz="6" w:space="0"/>
              <w:right w:val="single" w:color="auto" w:sz="6" w:space="0"/>
            </w:tcBorders>
            <w:noWrap w:val="0"/>
            <w:vAlign w:val="center"/>
          </w:tcPr>
          <w:p w14:paraId="4CB050DC">
            <w:pPr>
              <w:autoSpaceDE w:val="0"/>
              <w:autoSpaceDN w:val="0"/>
              <w:adjustRightInd w:val="0"/>
              <w:jc w:val="center"/>
              <w:rPr>
                <w:rFonts w:ascii="宋体"/>
                <w:b/>
                <w:bCs/>
                <w:color w:val="000000"/>
                <w:sz w:val="21"/>
                <w:szCs w:val="21"/>
                <w:lang w:val="zh-CN"/>
              </w:rPr>
            </w:pPr>
            <w:r>
              <w:rPr>
                <w:rFonts w:hint="eastAsia" w:ascii="宋体" w:cs="宋体"/>
                <w:b/>
                <w:bCs/>
                <w:color w:val="000000"/>
                <w:sz w:val="21"/>
                <w:szCs w:val="21"/>
                <w:lang w:val="zh-CN"/>
              </w:rPr>
              <w:t>合计（元）</w:t>
            </w:r>
          </w:p>
        </w:tc>
        <w:tc>
          <w:tcPr>
            <w:tcW w:w="271" w:type="pct"/>
            <w:tcBorders>
              <w:top w:val="single" w:color="auto" w:sz="6" w:space="0"/>
              <w:left w:val="single" w:color="auto" w:sz="6" w:space="0"/>
              <w:bottom w:val="single" w:color="auto" w:sz="6" w:space="0"/>
              <w:right w:val="single" w:color="auto" w:sz="6" w:space="0"/>
            </w:tcBorders>
            <w:noWrap w:val="0"/>
            <w:vAlign w:val="center"/>
          </w:tcPr>
          <w:p w14:paraId="787D1630">
            <w:pPr>
              <w:autoSpaceDE w:val="0"/>
              <w:autoSpaceDN w:val="0"/>
              <w:adjustRightInd w:val="0"/>
              <w:jc w:val="center"/>
              <w:rPr>
                <w:rFonts w:ascii="宋体"/>
                <w:b/>
                <w:bCs/>
                <w:color w:val="000000"/>
                <w:sz w:val="21"/>
                <w:szCs w:val="21"/>
                <w:lang w:val="zh-CN"/>
              </w:rPr>
            </w:pPr>
            <w:r>
              <w:rPr>
                <w:rFonts w:hint="eastAsia" w:ascii="宋体" w:cs="宋体"/>
                <w:b/>
                <w:bCs/>
                <w:color w:val="000000"/>
                <w:sz w:val="21"/>
                <w:szCs w:val="21"/>
                <w:lang w:val="zh-CN"/>
              </w:rPr>
              <w:t>质保期</w:t>
            </w:r>
          </w:p>
        </w:tc>
        <w:tc>
          <w:tcPr>
            <w:tcW w:w="271" w:type="pct"/>
            <w:tcBorders>
              <w:top w:val="single" w:color="auto" w:sz="6" w:space="0"/>
              <w:left w:val="single" w:color="auto" w:sz="6" w:space="0"/>
              <w:bottom w:val="single" w:color="auto" w:sz="6" w:space="0"/>
              <w:right w:val="single" w:color="auto" w:sz="6" w:space="0"/>
            </w:tcBorders>
            <w:noWrap w:val="0"/>
            <w:vAlign w:val="center"/>
          </w:tcPr>
          <w:p w14:paraId="0F036897">
            <w:pPr>
              <w:autoSpaceDE w:val="0"/>
              <w:autoSpaceDN w:val="0"/>
              <w:adjustRightInd w:val="0"/>
              <w:jc w:val="center"/>
              <w:rPr>
                <w:rFonts w:ascii="宋体"/>
                <w:b/>
                <w:bCs/>
                <w:color w:val="000000"/>
                <w:sz w:val="21"/>
                <w:szCs w:val="21"/>
                <w:lang w:val="zh-CN"/>
              </w:rPr>
            </w:pPr>
            <w:r>
              <w:rPr>
                <w:rFonts w:hint="eastAsia" w:ascii="宋体" w:cs="宋体"/>
                <w:b/>
                <w:bCs/>
                <w:color w:val="000000"/>
                <w:sz w:val="21"/>
                <w:szCs w:val="21"/>
                <w:lang w:val="zh-CN"/>
              </w:rPr>
              <w:t>备注</w:t>
            </w:r>
          </w:p>
        </w:tc>
      </w:tr>
      <w:tr w14:paraId="3E9CE11E">
        <w:tblPrEx>
          <w:tblCellMar>
            <w:top w:w="0" w:type="dxa"/>
            <w:left w:w="108" w:type="dxa"/>
            <w:bottom w:w="0" w:type="dxa"/>
            <w:right w:w="108" w:type="dxa"/>
          </w:tblCellMar>
        </w:tblPrEx>
        <w:trPr>
          <w:trHeight w:val="476" w:hRule="atLeast"/>
          <w:jc w:val="center"/>
        </w:trPr>
        <w:tc>
          <w:tcPr>
            <w:tcW w:w="196" w:type="pct"/>
            <w:tcBorders>
              <w:top w:val="single" w:color="auto" w:sz="6" w:space="0"/>
              <w:left w:val="single" w:color="auto" w:sz="6" w:space="0"/>
              <w:bottom w:val="single" w:color="auto" w:sz="6" w:space="0"/>
              <w:right w:val="single" w:color="auto" w:sz="6" w:space="0"/>
            </w:tcBorders>
            <w:noWrap w:val="0"/>
            <w:vAlign w:val="top"/>
          </w:tcPr>
          <w:p w14:paraId="25FA4632">
            <w:pPr>
              <w:autoSpaceDE w:val="0"/>
              <w:autoSpaceDN w:val="0"/>
              <w:adjustRightInd w:val="0"/>
              <w:rPr>
                <w:rFonts w:ascii="宋体"/>
                <w:b/>
                <w:bCs/>
                <w:color w:val="000000"/>
                <w:sz w:val="21"/>
                <w:szCs w:val="21"/>
                <w:lang w:val="zh-CN"/>
              </w:rPr>
            </w:pPr>
          </w:p>
        </w:tc>
        <w:tc>
          <w:tcPr>
            <w:tcW w:w="362" w:type="pct"/>
            <w:tcBorders>
              <w:top w:val="single" w:color="auto" w:sz="6" w:space="0"/>
              <w:left w:val="single" w:color="auto" w:sz="6" w:space="0"/>
              <w:bottom w:val="single" w:color="auto" w:sz="6" w:space="0"/>
              <w:right w:val="single" w:color="auto" w:sz="6" w:space="0"/>
            </w:tcBorders>
            <w:noWrap w:val="0"/>
            <w:vAlign w:val="top"/>
          </w:tcPr>
          <w:p w14:paraId="48888BF6">
            <w:pPr>
              <w:autoSpaceDE w:val="0"/>
              <w:autoSpaceDN w:val="0"/>
              <w:adjustRightInd w:val="0"/>
              <w:rPr>
                <w:rFonts w:ascii="宋体"/>
                <w:b/>
                <w:bCs/>
                <w:color w:val="000000"/>
                <w:sz w:val="21"/>
                <w:szCs w:val="21"/>
                <w:lang w:val="zh-CN"/>
              </w:rPr>
            </w:pPr>
          </w:p>
        </w:tc>
        <w:tc>
          <w:tcPr>
            <w:tcW w:w="271" w:type="pct"/>
            <w:tcBorders>
              <w:top w:val="single" w:color="auto" w:sz="6" w:space="0"/>
              <w:left w:val="single" w:color="auto" w:sz="6" w:space="0"/>
              <w:bottom w:val="single" w:color="auto" w:sz="6" w:space="0"/>
              <w:right w:val="single" w:color="auto" w:sz="4" w:space="0"/>
            </w:tcBorders>
            <w:noWrap w:val="0"/>
            <w:vAlign w:val="top"/>
          </w:tcPr>
          <w:p w14:paraId="7D729DF8">
            <w:pPr>
              <w:autoSpaceDE w:val="0"/>
              <w:autoSpaceDN w:val="0"/>
              <w:adjustRightInd w:val="0"/>
              <w:rPr>
                <w:rFonts w:ascii="宋体"/>
                <w:b/>
                <w:bCs/>
                <w:color w:val="000000"/>
                <w:sz w:val="21"/>
                <w:szCs w:val="21"/>
                <w:lang w:val="zh-CN"/>
              </w:rPr>
            </w:pPr>
          </w:p>
        </w:tc>
        <w:tc>
          <w:tcPr>
            <w:tcW w:w="271" w:type="pct"/>
            <w:tcBorders>
              <w:top w:val="single" w:color="auto" w:sz="6" w:space="0"/>
              <w:left w:val="single" w:color="auto" w:sz="4" w:space="0"/>
              <w:bottom w:val="single" w:color="auto" w:sz="6" w:space="0"/>
              <w:right w:val="single" w:color="auto" w:sz="6" w:space="0"/>
            </w:tcBorders>
            <w:noWrap w:val="0"/>
            <w:vAlign w:val="top"/>
          </w:tcPr>
          <w:p w14:paraId="1ABA129D">
            <w:pPr>
              <w:autoSpaceDE w:val="0"/>
              <w:autoSpaceDN w:val="0"/>
              <w:adjustRightInd w:val="0"/>
              <w:rPr>
                <w:rFonts w:ascii="宋体"/>
                <w:b/>
                <w:bCs/>
                <w:color w:val="000000"/>
                <w:sz w:val="21"/>
                <w:szCs w:val="21"/>
                <w:lang w:val="zh-CN"/>
              </w:rPr>
            </w:pPr>
          </w:p>
        </w:tc>
        <w:tc>
          <w:tcPr>
            <w:tcW w:w="452" w:type="pct"/>
            <w:tcBorders>
              <w:top w:val="single" w:color="auto" w:sz="6" w:space="0"/>
              <w:left w:val="single" w:color="auto" w:sz="6" w:space="0"/>
              <w:bottom w:val="single" w:color="auto" w:sz="6" w:space="0"/>
              <w:right w:val="single" w:color="auto" w:sz="6" w:space="0"/>
            </w:tcBorders>
            <w:noWrap w:val="0"/>
            <w:vAlign w:val="top"/>
          </w:tcPr>
          <w:p w14:paraId="54AB7633">
            <w:pPr>
              <w:autoSpaceDE w:val="0"/>
              <w:autoSpaceDN w:val="0"/>
              <w:adjustRightInd w:val="0"/>
              <w:rPr>
                <w:rFonts w:ascii="宋体"/>
                <w:b/>
                <w:bCs/>
                <w:color w:val="000000"/>
                <w:sz w:val="21"/>
                <w:szCs w:val="21"/>
                <w:lang w:val="zh-CN"/>
              </w:rPr>
            </w:pPr>
          </w:p>
        </w:tc>
        <w:tc>
          <w:tcPr>
            <w:tcW w:w="544" w:type="pct"/>
            <w:tcBorders>
              <w:top w:val="single" w:color="auto" w:sz="6" w:space="0"/>
              <w:left w:val="single" w:color="auto" w:sz="6" w:space="0"/>
              <w:bottom w:val="single" w:color="auto" w:sz="6" w:space="0"/>
              <w:right w:val="single" w:color="auto" w:sz="6" w:space="0"/>
            </w:tcBorders>
            <w:noWrap w:val="0"/>
            <w:vAlign w:val="top"/>
          </w:tcPr>
          <w:p w14:paraId="08E40985">
            <w:pPr>
              <w:autoSpaceDE w:val="0"/>
              <w:autoSpaceDN w:val="0"/>
              <w:adjustRightInd w:val="0"/>
              <w:rPr>
                <w:rFonts w:ascii="宋体"/>
                <w:b/>
                <w:bCs/>
                <w:color w:val="000000"/>
                <w:sz w:val="21"/>
                <w:szCs w:val="21"/>
                <w:lang w:val="zh-CN"/>
              </w:rPr>
            </w:pPr>
          </w:p>
        </w:tc>
        <w:tc>
          <w:tcPr>
            <w:tcW w:w="544" w:type="pct"/>
            <w:tcBorders>
              <w:top w:val="single" w:color="auto" w:sz="6" w:space="0"/>
              <w:left w:val="single" w:color="auto" w:sz="6" w:space="0"/>
              <w:bottom w:val="single" w:color="auto" w:sz="6" w:space="0"/>
              <w:right w:val="single" w:color="auto" w:sz="4" w:space="0"/>
            </w:tcBorders>
            <w:noWrap w:val="0"/>
            <w:vAlign w:val="top"/>
          </w:tcPr>
          <w:p w14:paraId="7A4D056C">
            <w:pPr>
              <w:autoSpaceDE w:val="0"/>
              <w:autoSpaceDN w:val="0"/>
              <w:adjustRightInd w:val="0"/>
              <w:rPr>
                <w:rFonts w:ascii="宋体"/>
                <w:b/>
                <w:bCs/>
                <w:color w:val="000000"/>
                <w:sz w:val="21"/>
                <w:szCs w:val="21"/>
                <w:lang w:val="zh-CN"/>
              </w:rPr>
            </w:pPr>
          </w:p>
        </w:tc>
        <w:tc>
          <w:tcPr>
            <w:tcW w:w="362" w:type="pct"/>
            <w:tcBorders>
              <w:top w:val="single" w:color="auto" w:sz="6" w:space="0"/>
              <w:left w:val="single" w:color="auto" w:sz="4" w:space="0"/>
              <w:bottom w:val="single" w:color="auto" w:sz="6" w:space="0"/>
              <w:right w:val="single" w:color="auto" w:sz="6" w:space="0"/>
            </w:tcBorders>
            <w:noWrap w:val="0"/>
            <w:vAlign w:val="top"/>
          </w:tcPr>
          <w:p w14:paraId="65227B46">
            <w:pPr>
              <w:autoSpaceDE w:val="0"/>
              <w:autoSpaceDN w:val="0"/>
              <w:adjustRightInd w:val="0"/>
              <w:rPr>
                <w:rFonts w:ascii="宋体"/>
                <w:b/>
                <w:bCs/>
                <w:color w:val="000000"/>
                <w:sz w:val="21"/>
                <w:szCs w:val="21"/>
                <w:lang w:val="zh-CN"/>
              </w:rPr>
            </w:pPr>
          </w:p>
        </w:tc>
        <w:tc>
          <w:tcPr>
            <w:tcW w:w="362" w:type="pct"/>
            <w:tcBorders>
              <w:top w:val="single" w:color="auto" w:sz="6" w:space="0"/>
              <w:left w:val="single" w:color="auto" w:sz="6" w:space="0"/>
              <w:bottom w:val="single" w:color="auto" w:sz="6" w:space="0"/>
              <w:right w:val="single" w:color="auto" w:sz="6" w:space="0"/>
            </w:tcBorders>
            <w:noWrap w:val="0"/>
            <w:vAlign w:val="top"/>
          </w:tcPr>
          <w:p w14:paraId="443C2425">
            <w:pPr>
              <w:autoSpaceDE w:val="0"/>
              <w:autoSpaceDN w:val="0"/>
              <w:adjustRightInd w:val="0"/>
              <w:rPr>
                <w:rFonts w:ascii="宋体"/>
                <w:b/>
                <w:bCs/>
                <w:color w:val="000000"/>
                <w:sz w:val="21"/>
                <w:szCs w:val="21"/>
                <w:lang w:val="zh-CN"/>
              </w:rPr>
            </w:pPr>
          </w:p>
        </w:tc>
        <w:tc>
          <w:tcPr>
            <w:tcW w:w="362" w:type="pct"/>
            <w:tcBorders>
              <w:top w:val="single" w:color="auto" w:sz="6" w:space="0"/>
              <w:left w:val="single" w:color="auto" w:sz="6" w:space="0"/>
              <w:bottom w:val="single" w:color="auto" w:sz="6" w:space="0"/>
              <w:right w:val="single" w:color="auto" w:sz="6" w:space="0"/>
            </w:tcBorders>
            <w:noWrap w:val="0"/>
            <w:vAlign w:val="top"/>
          </w:tcPr>
          <w:p w14:paraId="4986024F">
            <w:pPr>
              <w:autoSpaceDE w:val="0"/>
              <w:autoSpaceDN w:val="0"/>
              <w:adjustRightInd w:val="0"/>
              <w:rPr>
                <w:rFonts w:ascii="宋体"/>
                <w:b/>
                <w:bCs/>
                <w:color w:val="000000"/>
                <w:sz w:val="21"/>
                <w:szCs w:val="21"/>
                <w:lang w:val="zh-CN"/>
              </w:rPr>
            </w:pPr>
          </w:p>
        </w:tc>
        <w:tc>
          <w:tcPr>
            <w:tcW w:w="362" w:type="pct"/>
            <w:tcBorders>
              <w:top w:val="single" w:color="auto" w:sz="6" w:space="0"/>
              <w:left w:val="single" w:color="auto" w:sz="6" w:space="0"/>
              <w:bottom w:val="single" w:color="auto" w:sz="6" w:space="0"/>
              <w:right w:val="single" w:color="auto" w:sz="6" w:space="0"/>
            </w:tcBorders>
            <w:noWrap w:val="0"/>
            <w:vAlign w:val="top"/>
          </w:tcPr>
          <w:p w14:paraId="0D87E132">
            <w:pPr>
              <w:autoSpaceDE w:val="0"/>
              <w:autoSpaceDN w:val="0"/>
              <w:adjustRightInd w:val="0"/>
              <w:rPr>
                <w:rFonts w:ascii="宋体"/>
                <w:b/>
                <w:bCs/>
                <w:color w:val="000000"/>
                <w:sz w:val="21"/>
                <w:szCs w:val="21"/>
                <w:lang w:val="zh-CN"/>
              </w:rPr>
            </w:pPr>
          </w:p>
        </w:tc>
        <w:tc>
          <w:tcPr>
            <w:tcW w:w="362" w:type="pct"/>
            <w:tcBorders>
              <w:top w:val="single" w:color="auto" w:sz="6" w:space="0"/>
              <w:left w:val="single" w:color="auto" w:sz="6" w:space="0"/>
              <w:bottom w:val="single" w:color="auto" w:sz="6" w:space="0"/>
              <w:right w:val="single" w:color="auto" w:sz="6" w:space="0"/>
            </w:tcBorders>
            <w:noWrap w:val="0"/>
            <w:vAlign w:val="top"/>
          </w:tcPr>
          <w:p w14:paraId="2C92029C">
            <w:pPr>
              <w:autoSpaceDE w:val="0"/>
              <w:autoSpaceDN w:val="0"/>
              <w:adjustRightInd w:val="0"/>
              <w:rPr>
                <w:rFonts w:ascii="宋体"/>
                <w:b/>
                <w:bCs/>
                <w:color w:val="000000"/>
                <w:sz w:val="21"/>
                <w:szCs w:val="21"/>
                <w:lang w:val="zh-CN"/>
              </w:rPr>
            </w:pPr>
          </w:p>
        </w:tc>
        <w:tc>
          <w:tcPr>
            <w:tcW w:w="271" w:type="pct"/>
            <w:tcBorders>
              <w:top w:val="single" w:color="auto" w:sz="6" w:space="0"/>
              <w:left w:val="single" w:color="auto" w:sz="6" w:space="0"/>
              <w:bottom w:val="single" w:color="auto" w:sz="6" w:space="0"/>
              <w:right w:val="single" w:color="auto" w:sz="6" w:space="0"/>
            </w:tcBorders>
            <w:noWrap w:val="0"/>
            <w:vAlign w:val="top"/>
          </w:tcPr>
          <w:p w14:paraId="2CDC7F82">
            <w:pPr>
              <w:autoSpaceDE w:val="0"/>
              <w:autoSpaceDN w:val="0"/>
              <w:adjustRightInd w:val="0"/>
              <w:rPr>
                <w:rFonts w:ascii="宋体"/>
                <w:b/>
                <w:bCs/>
                <w:color w:val="000000"/>
                <w:sz w:val="21"/>
                <w:szCs w:val="21"/>
                <w:lang w:val="zh-CN"/>
              </w:rPr>
            </w:pPr>
          </w:p>
        </w:tc>
        <w:tc>
          <w:tcPr>
            <w:tcW w:w="271" w:type="pct"/>
            <w:tcBorders>
              <w:top w:val="single" w:color="auto" w:sz="6" w:space="0"/>
              <w:left w:val="single" w:color="auto" w:sz="6" w:space="0"/>
              <w:bottom w:val="single" w:color="auto" w:sz="6" w:space="0"/>
              <w:right w:val="single" w:color="auto" w:sz="6" w:space="0"/>
            </w:tcBorders>
            <w:noWrap w:val="0"/>
            <w:vAlign w:val="top"/>
          </w:tcPr>
          <w:p w14:paraId="1C7D310D">
            <w:pPr>
              <w:autoSpaceDE w:val="0"/>
              <w:autoSpaceDN w:val="0"/>
              <w:adjustRightInd w:val="0"/>
              <w:rPr>
                <w:rFonts w:ascii="宋体"/>
                <w:b/>
                <w:bCs/>
                <w:color w:val="000000"/>
                <w:sz w:val="21"/>
                <w:szCs w:val="21"/>
                <w:lang w:val="zh-CN"/>
              </w:rPr>
            </w:pPr>
          </w:p>
        </w:tc>
      </w:tr>
      <w:tr w14:paraId="1E8B60AB">
        <w:tblPrEx>
          <w:tblCellMar>
            <w:top w:w="0" w:type="dxa"/>
            <w:left w:w="108" w:type="dxa"/>
            <w:bottom w:w="0" w:type="dxa"/>
            <w:right w:w="108" w:type="dxa"/>
          </w:tblCellMar>
        </w:tblPrEx>
        <w:trPr>
          <w:trHeight w:val="427" w:hRule="atLeast"/>
          <w:jc w:val="center"/>
        </w:trPr>
        <w:tc>
          <w:tcPr>
            <w:tcW w:w="196" w:type="pct"/>
            <w:tcBorders>
              <w:top w:val="single" w:color="auto" w:sz="6" w:space="0"/>
              <w:left w:val="single" w:color="auto" w:sz="6" w:space="0"/>
              <w:bottom w:val="single" w:color="auto" w:sz="6" w:space="0"/>
              <w:right w:val="single" w:color="auto" w:sz="6" w:space="0"/>
            </w:tcBorders>
            <w:noWrap w:val="0"/>
            <w:vAlign w:val="top"/>
          </w:tcPr>
          <w:p w14:paraId="06CE13F6">
            <w:pPr>
              <w:autoSpaceDE w:val="0"/>
              <w:autoSpaceDN w:val="0"/>
              <w:adjustRightInd w:val="0"/>
              <w:rPr>
                <w:b/>
                <w:bCs/>
                <w:color w:val="000000"/>
                <w:sz w:val="21"/>
                <w:szCs w:val="21"/>
              </w:rPr>
            </w:pPr>
          </w:p>
        </w:tc>
        <w:tc>
          <w:tcPr>
            <w:tcW w:w="362" w:type="pct"/>
            <w:tcBorders>
              <w:top w:val="single" w:color="auto" w:sz="6" w:space="0"/>
              <w:left w:val="single" w:color="auto" w:sz="6" w:space="0"/>
              <w:bottom w:val="single" w:color="auto" w:sz="6" w:space="0"/>
              <w:right w:val="single" w:color="auto" w:sz="6" w:space="0"/>
            </w:tcBorders>
            <w:noWrap w:val="0"/>
            <w:vAlign w:val="top"/>
          </w:tcPr>
          <w:p w14:paraId="5A122D9E">
            <w:pPr>
              <w:autoSpaceDE w:val="0"/>
              <w:autoSpaceDN w:val="0"/>
              <w:adjustRightInd w:val="0"/>
              <w:rPr>
                <w:b/>
                <w:bCs/>
                <w:color w:val="000000"/>
                <w:sz w:val="21"/>
                <w:szCs w:val="21"/>
              </w:rPr>
            </w:pPr>
          </w:p>
        </w:tc>
        <w:tc>
          <w:tcPr>
            <w:tcW w:w="271" w:type="pct"/>
            <w:tcBorders>
              <w:top w:val="single" w:color="auto" w:sz="6" w:space="0"/>
              <w:left w:val="single" w:color="auto" w:sz="6" w:space="0"/>
              <w:bottom w:val="single" w:color="auto" w:sz="6" w:space="0"/>
              <w:right w:val="single" w:color="auto" w:sz="4" w:space="0"/>
            </w:tcBorders>
            <w:noWrap w:val="0"/>
            <w:vAlign w:val="top"/>
          </w:tcPr>
          <w:p w14:paraId="50D38B06">
            <w:pPr>
              <w:autoSpaceDE w:val="0"/>
              <w:autoSpaceDN w:val="0"/>
              <w:adjustRightInd w:val="0"/>
              <w:rPr>
                <w:b/>
                <w:bCs/>
                <w:color w:val="000000"/>
                <w:sz w:val="21"/>
                <w:szCs w:val="21"/>
              </w:rPr>
            </w:pPr>
          </w:p>
        </w:tc>
        <w:tc>
          <w:tcPr>
            <w:tcW w:w="271" w:type="pct"/>
            <w:tcBorders>
              <w:top w:val="single" w:color="auto" w:sz="6" w:space="0"/>
              <w:left w:val="single" w:color="auto" w:sz="4" w:space="0"/>
              <w:bottom w:val="single" w:color="auto" w:sz="6" w:space="0"/>
              <w:right w:val="single" w:color="auto" w:sz="6" w:space="0"/>
            </w:tcBorders>
            <w:noWrap w:val="0"/>
            <w:vAlign w:val="top"/>
          </w:tcPr>
          <w:p w14:paraId="31DBBFBA">
            <w:pPr>
              <w:autoSpaceDE w:val="0"/>
              <w:autoSpaceDN w:val="0"/>
              <w:adjustRightInd w:val="0"/>
              <w:rPr>
                <w:b/>
                <w:bCs/>
                <w:color w:val="000000"/>
                <w:sz w:val="21"/>
                <w:szCs w:val="21"/>
              </w:rPr>
            </w:pPr>
          </w:p>
        </w:tc>
        <w:tc>
          <w:tcPr>
            <w:tcW w:w="452" w:type="pct"/>
            <w:tcBorders>
              <w:top w:val="single" w:color="auto" w:sz="6" w:space="0"/>
              <w:left w:val="single" w:color="auto" w:sz="6" w:space="0"/>
              <w:bottom w:val="single" w:color="auto" w:sz="6" w:space="0"/>
              <w:right w:val="single" w:color="auto" w:sz="6" w:space="0"/>
            </w:tcBorders>
            <w:noWrap w:val="0"/>
            <w:vAlign w:val="top"/>
          </w:tcPr>
          <w:p w14:paraId="0C242B93">
            <w:pPr>
              <w:autoSpaceDE w:val="0"/>
              <w:autoSpaceDN w:val="0"/>
              <w:adjustRightInd w:val="0"/>
              <w:rPr>
                <w:b/>
                <w:bCs/>
                <w:color w:val="000000"/>
                <w:sz w:val="21"/>
                <w:szCs w:val="21"/>
              </w:rPr>
            </w:pPr>
          </w:p>
        </w:tc>
        <w:tc>
          <w:tcPr>
            <w:tcW w:w="544" w:type="pct"/>
            <w:tcBorders>
              <w:top w:val="single" w:color="auto" w:sz="6" w:space="0"/>
              <w:left w:val="single" w:color="auto" w:sz="6" w:space="0"/>
              <w:bottom w:val="single" w:color="auto" w:sz="6" w:space="0"/>
              <w:right w:val="single" w:color="auto" w:sz="6" w:space="0"/>
            </w:tcBorders>
            <w:noWrap w:val="0"/>
            <w:vAlign w:val="top"/>
          </w:tcPr>
          <w:p w14:paraId="29916F48">
            <w:pPr>
              <w:autoSpaceDE w:val="0"/>
              <w:autoSpaceDN w:val="0"/>
              <w:adjustRightInd w:val="0"/>
              <w:rPr>
                <w:b/>
                <w:bCs/>
                <w:color w:val="000000"/>
                <w:sz w:val="21"/>
                <w:szCs w:val="21"/>
              </w:rPr>
            </w:pPr>
          </w:p>
        </w:tc>
        <w:tc>
          <w:tcPr>
            <w:tcW w:w="544" w:type="pct"/>
            <w:tcBorders>
              <w:top w:val="single" w:color="auto" w:sz="6" w:space="0"/>
              <w:left w:val="single" w:color="auto" w:sz="6" w:space="0"/>
              <w:bottom w:val="single" w:color="auto" w:sz="6" w:space="0"/>
              <w:right w:val="single" w:color="auto" w:sz="4" w:space="0"/>
            </w:tcBorders>
            <w:noWrap w:val="0"/>
            <w:vAlign w:val="top"/>
          </w:tcPr>
          <w:p w14:paraId="2F369161">
            <w:pPr>
              <w:autoSpaceDE w:val="0"/>
              <w:autoSpaceDN w:val="0"/>
              <w:adjustRightInd w:val="0"/>
              <w:rPr>
                <w:b/>
                <w:bCs/>
                <w:color w:val="000000"/>
                <w:sz w:val="21"/>
                <w:szCs w:val="21"/>
              </w:rPr>
            </w:pPr>
          </w:p>
        </w:tc>
        <w:tc>
          <w:tcPr>
            <w:tcW w:w="362" w:type="pct"/>
            <w:tcBorders>
              <w:top w:val="single" w:color="auto" w:sz="6" w:space="0"/>
              <w:left w:val="single" w:color="auto" w:sz="4" w:space="0"/>
              <w:bottom w:val="single" w:color="auto" w:sz="6" w:space="0"/>
              <w:right w:val="single" w:color="auto" w:sz="6" w:space="0"/>
            </w:tcBorders>
            <w:noWrap w:val="0"/>
            <w:vAlign w:val="top"/>
          </w:tcPr>
          <w:p w14:paraId="3CA046FE">
            <w:pPr>
              <w:autoSpaceDE w:val="0"/>
              <w:autoSpaceDN w:val="0"/>
              <w:adjustRightInd w:val="0"/>
              <w:rPr>
                <w:b/>
                <w:bCs/>
                <w:color w:val="000000"/>
                <w:sz w:val="21"/>
                <w:szCs w:val="21"/>
              </w:rPr>
            </w:pPr>
          </w:p>
        </w:tc>
        <w:tc>
          <w:tcPr>
            <w:tcW w:w="362" w:type="pct"/>
            <w:tcBorders>
              <w:top w:val="single" w:color="auto" w:sz="6" w:space="0"/>
              <w:left w:val="single" w:color="auto" w:sz="6" w:space="0"/>
              <w:bottom w:val="single" w:color="auto" w:sz="6" w:space="0"/>
              <w:right w:val="single" w:color="auto" w:sz="6" w:space="0"/>
            </w:tcBorders>
            <w:noWrap w:val="0"/>
            <w:vAlign w:val="top"/>
          </w:tcPr>
          <w:p w14:paraId="21A7DD0C">
            <w:pPr>
              <w:autoSpaceDE w:val="0"/>
              <w:autoSpaceDN w:val="0"/>
              <w:adjustRightInd w:val="0"/>
              <w:rPr>
                <w:b/>
                <w:bCs/>
                <w:color w:val="000000"/>
                <w:sz w:val="21"/>
                <w:szCs w:val="21"/>
              </w:rPr>
            </w:pPr>
          </w:p>
        </w:tc>
        <w:tc>
          <w:tcPr>
            <w:tcW w:w="362" w:type="pct"/>
            <w:tcBorders>
              <w:top w:val="single" w:color="auto" w:sz="6" w:space="0"/>
              <w:left w:val="single" w:color="auto" w:sz="6" w:space="0"/>
              <w:bottom w:val="single" w:color="auto" w:sz="6" w:space="0"/>
              <w:right w:val="single" w:color="auto" w:sz="6" w:space="0"/>
            </w:tcBorders>
            <w:noWrap w:val="0"/>
            <w:vAlign w:val="top"/>
          </w:tcPr>
          <w:p w14:paraId="1C4F9BFC">
            <w:pPr>
              <w:autoSpaceDE w:val="0"/>
              <w:autoSpaceDN w:val="0"/>
              <w:adjustRightInd w:val="0"/>
              <w:rPr>
                <w:b/>
                <w:bCs/>
                <w:color w:val="000000"/>
                <w:sz w:val="21"/>
                <w:szCs w:val="21"/>
              </w:rPr>
            </w:pPr>
          </w:p>
        </w:tc>
        <w:tc>
          <w:tcPr>
            <w:tcW w:w="362" w:type="pct"/>
            <w:tcBorders>
              <w:top w:val="single" w:color="auto" w:sz="6" w:space="0"/>
              <w:left w:val="single" w:color="auto" w:sz="6" w:space="0"/>
              <w:bottom w:val="single" w:color="auto" w:sz="6" w:space="0"/>
              <w:right w:val="single" w:color="auto" w:sz="6" w:space="0"/>
            </w:tcBorders>
            <w:noWrap w:val="0"/>
            <w:vAlign w:val="top"/>
          </w:tcPr>
          <w:p w14:paraId="33765A71">
            <w:pPr>
              <w:autoSpaceDE w:val="0"/>
              <w:autoSpaceDN w:val="0"/>
              <w:adjustRightInd w:val="0"/>
              <w:rPr>
                <w:b/>
                <w:bCs/>
                <w:color w:val="000000"/>
                <w:sz w:val="21"/>
                <w:szCs w:val="21"/>
              </w:rPr>
            </w:pPr>
          </w:p>
        </w:tc>
        <w:tc>
          <w:tcPr>
            <w:tcW w:w="362" w:type="pct"/>
            <w:tcBorders>
              <w:top w:val="single" w:color="auto" w:sz="6" w:space="0"/>
              <w:left w:val="single" w:color="auto" w:sz="6" w:space="0"/>
              <w:bottom w:val="single" w:color="auto" w:sz="6" w:space="0"/>
              <w:right w:val="single" w:color="auto" w:sz="6" w:space="0"/>
            </w:tcBorders>
            <w:noWrap w:val="0"/>
            <w:vAlign w:val="top"/>
          </w:tcPr>
          <w:p w14:paraId="574401B4">
            <w:pPr>
              <w:autoSpaceDE w:val="0"/>
              <w:autoSpaceDN w:val="0"/>
              <w:adjustRightInd w:val="0"/>
              <w:rPr>
                <w:b/>
                <w:bCs/>
                <w:color w:val="000000"/>
                <w:sz w:val="21"/>
                <w:szCs w:val="21"/>
              </w:rPr>
            </w:pPr>
          </w:p>
        </w:tc>
        <w:tc>
          <w:tcPr>
            <w:tcW w:w="271" w:type="pct"/>
            <w:tcBorders>
              <w:top w:val="single" w:color="auto" w:sz="6" w:space="0"/>
              <w:left w:val="single" w:color="auto" w:sz="6" w:space="0"/>
              <w:bottom w:val="single" w:color="auto" w:sz="6" w:space="0"/>
              <w:right w:val="single" w:color="auto" w:sz="6" w:space="0"/>
            </w:tcBorders>
            <w:noWrap w:val="0"/>
            <w:vAlign w:val="top"/>
          </w:tcPr>
          <w:p w14:paraId="5E666B55">
            <w:pPr>
              <w:autoSpaceDE w:val="0"/>
              <w:autoSpaceDN w:val="0"/>
              <w:adjustRightInd w:val="0"/>
              <w:rPr>
                <w:b/>
                <w:bCs/>
                <w:color w:val="000000"/>
                <w:sz w:val="21"/>
                <w:szCs w:val="21"/>
              </w:rPr>
            </w:pPr>
          </w:p>
        </w:tc>
        <w:tc>
          <w:tcPr>
            <w:tcW w:w="271" w:type="pct"/>
            <w:tcBorders>
              <w:top w:val="single" w:color="auto" w:sz="6" w:space="0"/>
              <w:left w:val="single" w:color="auto" w:sz="6" w:space="0"/>
              <w:bottom w:val="single" w:color="auto" w:sz="6" w:space="0"/>
              <w:right w:val="single" w:color="auto" w:sz="6" w:space="0"/>
            </w:tcBorders>
            <w:noWrap w:val="0"/>
            <w:vAlign w:val="top"/>
          </w:tcPr>
          <w:p w14:paraId="6143006D">
            <w:pPr>
              <w:autoSpaceDE w:val="0"/>
              <w:autoSpaceDN w:val="0"/>
              <w:adjustRightInd w:val="0"/>
              <w:rPr>
                <w:b/>
                <w:bCs/>
                <w:color w:val="000000"/>
                <w:sz w:val="21"/>
                <w:szCs w:val="21"/>
              </w:rPr>
            </w:pPr>
          </w:p>
        </w:tc>
      </w:tr>
      <w:tr w14:paraId="280EFF5F">
        <w:tblPrEx>
          <w:tblCellMar>
            <w:top w:w="0" w:type="dxa"/>
            <w:left w:w="108" w:type="dxa"/>
            <w:bottom w:w="0" w:type="dxa"/>
            <w:right w:w="108" w:type="dxa"/>
          </w:tblCellMar>
        </w:tblPrEx>
        <w:trPr>
          <w:trHeight w:val="427" w:hRule="atLeast"/>
          <w:jc w:val="center"/>
        </w:trPr>
        <w:tc>
          <w:tcPr>
            <w:tcW w:w="196" w:type="pct"/>
            <w:tcBorders>
              <w:top w:val="single" w:color="auto" w:sz="6" w:space="0"/>
              <w:left w:val="single" w:color="auto" w:sz="6" w:space="0"/>
              <w:bottom w:val="single" w:color="auto" w:sz="6" w:space="0"/>
              <w:right w:val="single" w:color="auto" w:sz="6" w:space="0"/>
            </w:tcBorders>
            <w:noWrap w:val="0"/>
            <w:vAlign w:val="top"/>
          </w:tcPr>
          <w:p w14:paraId="3C3818FD">
            <w:pPr>
              <w:autoSpaceDE w:val="0"/>
              <w:autoSpaceDN w:val="0"/>
              <w:adjustRightInd w:val="0"/>
              <w:rPr>
                <w:b/>
                <w:bCs/>
                <w:color w:val="000000"/>
                <w:sz w:val="21"/>
                <w:szCs w:val="21"/>
              </w:rPr>
            </w:pPr>
          </w:p>
        </w:tc>
        <w:tc>
          <w:tcPr>
            <w:tcW w:w="362" w:type="pct"/>
            <w:tcBorders>
              <w:top w:val="single" w:color="auto" w:sz="6" w:space="0"/>
              <w:left w:val="single" w:color="auto" w:sz="6" w:space="0"/>
              <w:bottom w:val="single" w:color="auto" w:sz="6" w:space="0"/>
              <w:right w:val="single" w:color="auto" w:sz="6" w:space="0"/>
            </w:tcBorders>
            <w:noWrap w:val="0"/>
            <w:vAlign w:val="top"/>
          </w:tcPr>
          <w:p w14:paraId="30B9BEB9">
            <w:pPr>
              <w:autoSpaceDE w:val="0"/>
              <w:autoSpaceDN w:val="0"/>
              <w:adjustRightInd w:val="0"/>
              <w:rPr>
                <w:b/>
                <w:bCs/>
                <w:color w:val="000000"/>
                <w:sz w:val="21"/>
                <w:szCs w:val="21"/>
              </w:rPr>
            </w:pPr>
          </w:p>
        </w:tc>
        <w:tc>
          <w:tcPr>
            <w:tcW w:w="271" w:type="pct"/>
            <w:tcBorders>
              <w:top w:val="single" w:color="auto" w:sz="6" w:space="0"/>
              <w:left w:val="single" w:color="auto" w:sz="6" w:space="0"/>
              <w:bottom w:val="single" w:color="auto" w:sz="6" w:space="0"/>
              <w:right w:val="single" w:color="auto" w:sz="4" w:space="0"/>
            </w:tcBorders>
            <w:noWrap w:val="0"/>
            <w:vAlign w:val="top"/>
          </w:tcPr>
          <w:p w14:paraId="0C9CE7CC">
            <w:pPr>
              <w:autoSpaceDE w:val="0"/>
              <w:autoSpaceDN w:val="0"/>
              <w:adjustRightInd w:val="0"/>
              <w:rPr>
                <w:b/>
                <w:bCs/>
                <w:color w:val="000000"/>
                <w:sz w:val="21"/>
                <w:szCs w:val="21"/>
              </w:rPr>
            </w:pPr>
          </w:p>
        </w:tc>
        <w:tc>
          <w:tcPr>
            <w:tcW w:w="271" w:type="pct"/>
            <w:tcBorders>
              <w:top w:val="single" w:color="auto" w:sz="6" w:space="0"/>
              <w:left w:val="single" w:color="auto" w:sz="4" w:space="0"/>
              <w:bottom w:val="single" w:color="auto" w:sz="6" w:space="0"/>
              <w:right w:val="single" w:color="auto" w:sz="6" w:space="0"/>
            </w:tcBorders>
            <w:noWrap w:val="0"/>
            <w:vAlign w:val="top"/>
          </w:tcPr>
          <w:p w14:paraId="074AC6F2">
            <w:pPr>
              <w:autoSpaceDE w:val="0"/>
              <w:autoSpaceDN w:val="0"/>
              <w:adjustRightInd w:val="0"/>
              <w:rPr>
                <w:b/>
                <w:bCs/>
                <w:color w:val="000000"/>
                <w:sz w:val="21"/>
                <w:szCs w:val="21"/>
              </w:rPr>
            </w:pPr>
          </w:p>
        </w:tc>
        <w:tc>
          <w:tcPr>
            <w:tcW w:w="452" w:type="pct"/>
            <w:tcBorders>
              <w:top w:val="single" w:color="auto" w:sz="6" w:space="0"/>
              <w:left w:val="single" w:color="auto" w:sz="6" w:space="0"/>
              <w:bottom w:val="single" w:color="auto" w:sz="6" w:space="0"/>
              <w:right w:val="single" w:color="auto" w:sz="6" w:space="0"/>
            </w:tcBorders>
            <w:noWrap w:val="0"/>
            <w:vAlign w:val="top"/>
          </w:tcPr>
          <w:p w14:paraId="4717A3DE">
            <w:pPr>
              <w:autoSpaceDE w:val="0"/>
              <w:autoSpaceDN w:val="0"/>
              <w:adjustRightInd w:val="0"/>
              <w:rPr>
                <w:b/>
                <w:bCs/>
                <w:color w:val="000000"/>
                <w:sz w:val="21"/>
                <w:szCs w:val="21"/>
              </w:rPr>
            </w:pPr>
          </w:p>
        </w:tc>
        <w:tc>
          <w:tcPr>
            <w:tcW w:w="544" w:type="pct"/>
            <w:tcBorders>
              <w:top w:val="single" w:color="auto" w:sz="6" w:space="0"/>
              <w:left w:val="single" w:color="auto" w:sz="6" w:space="0"/>
              <w:bottom w:val="single" w:color="auto" w:sz="6" w:space="0"/>
              <w:right w:val="single" w:color="auto" w:sz="6" w:space="0"/>
            </w:tcBorders>
            <w:noWrap w:val="0"/>
            <w:vAlign w:val="top"/>
          </w:tcPr>
          <w:p w14:paraId="5C05765E">
            <w:pPr>
              <w:autoSpaceDE w:val="0"/>
              <w:autoSpaceDN w:val="0"/>
              <w:adjustRightInd w:val="0"/>
              <w:rPr>
                <w:b/>
                <w:bCs/>
                <w:color w:val="000000"/>
                <w:sz w:val="21"/>
                <w:szCs w:val="21"/>
              </w:rPr>
            </w:pPr>
          </w:p>
        </w:tc>
        <w:tc>
          <w:tcPr>
            <w:tcW w:w="544" w:type="pct"/>
            <w:tcBorders>
              <w:top w:val="single" w:color="auto" w:sz="6" w:space="0"/>
              <w:left w:val="single" w:color="auto" w:sz="6" w:space="0"/>
              <w:bottom w:val="single" w:color="auto" w:sz="6" w:space="0"/>
              <w:right w:val="single" w:color="auto" w:sz="4" w:space="0"/>
            </w:tcBorders>
            <w:noWrap w:val="0"/>
            <w:vAlign w:val="top"/>
          </w:tcPr>
          <w:p w14:paraId="77BA2908">
            <w:pPr>
              <w:autoSpaceDE w:val="0"/>
              <w:autoSpaceDN w:val="0"/>
              <w:adjustRightInd w:val="0"/>
              <w:rPr>
                <w:b/>
                <w:bCs/>
                <w:color w:val="000000"/>
                <w:sz w:val="21"/>
                <w:szCs w:val="21"/>
              </w:rPr>
            </w:pPr>
          </w:p>
        </w:tc>
        <w:tc>
          <w:tcPr>
            <w:tcW w:w="362" w:type="pct"/>
            <w:tcBorders>
              <w:top w:val="single" w:color="auto" w:sz="6" w:space="0"/>
              <w:left w:val="single" w:color="auto" w:sz="4" w:space="0"/>
              <w:bottom w:val="single" w:color="auto" w:sz="6" w:space="0"/>
              <w:right w:val="single" w:color="auto" w:sz="6" w:space="0"/>
            </w:tcBorders>
            <w:noWrap w:val="0"/>
            <w:vAlign w:val="top"/>
          </w:tcPr>
          <w:p w14:paraId="232CC922">
            <w:pPr>
              <w:autoSpaceDE w:val="0"/>
              <w:autoSpaceDN w:val="0"/>
              <w:adjustRightInd w:val="0"/>
              <w:rPr>
                <w:b/>
                <w:bCs/>
                <w:color w:val="000000"/>
                <w:sz w:val="21"/>
                <w:szCs w:val="21"/>
              </w:rPr>
            </w:pPr>
          </w:p>
        </w:tc>
        <w:tc>
          <w:tcPr>
            <w:tcW w:w="362" w:type="pct"/>
            <w:tcBorders>
              <w:top w:val="single" w:color="auto" w:sz="6" w:space="0"/>
              <w:left w:val="single" w:color="auto" w:sz="6" w:space="0"/>
              <w:bottom w:val="single" w:color="auto" w:sz="6" w:space="0"/>
              <w:right w:val="single" w:color="auto" w:sz="6" w:space="0"/>
            </w:tcBorders>
            <w:noWrap w:val="0"/>
            <w:vAlign w:val="top"/>
          </w:tcPr>
          <w:p w14:paraId="387F96F9">
            <w:pPr>
              <w:autoSpaceDE w:val="0"/>
              <w:autoSpaceDN w:val="0"/>
              <w:adjustRightInd w:val="0"/>
              <w:rPr>
                <w:b/>
                <w:bCs/>
                <w:color w:val="000000"/>
                <w:sz w:val="21"/>
                <w:szCs w:val="21"/>
              </w:rPr>
            </w:pPr>
          </w:p>
        </w:tc>
        <w:tc>
          <w:tcPr>
            <w:tcW w:w="362" w:type="pct"/>
            <w:tcBorders>
              <w:top w:val="single" w:color="auto" w:sz="6" w:space="0"/>
              <w:left w:val="single" w:color="auto" w:sz="6" w:space="0"/>
              <w:bottom w:val="single" w:color="auto" w:sz="6" w:space="0"/>
              <w:right w:val="single" w:color="auto" w:sz="6" w:space="0"/>
            </w:tcBorders>
            <w:noWrap w:val="0"/>
            <w:vAlign w:val="top"/>
          </w:tcPr>
          <w:p w14:paraId="67D75AA0">
            <w:pPr>
              <w:autoSpaceDE w:val="0"/>
              <w:autoSpaceDN w:val="0"/>
              <w:adjustRightInd w:val="0"/>
              <w:rPr>
                <w:b/>
                <w:bCs/>
                <w:color w:val="000000"/>
                <w:sz w:val="21"/>
                <w:szCs w:val="21"/>
              </w:rPr>
            </w:pPr>
          </w:p>
        </w:tc>
        <w:tc>
          <w:tcPr>
            <w:tcW w:w="362" w:type="pct"/>
            <w:tcBorders>
              <w:top w:val="single" w:color="auto" w:sz="6" w:space="0"/>
              <w:left w:val="single" w:color="auto" w:sz="6" w:space="0"/>
              <w:bottom w:val="single" w:color="auto" w:sz="6" w:space="0"/>
              <w:right w:val="single" w:color="auto" w:sz="6" w:space="0"/>
            </w:tcBorders>
            <w:noWrap w:val="0"/>
            <w:vAlign w:val="top"/>
          </w:tcPr>
          <w:p w14:paraId="07BFED72">
            <w:pPr>
              <w:autoSpaceDE w:val="0"/>
              <w:autoSpaceDN w:val="0"/>
              <w:adjustRightInd w:val="0"/>
              <w:rPr>
                <w:b/>
                <w:bCs/>
                <w:color w:val="000000"/>
                <w:sz w:val="21"/>
                <w:szCs w:val="21"/>
              </w:rPr>
            </w:pPr>
          </w:p>
        </w:tc>
        <w:tc>
          <w:tcPr>
            <w:tcW w:w="362" w:type="pct"/>
            <w:tcBorders>
              <w:top w:val="single" w:color="auto" w:sz="6" w:space="0"/>
              <w:left w:val="single" w:color="auto" w:sz="6" w:space="0"/>
              <w:bottom w:val="single" w:color="auto" w:sz="6" w:space="0"/>
              <w:right w:val="single" w:color="auto" w:sz="6" w:space="0"/>
            </w:tcBorders>
            <w:noWrap w:val="0"/>
            <w:vAlign w:val="top"/>
          </w:tcPr>
          <w:p w14:paraId="067112B5">
            <w:pPr>
              <w:autoSpaceDE w:val="0"/>
              <w:autoSpaceDN w:val="0"/>
              <w:adjustRightInd w:val="0"/>
              <w:rPr>
                <w:b/>
                <w:bCs/>
                <w:color w:val="000000"/>
                <w:sz w:val="21"/>
                <w:szCs w:val="21"/>
              </w:rPr>
            </w:pPr>
          </w:p>
        </w:tc>
        <w:tc>
          <w:tcPr>
            <w:tcW w:w="271" w:type="pct"/>
            <w:tcBorders>
              <w:top w:val="single" w:color="auto" w:sz="6" w:space="0"/>
              <w:left w:val="single" w:color="auto" w:sz="6" w:space="0"/>
              <w:bottom w:val="single" w:color="auto" w:sz="6" w:space="0"/>
              <w:right w:val="single" w:color="auto" w:sz="6" w:space="0"/>
            </w:tcBorders>
            <w:noWrap w:val="0"/>
            <w:vAlign w:val="top"/>
          </w:tcPr>
          <w:p w14:paraId="3BE40D86">
            <w:pPr>
              <w:autoSpaceDE w:val="0"/>
              <w:autoSpaceDN w:val="0"/>
              <w:adjustRightInd w:val="0"/>
              <w:rPr>
                <w:b/>
                <w:bCs/>
                <w:color w:val="000000"/>
                <w:sz w:val="21"/>
                <w:szCs w:val="21"/>
              </w:rPr>
            </w:pPr>
          </w:p>
        </w:tc>
        <w:tc>
          <w:tcPr>
            <w:tcW w:w="271" w:type="pct"/>
            <w:tcBorders>
              <w:top w:val="single" w:color="auto" w:sz="6" w:space="0"/>
              <w:left w:val="single" w:color="auto" w:sz="6" w:space="0"/>
              <w:bottom w:val="single" w:color="auto" w:sz="6" w:space="0"/>
              <w:right w:val="single" w:color="auto" w:sz="6" w:space="0"/>
            </w:tcBorders>
            <w:noWrap w:val="0"/>
            <w:vAlign w:val="top"/>
          </w:tcPr>
          <w:p w14:paraId="664F465B">
            <w:pPr>
              <w:autoSpaceDE w:val="0"/>
              <w:autoSpaceDN w:val="0"/>
              <w:adjustRightInd w:val="0"/>
              <w:rPr>
                <w:b/>
                <w:bCs/>
                <w:color w:val="000000"/>
                <w:sz w:val="21"/>
                <w:szCs w:val="21"/>
              </w:rPr>
            </w:pPr>
          </w:p>
        </w:tc>
      </w:tr>
      <w:tr w14:paraId="0BEDF12A">
        <w:tblPrEx>
          <w:tblCellMar>
            <w:top w:w="0" w:type="dxa"/>
            <w:left w:w="108" w:type="dxa"/>
            <w:bottom w:w="0" w:type="dxa"/>
            <w:right w:w="108" w:type="dxa"/>
          </w:tblCellMar>
        </w:tblPrEx>
        <w:trPr>
          <w:trHeight w:val="427" w:hRule="atLeast"/>
          <w:jc w:val="center"/>
        </w:trPr>
        <w:tc>
          <w:tcPr>
            <w:tcW w:w="196" w:type="pct"/>
            <w:tcBorders>
              <w:top w:val="single" w:color="auto" w:sz="6" w:space="0"/>
              <w:left w:val="single" w:color="auto" w:sz="6" w:space="0"/>
              <w:bottom w:val="single" w:color="auto" w:sz="6" w:space="0"/>
              <w:right w:val="single" w:color="auto" w:sz="6" w:space="0"/>
            </w:tcBorders>
            <w:noWrap w:val="0"/>
            <w:vAlign w:val="top"/>
          </w:tcPr>
          <w:p w14:paraId="7FC67FC3">
            <w:pPr>
              <w:autoSpaceDE w:val="0"/>
              <w:autoSpaceDN w:val="0"/>
              <w:adjustRightInd w:val="0"/>
              <w:rPr>
                <w:b/>
                <w:bCs/>
                <w:color w:val="000000"/>
                <w:sz w:val="21"/>
                <w:szCs w:val="21"/>
              </w:rPr>
            </w:pPr>
          </w:p>
        </w:tc>
        <w:tc>
          <w:tcPr>
            <w:tcW w:w="362" w:type="pct"/>
            <w:tcBorders>
              <w:top w:val="single" w:color="auto" w:sz="6" w:space="0"/>
              <w:left w:val="single" w:color="auto" w:sz="6" w:space="0"/>
              <w:bottom w:val="single" w:color="auto" w:sz="6" w:space="0"/>
              <w:right w:val="single" w:color="auto" w:sz="6" w:space="0"/>
            </w:tcBorders>
            <w:noWrap w:val="0"/>
            <w:vAlign w:val="top"/>
          </w:tcPr>
          <w:p w14:paraId="39BE5031">
            <w:pPr>
              <w:autoSpaceDE w:val="0"/>
              <w:autoSpaceDN w:val="0"/>
              <w:adjustRightInd w:val="0"/>
              <w:rPr>
                <w:b/>
                <w:bCs/>
                <w:color w:val="000000"/>
                <w:sz w:val="21"/>
                <w:szCs w:val="21"/>
              </w:rPr>
            </w:pPr>
          </w:p>
        </w:tc>
        <w:tc>
          <w:tcPr>
            <w:tcW w:w="271" w:type="pct"/>
            <w:tcBorders>
              <w:top w:val="single" w:color="auto" w:sz="6" w:space="0"/>
              <w:left w:val="single" w:color="auto" w:sz="6" w:space="0"/>
              <w:bottom w:val="single" w:color="auto" w:sz="6" w:space="0"/>
              <w:right w:val="single" w:color="auto" w:sz="4" w:space="0"/>
            </w:tcBorders>
            <w:noWrap w:val="0"/>
            <w:vAlign w:val="top"/>
          </w:tcPr>
          <w:p w14:paraId="7CAC9D07">
            <w:pPr>
              <w:autoSpaceDE w:val="0"/>
              <w:autoSpaceDN w:val="0"/>
              <w:adjustRightInd w:val="0"/>
              <w:rPr>
                <w:b/>
                <w:bCs/>
                <w:color w:val="000000"/>
                <w:sz w:val="21"/>
                <w:szCs w:val="21"/>
              </w:rPr>
            </w:pPr>
          </w:p>
        </w:tc>
        <w:tc>
          <w:tcPr>
            <w:tcW w:w="271" w:type="pct"/>
            <w:tcBorders>
              <w:top w:val="single" w:color="auto" w:sz="6" w:space="0"/>
              <w:left w:val="single" w:color="auto" w:sz="4" w:space="0"/>
              <w:bottom w:val="single" w:color="auto" w:sz="6" w:space="0"/>
              <w:right w:val="single" w:color="auto" w:sz="6" w:space="0"/>
            </w:tcBorders>
            <w:noWrap w:val="0"/>
            <w:vAlign w:val="top"/>
          </w:tcPr>
          <w:p w14:paraId="2E6F1FB2">
            <w:pPr>
              <w:autoSpaceDE w:val="0"/>
              <w:autoSpaceDN w:val="0"/>
              <w:adjustRightInd w:val="0"/>
              <w:rPr>
                <w:b/>
                <w:bCs/>
                <w:color w:val="000000"/>
                <w:sz w:val="21"/>
                <w:szCs w:val="21"/>
              </w:rPr>
            </w:pPr>
          </w:p>
        </w:tc>
        <w:tc>
          <w:tcPr>
            <w:tcW w:w="452" w:type="pct"/>
            <w:tcBorders>
              <w:top w:val="single" w:color="auto" w:sz="6" w:space="0"/>
              <w:left w:val="single" w:color="auto" w:sz="6" w:space="0"/>
              <w:bottom w:val="single" w:color="auto" w:sz="6" w:space="0"/>
              <w:right w:val="single" w:color="auto" w:sz="6" w:space="0"/>
            </w:tcBorders>
            <w:noWrap w:val="0"/>
            <w:vAlign w:val="top"/>
          </w:tcPr>
          <w:p w14:paraId="634364FC">
            <w:pPr>
              <w:autoSpaceDE w:val="0"/>
              <w:autoSpaceDN w:val="0"/>
              <w:adjustRightInd w:val="0"/>
              <w:rPr>
                <w:b/>
                <w:bCs/>
                <w:color w:val="000000"/>
                <w:sz w:val="21"/>
                <w:szCs w:val="21"/>
              </w:rPr>
            </w:pPr>
          </w:p>
        </w:tc>
        <w:tc>
          <w:tcPr>
            <w:tcW w:w="544" w:type="pct"/>
            <w:tcBorders>
              <w:top w:val="single" w:color="auto" w:sz="6" w:space="0"/>
              <w:left w:val="single" w:color="auto" w:sz="6" w:space="0"/>
              <w:bottom w:val="single" w:color="auto" w:sz="6" w:space="0"/>
              <w:right w:val="single" w:color="auto" w:sz="6" w:space="0"/>
            </w:tcBorders>
            <w:noWrap w:val="0"/>
            <w:vAlign w:val="top"/>
          </w:tcPr>
          <w:p w14:paraId="0BEE567D">
            <w:pPr>
              <w:autoSpaceDE w:val="0"/>
              <w:autoSpaceDN w:val="0"/>
              <w:adjustRightInd w:val="0"/>
              <w:rPr>
                <w:b/>
                <w:bCs/>
                <w:color w:val="000000"/>
                <w:sz w:val="21"/>
                <w:szCs w:val="21"/>
              </w:rPr>
            </w:pPr>
          </w:p>
        </w:tc>
        <w:tc>
          <w:tcPr>
            <w:tcW w:w="544" w:type="pct"/>
            <w:tcBorders>
              <w:top w:val="single" w:color="auto" w:sz="6" w:space="0"/>
              <w:left w:val="single" w:color="auto" w:sz="6" w:space="0"/>
              <w:bottom w:val="single" w:color="auto" w:sz="6" w:space="0"/>
              <w:right w:val="single" w:color="auto" w:sz="4" w:space="0"/>
            </w:tcBorders>
            <w:noWrap w:val="0"/>
            <w:vAlign w:val="top"/>
          </w:tcPr>
          <w:p w14:paraId="5BA00173">
            <w:pPr>
              <w:autoSpaceDE w:val="0"/>
              <w:autoSpaceDN w:val="0"/>
              <w:adjustRightInd w:val="0"/>
              <w:rPr>
                <w:b/>
                <w:bCs/>
                <w:color w:val="000000"/>
                <w:sz w:val="21"/>
                <w:szCs w:val="21"/>
              </w:rPr>
            </w:pPr>
          </w:p>
        </w:tc>
        <w:tc>
          <w:tcPr>
            <w:tcW w:w="362" w:type="pct"/>
            <w:tcBorders>
              <w:top w:val="single" w:color="auto" w:sz="6" w:space="0"/>
              <w:left w:val="single" w:color="auto" w:sz="4" w:space="0"/>
              <w:bottom w:val="single" w:color="auto" w:sz="6" w:space="0"/>
              <w:right w:val="single" w:color="auto" w:sz="6" w:space="0"/>
            </w:tcBorders>
            <w:noWrap w:val="0"/>
            <w:vAlign w:val="top"/>
          </w:tcPr>
          <w:p w14:paraId="6EBF2FB2">
            <w:pPr>
              <w:autoSpaceDE w:val="0"/>
              <w:autoSpaceDN w:val="0"/>
              <w:adjustRightInd w:val="0"/>
              <w:rPr>
                <w:b/>
                <w:bCs/>
                <w:color w:val="000000"/>
                <w:sz w:val="21"/>
                <w:szCs w:val="21"/>
              </w:rPr>
            </w:pPr>
          </w:p>
        </w:tc>
        <w:tc>
          <w:tcPr>
            <w:tcW w:w="362" w:type="pct"/>
            <w:tcBorders>
              <w:top w:val="single" w:color="auto" w:sz="6" w:space="0"/>
              <w:left w:val="single" w:color="auto" w:sz="6" w:space="0"/>
              <w:bottom w:val="single" w:color="auto" w:sz="6" w:space="0"/>
              <w:right w:val="single" w:color="auto" w:sz="6" w:space="0"/>
            </w:tcBorders>
            <w:noWrap w:val="0"/>
            <w:vAlign w:val="top"/>
          </w:tcPr>
          <w:p w14:paraId="15EC3B19">
            <w:pPr>
              <w:autoSpaceDE w:val="0"/>
              <w:autoSpaceDN w:val="0"/>
              <w:adjustRightInd w:val="0"/>
              <w:rPr>
                <w:b/>
                <w:bCs/>
                <w:color w:val="000000"/>
                <w:sz w:val="21"/>
                <w:szCs w:val="21"/>
              </w:rPr>
            </w:pPr>
          </w:p>
        </w:tc>
        <w:tc>
          <w:tcPr>
            <w:tcW w:w="362" w:type="pct"/>
            <w:tcBorders>
              <w:top w:val="single" w:color="auto" w:sz="6" w:space="0"/>
              <w:left w:val="single" w:color="auto" w:sz="6" w:space="0"/>
              <w:bottom w:val="single" w:color="auto" w:sz="6" w:space="0"/>
              <w:right w:val="single" w:color="auto" w:sz="6" w:space="0"/>
            </w:tcBorders>
            <w:noWrap w:val="0"/>
            <w:vAlign w:val="top"/>
          </w:tcPr>
          <w:p w14:paraId="23CAB2B9">
            <w:pPr>
              <w:autoSpaceDE w:val="0"/>
              <w:autoSpaceDN w:val="0"/>
              <w:adjustRightInd w:val="0"/>
              <w:rPr>
                <w:b/>
                <w:bCs/>
                <w:color w:val="000000"/>
                <w:sz w:val="21"/>
                <w:szCs w:val="21"/>
              </w:rPr>
            </w:pPr>
          </w:p>
        </w:tc>
        <w:tc>
          <w:tcPr>
            <w:tcW w:w="362" w:type="pct"/>
            <w:tcBorders>
              <w:top w:val="single" w:color="auto" w:sz="6" w:space="0"/>
              <w:left w:val="single" w:color="auto" w:sz="6" w:space="0"/>
              <w:bottom w:val="single" w:color="auto" w:sz="6" w:space="0"/>
              <w:right w:val="single" w:color="auto" w:sz="6" w:space="0"/>
            </w:tcBorders>
            <w:noWrap w:val="0"/>
            <w:vAlign w:val="top"/>
          </w:tcPr>
          <w:p w14:paraId="367B76A1">
            <w:pPr>
              <w:autoSpaceDE w:val="0"/>
              <w:autoSpaceDN w:val="0"/>
              <w:adjustRightInd w:val="0"/>
              <w:rPr>
                <w:b/>
                <w:bCs/>
                <w:color w:val="000000"/>
                <w:sz w:val="21"/>
                <w:szCs w:val="21"/>
              </w:rPr>
            </w:pPr>
          </w:p>
        </w:tc>
        <w:tc>
          <w:tcPr>
            <w:tcW w:w="362" w:type="pct"/>
            <w:tcBorders>
              <w:top w:val="single" w:color="auto" w:sz="6" w:space="0"/>
              <w:left w:val="single" w:color="auto" w:sz="6" w:space="0"/>
              <w:bottom w:val="single" w:color="auto" w:sz="6" w:space="0"/>
              <w:right w:val="single" w:color="auto" w:sz="6" w:space="0"/>
            </w:tcBorders>
            <w:noWrap w:val="0"/>
            <w:vAlign w:val="top"/>
          </w:tcPr>
          <w:p w14:paraId="52E82C68">
            <w:pPr>
              <w:autoSpaceDE w:val="0"/>
              <w:autoSpaceDN w:val="0"/>
              <w:adjustRightInd w:val="0"/>
              <w:rPr>
                <w:b/>
                <w:bCs/>
                <w:color w:val="000000"/>
                <w:sz w:val="21"/>
                <w:szCs w:val="21"/>
              </w:rPr>
            </w:pPr>
          </w:p>
        </w:tc>
        <w:tc>
          <w:tcPr>
            <w:tcW w:w="271" w:type="pct"/>
            <w:tcBorders>
              <w:top w:val="single" w:color="auto" w:sz="6" w:space="0"/>
              <w:left w:val="single" w:color="auto" w:sz="6" w:space="0"/>
              <w:bottom w:val="single" w:color="auto" w:sz="6" w:space="0"/>
              <w:right w:val="single" w:color="auto" w:sz="6" w:space="0"/>
            </w:tcBorders>
            <w:noWrap w:val="0"/>
            <w:vAlign w:val="top"/>
          </w:tcPr>
          <w:p w14:paraId="34862F6C">
            <w:pPr>
              <w:autoSpaceDE w:val="0"/>
              <w:autoSpaceDN w:val="0"/>
              <w:adjustRightInd w:val="0"/>
              <w:rPr>
                <w:b/>
                <w:bCs/>
                <w:color w:val="000000"/>
                <w:sz w:val="21"/>
                <w:szCs w:val="21"/>
              </w:rPr>
            </w:pPr>
          </w:p>
        </w:tc>
        <w:tc>
          <w:tcPr>
            <w:tcW w:w="271" w:type="pct"/>
            <w:tcBorders>
              <w:top w:val="single" w:color="auto" w:sz="6" w:space="0"/>
              <w:left w:val="single" w:color="auto" w:sz="6" w:space="0"/>
              <w:bottom w:val="single" w:color="auto" w:sz="6" w:space="0"/>
              <w:right w:val="single" w:color="auto" w:sz="6" w:space="0"/>
            </w:tcBorders>
            <w:noWrap w:val="0"/>
            <w:vAlign w:val="top"/>
          </w:tcPr>
          <w:p w14:paraId="7AC334B3">
            <w:pPr>
              <w:autoSpaceDE w:val="0"/>
              <w:autoSpaceDN w:val="0"/>
              <w:adjustRightInd w:val="0"/>
              <w:rPr>
                <w:b/>
                <w:bCs/>
                <w:color w:val="000000"/>
                <w:sz w:val="21"/>
                <w:szCs w:val="21"/>
              </w:rPr>
            </w:pPr>
          </w:p>
        </w:tc>
      </w:tr>
      <w:tr w14:paraId="12454DC3">
        <w:tblPrEx>
          <w:tblCellMar>
            <w:top w:w="0" w:type="dxa"/>
            <w:left w:w="108" w:type="dxa"/>
            <w:bottom w:w="0" w:type="dxa"/>
            <w:right w:w="108" w:type="dxa"/>
          </w:tblCellMar>
        </w:tblPrEx>
        <w:trPr>
          <w:trHeight w:val="427" w:hRule="atLeast"/>
          <w:jc w:val="center"/>
        </w:trPr>
        <w:tc>
          <w:tcPr>
            <w:tcW w:w="196" w:type="pct"/>
            <w:tcBorders>
              <w:top w:val="single" w:color="auto" w:sz="6" w:space="0"/>
              <w:left w:val="single" w:color="auto" w:sz="6" w:space="0"/>
              <w:bottom w:val="single" w:color="auto" w:sz="6" w:space="0"/>
              <w:right w:val="single" w:color="auto" w:sz="6" w:space="0"/>
            </w:tcBorders>
            <w:noWrap w:val="0"/>
            <w:vAlign w:val="top"/>
          </w:tcPr>
          <w:p w14:paraId="72A7422F">
            <w:pPr>
              <w:autoSpaceDE w:val="0"/>
              <w:autoSpaceDN w:val="0"/>
              <w:adjustRightInd w:val="0"/>
              <w:rPr>
                <w:b/>
                <w:bCs/>
                <w:color w:val="000000"/>
                <w:sz w:val="21"/>
                <w:szCs w:val="21"/>
              </w:rPr>
            </w:pPr>
          </w:p>
        </w:tc>
        <w:tc>
          <w:tcPr>
            <w:tcW w:w="362" w:type="pct"/>
            <w:tcBorders>
              <w:top w:val="single" w:color="auto" w:sz="6" w:space="0"/>
              <w:left w:val="single" w:color="auto" w:sz="6" w:space="0"/>
              <w:bottom w:val="single" w:color="auto" w:sz="6" w:space="0"/>
              <w:right w:val="single" w:color="auto" w:sz="6" w:space="0"/>
            </w:tcBorders>
            <w:noWrap w:val="0"/>
            <w:vAlign w:val="top"/>
          </w:tcPr>
          <w:p w14:paraId="31A59198">
            <w:pPr>
              <w:autoSpaceDE w:val="0"/>
              <w:autoSpaceDN w:val="0"/>
              <w:adjustRightInd w:val="0"/>
              <w:rPr>
                <w:b/>
                <w:bCs/>
                <w:color w:val="000000"/>
                <w:sz w:val="21"/>
                <w:szCs w:val="21"/>
              </w:rPr>
            </w:pPr>
          </w:p>
        </w:tc>
        <w:tc>
          <w:tcPr>
            <w:tcW w:w="271" w:type="pct"/>
            <w:tcBorders>
              <w:top w:val="single" w:color="auto" w:sz="6" w:space="0"/>
              <w:left w:val="single" w:color="auto" w:sz="6" w:space="0"/>
              <w:bottom w:val="single" w:color="auto" w:sz="6" w:space="0"/>
              <w:right w:val="single" w:color="auto" w:sz="4" w:space="0"/>
            </w:tcBorders>
            <w:noWrap w:val="0"/>
            <w:vAlign w:val="top"/>
          </w:tcPr>
          <w:p w14:paraId="30DDE364">
            <w:pPr>
              <w:autoSpaceDE w:val="0"/>
              <w:autoSpaceDN w:val="0"/>
              <w:adjustRightInd w:val="0"/>
              <w:rPr>
                <w:b/>
                <w:bCs/>
                <w:color w:val="000000"/>
                <w:sz w:val="21"/>
                <w:szCs w:val="21"/>
              </w:rPr>
            </w:pPr>
          </w:p>
        </w:tc>
        <w:tc>
          <w:tcPr>
            <w:tcW w:w="271" w:type="pct"/>
            <w:tcBorders>
              <w:top w:val="single" w:color="auto" w:sz="6" w:space="0"/>
              <w:left w:val="single" w:color="auto" w:sz="4" w:space="0"/>
              <w:bottom w:val="single" w:color="auto" w:sz="6" w:space="0"/>
              <w:right w:val="single" w:color="auto" w:sz="6" w:space="0"/>
            </w:tcBorders>
            <w:noWrap w:val="0"/>
            <w:vAlign w:val="top"/>
          </w:tcPr>
          <w:p w14:paraId="715CA0EF">
            <w:pPr>
              <w:autoSpaceDE w:val="0"/>
              <w:autoSpaceDN w:val="0"/>
              <w:adjustRightInd w:val="0"/>
              <w:rPr>
                <w:b/>
                <w:bCs/>
                <w:color w:val="000000"/>
                <w:sz w:val="21"/>
                <w:szCs w:val="21"/>
              </w:rPr>
            </w:pPr>
          </w:p>
        </w:tc>
        <w:tc>
          <w:tcPr>
            <w:tcW w:w="452" w:type="pct"/>
            <w:tcBorders>
              <w:top w:val="single" w:color="auto" w:sz="6" w:space="0"/>
              <w:left w:val="single" w:color="auto" w:sz="6" w:space="0"/>
              <w:bottom w:val="single" w:color="auto" w:sz="6" w:space="0"/>
              <w:right w:val="single" w:color="auto" w:sz="6" w:space="0"/>
            </w:tcBorders>
            <w:noWrap w:val="0"/>
            <w:vAlign w:val="top"/>
          </w:tcPr>
          <w:p w14:paraId="32C7C26C">
            <w:pPr>
              <w:autoSpaceDE w:val="0"/>
              <w:autoSpaceDN w:val="0"/>
              <w:adjustRightInd w:val="0"/>
              <w:rPr>
                <w:b/>
                <w:bCs/>
                <w:color w:val="000000"/>
                <w:sz w:val="21"/>
                <w:szCs w:val="21"/>
              </w:rPr>
            </w:pPr>
          </w:p>
        </w:tc>
        <w:tc>
          <w:tcPr>
            <w:tcW w:w="544" w:type="pct"/>
            <w:tcBorders>
              <w:top w:val="single" w:color="auto" w:sz="6" w:space="0"/>
              <w:left w:val="single" w:color="auto" w:sz="6" w:space="0"/>
              <w:bottom w:val="single" w:color="auto" w:sz="6" w:space="0"/>
              <w:right w:val="single" w:color="auto" w:sz="6" w:space="0"/>
            </w:tcBorders>
            <w:noWrap w:val="0"/>
            <w:vAlign w:val="top"/>
          </w:tcPr>
          <w:p w14:paraId="60B484AB">
            <w:pPr>
              <w:autoSpaceDE w:val="0"/>
              <w:autoSpaceDN w:val="0"/>
              <w:adjustRightInd w:val="0"/>
              <w:rPr>
                <w:b/>
                <w:bCs/>
                <w:color w:val="000000"/>
                <w:sz w:val="21"/>
                <w:szCs w:val="21"/>
              </w:rPr>
            </w:pPr>
          </w:p>
        </w:tc>
        <w:tc>
          <w:tcPr>
            <w:tcW w:w="544" w:type="pct"/>
            <w:tcBorders>
              <w:top w:val="single" w:color="auto" w:sz="6" w:space="0"/>
              <w:left w:val="single" w:color="auto" w:sz="6" w:space="0"/>
              <w:bottom w:val="single" w:color="auto" w:sz="6" w:space="0"/>
              <w:right w:val="single" w:color="auto" w:sz="4" w:space="0"/>
            </w:tcBorders>
            <w:noWrap w:val="0"/>
            <w:vAlign w:val="top"/>
          </w:tcPr>
          <w:p w14:paraId="5C37360B">
            <w:pPr>
              <w:autoSpaceDE w:val="0"/>
              <w:autoSpaceDN w:val="0"/>
              <w:adjustRightInd w:val="0"/>
              <w:rPr>
                <w:b/>
                <w:bCs/>
                <w:color w:val="000000"/>
                <w:sz w:val="21"/>
                <w:szCs w:val="21"/>
              </w:rPr>
            </w:pPr>
          </w:p>
        </w:tc>
        <w:tc>
          <w:tcPr>
            <w:tcW w:w="362" w:type="pct"/>
            <w:tcBorders>
              <w:top w:val="single" w:color="auto" w:sz="6" w:space="0"/>
              <w:left w:val="single" w:color="auto" w:sz="4" w:space="0"/>
              <w:bottom w:val="single" w:color="auto" w:sz="6" w:space="0"/>
              <w:right w:val="single" w:color="auto" w:sz="6" w:space="0"/>
            </w:tcBorders>
            <w:noWrap w:val="0"/>
            <w:vAlign w:val="top"/>
          </w:tcPr>
          <w:p w14:paraId="103ECCEA">
            <w:pPr>
              <w:autoSpaceDE w:val="0"/>
              <w:autoSpaceDN w:val="0"/>
              <w:adjustRightInd w:val="0"/>
              <w:rPr>
                <w:b/>
                <w:bCs/>
                <w:color w:val="000000"/>
                <w:sz w:val="21"/>
                <w:szCs w:val="21"/>
              </w:rPr>
            </w:pPr>
          </w:p>
        </w:tc>
        <w:tc>
          <w:tcPr>
            <w:tcW w:w="362" w:type="pct"/>
            <w:tcBorders>
              <w:top w:val="single" w:color="auto" w:sz="6" w:space="0"/>
              <w:left w:val="single" w:color="auto" w:sz="6" w:space="0"/>
              <w:bottom w:val="single" w:color="auto" w:sz="6" w:space="0"/>
              <w:right w:val="single" w:color="auto" w:sz="6" w:space="0"/>
            </w:tcBorders>
            <w:noWrap w:val="0"/>
            <w:vAlign w:val="top"/>
          </w:tcPr>
          <w:p w14:paraId="3B1BCF50">
            <w:pPr>
              <w:autoSpaceDE w:val="0"/>
              <w:autoSpaceDN w:val="0"/>
              <w:adjustRightInd w:val="0"/>
              <w:rPr>
                <w:b/>
                <w:bCs/>
                <w:color w:val="000000"/>
                <w:sz w:val="21"/>
                <w:szCs w:val="21"/>
              </w:rPr>
            </w:pPr>
          </w:p>
        </w:tc>
        <w:tc>
          <w:tcPr>
            <w:tcW w:w="362" w:type="pct"/>
            <w:tcBorders>
              <w:top w:val="single" w:color="auto" w:sz="6" w:space="0"/>
              <w:left w:val="single" w:color="auto" w:sz="6" w:space="0"/>
              <w:bottom w:val="single" w:color="auto" w:sz="6" w:space="0"/>
              <w:right w:val="single" w:color="auto" w:sz="6" w:space="0"/>
            </w:tcBorders>
            <w:noWrap w:val="0"/>
            <w:vAlign w:val="top"/>
          </w:tcPr>
          <w:p w14:paraId="14ED2EFE">
            <w:pPr>
              <w:autoSpaceDE w:val="0"/>
              <w:autoSpaceDN w:val="0"/>
              <w:adjustRightInd w:val="0"/>
              <w:rPr>
                <w:b/>
                <w:bCs/>
                <w:color w:val="000000"/>
                <w:sz w:val="21"/>
                <w:szCs w:val="21"/>
              </w:rPr>
            </w:pPr>
          </w:p>
        </w:tc>
        <w:tc>
          <w:tcPr>
            <w:tcW w:w="362" w:type="pct"/>
            <w:tcBorders>
              <w:top w:val="single" w:color="auto" w:sz="6" w:space="0"/>
              <w:left w:val="single" w:color="auto" w:sz="6" w:space="0"/>
              <w:bottom w:val="single" w:color="auto" w:sz="6" w:space="0"/>
              <w:right w:val="single" w:color="auto" w:sz="6" w:space="0"/>
            </w:tcBorders>
            <w:noWrap w:val="0"/>
            <w:vAlign w:val="top"/>
          </w:tcPr>
          <w:p w14:paraId="5B4D0F86">
            <w:pPr>
              <w:autoSpaceDE w:val="0"/>
              <w:autoSpaceDN w:val="0"/>
              <w:adjustRightInd w:val="0"/>
              <w:rPr>
                <w:b/>
                <w:bCs/>
                <w:color w:val="000000"/>
                <w:sz w:val="21"/>
                <w:szCs w:val="21"/>
              </w:rPr>
            </w:pPr>
          </w:p>
        </w:tc>
        <w:tc>
          <w:tcPr>
            <w:tcW w:w="362" w:type="pct"/>
            <w:tcBorders>
              <w:top w:val="single" w:color="auto" w:sz="6" w:space="0"/>
              <w:left w:val="single" w:color="auto" w:sz="6" w:space="0"/>
              <w:bottom w:val="single" w:color="auto" w:sz="6" w:space="0"/>
              <w:right w:val="single" w:color="auto" w:sz="6" w:space="0"/>
            </w:tcBorders>
            <w:noWrap w:val="0"/>
            <w:vAlign w:val="top"/>
          </w:tcPr>
          <w:p w14:paraId="6349BD95">
            <w:pPr>
              <w:autoSpaceDE w:val="0"/>
              <w:autoSpaceDN w:val="0"/>
              <w:adjustRightInd w:val="0"/>
              <w:rPr>
                <w:b/>
                <w:bCs/>
                <w:color w:val="000000"/>
                <w:sz w:val="21"/>
                <w:szCs w:val="21"/>
              </w:rPr>
            </w:pPr>
          </w:p>
        </w:tc>
        <w:tc>
          <w:tcPr>
            <w:tcW w:w="271" w:type="pct"/>
            <w:tcBorders>
              <w:top w:val="single" w:color="auto" w:sz="6" w:space="0"/>
              <w:left w:val="single" w:color="auto" w:sz="6" w:space="0"/>
              <w:bottom w:val="single" w:color="auto" w:sz="6" w:space="0"/>
              <w:right w:val="single" w:color="auto" w:sz="6" w:space="0"/>
            </w:tcBorders>
            <w:noWrap w:val="0"/>
            <w:vAlign w:val="top"/>
          </w:tcPr>
          <w:p w14:paraId="05946D35">
            <w:pPr>
              <w:autoSpaceDE w:val="0"/>
              <w:autoSpaceDN w:val="0"/>
              <w:adjustRightInd w:val="0"/>
              <w:rPr>
                <w:b/>
                <w:bCs/>
                <w:color w:val="000000"/>
                <w:sz w:val="21"/>
                <w:szCs w:val="21"/>
              </w:rPr>
            </w:pPr>
          </w:p>
        </w:tc>
        <w:tc>
          <w:tcPr>
            <w:tcW w:w="271" w:type="pct"/>
            <w:tcBorders>
              <w:top w:val="single" w:color="auto" w:sz="6" w:space="0"/>
              <w:left w:val="single" w:color="auto" w:sz="6" w:space="0"/>
              <w:bottom w:val="single" w:color="auto" w:sz="6" w:space="0"/>
              <w:right w:val="single" w:color="auto" w:sz="6" w:space="0"/>
            </w:tcBorders>
            <w:noWrap w:val="0"/>
            <w:vAlign w:val="top"/>
          </w:tcPr>
          <w:p w14:paraId="2D033133">
            <w:pPr>
              <w:autoSpaceDE w:val="0"/>
              <w:autoSpaceDN w:val="0"/>
              <w:adjustRightInd w:val="0"/>
              <w:rPr>
                <w:b/>
                <w:bCs/>
                <w:color w:val="000000"/>
                <w:sz w:val="21"/>
                <w:szCs w:val="21"/>
              </w:rPr>
            </w:pPr>
          </w:p>
        </w:tc>
      </w:tr>
      <w:tr w14:paraId="45A6E9AF">
        <w:tblPrEx>
          <w:tblCellMar>
            <w:top w:w="0" w:type="dxa"/>
            <w:left w:w="108" w:type="dxa"/>
            <w:bottom w:w="0" w:type="dxa"/>
            <w:right w:w="108" w:type="dxa"/>
          </w:tblCellMar>
        </w:tblPrEx>
        <w:trPr>
          <w:trHeight w:val="427" w:hRule="atLeast"/>
          <w:jc w:val="center"/>
        </w:trPr>
        <w:tc>
          <w:tcPr>
            <w:tcW w:w="196" w:type="pct"/>
            <w:tcBorders>
              <w:top w:val="single" w:color="auto" w:sz="6" w:space="0"/>
              <w:left w:val="single" w:color="auto" w:sz="6" w:space="0"/>
              <w:bottom w:val="single" w:color="auto" w:sz="6" w:space="0"/>
              <w:right w:val="single" w:color="auto" w:sz="6" w:space="0"/>
            </w:tcBorders>
            <w:noWrap w:val="0"/>
            <w:vAlign w:val="top"/>
          </w:tcPr>
          <w:p w14:paraId="64D773F7">
            <w:pPr>
              <w:autoSpaceDE w:val="0"/>
              <w:autoSpaceDN w:val="0"/>
              <w:adjustRightInd w:val="0"/>
              <w:rPr>
                <w:b/>
                <w:bCs/>
                <w:color w:val="000000"/>
                <w:sz w:val="21"/>
                <w:szCs w:val="21"/>
              </w:rPr>
            </w:pPr>
          </w:p>
        </w:tc>
        <w:tc>
          <w:tcPr>
            <w:tcW w:w="362" w:type="pct"/>
            <w:tcBorders>
              <w:top w:val="single" w:color="auto" w:sz="6" w:space="0"/>
              <w:left w:val="single" w:color="auto" w:sz="6" w:space="0"/>
              <w:bottom w:val="single" w:color="auto" w:sz="6" w:space="0"/>
              <w:right w:val="single" w:color="auto" w:sz="6" w:space="0"/>
            </w:tcBorders>
            <w:noWrap w:val="0"/>
            <w:vAlign w:val="top"/>
          </w:tcPr>
          <w:p w14:paraId="3A416539">
            <w:pPr>
              <w:autoSpaceDE w:val="0"/>
              <w:autoSpaceDN w:val="0"/>
              <w:adjustRightInd w:val="0"/>
              <w:rPr>
                <w:b/>
                <w:bCs/>
                <w:color w:val="000000"/>
                <w:sz w:val="21"/>
                <w:szCs w:val="21"/>
              </w:rPr>
            </w:pPr>
          </w:p>
        </w:tc>
        <w:tc>
          <w:tcPr>
            <w:tcW w:w="271" w:type="pct"/>
            <w:tcBorders>
              <w:top w:val="single" w:color="auto" w:sz="6" w:space="0"/>
              <w:left w:val="single" w:color="auto" w:sz="6" w:space="0"/>
              <w:bottom w:val="single" w:color="auto" w:sz="6" w:space="0"/>
              <w:right w:val="single" w:color="auto" w:sz="4" w:space="0"/>
            </w:tcBorders>
            <w:noWrap w:val="0"/>
            <w:vAlign w:val="top"/>
          </w:tcPr>
          <w:p w14:paraId="137A48DF">
            <w:pPr>
              <w:autoSpaceDE w:val="0"/>
              <w:autoSpaceDN w:val="0"/>
              <w:adjustRightInd w:val="0"/>
              <w:rPr>
                <w:b/>
                <w:bCs/>
                <w:color w:val="000000"/>
                <w:sz w:val="21"/>
                <w:szCs w:val="21"/>
              </w:rPr>
            </w:pPr>
          </w:p>
        </w:tc>
        <w:tc>
          <w:tcPr>
            <w:tcW w:w="271" w:type="pct"/>
            <w:tcBorders>
              <w:top w:val="single" w:color="auto" w:sz="6" w:space="0"/>
              <w:left w:val="single" w:color="auto" w:sz="4" w:space="0"/>
              <w:bottom w:val="single" w:color="auto" w:sz="6" w:space="0"/>
              <w:right w:val="single" w:color="auto" w:sz="6" w:space="0"/>
            </w:tcBorders>
            <w:noWrap w:val="0"/>
            <w:vAlign w:val="top"/>
          </w:tcPr>
          <w:p w14:paraId="1983FACE">
            <w:pPr>
              <w:autoSpaceDE w:val="0"/>
              <w:autoSpaceDN w:val="0"/>
              <w:adjustRightInd w:val="0"/>
              <w:rPr>
                <w:b/>
                <w:bCs/>
                <w:color w:val="000000"/>
                <w:sz w:val="21"/>
                <w:szCs w:val="21"/>
              </w:rPr>
            </w:pPr>
          </w:p>
        </w:tc>
        <w:tc>
          <w:tcPr>
            <w:tcW w:w="452" w:type="pct"/>
            <w:tcBorders>
              <w:top w:val="single" w:color="auto" w:sz="6" w:space="0"/>
              <w:left w:val="single" w:color="auto" w:sz="6" w:space="0"/>
              <w:bottom w:val="single" w:color="auto" w:sz="6" w:space="0"/>
              <w:right w:val="single" w:color="auto" w:sz="6" w:space="0"/>
            </w:tcBorders>
            <w:noWrap w:val="0"/>
            <w:vAlign w:val="top"/>
          </w:tcPr>
          <w:p w14:paraId="26B82CC3">
            <w:pPr>
              <w:autoSpaceDE w:val="0"/>
              <w:autoSpaceDN w:val="0"/>
              <w:adjustRightInd w:val="0"/>
              <w:rPr>
                <w:b/>
                <w:bCs/>
                <w:color w:val="000000"/>
                <w:sz w:val="21"/>
                <w:szCs w:val="21"/>
              </w:rPr>
            </w:pPr>
          </w:p>
        </w:tc>
        <w:tc>
          <w:tcPr>
            <w:tcW w:w="544" w:type="pct"/>
            <w:tcBorders>
              <w:top w:val="single" w:color="auto" w:sz="6" w:space="0"/>
              <w:left w:val="single" w:color="auto" w:sz="6" w:space="0"/>
              <w:bottom w:val="single" w:color="auto" w:sz="6" w:space="0"/>
              <w:right w:val="single" w:color="auto" w:sz="6" w:space="0"/>
            </w:tcBorders>
            <w:noWrap w:val="0"/>
            <w:vAlign w:val="top"/>
          </w:tcPr>
          <w:p w14:paraId="5A7AC957">
            <w:pPr>
              <w:autoSpaceDE w:val="0"/>
              <w:autoSpaceDN w:val="0"/>
              <w:adjustRightInd w:val="0"/>
              <w:rPr>
                <w:b/>
                <w:bCs/>
                <w:color w:val="000000"/>
                <w:sz w:val="21"/>
                <w:szCs w:val="21"/>
              </w:rPr>
            </w:pPr>
          </w:p>
        </w:tc>
        <w:tc>
          <w:tcPr>
            <w:tcW w:w="544" w:type="pct"/>
            <w:tcBorders>
              <w:top w:val="single" w:color="auto" w:sz="6" w:space="0"/>
              <w:left w:val="single" w:color="auto" w:sz="6" w:space="0"/>
              <w:bottom w:val="single" w:color="auto" w:sz="6" w:space="0"/>
              <w:right w:val="single" w:color="auto" w:sz="4" w:space="0"/>
            </w:tcBorders>
            <w:noWrap w:val="0"/>
            <w:vAlign w:val="top"/>
          </w:tcPr>
          <w:p w14:paraId="43611977">
            <w:pPr>
              <w:autoSpaceDE w:val="0"/>
              <w:autoSpaceDN w:val="0"/>
              <w:adjustRightInd w:val="0"/>
              <w:rPr>
                <w:b/>
                <w:bCs/>
                <w:color w:val="000000"/>
                <w:sz w:val="21"/>
                <w:szCs w:val="21"/>
              </w:rPr>
            </w:pPr>
          </w:p>
        </w:tc>
        <w:tc>
          <w:tcPr>
            <w:tcW w:w="362" w:type="pct"/>
            <w:tcBorders>
              <w:top w:val="single" w:color="auto" w:sz="6" w:space="0"/>
              <w:left w:val="single" w:color="auto" w:sz="4" w:space="0"/>
              <w:bottom w:val="single" w:color="auto" w:sz="6" w:space="0"/>
              <w:right w:val="single" w:color="auto" w:sz="6" w:space="0"/>
            </w:tcBorders>
            <w:noWrap w:val="0"/>
            <w:vAlign w:val="top"/>
          </w:tcPr>
          <w:p w14:paraId="76CCA1C9">
            <w:pPr>
              <w:autoSpaceDE w:val="0"/>
              <w:autoSpaceDN w:val="0"/>
              <w:adjustRightInd w:val="0"/>
              <w:rPr>
                <w:b/>
                <w:bCs/>
                <w:color w:val="000000"/>
                <w:sz w:val="21"/>
                <w:szCs w:val="21"/>
              </w:rPr>
            </w:pPr>
          </w:p>
        </w:tc>
        <w:tc>
          <w:tcPr>
            <w:tcW w:w="362" w:type="pct"/>
            <w:tcBorders>
              <w:top w:val="single" w:color="auto" w:sz="6" w:space="0"/>
              <w:left w:val="single" w:color="auto" w:sz="6" w:space="0"/>
              <w:bottom w:val="single" w:color="auto" w:sz="6" w:space="0"/>
              <w:right w:val="single" w:color="auto" w:sz="6" w:space="0"/>
            </w:tcBorders>
            <w:noWrap w:val="0"/>
            <w:vAlign w:val="top"/>
          </w:tcPr>
          <w:p w14:paraId="0AD93242">
            <w:pPr>
              <w:autoSpaceDE w:val="0"/>
              <w:autoSpaceDN w:val="0"/>
              <w:adjustRightInd w:val="0"/>
              <w:rPr>
                <w:b/>
                <w:bCs/>
                <w:color w:val="000000"/>
                <w:sz w:val="21"/>
                <w:szCs w:val="21"/>
              </w:rPr>
            </w:pPr>
          </w:p>
        </w:tc>
        <w:tc>
          <w:tcPr>
            <w:tcW w:w="362" w:type="pct"/>
            <w:tcBorders>
              <w:top w:val="single" w:color="auto" w:sz="6" w:space="0"/>
              <w:left w:val="single" w:color="auto" w:sz="6" w:space="0"/>
              <w:bottom w:val="single" w:color="auto" w:sz="6" w:space="0"/>
              <w:right w:val="single" w:color="auto" w:sz="6" w:space="0"/>
            </w:tcBorders>
            <w:noWrap w:val="0"/>
            <w:vAlign w:val="top"/>
          </w:tcPr>
          <w:p w14:paraId="34A33CA3">
            <w:pPr>
              <w:autoSpaceDE w:val="0"/>
              <w:autoSpaceDN w:val="0"/>
              <w:adjustRightInd w:val="0"/>
              <w:rPr>
                <w:b/>
                <w:bCs/>
                <w:color w:val="000000"/>
                <w:sz w:val="21"/>
                <w:szCs w:val="21"/>
              </w:rPr>
            </w:pPr>
          </w:p>
        </w:tc>
        <w:tc>
          <w:tcPr>
            <w:tcW w:w="362" w:type="pct"/>
            <w:tcBorders>
              <w:top w:val="single" w:color="auto" w:sz="6" w:space="0"/>
              <w:left w:val="single" w:color="auto" w:sz="6" w:space="0"/>
              <w:bottom w:val="single" w:color="auto" w:sz="6" w:space="0"/>
              <w:right w:val="single" w:color="auto" w:sz="6" w:space="0"/>
            </w:tcBorders>
            <w:noWrap w:val="0"/>
            <w:vAlign w:val="top"/>
          </w:tcPr>
          <w:p w14:paraId="50D94352">
            <w:pPr>
              <w:autoSpaceDE w:val="0"/>
              <w:autoSpaceDN w:val="0"/>
              <w:adjustRightInd w:val="0"/>
              <w:rPr>
                <w:b/>
                <w:bCs/>
                <w:color w:val="000000"/>
                <w:sz w:val="21"/>
                <w:szCs w:val="21"/>
              </w:rPr>
            </w:pPr>
          </w:p>
        </w:tc>
        <w:tc>
          <w:tcPr>
            <w:tcW w:w="362" w:type="pct"/>
            <w:tcBorders>
              <w:top w:val="single" w:color="auto" w:sz="6" w:space="0"/>
              <w:left w:val="single" w:color="auto" w:sz="6" w:space="0"/>
              <w:bottom w:val="single" w:color="auto" w:sz="6" w:space="0"/>
              <w:right w:val="single" w:color="auto" w:sz="6" w:space="0"/>
            </w:tcBorders>
            <w:noWrap w:val="0"/>
            <w:vAlign w:val="top"/>
          </w:tcPr>
          <w:p w14:paraId="6ACBCF4D">
            <w:pPr>
              <w:autoSpaceDE w:val="0"/>
              <w:autoSpaceDN w:val="0"/>
              <w:adjustRightInd w:val="0"/>
              <w:rPr>
                <w:b/>
                <w:bCs/>
                <w:color w:val="000000"/>
                <w:sz w:val="21"/>
                <w:szCs w:val="21"/>
              </w:rPr>
            </w:pPr>
          </w:p>
        </w:tc>
        <w:tc>
          <w:tcPr>
            <w:tcW w:w="271" w:type="pct"/>
            <w:tcBorders>
              <w:top w:val="single" w:color="auto" w:sz="6" w:space="0"/>
              <w:left w:val="single" w:color="auto" w:sz="6" w:space="0"/>
              <w:bottom w:val="single" w:color="auto" w:sz="6" w:space="0"/>
              <w:right w:val="single" w:color="auto" w:sz="6" w:space="0"/>
            </w:tcBorders>
            <w:noWrap w:val="0"/>
            <w:vAlign w:val="top"/>
          </w:tcPr>
          <w:p w14:paraId="7F9F9906">
            <w:pPr>
              <w:autoSpaceDE w:val="0"/>
              <w:autoSpaceDN w:val="0"/>
              <w:adjustRightInd w:val="0"/>
              <w:rPr>
                <w:b/>
                <w:bCs/>
                <w:color w:val="000000"/>
                <w:sz w:val="21"/>
                <w:szCs w:val="21"/>
              </w:rPr>
            </w:pPr>
          </w:p>
        </w:tc>
        <w:tc>
          <w:tcPr>
            <w:tcW w:w="271" w:type="pct"/>
            <w:tcBorders>
              <w:top w:val="single" w:color="auto" w:sz="6" w:space="0"/>
              <w:left w:val="single" w:color="auto" w:sz="6" w:space="0"/>
              <w:bottom w:val="single" w:color="auto" w:sz="6" w:space="0"/>
              <w:right w:val="single" w:color="auto" w:sz="6" w:space="0"/>
            </w:tcBorders>
            <w:noWrap w:val="0"/>
            <w:vAlign w:val="top"/>
          </w:tcPr>
          <w:p w14:paraId="63B28122">
            <w:pPr>
              <w:autoSpaceDE w:val="0"/>
              <w:autoSpaceDN w:val="0"/>
              <w:adjustRightInd w:val="0"/>
              <w:rPr>
                <w:b/>
                <w:bCs/>
                <w:color w:val="000000"/>
                <w:sz w:val="21"/>
                <w:szCs w:val="21"/>
              </w:rPr>
            </w:pPr>
          </w:p>
        </w:tc>
      </w:tr>
      <w:tr w14:paraId="041927DE">
        <w:tblPrEx>
          <w:tblCellMar>
            <w:top w:w="0" w:type="dxa"/>
            <w:left w:w="108" w:type="dxa"/>
            <w:bottom w:w="0" w:type="dxa"/>
            <w:right w:w="108" w:type="dxa"/>
          </w:tblCellMar>
        </w:tblPrEx>
        <w:trPr>
          <w:trHeight w:val="427" w:hRule="atLeast"/>
          <w:jc w:val="center"/>
        </w:trPr>
        <w:tc>
          <w:tcPr>
            <w:tcW w:w="196" w:type="pct"/>
            <w:tcBorders>
              <w:top w:val="single" w:color="auto" w:sz="6" w:space="0"/>
              <w:left w:val="single" w:color="auto" w:sz="6" w:space="0"/>
              <w:bottom w:val="single" w:color="auto" w:sz="6" w:space="0"/>
              <w:right w:val="single" w:color="auto" w:sz="6" w:space="0"/>
            </w:tcBorders>
            <w:noWrap w:val="0"/>
            <w:vAlign w:val="top"/>
          </w:tcPr>
          <w:p w14:paraId="3C5297B8">
            <w:pPr>
              <w:autoSpaceDE w:val="0"/>
              <w:autoSpaceDN w:val="0"/>
              <w:adjustRightInd w:val="0"/>
              <w:rPr>
                <w:b/>
                <w:bCs/>
                <w:color w:val="000000"/>
                <w:sz w:val="21"/>
                <w:szCs w:val="21"/>
              </w:rPr>
            </w:pPr>
          </w:p>
        </w:tc>
        <w:tc>
          <w:tcPr>
            <w:tcW w:w="362" w:type="pct"/>
            <w:tcBorders>
              <w:top w:val="single" w:color="auto" w:sz="6" w:space="0"/>
              <w:left w:val="single" w:color="auto" w:sz="6" w:space="0"/>
              <w:bottom w:val="single" w:color="auto" w:sz="6" w:space="0"/>
              <w:right w:val="single" w:color="auto" w:sz="6" w:space="0"/>
            </w:tcBorders>
            <w:noWrap w:val="0"/>
            <w:vAlign w:val="top"/>
          </w:tcPr>
          <w:p w14:paraId="3161CC52">
            <w:pPr>
              <w:autoSpaceDE w:val="0"/>
              <w:autoSpaceDN w:val="0"/>
              <w:adjustRightInd w:val="0"/>
              <w:rPr>
                <w:b/>
                <w:bCs/>
                <w:color w:val="000000"/>
                <w:sz w:val="21"/>
                <w:szCs w:val="21"/>
              </w:rPr>
            </w:pPr>
          </w:p>
        </w:tc>
        <w:tc>
          <w:tcPr>
            <w:tcW w:w="271" w:type="pct"/>
            <w:tcBorders>
              <w:top w:val="single" w:color="auto" w:sz="6" w:space="0"/>
              <w:left w:val="single" w:color="auto" w:sz="6" w:space="0"/>
              <w:bottom w:val="single" w:color="auto" w:sz="6" w:space="0"/>
              <w:right w:val="single" w:color="auto" w:sz="4" w:space="0"/>
            </w:tcBorders>
            <w:noWrap w:val="0"/>
            <w:vAlign w:val="top"/>
          </w:tcPr>
          <w:p w14:paraId="379B1313">
            <w:pPr>
              <w:autoSpaceDE w:val="0"/>
              <w:autoSpaceDN w:val="0"/>
              <w:adjustRightInd w:val="0"/>
              <w:rPr>
                <w:b/>
                <w:bCs/>
                <w:color w:val="000000"/>
                <w:sz w:val="21"/>
                <w:szCs w:val="21"/>
              </w:rPr>
            </w:pPr>
          </w:p>
        </w:tc>
        <w:tc>
          <w:tcPr>
            <w:tcW w:w="271" w:type="pct"/>
            <w:tcBorders>
              <w:top w:val="single" w:color="auto" w:sz="6" w:space="0"/>
              <w:left w:val="single" w:color="auto" w:sz="4" w:space="0"/>
              <w:bottom w:val="single" w:color="auto" w:sz="6" w:space="0"/>
              <w:right w:val="single" w:color="auto" w:sz="6" w:space="0"/>
            </w:tcBorders>
            <w:noWrap w:val="0"/>
            <w:vAlign w:val="top"/>
          </w:tcPr>
          <w:p w14:paraId="3DCADC0E">
            <w:pPr>
              <w:autoSpaceDE w:val="0"/>
              <w:autoSpaceDN w:val="0"/>
              <w:adjustRightInd w:val="0"/>
              <w:rPr>
                <w:b/>
                <w:bCs/>
                <w:color w:val="000000"/>
                <w:sz w:val="21"/>
                <w:szCs w:val="21"/>
              </w:rPr>
            </w:pPr>
          </w:p>
        </w:tc>
        <w:tc>
          <w:tcPr>
            <w:tcW w:w="452" w:type="pct"/>
            <w:tcBorders>
              <w:top w:val="single" w:color="auto" w:sz="6" w:space="0"/>
              <w:left w:val="single" w:color="auto" w:sz="6" w:space="0"/>
              <w:bottom w:val="single" w:color="auto" w:sz="6" w:space="0"/>
              <w:right w:val="single" w:color="auto" w:sz="6" w:space="0"/>
            </w:tcBorders>
            <w:noWrap w:val="0"/>
            <w:vAlign w:val="top"/>
          </w:tcPr>
          <w:p w14:paraId="5DE11155">
            <w:pPr>
              <w:autoSpaceDE w:val="0"/>
              <w:autoSpaceDN w:val="0"/>
              <w:adjustRightInd w:val="0"/>
              <w:rPr>
                <w:b/>
                <w:bCs/>
                <w:color w:val="000000"/>
                <w:sz w:val="21"/>
                <w:szCs w:val="21"/>
              </w:rPr>
            </w:pPr>
          </w:p>
        </w:tc>
        <w:tc>
          <w:tcPr>
            <w:tcW w:w="544" w:type="pct"/>
            <w:tcBorders>
              <w:top w:val="single" w:color="auto" w:sz="6" w:space="0"/>
              <w:left w:val="single" w:color="auto" w:sz="6" w:space="0"/>
              <w:bottom w:val="single" w:color="auto" w:sz="6" w:space="0"/>
              <w:right w:val="single" w:color="auto" w:sz="6" w:space="0"/>
            </w:tcBorders>
            <w:noWrap w:val="0"/>
            <w:vAlign w:val="top"/>
          </w:tcPr>
          <w:p w14:paraId="6F278E00">
            <w:pPr>
              <w:autoSpaceDE w:val="0"/>
              <w:autoSpaceDN w:val="0"/>
              <w:adjustRightInd w:val="0"/>
              <w:rPr>
                <w:b/>
                <w:bCs/>
                <w:color w:val="000000"/>
                <w:sz w:val="21"/>
                <w:szCs w:val="21"/>
              </w:rPr>
            </w:pPr>
          </w:p>
        </w:tc>
        <w:tc>
          <w:tcPr>
            <w:tcW w:w="544" w:type="pct"/>
            <w:tcBorders>
              <w:top w:val="single" w:color="auto" w:sz="6" w:space="0"/>
              <w:left w:val="single" w:color="auto" w:sz="6" w:space="0"/>
              <w:bottom w:val="single" w:color="auto" w:sz="6" w:space="0"/>
              <w:right w:val="single" w:color="auto" w:sz="4" w:space="0"/>
            </w:tcBorders>
            <w:noWrap w:val="0"/>
            <w:vAlign w:val="top"/>
          </w:tcPr>
          <w:p w14:paraId="4F0D5916">
            <w:pPr>
              <w:autoSpaceDE w:val="0"/>
              <w:autoSpaceDN w:val="0"/>
              <w:adjustRightInd w:val="0"/>
              <w:rPr>
                <w:b/>
                <w:bCs/>
                <w:color w:val="000000"/>
                <w:sz w:val="21"/>
                <w:szCs w:val="21"/>
              </w:rPr>
            </w:pPr>
          </w:p>
        </w:tc>
        <w:tc>
          <w:tcPr>
            <w:tcW w:w="362" w:type="pct"/>
            <w:tcBorders>
              <w:top w:val="single" w:color="auto" w:sz="6" w:space="0"/>
              <w:left w:val="single" w:color="auto" w:sz="4" w:space="0"/>
              <w:bottom w:val="single" w:color="auto" w:sz="6" w:space="0"/>
              <w:right w:val="single" w:color="auto" w:sz="6" w:space="0"/>
            </w:tcBorders>
            <w:noWrap w:val="0"/>
            <w:vAlign w:val="top"/>
          </w:tcPr>
          <w:p w14:paraId="3FE4D332">
            <w:pPr>
              <w:autoSpaceDE w:val="0"/>
              <w:autoSpaceDN w:val="0"/>
              <w:adjustRightInd w:val="0"/>
              <w:rPr>
                <w:b/>
                <w:bCs/>
                <w:color w:val="000000"/>
                <w:sz w:val="21"/>
                <w:szCs w:val="21"/>
              </w:rPr>
            </w:pPr>
          </w:p>
        </w:tc>
        <w:tc>
          <w:tcPr>
            <w:tcW w:w="362" w:type="pct"/>
            <w:tcBorders>
              <w:top w:val="single" w:color="auto" w:sz="6" w:space="0"/>
              <w:left w:val="single" w:color="auto" w:sz="6" w:space="0"/>
              <w:bottom w:val="single" w:color="auto" w:sz="6" w:space="0"/>
              <w:right w:val="single" w:color="auto" w:sz="6" w:space="0"/>
            </w:tcBorders>
            <w:noWrap w:val="0"/>
            <w:vAlign w:val="top"/>
          </w:tcPr>
          <w:p w14:paraId="06AFF7B9">
            <w:pPr>
              <w:autoSpaceDE w:val="0"/>
              <w:autoSpaceDN w:val="0"/>
              <w:adjustRightInd w:val="0"/>
              <w:rPr>
                <w:b/>
                <w:bCs/>
                <w:color w:val="000000"/>
                <w:sz w:val="21"/>
                <w:szCs w:val="21"/>
              </w:rPr>
            </w:pPr>
          </w:p>
        </w:tc>
        <w:tc>
          <w:tcPr>
            <w:tcW w:w="362" w:type="pct"/>
            <w:tcBorders>
              <w:top w:val="single" w:color="auto" w:sz="6" w:space="0"/>
              <w:left w:val="single" w:color="auto" w:sz="6" w:space="0"/>
              <w:bottom w:val="single" w:color="auto" w:sz="6" w:space="0"/>
              <w:right w:val="single" w:color="auto" w:sz="6" w:space="0"/>
            </w:tcBorders>
            <w:noWrap w:val="0"/>
            <w:vAlign w:val="top"/>
          </w:tcPr>
          <w:p w14:paraId="214AB070">
            <w:pPr>
              <w:autoSpaceDE w:val="0"/>
              <w:autoSpaceDN w:val="0"/>
              <w:adjustRightInd w:val="0"/>
              <w:rPr>
                <w:b/>
                <w:bCs/>
                <w:color w:val="000000"/>
                <w:sz w:val="21"/>
                <w:szCs w:val="21"/>
              </w:rPr>
            </w:pPr>
          </w:p>
        </w:tc>
        <w:tc>
          <w:tcPr>
            <w:tcW w:w="362" w:type="pct"/>
            <w:tcBorders>
              <w:top w:val="single" w:color="auto" w:sz="6" w:space="0"/>
              <w:left w:val="single" w:color="auto" w:sz="6" w:space="0"/>
              <w:bottom w:val="single" w:color="auto" w:sz="6" w:space="0"/>
              <w:right w:val="single" w:color="auto" w:sz="6" w:space="0"/>
            </w:tcBorders>
            <w:noWrap w:val="0"/>
            <w:vAlign w:val="top"/>
          </w:tcPr>
          <w:p w14:paraId="3CACA14E">
            <w:pPr>
              <w:autoSpaceDE w:val="0"/>
              <w:autoSpaceDN w:val="0"/>
              <w:adjustRightInd w:val="0"/>
              <w:rPr>
                <w:b/>
                <w:bCs/>
                <w:color w:val="000000"/>
                <w:sz w:val="21"/>
                <w:szCs w:val="21"/>
              </w:rPr>
            </w:pPr>
          </w:p>
        </w:tc>
        <w:tc>
          <w:tcPr>
            <w:tcW w:w="362" w:type="pct"/>
            <w:tcBorders>
              <w:top w:val="single" w:color="auto" w:sz="6" w:space="0"/>
              <w:left w:val="single" w:color="auto" w:sz="6" w:space="0"/>
              <w:bottom w:val="single" w:color="auto" w:sz="6" w:space="0"/>
              <w:right w:val="single" w:color="auto" w:sz="6" w:space="0"/>
            </w:tcBorders>
            <w:noWrap w:val="0"/>
            <w:vAlign w:val="top"/>
          </w:tcPr>
          <w:p w14:paraId="7E8E4573">
            <w:pPr>
              <w:autoSpaceDE w:val="0"/>
              <w:autoSpaceDN w:val="0"/>
              <w:adjustRightInd w:val="0"/>
              <w:rPr>
                <w:b/>
                <w:bCs/>
                <w:color w:val="000000"/>
                <w:sz w:val="21"/>
                <w:szCs w:val="21"/>
              </w:rPr>
            </w:pPr>
          </w:p>
        </w:tc>
        <w:tc>
          <w:tcPr>
            <w:tcW w:w="271" w:type="pct"/>
            <w:tcBorders>
              <w:top w:val="single" w:color="auto" w:sz="6" w:space="0"/>
              <w:left w:val="single" w:color="auto" w:sz="6" w:space="0"/>
              <w:bottom w:val="single" w:color="auto" w:sz="6" w:space="0"/>
              <w:right w:val="single" w:color="auto" w:sz="6" w:space="0"/>
            </w:tcBorders>
            <w:noWrap w:val="0"/>
            <w:vAlign w:val="top"/>
          </w:tcPr>
          <w:p w14:paraId="01535EC4">
            <w:pPr>
              <w:autoSpaceDE w:val="0"/>
              <w:autoSpaceDN w:val="0"/>
              <w:adjustRightInd w:val="0"/>
              <w:rPr>
                <w:b/>
                <w:bCs/>
                <w:color w:val="000000"/>
                <w:sz w:val="21"/>
                <w:szCs w:val="21"/>
              </w:rPr>
            </w:pPr>
          </w:p>
        </w:tc>
        <w:tc>
          <w:tcPr>
            <w:tcW w:w="271" w:type="pct"/>
            <w:tcBorders>
              <w:top w:val="single" w:color="auto" w:sz="6" w:space="0"/>
              <w:left w:val="single" w:color="auto" w:sz="6" w:space="0"/>
              <w:bottom w:val="single" w:color="auto" w:sz="6" w:space="0"/>
              <w:right w:val="single" w:color="auto" w:sz="6" w:space="0"/>
            </w:tcBorders>
            <w:noWrap w:val="0"/>
            <w:vAlign w:val="top"/>
          </w:tcPr>
          <w:p w14:paraId="5C5DF0F8">
            <w:pPr>
              <w:autoSpaceDE w:val="0"/>
              <w:autoSpaceDN w:val="0"/>
              <w:adjustRightInd w:val="0"/>
              <w:rPr>
                <w:b/>
                <w:bCs/>
                <w:color w:val="000000"/>
                <w:sz w:val="21"/>
                <w:szCs w:val="21"/>
              </w:rPr>
            </w:pPr>
          </w:p>
        </w:tc>
      </w:tr>
      <w:tr w14:paraId="04050519">
        <w:tblPrEx>
          <w:tblCellMar>
            <w:top w:w="0" w:type="dxa"/>
            <w:left w:w="108" w:type="dxa"/>
            <w:bottom w:w="0" w:type="dxa"/>
            <w:right w:w="108" w:type="dxa"/>
          </w:tblCellMar>
        </w:tblPrEx>
        <w:trPr>
          <w:trHeight w:val="427" w:hRule="atLeast"/>
          <w:jc w:val="center"/>
        </w:trPr>
        <w:tc>
          <w:tcPr>
            <w:tcW w:w="196" w:type="pct"/>
            <w:tcBorders>
              <w:top w:val="single" w:color="auto" w:sz="6" w:space="0"/>
              <w:left w:val="single" w:color="auto" w:sz="6" w:space="0"/>
              <w:bottom w:val="single" w:color="auto" w:sz="6" w:space="0"/>
              <w:right w:val="single" w:color="auto" w:sz="6" w:space="0"/>
            </w:tcBorders>
            <w:noWrap w:val="0"/>
            <w:vAlign w:val="top"/>
          </w:tcPr>
          <w:p w14:paraId="34CC9E77">
            <w:pPr>
              <w:autoSpaceDE w:val="0"/>
              <w:autoSpaceDN w:val="0"/>
              <w:adjustRightInd w:val="0"/>
              <w:rPr>
                <w:b/>
                <w:bCs/>
                <w:color w:val="000000"/>
                <w:sz w:val="21"/>
                <w:szCs w:val="21"/>
              </w:rPr>
            </w:pPr>
          </w:p>
        </w:tc>
        <w:tc>
          <w:tcPr>
            <w:tcW w:w="362" w:type="pct"/>
            <w:tcBorders>
              <w:top w:val="single" w:color="auto" w:sz="6" w:space="0"/>
              <w:left w:val="single" w:color="auto" w:sz="6" w:space="0"/>
              <w:bottom w:val="single" w:color="auto" w:sz="6" w:space="0"/>
              <w:right w:val="single" w:color="auto" w:sz="6" w:space="0"/>
            </w:tcBorders>
            <w:noWrap w:val="0"/>
            <w:vAlign w:val="top"/>
          </w:tcPr>
          <w:p w14:paraId="082E9704">
            <w:pPr>
              <w:autoSpaceDE w:val="0"/>
              <w:autoSpaceDN w:val="0"/>
              <w:adjustRightInd w:val="0"/>
              <w:rPr>
                <w:b/>
                <w:bCs/>
                <w:color w:val="000000"/>
                <w:sz w:val="21"/>
                <w:szCs w:val="21"/>
              </w:rPr>
            </w:pPr>
          </w:p>
        </w:tc>
        <w:tc>
          <w:tcPr>
            <w:tcW w:w="271" w:type="pct"/>
            <w:tcBorders>
              <w:top w:val="single" w:color="auto" w:sz="6" w:space="0"/>
              <w:left w:val="single" w:color="auto" w:sz="6" w:space="0"/>
              <w:bottom w:val="single" w:color="auto" w:sz="6" w:space="0"/>
              <w:right w:val="single" w:color="auto" w:sz="4" w:space="0"/>
            </w:tcBorders>
            <w:noWrap w:val="0"/>
            <w:vAlign w:val="top"/>
          </w:tcPr>
          <w:p w14:paraId="47A8FDBE">
            <w:pPr>
              <w:autoSpaceDE w:val="0"/>
              <w:autoSpaceDN w:val="0"/>
              <w:adjustRightInd w:val="0"/>
              <w:rPr>
                <w:b/>
                <w:bCs/>
                <w:color w:val="000000"/>
                <w:sz w:val="21"/>
                <w:szCs w:val="21"/>
              </w:rPr>
            </w:pPr>
          </w:p>
        </w:tc>
        <w:tc>
          <w:tcPr>
            <w:tcW w:w="271" w:type="pct"/>
            <w:tcBorders>
              <w:top w:val="single" w:color="auto" w:sz="6" w:space="0"/>
              <w:left w:val="single" w:color="auto" w:sz="4" w:space="0"/>
              <w:bottom w:val="single" w:color="auto" w:sz="6" w:space="0"/>
              <w:right w:val="single" w:color="auto" w:sz="6" w:space="0"/>
            </w:tcBorders>
            <w:noWrap w:val="0"/>
            <w:vAlign w:val="top"/>
          </w:tcPr>
          <w:p w14:paraId="4C4528B7">
            <w:pPr>
              <w:autoSpaceDE w:val="0"/>
              <w:autoSpaceDN w:val="0"/>
              <w:adjustRightInd w:val="0"/>
              <w:rPr>
                <w:b/>
                <w:bCs/>
                <w:color w:val="000000"/>
                <w:sz w:val="21"/>
                <w:szCs w:val="21"/>
              </w:rPr>
            </w:pPr>
          </w:p>
        </w:tc>
        <w:tc>
          <w:tcPr>
            <w:tcW w:w="452" w:type="pct"/>
            <w:tcBorders>
              <w:top w:val="single" w:color="auto" w:sz="6" w:space="0"/>
              <w:left w:val="single" w:color="auto" w:sz="6" w:space="0"/>
              <w:bottom w:val="single" w:color="auto" w:sz="6" w:space="0"/>
              <w:right w:val="single" w:color="auto" w:sz="6" w:space="0"/>
            </w:tcBorders>
            <w:noWrap w:val="0"/>
            <w:vAlign w:val="top"/>
          </w:tcPr>
          <w:p w14:paraId="5423BC8E">
            <w:pPr>
              <w:autoSpaceDE w:val="0"/>
              <w:autoSpaceDN w:val="0"/>
              <w:adjustRightInd w:val="0"/>
              <w:rPr>
                <w:b/>
                <w:bCs/>
                <w:color w:val="000000"/>
                <w:sz w:val="21"/>
                <w:szCs w:val="21"/>
              </w:rPr>
            </w:pPr>
          </w:p>
        </w:tc>
        <w:tc>
          <w:tcPr>
            <w:tcW w:w="544" w:type="pct"/>
            <w:tcBorders>
              <w:top w:val="single" w:color="auto" w:sz="6" w:space="0"/>
              <w:left w:val="single" w:color="auto" w:sz="6" w:space="0"/>
              <w:bottom w:val="single" w:color="auto" w:sz="6" w:space="0"/>
              <w:right w:val="single" w:color="auto" w:sz="6" w:space="0"/>
            </w:tcBorders>
            <w:noWrap w:val="0"/>
            <w:vAlign w:val="top"/>
          </w:tcPr>
          <w:p w14:paraId="38F611D8">
            <w:pPr>
              <w:autoSpaceDE w:val="0"/>
              <w:autoSpaceDN w:val="0"/>
              <w:adjustRightInd w:val="0"/>
              <w:rPr>
                <w:b/>
                <w:bCs/>
                <w:color w:val="000000"/>
                <w:sz w:val="21"/>
                <w:szCs w:val="21"/>
              </w:rPr>
            </w:pPr>
          </w:p>
        </w:tc>
        <w:tc>
          <w:tcPr>
            <w:tcW w:w="544" w:type="pct"/>
            <w:tcBorders>
              <w:top w:val="single" w:color="auto" w:sz="6" w:space="0"/>
              <w:left w:val="single" w:color="auto" w:sz="6" w:space="0"/>
              <w:bottom w:val="single" w:color="auto" w:sz="6" w:space="0"/>
              <w:right w:val="single" w:color="auto" w:sz="4" w:space="0"/>
            </w:tcBorders>
            <w:noWrap w:val="0"/>
            <w:vAlign w:val="top"/>
          </w:tcPr>
          <w:p w14:paraId="3AFE2613">
            <w:pPr>
              <w:autoSpaceDE w:val="0"/>
              <w:autoSpaceDN w:val="0"/>
              <w:adjustRightInd w:val="0"/>
              <w:rPr>
                <w:b/>
                <w:bCs/>
                <w:color w:val="000000"/>
                <w:sz w:val="21"/>
                <w:szCs w:val="21"/>
              </w:rPr>
            </w:pPr>
          </w:p>
        </w:tc>
        <w:tc>
          <w:tcPr>
            <w:tcW w:w="362" w:type="pct"/>
            <w:tcBorders>
              <w:top w:val="single" w:color="auto" w:sz="6" w:space="0"/>
              <w:left w:val="single" w:color="auto" w:sz="4" w:space="0"/>
              <w:bottom w:val="single" w:color="auto" w:sz="6" w:space="0"/>
              <w:right w:val="single" w:color="auto" w:sz="6" w:space="0"/>
            </w:tcBorders>
            <w:noWrap w:val="0"/>
            <w:vAlign w:val="top"/>
          </w:tcPr>
          <w:p w14:paraId="3878E46B">
            <w:pPr>
              <w:autoSpaceDE w:val="0"/>
              <w:autoSpaceDN w:val="0"/>
              <w:adjustRightInd w:val="0"/>
              <w:rPr>
                <w:b/>
                <w:bCs/>
                <w:color w:val="000000"/>
                <w:sz w:val="21"/>
                <w:szCs w:val="21"/>
              </w:rPr>
            </w:pPr>
          </w:p>
        </w:tc>
        <w:tc>
          <w:tcPr>
            <w:tcW w:w="362" w:type="pct"/>
            <w:tcBorders>
              <w:top w:val="single" w:color="auto" w:sz="6" w:space="0"/>
              <w:left w:val="single" w:color="auto" w:sz="6" w:space="0"/>
              <w:bottom w:val="single" w:color="auto" w:sz="6" w:space="0"/>
              <w:right w:val="single" w:color="auto" w:sz="6" w:space="0"/>
            </w:tcBorders>
            <w:noWrap w:val="0"/>
            <w:vAlign w:val="top"/>
          </w:tcPr>
          <w:p w14:paraId="442E3CBD">
            <w:pPr>
              <w:autoSpaceDE w:val="0"/>
              <w:autoSpaceDN w:val="0"/>
              <w:adjustRightInd w:val="0"/>
              <w:rPr>
                <w:b/>
                <w:bCs/>
                <w:color w:val="000000"/>
                <w:sz w:val="21"/>
                <w:szCs w:val="21"/>
              </w:rPr>
            </w:pPr>
          </w:p>
        </w:tc>
        <w:tc>
          <w:tcPr>
            <w:tcW w:w="362" w:type="pct"/>
            <w:tcBorders>
              <w:top w:val="single" w:color="auto" w:sz="6" w:space="0"/>
              <w:left w:val="single" w:color="auto" w:sz="6" w:space="0"/>
              <w:bottom w:val="single" w:color="auto" w:sz="6" w:space="0"/>
              <w:right w:val="single" w:color="auto" w:sz="6" w:space="0"/>
            </w:tcBorders>
            <w:noWrap w:val="0"/>
            <w:vAlign w:val="top"/>
          </w:tcPr>
          <w:p w14:paraId="45D7F99A">
            <w:pPr>
              <w:autoSpaceDE w:val="0"/>
              <w:autoSpaceDN w:val="0"/>
              <w:adjustRightInd w:val="0"/>
              <w:rPr>
                <w:b/>
                <w:bCs/>
                <w:color w:val="000000"/>
                <w:sz w:val="21"/>
                <w:szCs w:val="21"/>
              </w:rPr>
            </w:pPr>
          </w:p>
        </w:tc>
        <w:tc>
          <w:tcPr>
            <w:tcW w:w="362" w:type="pct"/>
            <w:tcBorders>
              <w:top w:val="single" w:color="auto" w:sz="6" w:space="0"/>
              <w:left w:val="single" w:color="auto" w:sz="6" w:space="0"/>
              <w:bottom w:val="single" w:color="auto" w:sz="6" w:space="0"/>
              <w:right w:val="single" w:color="auto" w:sz="6" w:space="0"/>
            </w:tcBorders>
            <w:noWrap w:val="0"/>
            <w:vAlign w:val="top"/>
          </w:tcPr>
          <w:p w14:paraId="0B897391">
            <w:pPr>
              <w:autoSpaceDE w:val="0"/>
              <w:autoSpaceDN w:val="0"/>
              <w:adjustRightInd w:val="0"/>
              <w:rPr>
                <w:b/>
                <w:bCs/>
                <w:color w:val="000000"/>
                <w:sz w:val="21"/>
                <w:szCs w:val="21"/>
              </w:rPr>
            </w:pPr>
          </w:p>
        </w:tc>
        <w:tc>
          <w:tcPr>
            <w:tcW w:w="362" w:type="pct"/>
            <w:tcBorders>
              <w:top w:val="single" w:color="auto" w:sz="6" w:space="0"/>
              <w:left w:val="single" w:color="auto" w:sz="6" w:space="0"/>
              <w:bottom w:val="single" w:color="auto" w:sz="6" w:space="0"/>
              <w:right w:val="single" w:color="auto" w:sz="6" w:space="0"/>
            </w:tcBorders>
            <w:noWrap w:val="0"/>
            <w:vAlign w:val="top"/>
          </w:tcPr>
          <w:p w14:paraId="01399D04">
            <w:pPr>
              <w:autoSpaceDE w:val="0"/>
              <w:autoSpaceDN w:val="0"/>
              <w:adjustRightInd w:val="0"/>
              <w:rPr>
                <w:b/>
                <w:bCs/>
                <w:color w:val="000000"/>
                <w:sz w:val="21"/>
                <w:szCs w:val="21"/>
              </w:rPr>
            </w:pPr>
          </w:p>
        </w:tc>
        <w:tc>
          <w:tcPr>
            <w:tcW w:w="271" w:type="pct"/>
            <w:tcBorders>
              <w:top w:val="single" w:color="auto" w:sz="6" w:space="0"/>
              <w:left w:val="single" w:color="auto" w:sz="6" w:space="0"/>
              <w:bottom w:val="single" w:color="auto" w:sz="6" w:space="0"/>
              <w:right w:val="single" w:color="auto" w:sz="6" w:space="0"/>
            </w:tcBorders>
            <w:noWrap w:val="0"/>
            <w:vAlign w:val="top"/>
          </w:tcPr>
          <w:p w14:paraId="7C2EC0F8">
            <w:pPr>
              <w:autoSpaceDE w:val="0"/>
              <w:autoSpaceDN w:val="0"/>
              <w:adjustRightInd w:val="0"/>
              <w:rPr>
                <w:b/>
                <w:bCs/>
                <w:color w:val="000000"/>
                <w:sz w:val="21"/>
                <w:szCs w:val="21"/>
              </w:rPr>
            </w:pPr>
          </w:p>
        </w:tc>
        <w:tc>
          <w:tcPr>
            <w:tcW w:w="271" w:type="pct"/>
            <w:tcBorders>
              <w:top w:val="single" w:color="auto" w:sz="6" w:space="0"/>
              <w:left w:val="single" w:color="auto" w:sz="6" w:space="0"/>
              <w:bottom w:val="single" w:color="auto" w:sz="6" w:space="0"/>
              <w:right w:val="single" w:color="auto" w:sz="6" w:space="0"/>
            </w:tcBorders>
            <w:noWrap w:val="0"/>
            <w:vAlign w:val="top"/>
          </w:tcPr>
          <w:p w14:paraId="446ACDE2">
            <w:pPr>
              <w:autoSpaceDE w:val="0"/>
              <w:autoSpaceDN w:val="0"/>
              <w:adjustRightInd w:val="0"/>
              <w:rPr>
                <w:b/>
                <w:bCs/>
                <w:color w:val="000000"/>
                <w:sz w:val="21"/>
                <w:szCs w:val="21"/>
              </w:rPr>
            </w:pPr>
          </w:p>
        </w:tc>
      </w:tr>
      <w:tr w14:paraId="08F69552">
        <w:tblPrEx>
          <w:tblCellMar>
            <w:top w:w="0" w:type="dxa"/>
            <w:left w:w="108" w:type="dxa"/>
            <w:bottom w:w="0" w:type="dxa"/>
            <w:right w:w="108" w:type="dxa"/>
          </w:tblCellMar>
        </w:tblPrEx>
        <w:trPr>
          <w:trHeight w:val="431" w:hRule="exact"/>
          <w:jc w:val="center"/>
        </w:trPr>
        <w:tc>
          <w:tcPr>
            <w:tcW w:w="558" w:type="pct"/>
            <w:gridSpan w:val="2"/>
            <w:tcBorders>
              <w:top w:val="single" w:color="auto" w:sz="6" w:space="0"/>
              <w:left w:val="single" w:color="auto" w:sz="6" w:space="0"/>
              <w:bottom w:val="single" w:color="auto" w:sz="6" w:space="0"/>
              <w:right w:val="single" w:color="auto" w:sz="6" w:space="0"/>
            </w:tcBorders>
            <w:noWrap w:val="0"/>
            <w:vAlign w:val="top"/>
          </w:tcPr>
          <w:p w14:paraId="030F2A6A">
            <w:pPr>
              <w:autoSpaceDE w:val="0"/>
              <w:autoSpaceDN w:val="0"/>
              <w:adjustRightInd w:val="0"/>
              <w:rPr>
                <w:rFonts w:ascii="宋体"/>
                <w:b/>
                <w:bCs/>
                <w:color w:val="000000"/>
                <w:sz w:val="21"/>
                <w:szCs w:val="21"/>
                <w:lang w:val="zh-CN"/>
              </w:rPr>
            </w:pPr>
            <w:r>
              <w:rPr>
                <w:rFonts w:hint="eastAsia" w:ascii="宋体" w:cs="宋体"/>
                <w:b/>
                <w:bCs/>
                <w:color w:val="000000"/>
                <w:sz w:val="21"/>
                <w:szCs w:val="21"/>
                <w:lang w:val="zh-CN"/>
              </w:rPr>
              <w:t>投标总价</w:t>
            </w:r>
          </w:p>
        </w:tc>
        <w:tc>
          <w:tcPr>
            <w:tcW w:w="4441" w:type="pct"/>
            <w:gridSpan w:val="12"/>
            <w:tcBorders>
              <w:top w:val="single" w:color="auto" w:sz="6" w:space="0"/>
              <w:left w:val="single" w:color="auto" w:sz="6" w:space="0"/>
              <w:bottom w:val="single" w:color="auto" w:sz="6" w:space="0"/>
              <w:right w:val="single" w:color="auto" w:sz="6" w:space="0"/>
            </w:tcBorders>
            <w:noWrap w:val="0"/>
            <w:vAlign w:val="top"/>
          </w:tcPr>
          <w:p w14:paraId="55F6CFF7">
            <w:pPr>
              <w:autoSpaceDE w:val="0"/>
              <w:autoSpaceDN w:val="0"/>
              <w:adjustRightInd w:val="0"/>
              <w:rPr>
                <w:rFonts w:ascii="宋体"/>
                <w:b/>
                <w:bCs/>
                <w:color w:val="000000"/>
                <w:sz w:val="21"/>
                <w:szCs w:val="21"/>
                <w:lang w:val="zh-CN"/>
              </w:rPr>
            </w:pPr>
            <w:r>
              <w:rPr>
                <w:rFonts w:hint="eastAsia" w:ascii="宋体" w:cs="宋体"/>
                <w:b/>
                <w:bCs/>
                <w:color w:val="000000"/>
                <w:sz w:val="21"/>
                <w:szCs w:val="21"/>
                <w:lang w:val="zh-CN"/>
              </w:rPr>
              <w:t>人民币（大写）：</w:t>
            </w:r>
            <w:r>
              <w:rPr>
                <w:rFonts w:ascii="宋体" w:cs="宋体"/>
                <w:b/>
                <w:bCs/>
                <w:color w:val="000000"/>
                <w:sz w:val="21"/>
                <w:szCs w:val="21"/>
                <w:lang w:val="zh-CN"/>
              </w:rPr>
              <w:t xml:space="preserve">                          </w:t>
            </w:r>
            <w:r>
              <w:rPr>
                <w:rFonts w:hint="eastAsia" w:ascii="宋体" w:cs="宋体"/>
                <w:b/>
                <w:bCs/>
                <w:color w:val="000000"/>
                <w:sz w:val="21"/>
                <w:szCs w:val="21"/>
                <w:lang w:val="zh-CN"/>
              </w:rPr>
              <w:t>小写：</w:t>
            </w:r>
          </w:p>
        </w:tc>
      </w:tr>
    </w:tbl>
    <w:p w14:paraId="3BBA7E82">
      <w:pPr>
        <w:autoSpaceDE w:val="0"/>
        <w:autoSpaceDN w:val="0"/>
        <w:adjustRightInd w:val="0"/>
        <w:rPr>
          <w:rFonts w:ascii="宋体"/>
          <w:b/>
          <w:bCs/>
          <w:color w:val="000000"/>
          <w:sz w:val="21"/>
          <w:szCs w:val="21"/>
          <w:lang w:val="zh-CN"/>
        </w:rPr>
      </w:pPr>
      <w:r>
        <w:rPr>
          <w:rFonts w:hint="eastAsia" w:ascii="宋体" w:cs="宋体"/>
          <w:b/>
          <w:bCs/>
          <w:color w:val="000000"/>
          <w:sz w:val="21"/>
          <w:szCs w:val="21"/>
          <w:lang w:val="zh-CN"/>
        </w:rPr>
        <w:t>投标要求：</w:t>
      </w:r>
    </w:p>
    <w:p w14:paraId="1541C111">
      <w:pPr>
        <w:autoSpaceDE w:val="0"/>
        <w:autoSpaceDN w:val="0"/>
        <w:adjustRightInd w:val="0"/>
        <w:ind w:firstLine="480"/>
        <w:rPr>
          <w:rFonts w:ascii="宋体"/>
          <w:color w:val="000000"/>
          <w:sz w:val="21"/>
          <w:szCs w:val="21"/>
          <w:lang w:val="zh-CN"/>
        </w:rPr>
      </w:pPr>
      <w:r>
        <w:rPr>
          <w:rFonts w:ascii="宋体" w:cs="宋体"/>
          <w:color w:val="000000"/>
          <w:sz w:val="21"/>
          <w:szCs w:val="21"/>
          <w:lang w:val="zh-CN"/>
        </w:rPr>
        <w:t>1.</w:t>
      </w:r>
      <w:r>
        <w:rPr>
          <w:rFonts w:hint="eastAsia" w:ascii="宋体" w:cs="宋体"/>
          <w:color w:val="000000"/>
          <w:sz w:val="21"/>
          <w:szCs w:val="21"/>
          <w:lang w:val="zh-CN"/>
        </w:rPr>
        <w:t>与完成本项目有关的各种费用均应包含在总报价中，数量单位须写明台</w:t>
      </w:r>
      <w:r>
        <w:rPr>
          <w:rFonts w:ascii="宋体" w:cs="宋体"/>
          <w:color w:val="000000"/>
          <w:sz w:val="21"/>
          <w:szCs w:val="21"/>
          <w:lang w:val="zh-CN"/>
        </w:rPr>
        <w:t>(</w:t>
      </w:r>
      <w:r>
        <w:rPr>
          <w:rFonts w:hint="eastAsia" w:ascii="宋体" w:cs="宋体"/>
          <w:color w:val="000000"/>
          <w:sz w:val="21"/>
          <w:szCs w:val="21"/>
          <w:lang w:val="zh-CN"/>
        </w:rPr>
        <w:t>套</w:t>
      </w:r>
      <w:r>
        <w:rPr>
          <w:rFonts w:ascii="宋体" w:cs="宋体"/>
          <w:color w:val="000000"/>
          <w:sz w:val="21"/>
          <w:szCs w:val="21"/>
          <w:lang w:val="zh-CN"/>
        </w:rPr>
        <w:t>)</w:t>
      </w:r>
      <w:r>
        <w:rPr>
          <w:rFonts w:hint="eastAsia" w:ascii="宋体" w:cs="宋体"/>
          <w:color w:val="000000"/>
          <w:sz w:val="21"/>
          <w:szCs w:val="21"/>
          <w:lang w:val="zh-CN"/>
        </w:rPr>
        <w:t>。如果提供价格折扣应明确标明。</w:t>
      </w:r>
    </w:p>
    <w:p w14:paraId="2DD1A091">
      <w:pPr>
        <w:autoSpaceDE w:val="0"/>
        <w:autoSpaceDN w:val="0"/>
        <w:adjustRightInd w:val="0"/>
        <w:ind w:firstLine="480"/>
        <w:rPr>
          <w:rFonts w:ascii="宋体"/>
          <w:color w:val="000000"/>
          <w:sz w:val="21"/>
          <w:szCs w:val="21"/>
          <w:lang w:val="zh-CN"/>
        </w:rPr>
      </w:pPr>
      <w:r>
        <w:rPr>
          <w:rFonts w:ascii="宋体" w:cs="宋体"/>
          <w:color w:val="000000"/>
          <w:sz w:val="21"/>
          <w:szCs w:val="21"/>
          <w:lang w:val="zh-CN"/>
        </w:rPr>
        <w:t>2.</w:t>
      </w:r>
      <w:r>
        <w:rPr>
          <w:rFonts w:hint="eastAsia" w:ascii="宋体" w:cs="宋体"/>
          <w:color w:val="000000"/>
          <w:sz w:val="21"/>
          <w:szCs w:val="21"/>
          <w:lang w:val="zh-CN"/>
        </w:rPr>
        <w:t>所有投标货物均应标明品牌型号、详细功能配置、主要技术参数、功能配置及技术指标偏离情况、原产地及制造厂商等。</w:t>
      </w:r>
    </w:p>
    <w:p w14:paraId="730D6A01">
      <w:pPr>
        <w:autoSpaceDE w:val="0"/>
        <w:autoSpaceDN w:val="0"/>
        <w:adjustRightInd w:val="0"/>
        <w:ind w:firstLine="480"/>
        <w:rPr>
          <w:rFonts w:hint="eastAsia" w:ascii="宋体" w:cs="宋体"/>
          <w:color w:val="000000"/>
          <w:sz w:val="21"/>
          <w:szCs w:val="21"/>
          <w:lang w:val="zh-CN"/>
        </w:rPr>
      </w:pPr>
      <w:r>
        <w:rPr>
          <w:rFonts w:hint="eastAsia" w:ascii="宋体" w:cs="宋体"/>
          <w:color w:val="000000"/>
          <w:sz w:val="21"/>
          <w:szCs w:val="21"/>
          <w:lang w:val="zh-CN"/>
        </w:rPr>
        <w:t>3.报价明细表中各项必须如实详细完整填写，凡未按要求填写的，均按无效投标处理。</w:t>
      </w:r>
    </w:p>
    <w:p w14:paraId="476EA059">
      <w:pPr>
        <w:rPr>
          <w:rFonts w:ascii="宋体" w:hAnsi="宋体"/>
          <w:szCs w:val="21"/>
        </w:rPr>
      </w:pPr>
    </w:p>
    <w:p w14:paraId="470B1169">
      <w:pPr>
        <w:autoSpaceDE w:val="0"/>
        <w:autoSpaceDN w:val="0"/>
        <w:adjustRightInd w:val="0"/>
        <w:spacing w:line="480" w:lineRule="auto"/>
        <w:jc w:val="right"/>
        <w:rPr>
          <w:rFonts w:hint="eastAsia" w:ascii="宋体" w:hAnsi="宋体" w:cs="宋体-18030"/>
          <w:sz w:val="21"/>
          <w:szCs w:val="21"/>
          <w:u w:val="single"/>
          <w:lang w:val="zh-CN"/>
        </w:rPr>
      </w:pPr>
      <w:r>
        <w:rPr>
          <w:rFonts w:hint="eastAsia" w:ascii="宋体" w:hAnsi="宋体" w:cs="宋体-18030"/>
          <w:szCs w:val="21"/>
          <w:lang w:val="zh-CN"/>
        </w:rPr>
        <w:t xml:space="preserve">                      </w:t>
      </w:r>
      <w:r>
        <w:rPr>
          <w:rFonts w:hint="eastAsia" w:ascii="宋体" w:hAnsi="宋体" w:cs="宋体-18030"/>
          <w:sz w:val="21"/>
          <w:szCs w:val="21"/>
          <w:lang w:val="zh-CN"/>
        </w:rPr>
        <w:t>投标人：</w:t>
      </w:r>
      <w:r>
        <w:rPr>
          <w:rFonts w:hint="eastAsia" w:ascii="宋体" w:hAnsi="宋体" w:cs="宋体-18030"/>
          <w:sz w:val="21"/>
          <w:szCs w:val="21"/>
          <w:u w:val="single"/>
          <w:lang w:val="zh-CN"/>
        </w:rPr>
        <w:t xml:space="preserve">                        （盖公章）</w:t>
      </w:r>
    </w:p>
    <w:p w14:paraId="3828EDDE">
      <w:pPr>
        <w:spacing w:line="480" w:lineRule="auto"/>
        <w:jc w:val="right"/>
        <w:rPr>
          <w:rFonts w:ascii="宋体" w:hAnsi="宋体" w:cs="宋体-18030"/>
          <w:sz w:val="21"/>
          <w:szCs w:val="21"/>
          <w:lang w:val="zh-CN"/>
        </w:rPr>
      </w:pPr>
      <w:r>
        <w:rPr>
          <w:rFonts w:hint="eastAsia" w:ascii="宋体" w:hAnsi="宋体"/>
          <w:sz w:val="21"/>
          <w:szCs w:val="21"/>
        </w:rPr>
        <w:t>法定代表人或被授权人：</w:t>
      </w:r>
      <w:r>
        <w:rPr>
          <w:rFonts w:hint="eastAsia" w:ascii="宋体" w:hAnsi="宋体"/>
          <w:sz w:val="21"/>
          <w:szCs w:val="21"/>
          <w:u w:val="single"/>
        </w:rPr>
        <w:t xml:space="preserve">                  </w:t>
      </w:r>
      <w:r>
        <w:rPr>
          <w:rFonts w:hint="eastAsia" w:ascii="宋体" w:hAnsi="宋体"/>
          <w:sz w:val="21"/>
          <w:szCs w:val="21"/>
        </w:rPr>
        <w:t>（签字或盖章）</w:t>
      </w:r>
    </w:p>
    <w:p w14:paraId="2FDFFE86">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right"/>
        <w:textAlignment w:val="auto"/>
        <w:outlineLvl w:val="9"/>
        <w:rPr>
          <w:rFonts w:hint="eastAsia" w:ascii="宋体" w:hAnsi="宋体" w:cs="宋体"/>
          <w:szCs w:val="21"/>
          <w:lang w:val="en-US" w:eastAsia="zh-CN"/>
        </w:rPr>
      </w:pPr>
      <w:r>
        <w:rPr>
          <w:rFonts w:hint="eastAsia" w:ascii="宋体" w:hAnsi="宋体" w:cs="宋体-18030"/>
          <w:sz w:val="21"/>
          <w:szCs w:val="21"/>
          <w:lang w:val="zh-CN"/>
        </w:rPr>
        <w:t>年  月  日</w:t>
      </w:r>
    </w:p>
    <w:p w14:paraId="6B1CD1B5">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center"/>
        <w:textAlignment w:val="auto"/>
        <w:outlineLvl w:val="9"/>
        <w:rPr>
          <w:rFonts w:ascii="宋体" w:hAnsi="宋体" w:cs="宋体"/>
          <w:sz w:val="32"/>
          <w:szCs w:val="32"/>
          <w:lang w:val="zh-CN"/>
        </w:rPr>
      </w:pPr>
      <w:r>
        <w:rPr>
          <w:rFonts w:hint="eastAsia" w:ascii="宋体" w:hAnsi="宋体" w:cs="宋体"/>
          <w:szCs w:val="21"/>
        </w:rPr>
        <w:br w:type="page"/>
      </w:r>
      <w:bookmarkStart w:id="187" w:name="_Toc24261"/>
      <w:bookmarkStart w:id="188" w:name="_Toc527014485"/>
      <w:bookmarkStart w:id="189" w:name="_Toc455213212"/>
      <w:bookmarkStart w:id="190" w:name="_Toc455213255"/>
      <w:bookmarkStart w:id="191" w:name="_Toc367975929"/>
      <w:r>
        <w:rPr>
          <w:rFonts w:hint="eastAsia" w:ascii="宋体" w:hAnsi="宋体" w:eastAsia="宋体" w:cs="宋体"/>
          <w:b/>
          <w:bCs/>
          <w:sz w:val="28"/>
          <w:szCs w:val="28"/>
          <w:lang w:val="zh-CN"/>
        </w:rPr>
        <w:t>七、商务和技术偏差表</w:t>
      </w:r>
      <w:bookmarkEnd w:id="187"/>
      <w:bookmarkEnd w:id="188"/>
    </w:p>
    <w:p w14:paraId="627D37CD">
      <w:pPr>
        <w:pStyle w:val="41"/>
        <w:outlineLvl w:val="9"/>
        <w:rPr>
          <w:lang w:val="zh-CN"/>
        </w:rPr>
      </w:pPr>
    </w:p>
    <w:p w14:paraId="014D32E1">
      <w:pPr>
        <w:pStyle w:val="41"/>
        <w:outlineLvl w:val="9"/>
      </w:pPr>
    </w:p>
    <w:tbl>
      <w:tblPr>
        <w:tblStyle w:val="25"/>
        <w:tblW w:w="98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6"/>
        <w:gridCol w:w="3753"/>
        <w:gridCol w:w="3292"/>
        <w:gridCol w:w="1797"/>
      </w:tblGrid>
      <w:tr w14:paraId="680E5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1" w:hRule="atLeast"/>
          <w:jc w:val="center"/>
        </w:trPr>
        <w:tc>
          <w:tcPr>
            <w:tcW w:w="996" w:type="dxa"/>
            <w:shd w:val="clear" w:color="auto" w:fill="auto"/>
            <w:vAlign w:val="center"/>
          </w:tcPr>
          <w:p w14:paraId="66986A69">
            <w:pPr>
              <w:autoSpaceDE w:val="0"/>
              <w:autoSpaceDN w:val="0"/>
              <w:spacing w:before="73" w:line="351" w:lineRule="exact"/>
              <w:ind w:right="218"/>
              <w:jc w:val="center"/>
              <w:outlineLvl w:val="9"/>
              <w:rPr>
                <w:rFonts w:ascii="宋体" w:hAnsi="宋体" w:cs="宋体"/>
                <w:lang w:val="zh-CN" w:bidi="zh-CN"/>
              </w:rPr>
            </w:pPr>
            <w:r>
              <w:rPr>
                <w:rFonts w:hint="eastAsia" w:ascii="宋体" w:hAnsi="宋体" w:cs="宋体"/>
                <w:lang w:val="zh-CN" w:bidi="zh-CN"/>
              </w:rPr>
              <w:t>序号</w:t>
            </w:r>
          </w:p>
        </w:tc>
        <w:tc>
          <w:tcPr>
            <w:tcW w:w="3753" w:type="dxa"/>
            <w:shd w:val="clear" w:color="auto" w:fill="auto"/>
            <w:vAlign w:val="center"/>
          </w:tcPr>
          <w:p w14:paraId="2DEC0DFF">
            <w:pPr>
              <w:autoSpaceDE w:val="0"/>
              <w:autoSpaceDN w:val="0"/>
              <w:spacing w:before="73" w:line="351" w:lineRule="exact"/>
              <w:jc w:val="center"/>
              <w:outlineLvl w:val="9"/>
              <w:rPr>
                <w:rFonts w:ascii="宋体" w:hAnsi="宋体" w:cs="宋体"/>
                <w:lang w:val="zh-CN" w:bidi="zh-CN"/>
              </w:rPr>
            </w:pPr>
            <w:r>
              <w:rPr>
                <w:rFonts w:hint="eastAsia" w:ascii="宋体" w:hAnsi="宋体" w:cs="宋体"/>
                <w:lang w:val="zh-CN" w:bidi="zh-CN"/>
              </w:rPr>
              <w:t>招标文件章节及条款号</w:t>
            </w:r>
          </w:p>
        </w:tc>
        <w:tc>
          <w:tcPr>
            <w:tcW w:w="3292" w:type="dxa"/>
            <w:shd w:val="clear" w:color="auto" w:fill="auto"/>
            <w:vAlign w:val="center"/>
          </w:tcPr>
          <w:p w14:paraId="63709332">
            <w:pPr>
              <w:autoSpaceDE w:val="0"/>
              <w:autoSpaceDN w:val="0"/>
              <w:spacing w:before="73" w:line="351" w:lineRule="exact"/>
              <w:jc w:val="center"/>
              <w:outlineLvl w:val="9"/>
              <w:rPr>
                <w:rFonts w:ascii="宋体" w:hAnsi="宋体" w:cs="宋体"/>
                <w:lang w:val="zh-CN" w:bidi="zh-CN"/>
              </w:rPr>
            </w:pPr>
            <w:r>
              <w:rPr>
                <w:rFonts w:hint="eastAsia" w:ascii="宋体" w:hAnsi="宋体" w:cs="宋体"/>
                <w:lang w:val="zh-CN" w:bidi="zh-CN"/>
              </w:rPr>
              <w:t>投标文件章节及条款号</w:t>
            </w:r>
          </w:p>
        </w:tc>
        <w:tc>
          <w:tcPr>
            <w:tcW w:w="1797" w:type="dxa"/>
            <w:shd w:val="clear" w:color="auto" w:fill="auto"/>
            <w:vAlign w:val="center"/>
          </w:tcPr>
          <w:p w14:paraId="0D5D120A">
            <w:pPr>
              <w:autoSpaceDE w:val="0"/>
              <w:autoSpaceDN w:val="0"/>
              <w:spacing w:before="73" w:line="351" w:lineRule="exact"/>
              <w:jc w:val="center"/>
              <w:outlineLvl w:val="9"/>
              <w:rPr>
                <w:rFonts w:ascii="宋体" w:hAnsi="宋体" w:cs="宋体"/>
                <w:lang w:val="zh-CN" w:bidi="zh-CN"/>
              </w:rPr>
            </w:pPr>
            <w:r>
              <w:rPr>
                <w:rFonts w:hint="eastAsia" w:ascii="宋体" w:hAnsi="宋体" w:cs="宋体"/>
                <w:lang w:val="zh-CN" w:bidi="zh-CN"/>
              </w:rPr>
              <w:t>偏差说明</w:t>
            </w:r>
          </w:p>
        </w:tc>
      </w:tr>
      <w:tr w14:paraId="4F1A7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0" w:hRule="atLeast"/>
          <w:jc w:val="center"/>
        </w:trPr>
        <w:tc>
          <w:tcPr>
            <w:tcW w:w="996" w:type="dxa"/>
            <w:shd w:val="clear" w:color="auto" w:fill="auto"/>
            <w:vAlign w:val="center"/>
          </w:tcPr>
          <w:p w14:paraId="08AD654F">
            <w:pPr>
              <w:autoSpaceDE w:val="0"/>
              <w:autoSpaceDN w:val="0"/>
              <w:spacing w:before="197" w:line="229" w:lineRule="exact"/>
              <w:ind w:left="5"/>
              <w:jc w:val="center"/>
              <w:outlineLvl w:val="9"/>
              <w:rPr>
                <w:rFonts w:ascii="宋体" w:hAnsi="宋体" w:cs="宋体"/>
                <w:lang w:val="zh-CN" w:bidi="zh-CN"/>
              </w:rPr>
            </w:pPr>
            <w:r>
              <w:rPr>
                <w:rFonts w:hint="eastAsia" w:ascii="宋体" w:hAnsi="宋体" w:cs="宋体"/>
                <w:lang w:val="zh-CN" w:bidi="zh-CN"/>
              </w:rPr>
              <w:t>1</w:t>
            </w:r>
          </w:p>
        </w:tc>
        <w:tc>
          <w:tcPr>
            <w:tcW w:w="3753" w:type="dxa"/>
            <w:shd w:val="clear" w:color="auto" w:fill="auto"/>
            <w:vAlign w:val="center"/>
          </w:tcPr>
          <w:p w14:paraId="4734C430">
            <w:pPr>
              <w:autoSpaceDE w:val="0"/>
              <w:autoSpaceDN w:val="0"/>
              <w:jc w:val="center"/>
              <w:outlineLvl w:val="9"/>
              <w:rPr>
                <w:rFonts w:ascii="宋体" w:hAnsi="宋体" w:cs="宋体"/>
                <w:sz w:val="22"/>
                <w:lang w:val="zh-CN" w:bidi="zh-CN"/>
              </w:rPr>
            </w:pPr>
          </w:p>
        </w:tc>
        <w:tc>
          <w:tcPr>
            <w:tcW w:w="3292" w:type="dxa"/>
            <w:shd w:val="clear" w:color="auto" w:fill="auto"/>
            <w:vAlign w:val="center"/>
          </w:tcPr>
          <w:p w14:paraId="1685305B">
            <w:pPr>
              <w:autoSpaceDE w:val="0"/>
              <w:autoSpaceDN w:val="0"/>
              <w:jc w:val="center"/>
              <w:outlineLvl w:val="9"/>
              <w:rPr>
                <w:rFonts w:ascii="宋体" w:hAnsi="宋体" w:cs="宋体"/>
                <w:sz w:val="22"/>
                <w:lang w:val="zh-CN" w:bidi="zh-CN"/>
              </w:rPr>
            </w:pPr>
          </w:p>
        </w:tc>
        <w:tc>
          <w:tcPr>
            <w:tcW w:w="1797" w:type="dxa"/>
            <w:shd w:val="clear" w:color="auto" w:fill="auto"/>
            <w:vAlign w:val="center"/>
          </w:tcPr>
          <w:p w14:paraId="766BF746">
            <w:pPr>
              <w:autoSpaceDE w:val="0"/>
              <w:autoSpaceDN w:val="0"/>
              <w:jc w:val="center"/>
              <w:outlineLvl w:val="9"/>
              <w:rPr>
                <w:rFonts w:ascii="宋体" w:hAnsi="宋体" w:cs="宋体"/>
                <w:sz w:val="22"/>
                <w:lang w:val="zh-CN" w:bidi="zh-CN"/>
              </w:rPr>
            </w:pPr>
          </w:p>
        </w:tc>
      </w:tr>
      <w:tr w14:paraId="68063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2" w:hRule="atLeast"/>
          <w:jc w:val="center"/>
        </w:trPr>
        <w:tc>
          <w:tcPr>
            <w:tcW w:w="996" w:type="dxa"/>
            <w:shd w:val="clear" w:color="auto" w:fill="auto"/>
            <w:vAlign w:val="center"/>
          </w:tcPr>
          <w:p w14:paraId="69C113B6">
            <w:pPr>
              <w:autoSpaceDE w:val="0"/>
              <w:autoSpaceDN w:val="0"/>
              <w:spacing w:before="195" w:line="229" w:lineRule="exact"/>
              <w:ind w:left="5"/>
              <w:jc w:val="center"/>
              <w:outlineLvl w:val="9"/>
              <w:rPr>
                <w:rFonts w:ascii="宋体" w:hAnsi="宋体" w:cs="宋体"/>
                <w:lang w:val="zh-CN" w:bidi="zh-CN"/>
              </w:rPr>
            </w:pPr>
            <w:r>
              <w:rPr>
                <w:rFonts w:hint="eastAsia" w:ascii="宋体" w:hAnsi="宋体" w:cs="宋体"/>
                <w:lang w:val="zh-CN" w:bidi="zh-CN"/>
              </w:rPr>
              <w:t>2</w:t>
            </w:r>
          </w:p>
        </w:tc>
        <w:tc>
          <w:tcPr>
            <w:tcW w:w="3753" w:type="dxa"/>
            <w:shd w:val="clear" w:color="auto" w:fill="auto"/>
            <w:vAlign w:val="center"/>
          </w:tcPr>
          <w:p w14:paraId="3C5FC28B">
            <w:pPr>
              <w:autoSpaceDE w:val="0"/>
              <w:autoSpaceDN w:val="0"/>
              <w:jc w:val="center"/>
              <w:outlineLvl w:val="9"/>
              <w:rPr>
                <w:rFonts w:ascii="宋体" w:hAnsi="宋体" w:cs="宋体"/>
                <w:sz w:val="22"/>
                <w:lang w:val="zh-CN" w:bidi="zh-CN"/>
              </w:rPr>
            </w:pPr>
          </w:p>
        </w:tc>
        <w:tc>
          <w:tcPr>
            <w:tcW w:w="3292" w:type="dxa"/>
            <w:shd w:val="clear" w:color="auto" w:fill="auto"/>
            <w:vAlign w:val="center"/>
          </w:tcPr>
          <w:p w14:paraId="2A20333F">
            <w:pPr>
              <w:autoSpaceDE w:val="0"/>
              <w:autoSpaceDN w:val="0"/>
              <w:jc w:val="center"/>
              <w:outlineLvl w:val="9"/>
              <w:rPr>
                <w:rFonts w:ascii="宋体" w:hAnsi="宋体" w:cs="宋体"/>
                <w:sz w:val="22"/>
                <w:lang w:val="zh-CN" w:bidi="zh-CN"/>
              </w:rPr>
            </w:pPr>
          </w:p>
        </w:tc>
        <w:tc>
          <w:tcPr>
            <w:tcW w:w="1797" w:type="dxa"/>
            <w:shd w:val="clear" w:color="auto" w:fill="auto"/>
            <w:vAlign w:val="center"/>
          </w:tcPr>
          <w:p w14:paraId="2F8027A6">
            <w:pPr>
              <w:autoSpaceDE w:val="0"/>
              <w:autoSpaceDN w:val="0"/>
              <w:jc w:val="center"/>
              <w:outlineLvl w:val="9"/>
              <w:rPr>
                <w:rFonts w:ascii="宋体" w:hAnsi="宋体" w:cs="宋体"/>
                <w:sz w:val="22"/>
                <w:lang w:val="zh-CN" w:bidi="zh-CN"/>
              </w:rPr>
            </w:pPr>
          </w:p>
        </w:tc>
      </w:tr>
      <w:tr w14:paraId="54767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6" w:hRule="atLeast"/>
          <w:jc w:val="center"/>
        </w:trPr>
        <w:tc>
          <w:tcPr>
            <w:tcW w:w="996" w:type="dxa"/>
            <w:shd w:val="clear" w:color="auto" w:fill="auto"/>
            <w:vAlign w:val="center"/>
          </w:tcPr>
          <w:p w14:paraId="04BD8613">
            <w:pPr>
              <w:autoSpaceDE w:val="0"/>
              <w:autoSpaceDN w:val="0"/>
              <w:spacing w:before="195" w:line="229" w:lineRule="exact"/>
              <w:ind w:left="5"/>
              <w:jc w:val="center"/>
              <w:outlineLvl w:val="9"/>
              <w:rPr>
                <w:rFonts w:ascii="宋体" w:hAnsi="宋体" w:cs="宋体"/>
                <w:lang w:val="zh-CN" w:bidi="zh-CN"/>
              </w:rPr>
            </w:pPr>
            <w:r>
              <w:rPr>
                <w:rFonts w:hint="eastAsia" w:ascii="宋体" w:hAnsi="宋体" w:cs="宋体"/>
                <w:lang w:val="zh-CN" w:bidi="zh-CN"/>
              </w:rPr>
              <w:t>3</w:t>
            </w:r>
          </w:p>
        </w:tc>
        <w:tc>
          <w:tcPr>
            <w:tcW w:w="3753" w:type="dxa"/>
            <w:shd w:val="clear" w:color="auto" w:fill="auto"/>
            <w:vAlign w:val="center"/>
          </w:tcPr>
          <w:p w14:paraId="68FD4A12">
            <w:pPr>
              <w:autoSpaceDE w:val="0"/>
              <w:autoSpaceDN w:val="0"/>
              <w:jc w:val="center"/>
              <w:outlineLvl w:val="9"/>
              <w:rPr>
                <w:rFonts w:ascii="宋体" w:hAnsi="宋体" w:cs="宋体"/>
                <w:sz w:val="22"/>
                <w:lang w:val="zh-CN" w:bidi="zh-CN"/>
              </w:rPr>
            </w:pPr>
          </w:p>
        </w:tc>
        <w:tc>
          <w:tcPr>
            <w:tcW w:w="3292" w:type="dxa"/>
            <w:shd w:val="clear" w:color="auto" w:fill="auto"/>
            <w:vAlign w:val="center"/>
          </w:tcPr>
          <w:p w14:paraId="79F5698F">
            <w:pPr>
              <w:autoSpaceDE w:val="0"/>
              <w:autoSpaceDN w:val="0"/>
              <w:jc w:val="center"/>
              <w:outlineLvl w:val="9"/>
              <w:rPr>
                <w:rFonts w:ascii="宋体" w:hAnsi="宋体" w:cs="宋体"/>
                <w:sz w:val="22"/>
                <w:lang w:val="zh-CN" w:bidi="zh-CN"/>
              </w:rPr>
            </w:pPr>
          </w:p>
        </w:tc>
        <w:tc>
          <w:tcPr>
            <w:tcW w:w="1797" w:type="dxa"/>
            <w:shd w:val="clear" w:color="auto" w:fill="auto"/>
            <w:vAlign w:val="center"/>
          </w:tcPr>
          <w:p w14:paraId="2C69E3E4">
            <w:pPr>
              <w:autoSpaceDE w:val="0"/>
              <w:autoSpaceDN w:val="0"/>
              <w:jc w:val="center"/>
              <w:outlineLvl w:val="9"/>
              <w:rPr>
                <w:rFonts w:ascii="宋体" w:hAnsi="宋体" w:cs="宋体"/>
                <w:sz w:val="22"/>
                <w:lang w:val="zh-CN" w:bidi="zh-CN"/>
              </w:rPr>
            </w:pPr>
          </w:p>
        </w:tc>
      </w:tr>
      <w:tr w14:paraId="3077F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jc w:val="center"/>
        </w:trPr>
        <w:tc>
          <w:tcPr>
            <w:tcW w:w="996" w:type="dxa"/>
            <w:shd w:val="clear" w:color="auto" w:fill="auto"/>
            <w:vAlign w:val="center"/>
          </w:tcPr>
          <w:p w14:paraId="223ACC4D">
            <w:pPr>
              <w:autoSpaceDE w:val="0"/>
              <w:autoSpaceDN w:val="0"/>
              <w:spacing w:before="195" w:line="229" w:lineRule="exact"/>
              <w:ind w:left="5"/>
              <w:jc w:val="center"/>
              <w:outlineLvl w:val="9"/>
              <w:rPr>
                <w:rFonts w:ascii="宋体" w:hAnsi="宋体" w:cs="宋体"/>
                <w:lang w:val="zh-CN" w:bidi="zh-CN"/>
              </w:rPr>
            </w:pPr>
            <w:r>
              <w:rPr>
                <w:rFonts w:hint="eastAsia" w:ascii="宋体" w:hAnsi="宋体" w:cs="宋体"/>
                <w:lang w:val="zh-CN" w:bidi="zh-CN"/>
              </w:rPr>
              <w:t>4</w:t>
            </w:r>
          </w:p>
        </w:tc>
        <w:tc>
          <w:tcPr>
            <w:tcW w:w="3753" w:type="dxa"/>
            <w:shd w:val="clear" w:color="auto" w:fill="auto"/>
            <w:vAlign w:val="center"/>
          </w:tcPr>
          <w:p w14:paraId="026509D6">
            <w:pPr>
              <w:autoSpaceDE w:val="0"/>
              <w:autoSpaceDN w:val="0"/>
              <w:jc w:val="center"/>
              <w:outlineLvl w:val="9"/>
              <w:rPr>
                <w:rFonts w:ascii="宋体" w:hAnsi="宋体" w:cs="宋体"/>
                <w:sz w:val="22"/>
                <w:lang w:val="zh-CN" w:bidi="zh-CN"/>
              </w:rPr>
            </w:pPr>
          </w:p>
        </w:tc>
        <w:tc>
          <w:tcPr>
            <w:tcW w:w="3292" w:type="dxa"/>
            <w:shd w:val="clear" w:color="auto" w:fill="auto"/>
            <w:vAlign w:val="center"/>
          </w:tcPr>
          <w:p w14:paraId="32C136A0">
            <w:pPr>
              <w:autoSpaceDE w:val="0"/>
              <w:autoSpaceDN w:val="0"/>
              <w:jc w:val="center"/>
              <w:outlineLvl w:val="9"/>
              <w:rPr>
                <w:rFonts w:ascii="宋体" w:hAnsi="宋体" w:cs="宋体"/>
                <w:sz w:val="22"/>
                <w:lang w:val="zh-CN" w:bidi="zh-CN"/>
              </w:rPr>
            </w:pPr>
          </w:p>
        </w:tc>
        <w:tc>
          <w:tcPr>
            <w:tcW w:w="1797" w:type="dxa"/>
            <w:shd w:val="clear" w:color="auto" w:fill="auto"/>
            <w:vAlign w:val="center"/>
          </w:tcPr>
          <w:p w14:paraId="725204BC">
            <w:pPr>
              <w:autoSpaceDE w:val="0"/>
              <w:autoSpaceDN w:val="0"/>
              <w:jc w:val="center"/>
              <w:outlineLvl w:val="9"/>
              <w:rPr>
                <w:rFonts w:ascii="宋体" w:hAnsi="宋体" w:cs="宋体"/>
                <w:sz w:val="22"/>
                <w:lang w:val="zh-CN" w:bidi="zh-CN"/>
              </w:rPr>
            </w:pPr>
          </w:p>
        </w:tc>
      </w:tr>
      <w:tr w14:paraId="6E1B7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6" w:hRule="atLeast"/>
          <w:jc w:val="center"/>
        </w:trPr>
        <w:tc>
          <w:tcPr>
            <w:tcW w:w="996" w:type="dxa"/>
            <w:shd w:val="clear" w:color="auto" w:fill="auto"/>
            <w:vAlign w:val="center"/>
          </w:tcPr>
          <w:p w14:paraId="61A42234">
            <w:pPr>
              <w:autoSpaceDE w:val="0"/>
              <w:autoSpaceDN w:val="0"/>
              <w:spacing w:before="197" w:line="226" w:lineRule="exact"/>
              <w:ind w:left="5"/>
              <w:jc w:val="center"/>
              <w:outlineLvl w:val="9"/>
              <w:rPr>
                <w:rFonts w:ascii="宋体" w:hAnsi="宋体" w:cs="宋体"/>
                <w:lang w:val="zh-CN" w:bidi="zh-CN"/>
              </w:rPr>
            </w:pPr>
            <w:r>
              <w:rPr>
                <w:rFonts w:hint="eastAsia" w:ascii="宋体" w:hAnsi="宋体" w:cs="宋体"/>
                <w:lang w:val="zh-CN" w:bidi="zh-CN"/>
              </w:rPr>
              <w:t>5</w:t>
            </w:r>
          </w:p>
        </w:tc>
        <w:tc>
          <w:tcPr>
            <w:tcW w:w="3753" w:type="dxa"/>
            <w:shd w:val="clear" w:color="auto" w:fill="auto"/>
            <w:vAlign w:val="center"/>
          </w:tcPr>
          <w:p w14:paraId="6CB8EA88">
            <w:pPr>
              <w:autoSpaceDE w:val="0"/>
              <w:autoSpaceDN w:val="0"/>
              <w:jc w:val="center"/>
              <w:outlineLvl w:val="9"/>
              <w:rPr>
                <w:rFonts w:ascii="宋体" w:hAnsi="宋体" w:cs="宋体"/>
                <w:sz w:val="22"/>
                <w:lang w:val="zh-CN" w:bidi="zh-CN"/>
              </w:rPr>
            </w:pPr>
          </w:p>
        </w:tc>
        <w:tc>
          <w:tcPr>
            <w:tcW w:w="3292" w:type="dxa"/>
            <w:shd w:val="clear" w:color="auto" w:fill="auto"/>
            <w:vAlign w:val="center"/>
          </w:tcPr>
          <w:p w14:paraId="210BDCAF">
            <w:pPr>
              <w:autoSpaceDE w:val="0"/>
              <w:autoSpaceDN w:val="0"/>
              <w:jc w:val="center"/>
              <w:outlineLvl w:val="9"/>
              <w:rPr>
                <w:rFonts w:ascii="宋体" w:hAnsi="宋体" w:cs="宋体"/>
                <w:sz w:val="22"/>
                <w:lang w:val="zh-CN" w:bidi="zh-CN"/>
              </w:rPr>
            </w:pPr>
          </w:p>
        </w:tc>
        <w:tc>
          <w:tcPr>
            <w:tcW w:w="1797" w:type="dxa"/>
            <w:shd w:val="clear" w:color="auto" w:fill="auto"/>
            <w:vAlign w:val="center"/>
          </w:tcPr>
          <w:p w14:paraId="777C0E4E">
            <w:pPr>
              <w:autoSpaceDE w:val="0"/>
              <w:autoSpaceDN w:val="0"/>
              <w:jc w:val="center"/>
              <w:outlineLvl w:val="9"/>
              <w:rPr>
                <w:rFonts w:ascii="宋体" w:hAnsi="宋体" w:cs="宋体"/>
                <w:sz w:val="22"/>
                <w:lang w:val="zh-CN" w:bidi="zh-CN"/>
              </w:rPr>
            </w:pPr>
          </w:p>
        </w:tc>
      </w:tr>
      <w:tr w14:paraId="28ED1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5" w:hRule="atLeast"/>
          <w:jc w:val="center"/>
        </w:trPr>
        <w:tc>
          <w:tcPr>
            <w:tcW w:w="996" w:type="dxa"/>
            <w:shd w:val="clear" w:color="auto" w:fill="auto"/>
            <w:vAlign w:val="center"/>
          </w:tcPr>
          <w:p w14:paraId="4B721569">
            <w:pPr>
              <w:autoSpaceDE w:val="0"/>
              <w:autoSpaceDN w:val="0"/>
              <w:spacing w:before="197" w:line="229" w:lineRule="exact"/>
              <w:ind w:left="228" w:right="218"/>
              <w:jc w:val="center"/>
              <w:outlineLvl w:val="9"/>
              <w:rPr>
                <w:rFonts w:ascii="宋体" w:hAnsi="宋体" w:cs="宋体"/>
                <w:i/>
                <w:lang w:val="zh-CN" w:bidi="zh-CN"/>
              </w:rPr>
            </w:pPr>
            <w:r>
              <w:rPr>
                <w:rFonts w:hint="eastAsia" w:ascii="宋体" w:hAnsi="宋体" w:cs="宋体"/>
                <w:i/>
                <w:w w:val="115"/>
                <w:lang w:val="zh-CN" w:bidi="zh-CN"/>
              </w:rPr>
              <w:t>……</w:t>
            </w:r>
          </w:p>
        </w:tc>
        <w:tc>
          <w:tcPr>
            <w:tcW w:w="3753" w:type="dxa"/>
            <w:shd w:val="clear" w:color="auto" w:fill="auto"/>
            <w:vAlign w:val="center"/>
          </w:tcPr>
          <w:p w14:paraId="4965CD45">
            <w:pPr>
              <w:autoSpaceDE w:val="0"/>
              <w:autoSpaceDN w:val="0"/>
              <w:jc w:val="center"/>
              <w:outlineLvl w:val="9"/>
              <w:rPr>
                <w:rFonts w:ascii="宋体" w:hAnsi="宋体" w:cs="宋体"/>
                <w:sz w:val="22"/>
                <w:lang w:val="zh-CN" w:bidi="zh-CN"/>
              </w:rPr>
            </w:pPr>
          </w:p>
        </w:tc>
        <w:tc>
          <w:tcPr>
            <w:tcW w:w="3292" w:type="dxa"/>
            <w:shd w:val="clear" w:color="auto" w:fill="auto"/>
            <w:vAlign w:val="center"/>
          </w:tcPr>
          <w:p w14:paraId="2E695C62">
            <w:pPr>
              <w:autoSpaceDE w:val="0"/>
              <w:autoSpaceDN w:val="0"/>
              <w:jc w:val="center"/>
              <w:outlineLvl w:val="9"/>
              <w:rPr>
                <w:rFonts w:ascii="宋体" w:hAnsi="宋体" w:cs="宋体"/>
                <w:sz w:val="22"/>
                <w:lang w:val="zh-CN" w:bidi="zh-CN"/>
              </w:rPr>
            </w:pPr>
          </w:p>
        </w:tc>
        <w:tc>
          <w:tcPr>
            <w:tcW w:w="1797" w:type="dxa"/>
            <w:shd w:val="clear" w:color="auto" w:fill="auto"/>
            <w:vAlign w:val="center"/>
          </w:tcPr>
          <w:p w14:paraId="1F094932">
            <w:pPr>
              <w:autoSpaceDE w:val="0"/>
              <w:autoSpaceDN w:val="0"/>
              <w:jc w:val="center"/>
              <w:outlineLvl w:val="9"/>
              <w:rPr>
                <w:rFonts w:ascii="宋体" w:hAnsi="宋体" w:cs="宋体"/>
                <w:sz w:val="22"/>
                <w:lang w:val="zh-CN" w:bidi="zh-CN"/>
              </w:rPr>
            </w:pPr>
          </w:p>
        </w:tc>
      </w:tr>
    </w:tbl>
    <w:p w14:paraId="6C4B3E3D">
      <w:pPr>
        <w:spacing w:before="16" w:after="120"/>
        <w:outlineLvl w:val="9"/>
        <w:rPr>
          <w:rFonts w:ascii="宋体" w:hAnsi="宋体" w:cs="宋体"/>
          <w:sz w:val="3"/>
          <w:szCs w:val="24"/>
        </w:rPr>
      </w:pPr>
    </w:p>
    <w:p w14:paraId="1043EFE0">
      <w:pPr>
        <w:spacing w:after="120" w:line="416" w:lineRule="exact"/>
        <w:outlineLvl w:val="9"/>
        <w:rPr>
          <w:rFonts w:ascii="宋体" w:hAnsi="宋体" w:cs="宋体"/>
          <w:szCs w:val="24"/>
        </w:rPr>
      </w:pPr>
      <w:r>
        <w:rPr>
          <w:rFonts w:hint="eastAsia" w:ascii="宋体" w:hAnsi="宋体" w:cs="宋体"/>
          <w:szCs w:val="24"/>
        </w:rPr>
        <w:t>投标人保证：除商务和技术偏差表列出的偏差外，投标人响应招标文件的全部要求。</w:t>
      </w:r>
    </w:p>
    <w:p w14:paraId="29BEB084">
      <w:pPr>
        <w:outlineLvl w:val="9"/>
        <w:rPr>
          <w:rFonts w:ascii="宋体" w:hAnsi="宋体" w:cs="宋体"/>
        </w:rPr>
      </w:pPr>
    </w:p>
    <w:p w14:paraId="3C650CC4">
      <w:pPr>
        <w:outlineLvl w:val="9"/>
        <w:rPr>
          <w:rFonts w:ascii="宋体" w:hAnsi="宋体" w:cs="宋体"/>
        </w:rPr>
      </w:pPr>
    </w:p>
    <w:p w14:paraId="15818325">
      <w:pPr>
        <w:outlineLvl w:val="9"/>
        <w:rPr>
          <w:rFonts w:ascii="宋体" w:hAnsi="宋体" w:cs="宋体"/>
        </w:rPr>
      </w:pPr>
    </w:p>
    <w:p w14:paraId="38721211">
      <w:pPr>
        <w:outlineLvl w:val="9"/>
        <w:rPr>
          <w:rFonts w:ascii="宋体" w:hAnsi="宋体" w:cs="宋体"/>
        </w:rPr>
      </w:pPr>
    </w:p>
    <w:p w14:paraId="73D58847">
      <w:pPr>
        <w:outlineLvl w:val="9"/>
        <w:rPr>
          <w:rFonts w:ascii="宋体" w:hAnsi="宋体" w:cs="宋体"/>
        </w:rPr>
      </w:pPr>
    </w:p>
    <w:p w14:paraId="11D1CA67">
      <w:pPr>
        <w:outlineLvl w:val="9"/>
        <w:rPr>
          <w:rFonts w:ascii="宋体" w:hAnsi="宋体" w:cs="宋体"/>
        </w:rPr>
      </w:pPr>
    </w:p>
    <w:p w14:paraId="40D85C85">
      <w:pPr>
        <w:outlineLvl w:val="9"/>
        <w:rPr>
          <w:rFonts w:ascii="宋体" w:hAnsi="宋体" w:cs="宋体"/>
        </w:rPr>
      </w:pPr>
    </w:p>
    <w:p w14:paraId="543465E5">
      <w:pPr>
        <w:outlineLvl w:val="9"/>
        <w:rPr>
          <w:rFonts w:ascii="宋体" w:hAnsi="宋体" w:cs="宋体"/>
        </w:rPr>
      </w:pPr>
    </w:p>
    <w:p w14:paraId="08716B8A">
      <w:pPr>
        <w:outlineLvl w:val="9"/>
        <w:rPr>
          <w:rFonts w:ascii="宋体" w:hAnsi="宋体" w:cs="宋体"/>
        </w:rPr>
      </w:pPr>
    </w:p>
    <w:p w14:paraId="54151DE7">
      <w:pPr>
        <w:outlineLvl w:val="9"/>
        <w:rPr>
          <w:rFonts w:ascii="宋体" w:hAnsi="宋体" w:cs="宋体"/>
        </w:rPr>
      </w:pPr>
    </w:p>
    <w:p w14:paraId="214E7534">
      <w:pPr>
        <w:outlineLvl w:val="9"/>
        <w:rPr>
          <w:rFonts w:ascii="宋体" w:hAnsi="宋体" w:cs="宋体"/>
        </w:rPr>
      </w:pPr>
    </w:p>
    <w:p w14:paraId="4296F798">
      <w:pPr>
        <w:outlineLvl w:val="9"/>
        <w:rPr>
          <w:rFonts w:ascii="宋体" w:hAnsi="宋体" w:cs="宋体"/>
        </w:rPr>
      </w:pPr>
    </w:p>
    <w:p w14:paraId="56F333DB">
      <w:pPr>
        <w:outlineLvl w:val="9"/>
        <w:rPr>
          <w:rFonts w:ascii="宋体" w:hAnsi="宋体" w:cs="宋体"/>
        </w:rPr>
      </w:pPr>
    </w:p>
    <w:p w14:paraId="1703172C">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ascii="宋体" w:hAnsi="宋体" w:cs="宋体"/>
          <w:sz w:val="24"/>
          <w:szCs w:val="24"/>
        </w:rPr>
      </w:pPr>
      <w:bookmarkStart w:id="192" w:name="_Toc527014486"/>
      <w:bookmarkStart w:id="193" w:name="_Toc975"/>
      <w:bookmarkStart w:id="194" w:name="_Toc24602"/>
      <w:bookmarkStart w:id="195" w:name="_Toc14074"/>
      <w:r>
        <w:rPr>
          <w:rFonts w:hint="eastAsia" w:ascii="宋体" w:hAnsi="宋体" w:eastAsia="宋体" w:cs="宋体"/>
          <w:b/>
          <w:bCs/>
          <w:sz w:val="28"/>
          <w:szCs w:val="28"/>
          <w:lang w:val="zh-CN"/>
        </w:rPr>
        <w:t>八、</w:t>
      </w:r>
      <w:bookmarkEnd w:id="189"/>
      <w:bookmarkEnd w:id="190"/>
      <w:bookmarkEnd w:id="191"/>
      <w:r>
        <w:rPr>
          <w:rFonts w:hint="eastAsia" w:ascii="宋体" w:hAnsi="宋体" w:eastAsia="宋体" w:cs="宋体"/>
          <w:b/>
          <w:bCs/>
          <w:sz w:val="28"/>
          <w:szCs w:val="28"/>
          <w:lang w:val="zh-CN"/>
        </w:rPr>
        <w:t>资格审查资料</w:t>
      </w:r>
      <w:bookmarkEnd w:id="192"/>
      <w:bookmarkEnd w:id="193"/>
      <w:bookmarkEnd w:id="194"/>
      <w:bookmarkEnd w:id="195"/>
    </w:p>
    <w:p w14:paraId="0B75D1CC">
      <w:pPr>
        <w:numPr>
          <w:ilvl w:val="0"/>
          <w:numId w:val="9"/>
        </w:numPr>
        <w:jc w:val="center"/>
        <w:outlineLvl w:val="9"/>
        <w:rPr>
          <w:rFonts w:ascii="宋体" w:hAnsi="宋体" w:cs="宋体"/>
          <w:b/>
          <w:bCs/>
          <w:sz w:val="24"/>
          <w:szCs w:val="24"/>
        </w:rPr>
      </w:pPr>
      <w:bookmarkStart w:id="196" w:name="_Toc10286"/>
      <w:r>
        <w:rPr>
          <w:rFonts w:hint="eastAsia" w:ascii="宋体" w:hAnsi="宋体" w:cs="宋体"/>
          <w:b/>
          <w:bCs/>
          <w:sz w:val="24"/>
          <w:szCs w:val="24"/>
        </w:rPr>
        <w:t>投标人基本情况表</w:t>
      </w:r>
      <w:bookmarkEnd w:id="196"/>
    </w:p>
    <w:p w14:paraId="101C7CE5">
      <w:pPr>
        <w:pStyle w:val="41"/>
        <w:outlineLvl w:val="9"/>
        <w:rPr>
          <w:color w:val="auto"/>
        </w:rPr>
      </w:pPr>
    </w:p>
    <w:tbl>
      <w:tblPr>
        <w:tblStyle w:val="25"/>
        <w:tblW w:w="976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955"/>
        <w:gridCol w:w="1023"/>
        <w:gridCol w:w="899"/>
        <w:gridCol w:w="360"/>
        <w:gridCol w:w="570"/>
        <w:gridCol w:w="689"/>
        <w:gridCol w:w="1079"/>
        <w:gridCol w:w="120"/>
        <w:gridCol w:w="264"/>
        <w:gridCol w:w="2254"/>
      </w:tblGrid>
      <w:tr w14:paraId="13E587E4">
        <w:tblPrEx>
          <w:tblCellMar>
            <w:top w:w="0" w:type="dxa"/>
            <w:left w:w="108" w:type="dxa"/>
            <w:bottom w:w="0" w:type="dxa"/>
            <w:right w:w="108" w:type="dxa"/>
          </w:tblCellMar>
        </w:tblPrEx>
        <w:trPr>
          <w:trHeight w:val="595" w:hRule="atLeast"/>
        </w:trPr>
        <w:tc>
          <w:tcPr>
            <w:tcW w:w="1547" w:type="dxa"/>
            <w:vAlign w:val="center"/>
          </w:tcPr>
          <w:p w14:paraId="575AC4F5">
            <w:pPr>
              <w:autoSpaceDE w:val="0"/>
              <w:autoSpaceDN w:val="0"/>
              <w:adjustRightInd w:val="0"/>
              <w:jc w:val="center"/>
              <w:outlineLvl w:val="9"/>
              <w:rPr>
                <w:rFonts w:ascii="宋体" w:hAnsi="宋体" w:cs="宋体"/>
                <w:b/>
                <w:sz w:val="24"/>
                <w:szCs w:val="24"/>
              </w:rPr>
            </w:pPr>
            <w:r>
              <w:rPr>
                <w:rFonts w:hint="eastAsia" w:ascii="宋体" w:hAnsi="宋体" w:cs="宋体"/>
                <w:szCs w:val="21"/>
              </w:rPr>
              <w:t>投标人名称</w:t>
            </w:r>
          </w:p>
        </w:tc>
        <w:tc>
          <w:tcPr>
            <w:tcW w:w="8213" w:type="dxa"/>
            <w:gridSpan w:val="10"/>
            <w:vAlign w:val="center"/>
          </w:tcPr>
          <w:p w14:paraId="593692FB">
            <w:pPr>
              <w:autoSpaceDE w:val="0"/>
              <w:autoSpaceDN w:val="0"/>
              <w:adjustRightInd w:val="0"/>
              <w:jc w:val="center"/>
              <w:outlineLvl w:val="9"/>
              <w:rPr>
                <w:rFonts w:ascii="宋体" w:hAnsi="宋体" w:cs="宋体"/>
                <w:b/>
                <w:sz w:val="24"/>
                <w:szCs w:val="24"/>
              </w:rPr>
            </w:pPr>
          </w:p>
        </w:tc>
      </w:tr>
      <w:tr w14:paraId="3EFC8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547" w:type="dxa"/>
            <w:vAlign w:val="center"/>
          </w:tcPr>
          <w:p w14:paraId="480E8222">
            <w:pPr>
              <w:autoSpaceDE w:val="0"/>
              <w:autoSpaceDN w:val="0"/>
              <w:adjustRightInd w:val="0"/>
              <w:jc w:val="center"/>
              <w:outlineLvl w:val="9"/>
              <w:rPr>
                <w:rFonts w:ascii="宋体" w:hAnsi="宋体" w:cs="宋体"/>
                <w:b/>
                <w:sz w:val="24"/>
                <w:szCs w:val="24"/>
              </w:rPr>
            </w:pPr>
            <w:r>
              <w:rPr>
                <w:rFonts w:hint="eastAsia" w:ascii="宋体" w:hAnsi="宋体" w:cs="宋体"/>
                <w:szCs w:val="21"/>
              </w:rPr>
              <w:t>注册地址</w:t>
            </w:r>
          </w:p>
        </w:tc>
        <w:tc>
          <w:tcPr>
            <w:tcW w:w="3807" w:type="dxa"/>
            <w:gridSpan w:val="5"/>
            <w:vAlign w:val="center"/>
          </w:tcPr>
          <w:p w14:paraId="7AC4E81E">
            <w:pPr>
              <w:autoSpaceDE w:val="0"/>
              <w:autoSpaceDN w:val="0"/>
              <w:adjustRightInd w:val="0"/>
              <w:jc w:val="center"/>
              <w:outlineLvl w:val="9"/>
              <w:rPr>
                <w:rFonts w:ascii="宋体" w:hAnsi="宋体" w:cs="宋体"/>
                <w:b/>
                <w:sz w:val="24"/>
                <w:szCs w:val="24"/>
              </w:rPr>
            </w:pPr>
          </w:p>
        </w:tc>
        <w:tc>
          <w:tcPr>
            <w:tcW w:w="1888" w:type="dxa"/>
            <w:gridSpan w:val="3"/>
            <w:vAlign w:val="center"/>
          </w:tcPr>
          <w:p w14:paraId="5B5C3BB4">
            <w:pPr>
              <w:autoSpaceDE w:val="0"/>
              <w:autoSpaceDN w:val="0"/>
              <w:adjustRightInd w:val="0"/>
              <w:jc w:val="center"/>
              <w:outlineLvl w:val="9"/>
              <w:rPr>
                <w:rFonts w:ascii="宋体" w:hAnsi="宋体" w:cs="宋体"/>
                <w:b/>
                <w:sz w:val="24"/>
                <w:szCs w:val="24"/>
              </w:rPr>
            </w:pPr>
            <w:r>
              <w:rPr>
                <w:rFonts w:hint="eastAsia" w:ascii="宋体" w:hAnsi="宋体" w:cs="宋体"/>
                <w:szCs w:val="21"/>
              </w:rPr>
              <w:t>邮政编码</w:t>
            </w:r>
          </w:p>
        </w:tc>
        <w:tc>
          <w:tcPr>
            <w:tcW w:w="2518" w:type="dxa"/>
            <w:gridSpan w:val="2"/>
            <w:vAlign w:val="center"/>
          </w:tcPr>
          <w:p w14:paraId="5A2A5E0C">
            <w:pPr>
              <w:autoSpaceDE w:val="0"/>
              <w:autoSpaceDN w:val="0"/>
              <w:adjustRightInd w:val="0"/>
              <w:jc w:val="center"/>
              <w:outlineLvl w:val="9"/>
              <w:rPr>
                <w:rFonts w:ascii="宋体" w:hAnsi="宋体" w:cs="宋体"/>
                <w:b/>
                <w:sz w:val="24"/>
                <w:szCs w:val="24"/>
              </w:rPr>
            </w:pPr>
          </w:p>
        </w:tc>
      </w:tr>
      <w:tr w14:paraId="48381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547" w:type="dxa"/>
            <w:vMerge w:val="restart"/>
            <w:vAlign w:val="center"/>
          </w:tcPr>
          <w:p w14:paraId="45E8E1A2">
            <w:pPr>
              <w:autoSpaceDE w:val="0"/>
              <w:autoSpaceDN w:val="0"/>
              <w:adjustRightInd w:val="0"/>
              <w:jc w:val="center"/>
              <w:outlineLvl w:val="9"/>
              <w:rPr>
                <w:rFonts w:ascii="宋体" w:hAnsi="宋体" w:cs="宋体"/>
                <w:b/>
                <w:sz w:val="24"/>
                <w:szCs w:val="24"/>
              </w:rPr>
            </w:pPr>
            <w:r>
              <w:rPr>
                <w:rFonts w:hint="eastAsia" w:ascii="宋体" w:hAnsi="宋体" w:cs="宋体"/>
                <w:szCs w:val="21"/>
              </w:rPr>
              <w:t>联系方式</w:t>
            </w:r>
          </w:p>
        </w:tc>
        <w:tc>
          <w:tcPr>
            <w:tcW w:w="955" w:type="dxa"/>
            <w:vAlign w:val="center"/>
          </w:tcPr>
          <w:p w14:paraId="3E6884AE">
            <w:pPr>
              <w:autoSpaceDE w:val="0"/>
              <w:autoSpaceDN w:val="0"/>
              <w:adjustRightInd w:val="0"/>
              <w:jc w:val="center"/>
              <w:outlineLvl w:val="9"/>
              <w:rPr>
                <w:rFonts w:ascii="宋体" w:hAnsi="宋体" w:cs="宋体"/>
                <w:b/>
                <w:sz w:val="24"/>
                <w:szCs w:val="24"/>
              </w:rPr>
            </w:pPr>
            <w:r>
              <w:rPr>
                <w:rFonts w:hint="eastAsia" w:ascii="宋体" w:hAnsi="宋体" w:cs="宋体"/>
                <w:szCs w:val="21"/>
              </w:rPr>
              <w:t>联系人</w:t>
            </w:r>
          </w:p>
        </w:tc>
        <w:tc>
          <w:tcPr>
            <w:tcW w:w="2852" w:type="dxa"/>
            <w:gridSpan w:val="4"/>
            <w:vAlign w:val="center"/>
          </w:tcPr>
          <w:p w14:paraId="02BD3207">
            <w:pPr>
              <w:autoSpaceDE w:val="0"/>
              <w:autoSpaceDN w:val="0"/>
              <w:adjustRightInd w:val="0"/>
              <w:jc w:val="center"/>
              <w:outlineLvl w:val="9"/>
              <w:rPr>
                <w:rFonts w:ascii="宋体" w:hAnsi="宋体" w:cs="宋体"/>
                <w:b/>
                <w:sz w:val="24"/>
                <w:szCs w:val="24"/>
              </w:rPr>
            </w:pPr>
          </w:p>
        </w:tc>
        <w:tc>
          <w:tcPr>
            <w:tcW w:w="1888" w:type="dxa"/>
            <w:gridSpan w:val="3"/>
            <w:vAlign w:val="center"/>
          </w:tcPr>
          <w:p w14:paraId="74C91070">
            <w:pPr>
              <w:autoSpaceDE w:val="0"/>
              <w:autoSpaceDN w:val="0"/>
              <w:adjustRightInd w:val="0"/>
              <w:jc w:val="center"/>
              <w:outlineLvl w:val="9"/>
              <w:rPr>
                <w:rFonts w:ascii="宋体" w:hAnsi="宋体" w:cs="宋体"/>
                <w:b/>
                <w:sz w:val="24"/>
                <w:szCs w:val="24"/>
              </w:rPr>
            </w:pPr>
            <w:r>
              <w:rPr>
                <w:rFonts w:hint="eastAsia" w:ascii="宋体" w:hAnsi="宋体" w:cs="宋体"/>
                <w:szCs w:val="21"/>
              </w:rPr>
              <w:t>电话</w:t>
            </w:r>
          </w:p>
        </w:tc>
        <w:tc>
          <w:tcPr>
            <w:tcW w:w="2518" w:type="dxa"/>
            <w:gridSpan w:val="2"/>
            <w:vAlign w:val="center"/>
          </w:tcPr>
          <w:p w14:paraId="307D059D">
            <w:pPr>
              <w:autoSpaceDE w:val="0"/>
              <w:autoSpaceDN w:val="0"/>
              <w:adjustRightInd w:val="0"/>
              <w:jc w:val="center"/>
              <w:outlineLvl w:val="9"/>
              <w:rPr>
                <w:rFonts w:ascii="宋体" w:hAnsi="宋体" w:cs="宋体"/>
                <w:b/>
                <w:sz w:val="24"/>
                <w:szCs w:val="24"/>
              </w:rPr>
            </w:pPr>
          </w:p>
        </w:tc>
      </w:tr>
      <w:tr w14:paraId="13631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547" w:type="dxa"/>
            <w:vMerge w:val="continue"/>
            <w:vAlign w:val="center"/>
          </w:tcPr>
          <w:p w14:paraId="6F234702">
            <w:pPr>
              <w:autoSpaceDE w:val="0"/>
              <w:autoSpaceDN w:val="0"/>
              <w:adjustRightInd w:val="0"/>
              <w:jc w:val="center"/>
              <w:outlineLvl w:val="9"/>
              <w:rPr>
                <w:rFonts w:ascii="宋体" w:hAnsi="宋体" w:cs="宋体"/>
                <w:szCs w:val="21"/>
              </w:rPr>
            </w:pPr>
          </w:p>
        </w:tc>
        <w:tc>
          <w:tcPr>
            <w:tcW w:w="955" w:type="dxa"/>
            <w:vAlign w:val="center"/>
          </w:tcPr>
          <w:p w14:paraId="798466F6">
            <w:pPr>
              <w:autoSpaceDE w:val="0"/>
              <w:autoSpaceDN w:val="0"/>
              <w:adjustRightInd w:val="0"/>
              <w:jc w:val="center"/>
              <w:outlineLvl w:val="9"/>
              <w:rPr>
                <w:rFonts w:ascii="宋体" w:hAnsi="宋体" w:cs="宋体"/>
                <w:b/>
                <w:sz w:val="24"/>
                <w:szCs w:val="24"/>
              </w:rPr>
            </w:pPr>
            <w:r>
              <w:rPr>
                <w:rFonts w:hint="eastAsia" w:ascii="宋体" w:hAnsi="宋体" w:cs="宋体"/>
                <w:szCs w:val="21"/>
              </w:rPr>
              <w:t>传真</w:t>
            </w:r>
          </w:p>
        </w:tc>
        <w:tc>
          <w:tcPr>
            <w:tcW w:w="2852" w:type="dxa"/>
            <w:gridSpan w:val="4"/>
            <w:vAlign w:val="center"/>
          </w:tcPr>
          <w:p w14:paraId="7008DB09">
            <w:pPr>
              <w:autoSpaceDE w:val="0"/>
              <w:autoSpaceDN w:val="0"/>
              <w:adjustRightInd w:val="0"/>
              <w:jc w:val="center"/>
              <w:outlineLvl w:val="9"/>
              <w:rPr>
                <w:rFonts w:ascii="宋体" w:hAnsi="宋体" w:cs="宋体"/>
                <w:b/>
                <w:sz w:val="24"/>
                <w:szCs w:val="24"/>
              </w:rPr>
            </w:pPr>
          </w:p>
        </w:tc>
        <w:tc>
          <w:tcPr>
            <w:tcW w:w="1888" w:type="dxa"/>
            <w:gridSpan w:val="3"/>
            <w:vAlign w:val="center"/>
          </w:tcPr>
          <w:p w14:paraId="0D148207">
            <w:pPr>
              <w:autoSpaceDE w:val="0"/>
              <w:autoSpaceDN w:val="0"/>
              <w:adjustRightInd w:val="0"/>
              <w:jc w:val="center"/>
              <w:outlineLvl w:val="9"/>
              <w:rPr>
                <w:rFonts w:ascii="宋体" w:hAnsi="宋体" w:cs="宋体"/>
                <w:szCs w:val="21"/>
              </w:rPr>
            </w:pPr>
            <w:r>
              <w:rPr>
                <w:rFonts w:hint="eastAsia" w:ascii="宋体" w:hAnsi="宋体" w:cs="宋体"/>
                <w:szCs w:val="21"/>
              </w:rPr>
              <w:t>网址</w:t>
            </w:r>
          </w:p>
        </w:tc>
        <w:tc>
          <w:tcPr>
            <w:tcW w:w="2518" w:type="dxa"/>
            <w:gridSpan w:val="2"/>
            <w:vAlign w:val="center"/>
          </w:tcPr>
          <w:p w14:paraId="51D38066">
            <w:pPr>
              <w:autoSpaceDE w:val="0"/>
              <w:autoSpaceDN w:val="0"/>
              <w:adjustRightInd w:val="0"/>
              <w:jc w:val="center"/>
              <w:outlineLvl w:val="9"/>
              <w:rPr>
                <w:rFonts w:ascii="宋体" w:hAnsi="宋体" w:cs="宋体"/>
                <w:b/>
                <w:sz w:val="24"/>
                <w:szCs w:val="24"/>
              </w:rPr>
            </w:pPr>
          </w:p>
        </w:tc>
      </w:tr>
      <w:tr w14:paraId="792AB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547" w:type="dxa"/>
            <w:vAlign w:val="center"/>
          </w:tcPr>
          <w:p w14:paraId="183FBA1B">
            <w:pPr>
              <w:autoSpaceDE w:val="0"/>
              <w:autoSpaceDN w:val="0"/>
              <w:adjustRightInd w:val="0"/>
              <w:jc w:val="center"/>
              <w:outlineLvl w:val="9"/>
              <w:rPr>
                <w:rFonts w:ascii="宋体" w:hAnsi="宋体" w:cs="宋体"/>
                <w:b/>
                <w:sz w:val="24"/>
                <w:szCs w:val="24"/>
              </w:rPr>
            </w:pPr>
            <w:r>
              <w:rPr>
                <w:rFonts w:hint="eastAsia" w:ascii="宋体" w:hAnsi="宋体" w:cs="宋体"/>
                <w:szCs w:val="21"/>
              </w:rPr>
              <w:t>组织结构</w:t>
            </w:r>
          </w:p>
        </w:tc>
        <w:tc>
          <w:tcPr>
            <w:tcW w:w="8213" w:type="dxa"/>
            <w:gridSpan w:val="10"/>
            <w:vAlign w:val="center"/>
          </w:tcPr>
          <w:p w14:paraId="0250AEAE">
            <w:pPr>
              <w:autoSpaceDE w:val="0"/>
              <w:autoSpaceDN w:val="0"/>
              <w:adjustRightInd w:val="0"/>
              <w:jc w:val="center"/>
              <w:outlineLvl w:val="9"/>
              <w:rPr>
                <w:rFonts w:ascii="宋体" w:hAnsi="宋体" w:cs="宋体"/>
                <w:b/>
                <w:sz w:val="24"/>
                <w:szCs w:val="24"/>
              </w:rPr>
            </w:pPr>
          </w:p>
        </w:tc>
      </w:tr>
      <w:tr w14:paraId="79BDE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547" w:type="dxa"/>
            <w:vAlign w:val="center"/>
          </w:tcPr>
          <w:p w14:paraId="761D67E5">
            <w:pPr>
              <w:autoSpaceDE w:val="0"/>
              <w:autoSpaceDN w:val="0"/>
              <w:adjustRightInd w:val="0"/>
              <w:jc w:val="center"/>
              <w:outlineLvl w:val="9"/>
              <w:rPr>
                <w:rFonts w:ascii="宋体" w:hAnsi="宋体" w:cs="宋体"/>
                <w:b/>
                <w:sz w:val="24"/>
                <w:szCs w:val="24"/>
              </w:rPr>
            </w:pPr>
            <w:r>
              <w:rPr>
                <w:rFonts w:hint="eastAsia" w:ascii="宋体" w:hAnsi="宋体" w:cs="宋体"/>
                <w:szCs w:val="21"/>
              </w:rPr>
              <w:t>法定代表人</w:t>
            </w:r>
          </w:p>
        </w:tc>
        <w:tc>
          <w:tcPr>
            <w:tcW w:w="955" w:type="dxa"/>
            <w:vAlign w:val="center"/>
          </w:tcPr>
          <w:p w14:paraId="3D23201F">
            <w:pPr>
              <w:autoSpaceDE w:val="0"/>
              <w:autoSpaceDN w:val="0"/>
              <w:adjustRightInd w:val="0"/>
              <w:jc w:val="center"/>
              <w:outlineLvl w:val="9"/>
              <w:rPr>
                <w:rFonts w:ascii="宋体" w:hAnsi="宋体" w:cs="宋体"/>
                <w:b/>
                <w:sz w:val="24"/>
                <w:szCs w:val="24"/>
              </w:rPr>
            </w:pPr>
            <w:r>
              <w:rPr>
                <w:rFonts w:hint="eastAsia" w:ascii="宋体" w:hAnsi="宋体" w:cs="宋体"/>
                <w:szCs w:val="21"/>
              </w:rPr>
              <w:t>姓名</w:t>
            </w:r>
          </w:p>
        </w:tc>
        <w:tc>
          <w:tcPr>
            <w:tcW w:w="1023" w:type="dxa"/>
            <w:vAlign w:val="center"/>
          </w:tcPr>
          <w:p w14:paraId="54382964">
            <w:pPr>
              <w:autoSpaceDE w:val="0"/>
              <w:autoSpaceDN w:val="0"/>
              <w:adjustRightInd w:val="0"/>
              <w:jc w:val="center"/>
              <w:outlineLvl w:val="9"/>
              <w:rPr>
                <w:rFonts w:ascii="宋体" w:hAnsi="宋体" w:cs="宋体"/>
                <w:b/>
                <w:sz w:val="24"/>
                <w:szCs w:val="24"/>
              </w:rPr>
            </w:pPr>
          </w:p>
        </w:tc>
        <w:tc>
          <w:tcPr>
            <w:tcW w:w="1259" w:type="dxa"/>
            <w:gridSpan w:val="2"/>
            <w:vAlign w:val="center"/>
          </w:tcPr>
          <w:p w14:paraId="35BE9F71">
            <w:pPr>
              <w:autoSpaceDE w:val="0"/>
              <w:autoSpaceDN w:val="0"/>
              <w:adjustRightInd w:val="0"/>
              <w:jc w:val="center"/>
              <w:outlineLvl w:val="9"/>
              <w:rPr>
                <w:rFonts w:ascii="宋体" w:hAnsi="宋体" w:cs="宋体"/>
                <w:b/>
                <w:sz w:val="24"/>
                <w:szCs w:val="24"/>
              </w:rPr>
            </w:pPr>
            <w:r>
              <w:rPr>
                <w:rFonts w:hint="eastAsia" w:ascii="宋体" w:hAnsi="宋体" w:cs="宋体"/>
                <w:szCs w:val="21"/>
              </w:rPr>
              <w:t>技术职称</w:t>
            </w:r>
          </w:p>
        </w:tc>
        <w:tc>
          <w:tcPr>
            <w:tcW w:w="1259" w:type="dxa"/>
            <w:gridSpan w:val="2"/>
            <w:vAlign w:val="center"/>
          </w:tcPr>
          <w:p w14:paraId="25846A65">
            <w:pPr>
              <w:autoSpaceDE w:val="0"/>
              <w:autoSpaceDN w:val="0"/>
              <w:adjustRightInd w:val="0"/>
              <w:jc w:val="center"/>
              <w:outlineLvl w:val="9"/>
              <w:rPr>
                <w:rFonts w:ascii="宋体" w:hAnsi="宋体" w:cs="宋体"/>
                <w:b/>
                <w:sz w:val="24"/>
                <w:szCs w:val="24"/>
              </w:rPr>
            </w:pPr>
          </w:p>
        </w:tc>
        <w:tc>
          <w:tcPr>
            <w:tcW w:w="1079" w:type="dxa"/>
            <w:vAlign w:val="center"/>
          </w:tcPr>
          <w:p w14:paraId="476F3045">
            <w:pPr>
              <w:autoSpaceDE w:val="0"/>
              <w:autoSpaceDN w:val="0"/>
              <w:adjustRightInd w:val="0"/>
              <w:jc w:val="center"/>
              <w:outlineLvl w:val="9"/>
              <w:rPr>
                <w:rFonts w:ascii="宋体" w:hAnsi="宋体" w:cs="宋体"/>
                <w:b/>
                <w:sz w:val="24"/>
                <w:szCs w:val="24"/>
              </w:rPr>
            </w:pPr>
            <w:r>
              <w:rPr>
                <w:rFonts w:hint="eastAsia" w:ascii="宋体" w:hAnsi="宋体" w:cs="宋体"/>
                <w:szCs w:val="21"/>
              </w:rPr>
              <w:t>电话</w:t>
            </w:r>
          </w:p>
        </w:tc>
        <w:tc>
          <w:tcPr>
            <w:tcW w:w="2638" w:type="dxa"/>
            <w:gridSpan w:val="3"/>
            <w:vAlign w:val="center"/>
          </w:tcPr>
          <w:p w14:paraId="3423A260">
            <w:pPr>
              <w:autoSpaceDE w:val="0"/>
              <w:autoSpaceDN w:val="0"/>
              <w:adjustRightInd w:val="0"/>
              <w:jc w:val="center"/>
              <w:outlineLvl w:val="9"/>
              <w:rPr>
                <w:rFonts w:ascii="宋体" w:hAnsi="宋体" w:cs="宋体"/>
                <w:b/>
                <w:sz w:val="24"/>
                <w:szCs w:val="24"/>
              </w:rPr>
            </w:pPr>
          </w:p>
        </w:tc>
      </w:tr>
      <w:tr w14:paraId="034B0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547" w:type="dxa"/>
            <w:vAlign w:val="center"/>
          </w:tcPr>
          <w:p w14:paraId="24440394">
            <w:pPr>
              <w:autoSpaceDE w:val="0"/>
              <w:autoSpaceDN w:val="0"/>
              <w:adjustRightInd w:val="0"/>
              <w:jc w:val="center"/>
              <w:outlineLvl w:val="9"/>
              <w:rPr>
                <w:rFonts w:ascii="宋体" w:hAnsi="宋体" w:cs="宋体"/>
                <w:b/>
                <w:sz w:val="24"/>
                <w:szCs w:val="24"/>
              </w:rPr>
            </w:pPr>
            <w:r>
              <w:rPr>
                <w:rFonts w:hint="eastAsia" w:ascii="宋体" w:hAnsi="宋体" w:cs="宋体"/>
                <w:szCs w:val="21"/>
              </w:rPr>
              <w:t>技术负责人</w:t>
            </w:r>
          </w:p>
        </w:tc>
        <w:tc>
          <w:tcPr>
            <w:tcW w:w="955" w:type="dxa"/>
            <w:vAlign w:val="center"/>
          </w:tcPr>
          <w:p w14:paraId="0E28FA75">
            <w:pPr>
              <w:autoSpaceDE w:val="0"/>
              <w:autoSpaceDN w:val="0"/>
              <w:adjustRightInd w:val="0"/>
              <w:jc w:val="center"/>
              <w:outlineLvl w:val="9"/>
              <w:rPr>
                <w:rFonts w:ascii="宋体" w:hAnsi="宋体" w:cs="宋体"/>
                <w:b/>
                <w:sz w:val="24"/>
                <w:szCs w:val="24"/>
              </w:rPr>
            </w:pPr>
            <w:r>
              <w:rPr>
                <w:rFonts w:hint="eastAsia" w:ascii="宋体" w:hAnsi="宋体" w:cs="宋体"/>
                <w:szCs w:val="21"/>
              </w:rPr>
              <w:t>姓名</w:t>
            </w:r>
          </w:p>
        </w:tc>
        <w:tc>
          <w:tcPr>
            <w:tcW w:w="1023" w:type="dxa"/>
            <w:vAlign w:val="center"/>
          </w:tcPr>
          <w:p w14:paraId="6A424D69">
            <w:pPr>
              <w:autoSpaceDE w:val="0"/>
              <w:autoSpaceDN w:val="0"/>
              <w:adjustRightInd w:val="0"/>
              <w:jc w:val="center"/>
              <w:outlineLvl w:val="9"/>
              <w:rPr>
                <w:rFonts w:ascii="宋体" w:hAnsi="宋体" w:cs="宋体"/>
                <w:b/>
                <w:sz w:val="24"/>
                <w:szCs w:val="24"/>
              </w:rPr>
            </w:pPr>
          </w:p>
        </w:tc>
        <w:tc>
          <w:tcPr>
            <w:tcW w:w="1259" w:type="dxa"/>
            <w:gridSpan w:val="2"/>
            <w:vAlign w:val="center"/>
          </w:tcPr>
          <w:p w14:paraId="0BF5F241">
            <w:pPr>
              <w:autoSpaceDE w:val="0"/>
              <w:autoSpaceDN w:val="0"/>
              <w:adjustRightInd w:val="0"/>
              <w:jc w:val="center"/>
              <w:outlineLvl w:val="9"/>
              <w:rPr>
                <w:rFonts w:ascii="宋体" w:hAnsi="宋体" w:cs="宋体"/>
                <w:b/>
                <w:sz w:val="24"/>
                <w:szCs w:val="24"/>
              </w:rPr>
            </w:pPr>
            <w:r>
              <w:rPr>
                <w:rFonts w:hint="eastAsia" w:ascii="宋体" w:hAnsi="宋体" w:cs="宋体"/>
                <w:szCs w:val="21"/>
              </w:rPr>
              <w:t>技术职称</w:t>
            </w:r>
          </w:p>
        </w:tc>
        <w:tc>
          <w:tcPr>
            <w:tcW w:w="1259" w:type="dxa"/>
            <w:gridSpan w:val="2"/>
            <w:vAlign w:val="center"/>
          </w:tcPr>
          <w:p w14:paraId="5E21B09E">
            <w:pPr>
              <w:autoSpaceDE w:val="0"/>
              <w:autoSpaceDN w:val="0"/>
              <w:adjustRightInd w:val="0"/>
              <w:jc w:val="center"/>
              <w:outlineLvl w:val="9"/>
              <w:rPr>
                <w:rFonts w:ascii="宋体" w:hAnsi="宋体" w:cs="宋体"/>
                <w:b/>
                <w:sz w:val="24"/>
                <w:szCs w:val="24"/>
              </w:rPr>
            </w:pPr>
          </w:p>
        </w:tc>
        <w:tc>
          <w:tcPr>
            <w:tcW w:w="1079" w:type="dxa"/>
            <w:vAlign w:val="center"/>
          </w:tcPr>
          <w:p w14:paraId="4550D757">
            <w:pPr>
              <w:autoSpaceDE w:val="0"/>
              <w:autoSpaceDN w:val="0"/>
              <w:adjustRightInd w:val="0"/>
              <w:jc w:val="center"/>
              <w:outlineLvl w:val="9"/>
              <w:rPr>
                <w:rFonts w:ascii="宋体" w:hAnsi="宋体" w:cs="宋体"/>
                <w:b/>
                <w:sz w:val="24"/>
                <w:szCs w:val="24"/>
              </w:rPr>
            </w:pPr>
            <w:r>
              <w:rPr>
                <w:rFonts w:hint="eastAsia" w:ascii="宋体" w:hAnsi="宋体" w:cs="宋体"/>
                <w:szCs w:val="21"/>
              </w:rPr>
              <w:t>电话</w:t>
            </w:r>
          </w:p>
        </w:tc>
        <w:tc>
          <w:tcPr>
            <w:tcW w:w="2638" w:type="dxa"/>
            <w:gridSpan w:val="3"/>
            <w:vAlign w:val="center"/>
          </w:tcPr>
          <w:p w14:paraId="690F1D34">
            <w:pPr>
              <w:autoSpaceDE w:val="0"/>
              <w:autoSpaceDN w:val="0"/>
              <w:adjustRightInd w:val="0"/>
              <w:jc w:val="center"/>
              <w:outlineLvl w:val="9"/>
              <w:rPr>
                <w:rFonts w:ascii="宋体" w:hAnsi="宋体" w:cs="宋体"/>
                <w:b/>
                <w:sz w:val="24"/>
                <w:szCs w:val="24"/>
              </w:rPr>
            </w:pPr>
          </w:p>
        </w:tc>
      </w:tr>
      <w:tr w14:paraId="0A39E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547" w:type="dxa"/>
            <w:vAlign w:val="center"/>
          </w:tcPr>
          <w:p w14:paraId="28EC1B76">
            <w:pPr>
              <w:autoSpaceDE w:val="0"/>
              <w:autoSpaceDN w:val="0"/>
              <w:adjustRightInd w:val="0"/>
              <w:jc w:val="center"/>
              <w:outlineLvl w:val="9"/>
              <w:rPr>
                <w:rFonts w:ascii="宋体" w:hAnsi="宋体" w:cs="宋体"/>
                <w:b/>
                <w:sz w:val="24"/>
                <w:szCs w:val="24"/>
              </w:rPr>
            </w:pPr>
            <w:r>
              <w:rPr>
                <w:rFonts w:hint="eastAsia" w:ascii="宋体" w:hAnsi="宋体" w:cs="宋体"/>
                <w:szCs w:val="21"/>
              </w:rPr>
              <w:t>成立时间</w:t>
            </w:r>
          </w:p>
        </w:tc>
        <w:tc>
          <w:tcPr>
            <w:tcW w:w="1978" w:type="dxa"/>
            <w:gridSpan w:val="2"/>
            <w:vAlign w:val="center"/>
          </w:tcPr>
          <w:p w14:paraId="125B2DD2">
            <w:pPr>
              <w:autoSpaceDE w:val="0"/>
              <w:autoSpaceDN w:val="0"/>
              <w:adjustRightInd w:val="0"/>
              <w:jc w:val="center"/>
              <w:outlineLvl w:val="9"/>
              <w:rPr>
                <w:rFonts w:ascii="宋体" w:hAnsi="宋体" w:cs="宋体"/>
                <w:b/>
                <w:sz w:val="24"/>
                <w:szCs w:val="24"/>
              </w:rPr>
            </w:pPr>
          </w:p>
        </w:tc>
        <w:tc>
          <w:tcPr>
            <w:tcW w:w="6235" w:type="dxa"/>
            <w:gridSpan w:val="8"/>
            <w:vAlign w:val="center"/>
          </w:tcPr>
          <w:p w14:paraId="54F2329B">
            <w:pPr>
              <w:autoSpaceDE w:val="0"/>
              <w:autoSpaceDN w:val="0"/>
              <w:adjustRightInd w:val="0"/>
              <w:ind w:firstLine="1680" w:firstLineChars="800"/>
              <w:jc w:val="center"/>
              <w:outlineLvl w:val="9"/>
              <w:rPr>
                <w:rFonts w:ascii="宋体" w:hAnsi="宋体" w:cs="宋体"/>
                <w:b/>
                <w:sz w:val="24"/>
                <w:szCs w:val="24"/>
              </w:rPr>
            </w:pPr>
            <w:r>
              <w:rPr>
                <w:rFonts w:hint="eastAsia" w:ascii="宋体" w:hAnsi="宋体" w:cs="宋体"/>
                <w:szCs w:val="21"/>
              </w:rPr>
              <w:t>员工总人数：</w:t>
            </w:r>
          </w:p>
        </w:tc>
      </w:tr>
      <w:tr w14:paraId="30AF9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547" w:type="dxa"/>
            <w:vAlign w:val="center"/>
          </w:tcPr>
          <w:p w14:paraId="23902E9F">
            <w:pPr>
              <w:autoSpaceDE w:val="0"/>
              <w:autoSpaceDN w:val="0"/>
              <w:adjustRightInd w:val="0"/>
              <w:jc w:val="center"/>
              <w:outlineLvl w:val="9"/>
              <w:rPr>
                <w:rFonts w:ascii="宋体" w:hAnsi="宋体" w:cs="宋体"/>
                <w:b/>
                <w:sz w:val="24"/>
                <w:szCs w:val="24"/>
              </w:rPr>
            </w:pPr>
            <w:r>
              <w:rPr>
                <w:rFonts w:hint="eastAsia" w:ascii="宋体" w:hAnsi="宋体" w:cs="宋体"/>
                <w:szCs w:val="21"/>
              </w:rPr>
              <w:t>企业资质等级</w:t>
            </w:r>
          </w:p>
        </w:tc>
        <w:tc>
          <w:tcPr>
            <w:tcW w:w="1978" w:type="dxa"/>
            <w:gridSpan w:val="2"/>
            <w:vAlign w:val="center"/>
          </w:tcPr>
          <w:p w14:paraId="08ABCFBC">
            <w:pPr>
              <w:autoSpaceDE w:val="0"/>
              <w:autoSpaceDN w:val="0"/>
              <w:adjustRightInd w:val="0"/>
              <w:jc w:val="center"/>
              <w:outlineLvl w:val="9"/>
              <w:rPr>
                <w:rFonts w:ascii="宋体" w:hAnsi="宋体" w:cs="宋体"/>
                <w:b/>
                <w:sz w:val="24"/>
                <w:szCs w:val="24"/>
              </w:rPr>
            </w:pPr>
          </w:p>
        </w:tc>
        <w:tc>
          <w:tcPr>
            <w:tcW w:w="899" w:type="dxa"/>
            <w:vMerge w:val="restart"/>
            <w:vAlign w:val="center"/>
          </w:tcPr>
          <w:p w14:paraId="60465B61">
            <w:pPr>
              <w:autoSpaceDE w:val="0"/>
              <w:autoSpaceDN w:val="0"/>
              <w:adjustRightInd w:val="0"/>
              <w:ind w:firstLine="210" w:firstLineChars="100"/>
              <w:jc w:val="center"/>
              <w:outlineLvl w:val="9"/>
              <w:rPr>
                <w:rFonts w:ascii="宋体" w:hAnsi="宋体" w:cs="宋体"/>
                <w:b/>
                <w:sz w:val="24"/>
                <w:szCs w:val="24"/>
              </w:rPr>
            </w:pPr>
            <w:r>
              <w:rPr>
                <w:rFonts w:hint="eastAsia" w:ascii="宋体" w:hAnsi="宋体" w:cs="宋体"/>
                <w:szCs w:val="21"/>
              </w:rPr>
              <w:t>其中</w:t>
            </w:r>
          </w:p>
        </w:tc>
        <w:tc>
          <w:tcPr>
            <w:tcW w:w="3082" w:type="dxa"/>
            <w:gridSpan w:val="6"/>
            <w:vAlign w:val="center"/>
          </w:tcPr>
          <w:p w14:paraId="4122D39F">
            <w:pPr>
              <w:autoSpaceDE w:val="0"/>
              <w:autoSpaceDN w:val="0"/>
              <w:adjustRightInd w:val="0"/>
              <w:jc w:val="center"/>
              <w:outlineLvl w:val="9"/>
              <w:rPr>
                <w:rFonts w:ascii="宋体" w:hAnsi="宋体" w:cs="宋体"/>
                <w:b/>
                <w:sz w:val="24"/>
                <w:szCs w:val="24"/>
              </w:rPr>
            </w:pPr>
            <w:r>
              <w:rPr>
                <w:rFonts w:hint="eastAsia" w:ascii="宋体" w:hAnsi="宋体" w:cs="宋体"/>
                <w:szCs w:val="21"/>
              </w:rPr>
              <w:t>注册人员</w:t>
            </w:r>
          </w:p>
        </w:tc>
        <w:tc>
          <w:tcPr>
            <w:tcW w:w="2254" w:type="dxa"/>
            <w:vAlign w:val="center"/>
          </w:tcPr>
          <w:p w14:paraId="5FB1724C">
            <w:pPr>
              <w:autoSpaceDE w:val="0"/>
              <w:autoSpaceDN w:val="0"/>
              <w:adjustRightInd w:val="0"/>
              <w:jc w:val="center"/>
              <w:outlineLvl w:val="9"/>
              <w:rPr>
                <w:rFonts w:ascii="宋体" w:hAnsi="宋体" w:cs="宋体"/>
                <w:b/>
                <w:sz w:val="24"/>
                <w:szCs w:val="24"/>
              </w:rPr>
            </w:pPr>
          </w:p>
        </w:tc>
      </w:tr>
      <w:tr w14:paraId="6D0E7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547" w:type="dxa"/>
            <w:vAlign w:val="center"/>
          </w:tcPr>
          <w:p w14:paraId="7FF5BC23">
            <w:pPr>
              <w:autoSpaceDE w:val="0"/>
              <w:autoSpaceDN w:val="0"/>
              <w:adjustRightInd w:val="0"/>
              <w:jc w:val="center"/>
              <w:outlineLvl w:val="9"/>
              <w:rPr>
                <w:rFonts w:ascii="宋体" w:hAnsi="宋体" w:cs="宋体"/>
                <w:b/>
                <w:sz w:val="24"/>
                <w:szCs w:val="24"/>
              </w:rPr>
            </w:pPr>
            <w:r>
              <w:rPr>
                <w:rFonts w:hint="eastAsia" w:ascii="宋体" w:hAnsi="宋体" w:cs="宋体"/>
                <w:szCs w:val="21"/>
              </w:rPr>
              <w:t>营业执照号</w:t>
            </w:r>
          </w:p>
        </w:tc>
        <w:tc>
          <w:tcPr>
            <w:tcW w:w="1978" w:type="dxa"/>
            <w:gridSpan w:val="2"/>
            <w:vAlign w:val="center"/>
          </w:tcPr>
          <w:p w14:paraId="69371A6F">
            <w:pPr>
              <w:autoSpaceDE w:val="0"/>
              <w:autoSpaceDN w:val="0"/>
              <w:adjustRightInd w:val="0"/>
              <w:jc w:val="center"/>
              <w:outlineLvl w:val="9"/>
              <w:rPr>
                <w:rFonts w:ascii="宋体" w:hAnsi="宋体" w:cs="宋体"/>
                <w:b/>
                <w:sz w:val="24"/>
                <w:szCs w:val="24"/>
              </w:rPr>
            </w:pPr>
          </w:p>
        </w:tc>
        <w:tc>
          <w:tcPr>
            <w:tcW w:w="899" w:type="dxa"/>
            <w:vMerge w:val="continue"/>
            <w:vAlign w:val="center"/>
          </w:tcPr>
          <w:p w14:paraId="21E086F2">
            <w:pPr>
              <w:autoSpaceDE w:val="0"/>
              <w:autoSpaceDN w:val="0"/>
              <w:adjustRightInd w:val="0"/>
              <w:jc w:val="center"/>
              <w:outlineLvl w:val="9"/>
              <w:rPr>
                <w:rFonts w:ascii="宋体" w:hAnsi="宋体" w:cs="宋体"/>
                <w:b/>
                <w:sz w:val="24"/>
                <w:szCs w:val="24"/>
              </w:rPr>
            </w:pPr>
          </w:p>
        </w:tc>
        <w:tc>
          <w:tcPr>
            <w:tcW w:w="3082" w:type="dxa"/>
            <w:gridSpan w:val="6"/>
            <w:vAlign w:val="center"/>
          </w:tcPr>
          <w:p w14:paraId="76BCAAE0">
            <w:pPr>
              <w:autoSpaceDE w:val="0"/>
              <w:autoSpaceDN w:val="0"/>
              <w:adjustRightInd w:val="0"/>
              <w:jc w:val="center"/>
              <w:outlineLvl w:val="9"/>
              <w:rPr>
                <w:rFonts w:ascii="宋体" w:hAnsi="宋体" w:cs="宋体"/>
                <w:b/>
                <w:sz w:val="24"/>
                <w:szCs w:val="24"/>
              </w:rPr>
            </w:pPr>
            <w:r>
              <w:rPr>
                <w:rFonts w:hint="eastAsia" w:ascii="宋体" w:hAnsi="宋体" w:cs="宋体"/>
                <w:szCs w:val="21"/>
              </w:rPr>
              <w:t>高级职称人员</w:t>
            </w:r>
          </w:p>
        </w:tc>
        <w:tc>
          <w:tcPr>
            <w:tcW w:w="2254" w:type="dxa"/>
            <w:vAlign w:val="center"/>
          </w:tcPr>
          <w:p w14:paraId="4ED88AC6">
            <w:pPr>
              <w:autoSpaceDE w:val="0"/>
              <w:autoSpaceDN w:val="0"/>
              <w:adjustRightInd w:val="0"/>
              <w:jc w:val="center"/>
              <w:outlineLvl w:val="9"/>
              <w:rPr>
                <w:rFonts w:ascii="宋体" w:hAnsi="宋体" w:cs="宋体"/>
                <w:b/>
                <w:sz w:val="24"/>
                <w:szCs w:val="24"/>
              </w:rPr>
            </w:pPr>
          </w:p>
        </w:tc>
      </w:tr>
      <w:tr w14:paraId="1327E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547" w:type="dxa"/>
            <w:vAlign w:val="center"/>
          </w:tcPr>
          <w:p w14:paraId="036EC898">
            <w:pPr>
              <w:autoSpaceDE w:val="0"/>
              <w:autoSpaceDN w:val="0"/>
              <w:adjustRightInd w:val="0"/>
              <w:jc w:val="center"/>
              <w:outlineLvl w:val="9"/>
              <w:rPr>
                <w:rFonts w:ascii="宋体" w:hAnsi="宋体" w:cs="宋体"/>
                <w:b/>
                <w:sz w:val="24"/>
                <w:szCs w:val="24"/>
              </w:rPr>
            </w:pPr>
            <w:r>
              <w:rPr>
                <w:rFonts w:hint="eastAsia" w:ascii="宋体" w:hAnsi="宋体" w:cs="宋体"/>
                <w:szCs w:val="21"/>
              </w:rPr>
              <w:t>注册资金</w:t>
            </w:r>
          </w:p>
        </w:tc>
        <w:tc>
          <w:tcPr>
            <w:tcW w:w="1978" w:type="dxa"/>
            <w:gridSpan w:val="2"/>
            <w:vAlign w:val="center"/>
          </w:tcPr>
          <w:p w14:paraId="08E8B6BA">
            <w:pPr>
              <w:autoSpaceDE w:val="0"/>
              <w:autoSpaceDN w:val="0"/>
              <w:adjustRightInd w:val="0"/>
              <w:jc w:val="center"/>
              <w:outlineLvl w:val="9"/>
              <w:rPr>
                <w:rFonts w:ascii="宋体" w:hAnsi="宋体" w:cs="宋体"/>
                <w:b/>
                <w:sz w:val="24"/>
                <w:szCs w:val="24"/>
              </w:rPr>
            </w:pPr>
          </w:p>
        </w:tc>
        <w:tc>
          <w:tcPr>
            <w:tcW w:w="899" w:type="dxa"/>
            <w:vMerge w:val="continue"/>
            <w:vAlign w:val="center"/>
          </w:tcPr>
          <w:p w14:paraId="2F19D65B">
            <w:pPr>
              <w:autoSpaceDE w:val="0"/>
              <w:autoSpaceDN w:val="0"/>
              <w:adjustRightInd w:val="0"/>
              <w:jc w:val="center"/>
              <w:outlineLvl w:val="9"/>
              <w:rPr>
                <w:rFonts w:ascii="宋体" w:hAnsi="宋体" w:cs="宋体"/>
                <w:b/>
                <w:sz w:val="24"/>
                <w:szCs w:val="24"/>
              </w:rPr>
            </w:pPr>
          </w:p>
        </w:tc>
        <w:tc>
          <w:tcPr>
            <w:tcW w:w="3082" w:type="dxa"/>
            <w:gridSpan w:val="6"/>
            <w:vAlign w:val="center"/>
          </w:tcPr>
          <w:p w14:paraId="44F9677B">
            <w:pPr>
              <w:autoSpaceDE w:val="0"/>
              <w:autoSpaceDN w:val="0"/>
              <w:adjustRightInd w:val="0"/>
              <w:jc w:val="center"/>
              <w:outlineLvl w:val="9"/>
              <w:rPr>
                <w:rFonts w:ascii="宋体" w:hAnsi="宋体" w:cs="宋体"/>
                <w:b/>
                <w:sz w:val="24"/>
                <w:szCs w:val="24"/>
              </w:rPr>
            </w:pPr>
            <w:r>
              <w:rPr>
                <w:rFonts w:hint="eastAsia" w:ascii="宋体" w:hAnsi="宋体" w:cs="宋体"/>
                <w:szCs w:val="21"/>
              </w:rPr>
              <w:t>中级职称人员</w:t>
            </w:r>
          </w:p>
        </w:tc>
        <w:tc>
          <w:tcPr>
            <w:tcW w:w="2254" w:type="dxa"/>
            <w:vAlign w:val="center"/>
          </w:tcPr>
          <w:p w14:paraId="6E5D2CA0">
            <w:pPr>
              <w:autoSpaceDE w:val="0"/>
              <w:autoSpaceDN w:val="0"/>
              <w:adjustRightInd w:val="0"/>
              <w:jc w:val="center"/>
              <w:outlineLvl w:val="9"/>
              <w:rPr>
                <w:rFonts w:ascii="宋体" w:hAnsi="宋体" w:cs="宋体"/>
                <w:b/>
                <w:sz w:val="24"/>
                <w:szCs w:val="24"/>
              </w:rPr>
            </w:pPr>
          </w:p>
        </w:tc>
      </w:tr>
      <w:tr w14:paraId="6A825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47" w:type="dxa"/>
            <w:vAlign w:val="center"/>
          </w:tcPr>
          <w:p w14:paraId="5E924C3C">
            <w:pPr>
              <w:autoSpaceDE w:val="0"/>
              <w:autoSpaceDN w:val="0"/>
              <w:adjustRightInd w:val="0"/>
              <w:jc w:val="center"/>
              <w:outlineLvl w:val="9"/>
              <w:rPr>
                <w:rFonts w:ascii="宋体" w:hAnsi="宋体" w:cs="宋体"/>
                <w:b/>
                <w:sz w:val="24"/>
                <w:szCs w:val="24"/>
              </w:rPr>
            </w:pPr>
            <w:r>
              <w:rPr>
                <w:rFonts w:hint="eastAsia" w:ascii="宋体" w:hAnsi="宋体" w:cs="宋体"/>
                <w:szCs w:val="21"/>
              </w:rPr>
              <w:t>开户银行</w:t>
            </w:r>
          </w:p>
        </w:tc>
        <w:tc>
          <w:tcPr>
            <w:tcW w:w="1978" w:type="dxa"/>
            <w:gridSpan w:val="2"/>
            <w:vAlign w:val="center"/>
          </w:tcPr>
          <w:p w14:paraId="2BA278A3">
            <w:pPr>
              <w:autoSpaceDE w:val="0"/>
              <w:autoSpaceDN w:val="0"/>
              <w:adjustRightInd w:val="0"/>
              <w:jc w:val="center"/>
              <w:outlineLvl w:val="9"/>
              <w:rPr>
                <w:rFonts w:ascii="宋体" w:hAnsi="宋体" w:cs="宋体"/>
                <w:b/>
                <w:sz w:val="24"/>
                <w:szCs w:val="24"/>
              </w:rPr>
            </w:pPr>
          </w:p>
        </w:tc>
        <w:tc>
          <w:tcPr>
            <w:tcW w:w="899" w:type="dxa"/>
            <w:vMerge w:val="continue"/>
            <w:vAlign w:val="center"/>
          </w:tcPr>
          <w:p w14:paraId="79A54DDD">
            <w:pPr>
              <w:autoSpaceDE w:val="0"/>
              <w:autoSpaceDN w:val="0"/>
              <w:adjustRightInd w:val="0"/>
              <w:jc w:val="center"/>
              <w:outlineLvl w:val="9"/>
              <w:rPr>
                <w:rFonts w:ascii="宋体" w:hAnsi="宋体" w:cs="宋体"/>
                <w:b/>
                <w:sz w:val="24"/>
                <w:szCs w:val="24"/>
              </w:rPr>
            </w:pPr>
          </w:p>
        </w:tc>
        <w:tc>
          <w:tcPr>
            <w:tcW w:w="3082" w:type="dxa"/>
            <w:gridSpan w:val="6"/>
            <w:vAlign w:val="center"/>
          </w:tcPr>
          <w:p w14:paraId="420C9A09">
            <w:pPr>
              <w:autoSpaceDE w:val="0"/>
              <w:autoSpaceDN w:val="0"/>
              <w:adjustRightInd w:val="0"/>
              <w:jc w:val="center"/>
              <w:outlineLvl w:val="9"/>
              <w:rPr>
                <w:rFonts w:ascii="宋体" w:hAnsi="宋体" w:cs="宋体"/>
                <w:b/>
                <w:sz w:val="24"/>
                <w:szCs w:val="24"/>
              </w:rPr>
            </w:pPr>
            <w:r>
              <w:rPr>
                <w:rFonts w:hint="eastAsia" w:ascii="宋体" w:hAnsi="宋体" w:cs="宋体"/>
                <w:szCs w:val="21"/>
              </w:rPr>
              <w:t>初级职称人员</w:t>
            </w:r>
          </w:p>
        </w:tc>
        <w:tc>
          <w:tcPr>
            <w:tcW w:w="2254" w:type="dxa"/>
            <w:vAlign w:val="center"/>
          </w:tcPr>
          <w:p w14:paraId="260279A9">
            <w:pPr>
              <w:autoSpaceDE w:val="0"/>
              <w:autoSpaceDN w:val="0"/>
              <w:adjustRightInd w:val="0"/>
              <w:jc w:val="center"/>
              <w:outlineLvl w:val="9"/>
              <w:rPr>
                <w:rFonts w:ascii="宋体" w:hAnsi="宋体" w:cs="宋体"/>
                <w:b/>
                <w:sz w:val="24"/>
                <w:szCs w:val="24"/>
              </w:rPr>
            </w:pPr>
          </w:p>
        </w:tc>
      </w:tr>
      <w:tr w14:paraId="4A3D9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exact"/>
        </w:trPr>
        <w:tc>
          <w:tcPr>
            <w:tcW w:w="1547" w:type="dxa"/>
            <w:vAlign w:val="center"/>
          </w:tcPr>
          <w:p w14:paraId="579A8DFA">
            <w:pPr>
              <w:autoSpaceDE w:val="0"/>
              <w:autoSpaceDN w:val="0"/>
              <w:adjustRightInd w:val="0"/>
              <w:jc w:val="center"/>
              <w:outlineLvl w:val="9"/>
              <w:rPr>
                <w:rFonts w:ascii="宋体" w:hAnsi="宋体" w:cs="宋体"/>
                <w:b/>
                <w:sz w:val="24"/>
                <w:szCs w:val="24"/>
              </w:rPr>
            </w:pPr>
            <w:r>
              <w:rPr>
                <w:rFonts w:hint="eastAsia" w:ascii="宋体" w:hAnsi="宋体" w:cs="宋体"/>
                <w:szCs w:val="21"/>
              </w:rPr>
              <w:t>账号</w:t>
            </w:r>
          </w:p>
        </w:tc>
        <w:tc>
          <w:tcPr>
            <w:tcW w:w="1978" w:type="dxa"/>
            <w:gridSpan w:val="2"/>
            <w:vAlign w:val="center"/>
          </w:tcPr>
          <w:p w14:paraId="2B9ECC40">
            <w:pPr>
              <w:autoSpaceDE w:val="0"/>
              <w:autoSpaceDN w:val="0"/>
              <w:adjustRightInd w:val="0"/>
              <w:jc w:val="center"/>
              <w:outlineLvl w:val="9"/>
              <w:rPr>
                <w:rFonts w:ascii="宋体" w:hAnsi="宋体" w:cs="宋体"/>
                <w:b/>
                <w:sz w:val="24"/>
                <w:szCs w:val="24"/>
              </w:rPr>
            </w:pPr>
          </w:p>
        </w:tc>
        <w:tc>
          <w:tcPr>
            <w:tcW w:w="899" w:type="dxa"/>
            <w:vMerge w:val="continue"/>
            <w:vAlign w:val="center"/>
          </w:tcPr>
          <w:p w14:paraId="53887AFC">
            <w:pPr>
              <w:autoSpaceDE w:val="0"/>
              <w:autoSpaceDN w:val="0"/>
              <w:adjustRightInd w:val="0"/>
              <w:jc w:val="center"/>
              <w:outlineLvl w:val="9"/>
              <w:rPr>
                <w:rFonts w:ascii="宋体" w:hAnsi="宋体" w:cs="宋体"/>
                <w:b/>
                <w:sz w:val="24"/>
                <w:szCs w:val="24"/>
              </w:rPr>
            </w:pPr>
          </w:p>
        </w:tc>
        <w:tc>
          <w:tcPr>
            <w:tcW w:w="3082" w:type="dxa"/>
            <w:gridSpan w:val="6"/>
            <w:vAlign w:val="center"/>
          </w:tcPr>
          <w:p w14:paraId="77B1958E">
            <w:pPr>
              <w:autoSpaceDE w:val="0"/>
              <w:autoSpaceDN w:val="0"/>
              <w:adjustRightInd w:val="0"/>
              <w:jc w:val="center"/>
              <w:outlineLvl w:val="9"/>
              <w:rPr>
                <w:rFonts w:ascii="宋体" w:hAnsi="宋体" w:cs="宋体"/>
                <w:b/>
                <w:sz w:val="24"/>
                <w:szCs w:val="24"/>
              </w:rPr>
            </w:pPr>
            <w:r>
              <w:rPr>
                <w:rFonts w:hint="eastAsia" w:ascii="宋体" w:hAnsi="宋体" w:cs="宋体"/>
                <w:szCs w:val="21"/>
              </w:rPr>
              <w:t>其他人员</w:t>
            </w:r>
          </w:p>
        </w:tc>
        <w:tc>
          <w:tcPr>
            <w:tcW w:w="2254" w:type="dxa"/>
            <w:vAlign w:val="center"/>
          </w:tcPr>
          <w:p w14:paraId="4F4FDBE5">
            <w:pPr>
              <w:autoSpaceDE w:val="0"/>
              <w:autoSpaceDN w:val="0"/>
              <w:adjustRightInd w:val="0"/>
              <w:jc w:val="center"/>
              <w:outlineLvl w:val="9"/>
              <w:rPr>
                <w:rFonts w:ascii="宋体" w:hAnsi="宋体" w:cs="宋体"/>
                <w:b/>
                <w:sz w:val="24"/>
                <w:szCs w:val="24"/>
              </w:rPr>
            </w:pPr>
          </w:p>
        </w:tc>
      </w:tr>
      <w:tr w14:paraId="75073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6" w:hRule="atLeast"/>
        </w:trPr>
        <w:tc>
          <w:tcPr>
            <w:tcW w:w="1547" w:type="dxa"/>
            <w:vAlign w:val="center"/>
          </w:tcPr>
          <w:p w14:paraId="549AE6FD">
            <w:pPr>
              <w:autoSpaceDE w:val="0"/>
              <w:autoSpaceDN w:val="0"/>
              <w:adjustRightInd w:val="0"/>
              <w:jc w:val="center"/>
              <w:outlineLvl w:val="9"/>
              <w:rPr>
                <w:rFonts w:ascii="宋体" w:hAnsi="宋体" w:cs="宋体"/>
                <w:b/>
                <w:sz w:val="24"/>
                <w:szCs w:val="24"/>
              </w:rPr>
            </w:pPr>
            <w:r>
              <w:rPr>
                <w:rFonts w:hint="eastAsia" w:ascii="宋体" w:hAnsi="宋体" w:cs="宋体"/>
                <w:szCs w:val="21"/>
              </w:rPr>
              <w:t>经营范围</w:t>
            </w:r>
          </w:p>
        </w:tc>
        <w:tc>
          <w:tcPr>
            <w:tcW w:w="8213" w:type="dxa"/>
            <w:gridSpan w:val="10"/>
            <w:vAlign w:val="center"/>
          </w:tcPr>
          <w:p w14:paraId="78DB6B58">
            <w:pPr>
              <w:autoSpaceDE w:val="0"/>
              <w:autoSpaceDN w:val="0"/>
              <w:adjustRightInd w:val="0"/>
              <w:jc w:val="center"/>
              <w:outlineLvl w:val="9"/>
              <w:rPr>
                <w:rFonts w:ascii="宋体" w:hAnsi="宋体" w:cs="宋体"/>
                <w:b/>
                <w:sz w:val="24"/>
                <w:szCs w:val="24"/>
              </w:rPr>
            </w:pPr>
          </w:p>
        </w:tc>
      </w:tr>
      <w:tr w14:paraId="7FD5A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547" w:type="dxa"/>
            <w:vAlign w:val="center"/>
          </w:tcPr>
          <w:p w14:paraId="30006971">
            <w:pPr>
              <w:autoSpaceDE w:val="0"/>
              <w:autoSpaceDN w:val="0"/>
              <w:adjustRightInd w:val="0"/>
              <w:jc w:val="center"/>
              <w:outlineLvl w:val="9"/>
              <w:rPr>
                <w:rFonts w:ascii="宋体" w:hAnsi="宋体" w:cs="宋体"/>
                <w:b/>
                <w:sz w:val="24"/>
                <w:szCs w:val="24"/>
              </w:rPr>
            </w:pPr>
            <w:r>
              <w:rPr>
                <w:rFonts w:hint="eastAsia" w:ascii="宋体" w:hAnsi="宋体" w:cs="宋体"/>
                <w:szCs w:val="21"/>
              </w:rPr>
              <w:t>备注</w:t>
            </w:r>
          </w:p>
        </w:tc>
        <w:tc>
          <w:tcPr>
            <w:tcW w:w="8213" w:type="dxa"/>
            <w:gridSpan w:val="10"/>
            <w:vAlign w:val="center"/>
          </w:tcPr>
          <w:p w14:paraId="1DB180AE">
            <w:pPr>
              <w:autoSpaceDE w:val="0"/>
              <w:autoSpaceDN w:val="0"/>
              <w:adjustRightInd w:val="0"/>
              <w:jc w:val="center"/>
              <w:outlineLvl w:val="9"/>
              <w:rPr>
                <w:rFonts w:ascii="宋体" w:hAnsi="宋体" w:cs="宋体"/>
                <w:b/>
                <w:sz w:val="24"/>
                <w:szCs w:val="24"/>
              </w:rPr>
            </w:pPr>
          </w:p>
        </w:tc>
      </w:tr>
    </w:tbl>
    <w:p w14:paraId="0D692850">
      <w:pPr>
        <w:outlineLvl w:val="9"/>
        <w:rPr>
          <w:rFonts w:ascii="宋体" w:hAnsi="宋体" w:cs="宋体"/>
          <w:sz w:val="28"/>
          <w:szCs w:val="28"/>
        </w:rPr>
      </w:pPr>
    </w:p>
    <w:p w14:paraId="7144B818">
      <w:pPr>
        <w:spacing w:line="480" w:lineRule="auto"/>
        <w:outlineLvl w:val="9"/>
        <w:rPr>
          <w:rFonts w:ascii="宋体" w:hAnsi="宋体"/>
          <w:sz w:val="24"/>
        </w:rPr>
      </w:pPr>
      <w:r>
        <w:rPr>
          <w:rFonts w:hint="eastAsia" w:ascii="宋体" w:hAnsi="宋体"/>
          <w:sz w:val="24"/>
        </w:rPr>
        <w:t>注：后附相应企业资料，营业执照等。</w:t>
      </w:r>
    </w:p>
    <w:p w14:paraId="1A1F9276">
      <w:pPr>
        <w:outlineLvl w:val="9"/>
        <w:rPr>
          <w:rFonts w:ascii="宋体" w:hAnsi="宋体" w:cs="宋体"/>
          <w:sz w:val="28"/>
          <w:szCs w:val="28"/>
        </w:rPr>
      </w:pPr>
    </w:p>
    <w:p w14:paraId="136A8C86">
      <w:pPr>
        <w:numPr>
          <w:ilvl w:val="0"/>
          <w:numId w:val="9"/>
        </w:numPr>
        <w:jc w:val="center"/>
        <w:outlineLvl w:val="9"/>
        <w:rPr>
          <w:rFonts w:ascii="宋体" w:hAnsi="宋体" w:cs="宋体"/>
          <w:b/>
          <w:bCs/>
          <w:sz w:val="24"/>
          <w:szCs w:val="24"/>
        </w:rPr>
      </w:pPr>
      <w:bookmarkStart w:id="197" w:name="_Toc16816"/>
      <w:r>
        <w:rPr>
          <w:rFonts w:hint="eastAsia" w:ascii="宋体" w:hAnsi="宋体" w:cs="宋体"/>
          <w:b/>
          <w:bCs/>
          <w:sz w:val="24"/>
          <w:szCs w:val="24"/>
        </w:rPr>
        <w:t>拟投入人员基本情况表</w:t>
      </w:r>
      <w:bookmarkEnd w:id="197"/>
    </w:p>
    <w:tbl>
      <w:tblPr>
        <w:tblStyle w:val="25"/>
        <w:tblpPr w:leftFromText="180" w:rightFromText="180" w:vertAnchor="text" w:horzAnchor="page" w:tblpXSpec="center" w:tblpY="442"/>
        <w:tblOverlap w:val="never"/>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260"/>
        <w:gridCol w:w="1080"/>
        <w:gridCol w:w="1260"/>
        <w:gridCol w:w="1260"/>
        <w:gridCol w:w="2340"/>
      </w:tblGrid>
      <w:tr w14:paraId="5FB3F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1728" w:type="dxa"/>
            <w:vAlign w:val="center"/>
          </w:tcPr>
          <w:p w14:paraId="28195F92">
            <w:pPr>
              <w:jc w:val="center"/>
              <w:outlineLvl w:val="9"/>
              <w:rPr>
                <w:rFonts w:ascii="宋体" w:hAnsi="宋体"/>
                <w:szCs w:val="21"/>
              </w:rPr>
            </w:pPr>
            <w:r>
              <w:rPr>
                <w:rFonts w:hint="eastAsia" w:ascii="宋体" w:hAnsi="宋体"/>
                <w:szCs w:val="21"/>
              </w:rPr>
              <w:t>在本项目中所担任的职务</w:t>
            </w:r>
          </w:p>
        </w:tc>
        <w:tc>
          <w:tcPr>
            <w:tcW w:w="1260" w:type="dxa"/>
            <w:vAlign w:val="center"/>
          </w:tcPr>
          <w:p w14:paraId="62FCDCB9">
            <w:pPr>
              <w:jc w:val="center"/>
              <w:outlineLvl w:val="9"/>
              <w:rPr>
                <w:rFonts w:ascii="宋体" w:hAnsi="宋体"/>
                <w:szCs w:val="21"/>
              </w:rPr>
            </w:pPr>
            <w:r>
              <w:rPr>
                <w:rFonts w:hint="eastAsia" w:ascii="宋体" w:hAnsi="宋体"/>
                <w:szCs w:val="21"/>
              </w:rPr>
              <w:t>姓名</w:t>
            </w:r>
          </w:p>
        </w:tc>
        <w:tc>
          <w:tcPr>
            <w:tcW w:w="1080" w:type="dxa"/>
            <w:vAlign w:val="center"/>
          </w:tcPr>
          <w:p w14:paraId="2F25B09D">
            <w:pPr>
              <w:jc w:val="center"/>
              <w:outlineLvl w:val="9"/>
              <w:rPr>
                <w:rFonts w:ascii="宋体" w:hAnsi="宋体"/>
                <w:szCs w:val="21"/>
              </w:rPr>
            </w:pPr>
            <w:r>
              <w:rPr>
                <w:rFonts w:hint="eastAsia" w:ascii="宋体" w:hAnsi="宋体"/>
                <w:szCs w:val="21"/>
              </w:rPr>
              <w:t>性别</w:t>
            </w:r>
          </w:p>
        </w:tc>
        <w:tc>
          <w:tcPr>
            <w:tcW w:w="1260" w:type="dxa"/>
            <w:vAlign w:val="center"/>
          </w:tcPr>
          <w:p w14:paraId="72088CE5">
            <w:pPr>
              <w:jc w:val="center"/>
              <w:outlineLvl w:val="9"/>
              <w:rPr>
                <w:rFonts w:ascii="宋体" w:hAnsi="宋体"/>
                <w:szCs w:val="21"/>
              </w:rPr>
            </w:pPr>
            <w:r>
              <w:rPr>
                <w:rFonts w:hint="eastAsia" w:ascii="宋体" w:hAnsi="宋体"/>
                <w:szCs w:val="21"/>
              </w:rPr>
              <w:t>年龄</w:t>
            </w:r>
          </w:p>
        </w:tc>
        <w:tc>
          <w:tcPr>
            <w:tcW w:w="1260" w:type="dxa"/>
            <w:vAlign w:val="center"/>
          </w:tcPr>
          <w:p w14:paraId="679CA459">
            <w:pPr>
              <w:jc w:val="center"/>
              <w:outlineLvl w:val="9"/>
              <w:rPr>
                <w:rFonts w:ascii="宋体" w:hAnsi="宋体"/>
                <w:szCs w:val="21"/>
              </w:rPr>
            </w:pPr>
            <w:r>
              <w:rPr>
                <w:rFonts w:hint="eastAsia" w:ascii="宋体" w:hAnsi="宋体"/>
                <w:szCs w:val="21"/>
              </w:rPr>
              <w:t>学历及</w:t>
            </w:r>
          </w:p>
          <w:p w14:paraId="3EB8D9A3">
            <w:pPr>
              <w:jc w:val="center"/>
              <w:outlineLvl w:val="9"/>
              <w:rPr>
                <w:rFonts w:ascii="宋体" w:hAnsi="宋体"/>
                <w:szCs w:val="21"/>
              </w:rPr>
            </w:pPr>
            <w:r>
              <w:rPr>
                <w:rFonts w:hint="eastAsia" w:ascii="宋体" w:hAnsi="宋体"/>
                <w:szCs w:val="21"/>
              </w:rPr>
              <w:t>所学专业</w:t>
            </w:r>
          </w:p>
        </w:tc>
        <w:tc>
          <w:tcPr>
            <w:tcW w:w="2340" w:type="dxa"/>
            <w:vAlign w:val="center"/>
          </w:tcPr>
          <w:p w14:paraId="58E82E53">
            <w:pPr>
              <w:jc w:val="center"/>
              <w:outlineLvl w:val="9"/>
              <w:rPr>
                <w:rFonts w:ascii="宋体" w:hAnsi="宋体"/>
                <w:szCs w:val="21"/>
              </w:rPr>
            </w:pPr>
            <w:r>
              <w:rPr>
                <w:rFonts w:hint="eastAsia" w:ascii="宋体" w:hAnsi="宋体"/>
                <w:szCs w:val="21"/>
              </w:rPr>
              <w:t>现任职务及职称</w:t>
            </w:r>
          </w:p>
        </w:tc>
      </w:tr>
      <w:tr w14:paraId="1B405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728" w:type="dxa"/>
            <w:vAlign w:val="center"/>
          </w:tcPr>
          <w:p w14:paraId="72F732B0">
            <w:pPr>
              <w:outlineLvl w:val="9"/>
              <w:rPr>
                <w:rFonts w:ascii="宋体" w:hAnsi="宋体"/>
                <w:kern w:val="0"/>
                <w:sz w:val="24"/>
              </w:rPr>
            </w:pPr>
          </w:p>
        </w:tc>
        <w:tc>
          <w:tcPr>
            <w:tcW w:w="1260" w:type="dxa"/>
            <w:vAlign w:val="center"/>
          </w:tcPr>
          <w:p w14:paraId="4B0E25D6">
            <w:pPr>
              <w:jc w:val="center"/>
              <w:outlineLvl w:val="9"/>
              <w:rPr>
                <w:rFonts w:ascii="宋体" w:hAnsi="宋体"/>
                <w:sz w:val="24"/>
              </w:rPr>
            </w:pPr>
          </w:p>
        </w:tc>
        <w:tc>
          <w:tcPr>
            <w:tcW w:w="1080" w:type="dxa"/>
            <w:vAlign w:val="center"/>
          </w:tcPr>
          <w:p w14:paraId="3844E9E1">
            <w:pPr>
              <w:jc w:val="center"/>
              <w:outlineLvl w:val="9"/>
              <w:rPr>
                <w:rFonts w:ascii="宋体" w:hAnsi="宋体"/>
                <w:sz w:val="24"/>
              </w:rPr>
            </w:pPr>
          </w:p>
        </w:tc>
        <w:tc>
          <w:tcPr>
            <w:tcW w:w="1260" w:type="dxa"/>
          </w:tcPr>
          <w:p w14:paraId="48233261">
            <w:pPr>
              <w:jc w:val="center"/>
              <w:outlineLvl w:val="9"/>
              <w:rPr>
                <w:rFonts w:ascii="宋体" w:hAnsi="宋体"/>
                <w:sz w:val="24"/>
              </w:rPr>
            </w:pPr>
          </w:p>
        </w:tc>
        <w:tc>
          <w:tcPr>
            <w:tcW w:w="1260" w:type="dxa"/>
            <w:vAlign w:val="center"/>
          </w:tcPr>
          <w:p w14:paraId="17AA0A1C">
            <w:pPr>
              <w:jc w:val="center"/>
              <w:outlineLvl w:val="9"/>
              <w:rPr>
                <w:rFonts w:ascii="宋体" w:hAnsi="宋体"/>
                <w:sz w:val="24"/>
              </w:rPr>
            </w:pPr>
          </w:p>
        </w:tc>
        <w:tc>
          <w:tcPr>
            <w:tcW w:w="2340" w:type="dxa"/>
            <w:vAlign w:val="center"/>
          </w:tcPr>
          <w:p w14:paraId="5AEC955D">
            <w:pPr>
              <w:jc w:val="center"/>
              <w:outlineLvl w:val="9"/>
              <w:rPr>
                <w:rFonts w:ascii="宋体" w:hAnsi="宋体"/>
                <w:sz w:val="24"/>
              </w:rPr>
            </w:pPr>
          </w:p>
        </w:tc>
      </w:tr>
      <w:tr w14:paraId="6FF54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728" w:type="dxa"/>
            <w:vAlign w:val="center"/>
          </w:tcPr>
          <w:p w14:paraId="4C43539C">
            <w:pPr>
              <w:jc w:val="center"/>
              <w:outlineLvl w:val="9"/>
              <w:rPr>
                <w:rFonts w:ascii="宋体" w:hAnsi="宋体"/>
                <w:kern w:val="0"/>
                <w:sz w:val="24"/>
              </w:rPr>
            </w:pPr>
          </w:p>
        </w:tc>
        <w:tc>
          <w:tcPr>
            <w:tcW w:w="1260" w:type="dxa"/>
            <w:vAlign w:val="center"/>
          </w:tcPr>
          <w:p w14:paraId="1487CBAF">
            <w:pPr>
              <w:jc w:val="center"/>
              <w:outlineLvl w:val="9"/>
              <w:rPr>
                <w:rFonts w:ascii="宋体" w:hAnsi="宋体"/>
                <w:sz w:val="24"/>
              </w:rPr>
            </w:pPr>
          </w:p>
        </w:tc>
        <w:tc>
          <w:tcPr>
            <w:tcW w:w="1080" w:type="dxa"/>
            <w:vAlign w:val="center"/>
          </w:tcPr>
          <w:p w14:paraId="188DC06B">
            <w:pPr>
              <w:jc w:val="center"/>
              <w:outlineLvl w:val="9"/>
              <w:rPr>
                <w:rFonts w:ascii="宋体" w:hAnsi="宋体"/>
                <w:sz w:val="24"/>
              </w:rPr>
            </w:pPr>
          </w:p>
        </w:tc>
        <w:tc>
          <w:tcPr>
            <w:tcW w:w="1260" w:type="dxa"/>
          </w:tcPr>
          <w:p w14:paraId="422CFD5C">
            <w:pPr>
              <w:jc w:val="center"/>
              <w:outlineLvl w:val="9"/>
              <w:rPr>
                <w:rFonts w:ascii="宋体" w:hAnsi="宋体"/>
                <w:sz w:val="24"/>
              </w:rPr>
            </w:pPr>
          </w:p>
        </w:tc>
        <w:tc>
          <w:tcPr>
            <w:tcW w:w="1260" w:type="dxa"/>
            <w:vAlign w:val="center"/>
          </w:tcPr>
          <w:p w14:paraId="084FB089">
            <w:pPr>
              <w:jc w:val="center"/>
              <w:outlineLvl w:val="9"/>
              <w:rPr>
                <w:rFonts w:ascii="宋体" w:hAnsi="宋体"/>
                <w:sz w:val="24"/>
              </w:rPr>
            </w:pPr>
          </w:p>
        </w:tc>
        <w:tc>
          <w:tcPr>
            <w:tcW w:w="2340" w:type="dxa"/>
            <w:vAlign w:val="center"/>
          </w:tcPr>
          <w:p w14:paraId="4F0E1991">
            <w:pPr>
              <w:jc w:val="center"/>
              <w:outlineLvl w:val="9"/>
              <w:rPr>
                <w:rFonts w:ascii="宋体" w:hAnsi="宋体"/>
                <w:sz w:val="24"/>
              </w:rPr>
            </w:pPr>
          </w:p>
        </w:tc>
      </w:tr>
      <w:tr w14:paraId="3A3B5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728" w:type="dxa"/>
            <w:vAlign w:val="center"/>
          </w:tcPr>
          <w:p w14:paraId="44BBD18B">
            <w:pPr>
              <w:jc w:val="center"/>
              <w:outlineLvl w:val="9"/>
              <w:rPr>
                <w:rFonts w:ascii="宋体" w:hAnsi="宋体"/>
                <w:kern w:val="0"/>
                <w:sz w:val="24"/>
              </w:rPr>
            </w:pPr>
          </w:p>
        </w:tc>
        <w:tc>
          <w:tcPr>
            <w:tcW w:w="1260" w:type="dxa"/>
            <w:vAlign w:val="center"/>
          </w:tcPr>
          <w:p w14:paraId="09A31803">
            <w:pPr>
              <w:jc w:val="center"/>
              <w:outlineLvl w:val="9"/>
              <w:rPr>
                <w:rFonts w:ascii="宋体" w:hAnsi="宋体"/>
                <w:sz w:val="24"/>
              </w:rPr>
            </w:pPr>
          </w:p>
        </w:tc>
        <w:tc>
          <w:tcPr>
            <w:tcW w:w="1080" w:type="dxa"/>
            <w:vAlign w:val="center"/>
          </w:tcPr>
          <w:p w14:paraId="46CF8C6D">
            <w:pPr>
              <w:jc w:val="center"/>
              <w:outlineLvl w:val="9"/>
              <w:rPr>
                <w:rFonts w:ascii="宋体" w:hAnsi="宋体"/>
                <w:sz w:val="24"/>
              </w:rPr>
            </w:pPr>
          </w:p>
        </w:tc>
        <w:tc>
          <w:tcPr>
            <w:tcW w:w="1260" w:type="dxa"/>
          </w:tcPr>
          <w:p w14:paraId="4F0F8E96">
            <w:pPr>
              <w:jc w:val="center"/>
              <w:outlineLvl w:val="9"/>
              <w:rPr>
                <w:rFonts w:ascii="宋体" w:hAnsi="宋体"/>
                <w:sz w:val="24"/>
              </w:rPr>
            </w:pPr>
          </w:p>
        </w:tc>
        <w:tc>
          <w:tcPr>
            <w:tcW w:w="1260" w:type="dxa"/>
            <w:vAlign w:val="center"/>
          </w:tcPr>
          <w:p w14:paraId="695B0DB0">
            <w:pPr>
              <w:jc w:val="center"/>
              <w:outlineLvl w:val="9"/>
              <w:rPr>
                <w:rFonts w:ascii="宋体" w:hAnsi="宋体"/>
                <w:sz w:val="24"/>
              </w:rPr>
            </w:pPr>
          </w:p>
        </w:tc>
        <w:tc>
          <w:tcPr>
            <w:tcW w:w="2340" w:type="dxa"/>
            <w:vAlign w:val="center"/>
          </w:tcPr>
          <w:p w14:paraId="05ED484B">
            <w:pPr>
              <w:jc w:val="center"/>
              <w:outlineLvl w:val="9"/>
              <w:rPr>
                <w:rFonts w:ascii="宋体" w:hAnsi="宋体"/>
                <w:sz w:val="24"/>
              </w:rPr>
            </w:pPr>
          </w:p>
        </w:tc>
      </w:tr>
      <w:tr w14:paraId="14D6B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728" w:type="dxa"/>
            <w:vAlign w:val="center"/>
          </w:tcPr>
          <w:p w14:paraId="625A3242">
            <w:pPr>
              <w:jc w:val="center"/>
              <w:outlineLvl w:val="9"/>
              <w:rPr>
                <w:rFonts w:ascii="宋体" w:hAnsi="宋体"/>
                <w:kern w:val="0"/>
                <w:sz w:val="24"/>
              </w:rPr>
            </w:pPr>
          </w:p>
        </w:tc>
        <w:tc>
          <w:tcPr>
            <w:tcW w:w="1260" w:type="dxa"/>
            <w:vAlign w:val="center"/>
          </w:tcPr>
          <w:p w14:paraId="0F55928E">
            <w:pPr>
              <w:jc w:val="center"/>
              <w:outlineLvl w:val="9"/>
              <w:rPr>
                <w:rFonts w:ascii="宋体" w:hAnsi="宋体"/>
                <w:sz w:val="24"/>
              </w:rPr>
            </w:pPr>
          </w:p>
        </w:tc>
        <w:tc>
          <w:tcPr>
            <w:tcW w:w="1080" w:type="dxa"/>
            <w:vAlign w:val="center"/>
          </w:tcPr>
          <w:p w14:paraId="147ABB7F">
            <w:pPr>
              <w:jc w:val="center"/>
              <w:outlineLvl w:val="9"/>
              <w:rPr>
                <w:rFonts w:ascii="宋体" w:hAnsi="宋体"/>
                <w:sz w:val="24"/>
              </w:rPr>
            </w:pPr>
          </w:p>
        </w:tc>
        <w:tc>
          <w:tcPr>
            <w:tcW w:w="1260" w:type="dxa"/>
          </w:tcPr>
          <w:p w14:paraId="6914A36E">
            <w:pPr>
              <w:jc w:val="center"/>
              <w:outlineLvl w:val="9"/>
              <w:rPr>
                <w:rFonts w:ascii="宋体" w:hAnsi="宋体"/>
                <w:sz w:val="24"/>
              </w:rPr>
            </w:pPr>
          </w:p>
        </w:tc>
        <w:tc>
          <w:tcPr>
            <w:tcW w:w="1260" w:type="dxa"/>
            <w:vAlign w:val="center"/>
          </w:tcPr>
          <w:p w14:paraId="70F51065">
            <w:pPr>
              <w:jc w:val="center"/>
              <w:outlineLvl w:val="9"/>
              <w:rPr>
                <w:rFonts w:ascii="宋体" w:hAnsi="宋体"/>
                <w:sz w:val="24"/>
              </w:rPr>
            </w:pPr>
          </w:p>
        </w:tc>
        <w:tc>
          <w:tcPr>
            <w:tcW w:w="2340" w:type="dxa"/>
            <w:vAlign w:val="center"/>
          </w:tcPr>
          <w:p w14:paraId="2EDC2BDB">
            <w:pPr>
              <w:jc w:val="center"/>
              <w:outlineLvl w:val="9"/>
              <w:rPr>
                <w:rFonts w:ascii="宋体" w:hAnsi="宋体"/>
                <w:sz w:val="24"/>
              </w:rPr>
            </w:pPr>
          </w:p>
        </w:tc>
      </w:tr>
      <w:tr w14:paraId="635C7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728" w:type="dxa"/>
            <w:vAlign w:val="center"/>
          </w:tcPr>
          <w:p w14:paraId="3E525432">
            <w:pPr>
              <w:jc w:val="center"/>
              <w:outlineLvl w:val="9"/>
              <w:rPr>
                <w:rFonts w:ascii="宋体" w:hAnsi="宋体"/>
                <w:kern w:val="0"/>
                <w:sz w:val="24"/>
              </w:rPr>
            </w:pPr>
          </w:p>
        </w:tc>
        <w:tc>
          <w:tcPr>
            <w:tcW w:w="1260" w:type="dxa"/>
            <w:vAlign w:val="center"/>
          </w:tcPr>
          <w:p w14:paraId="5423D331">
            <w:pPr>
              <w:jc w:val="center"/>
              <w:outlineLvl w:val="9"/>
              <w:rPr>
                <w:rFonts w:ascii="宋体" w:hAnsi="宋体"/>
                <w:sz w:val="24"/>
              </w:rPr>
            </w:pPr>
          </w:p>
        </w:tc>
        <w:tc>
          <w:tcPr>
            <w:tcW w:w="1080" w:type="dxa"/>
            <w:vAlign w:val="center"/>
          </w:tcPr>
          <w:p w14:paraId="77BEEC63">
            <w:pPr>
              <w:jc w:val="center"/>
              <w:outlineLvl w:val="9"/>
              <w:rPr>
                <w:rFonts w:ascii="宋体" w:hAnsi="宋体"/>
                <w:sz w:val="24"/>
              </w:rPr>
            </w:pPr>
          </w:p>
        </w:tc>
        <w:tc>
          <w:tcPr>
            <w:tcW w:w="1260" w:type="dxa"/>
          </w:tcPr>
          <w:p w14:paraId="5681B154">
            <w:pPr>
              <w:jc w:val="center"/>
              <w:outlineLvl w:val="9"/>
              <w:rPr>
                <w:rFonts w:ascii="宋体" w:hAnsi="宋体"/>
                <w:sz w:val="24"/>
              </w:rPr>
            </w:pPr>
          </w:p>
        </w:tc>
        <w:tc>
          <w:tcPr>
            <w:tcW w:w="1260" w:type="dxa"/>
            <w:vAlign w:val="center"/>
          </w:tcPr>
          <w:p w14:paraId="4E7B939C">
            <w:pPr>
              <w:jc w:val="center"/>
              <w:outlineLvl w:val="9"/>
              <w:rPr>
                <w:rFonts w:ascii="宋体" w:hAnsi="宋体"/>
                <w:sz w:val="24"/>
              </w:rPr>
            </w:pPr>
          </w:p>
        </w:tc>
        <w:tc>
          <w:tcPr>
            <w:tcW w:w="2340" w:type="dxa"/>
            <w:vAlign w:val="center"/>
          </w:tcPr>
          <w:p w14:paraId="14657383">
            <w:pPr>
              <w:jc w:val="center"/>
              <w:outlineLvl w:val="9"/>
              <w:rPr>
                <w:rFonts w:ascii="宋体" w:hAnsi="宋体"/>
                <w:sz w:val="24"/>
              </w:rPr>
            </w:pPr>
          </w:p>
        </w:tc>
      </w:tr>
      <w:tr w14:paraId="1606F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728" w:type="dxa"/>
            <w:vAlign w:val="center"/>
          </w:tcPr>
          <w:p w14:paraId="3A3337F4">
            <w:pPr>
              <w:jc w:val="center"/>
              <w:outlineLvl w:val="9"/>
              <w:rPr>
                <w:rFonts w:ascii="宋体" w:hAnsi="宋体"/>
                <w:kern w:val="0"/>
                <w:sz w:val="24"/>
              </w:rPr>
            </w:pPr>
            <w:r>
              <w:rPr>
                <w:rFonts w:hint="eastAsia" w:ascii="宋体" w:hAnsi="宋体"/>
                <w:kern w:val="0"/>
                <w:sz w:val="24"/>
              </w:rPr>
              <w:t>……</w:t>
            </w:r>
          </w:p>
        </w:tc>
        <w:tc>
          <w:tcPr>
            <w:tcW w:w="1260" w:type="dxa"/>
            <w:vAlign w:val="center"/>
          </w:tcPr>
          <w:p w14:paraId="41E5D515">
            <w:pPr>
              <w:jc w:val="center"/>
              <w:outlineLvl w:val="9"/>
              <w:rPr>
                <w:rFonts w:ascii="宋体" w:hAnsi="宋体"/>
                <w:sz w:val="24"/>
              </w:rPr>
            </w:pPr>
          </w:p>
        </w:tc>
        <w:tc>
          <w:tcPr>
            <w:tcW w:w="1080" w:type="dxa"/>
            <w:vAlign w:val="center"/>
          </w:tcPr>
          <w:p w14:paraId="68833B76">
            <w:pPr>
              <w:jc w:val="center"/>
              <w:outlineLvl w:val="9"/>
              <w:rPr>
                <w:rFonts w:ascii="宋体" w:hAnsi="宋体"/>
                <w:sz w:val="24"/>
              </w:rPr>
            </w:pPr>
          </w:p>
        </w:tc>
        <w:tc>
          <w:tcPr>
            <w:tcW w:w="1260" w:type="dxa"/>
          </w:tcPr>
          <w:p w14:paraId="1179CDDD">
            <w:pPr>
              <w:jc w:val="center"/>
              <w:outlineLvl w:val="9"/>
              <w:rPr>
                <w:rFonts w:ascii="宋体" w:hAnsi="宋体"/>
                <w:sz w:val="24"/>
              </w:rPr>
            </w:pPr>
          </w:p>
        </w:tc>
        <w:tc>
          <w:tcPr>
            <w:tcW w:w="1260" w:type="dxa"/>
            <w:vAlign w:val="center"/>
          </w:tcPr>
          <w:p w14:paraId="5733E142">
            <w:pPr>
              <w:jc w:val="center"/>
              <w:outlineLvl w:val="9"/>
              <w:rPr>
                <w:rFonts w:ascii="宋体" w:hAnsi="宋体"/>
                <w:sz w:val="24"/>
              </w:rPr>
            </w:pPr>
          </w:p>
        </w:tc>
        <w:tc>
          <w:tcPr>
            <w:tcW w:w="2340" w:type="dxa"/>
            <w:vAlign w:val="center"/>
          </w:tcPr>
          <w:p w14:paraId="30954F30">
            <w:pPr>
              <w:jc w:val="center"/>
              <w:outlineLvl w:val="9"/>
              <w:rPr>
                <w:rFonts w:ascii="宋体" w:hAnsi="宋体"/>
                <w:sz w:val="24"/>
              </w:rPr>
            </w:pPr>
          </w:p>
        </w:tc>
      </w:tr>
    </w:tbl>
    <w:p w14:paraId="120619E8">
      <w:pPr>
        <w:spacing w:line="400" w:lineRule="exact"/>
        <w:jc w:val="center"/>
        <w:outlineLvl w:val="9"/>
        <w:rPr>
          <w:rFonts w:ascii="宋体" w:hAnsi="宋体" w:cs="宋体"/>
        </w:rPr>
      </w:pPr>
    </w:p>
    <w:p w14:paraId="440B04C2">
      <w:pPr>
        <w:outlineLvl w:val="9"/>
        <w:rPr>
          <w:rFonts w:ascii="宋体" w:hAnsi="宋体" w:cs="宋体"/>
        </w:rPr>
      </w:pPr>
    </w:p>
    <w:p w14:paraId="69908CA5">
      <w:pPr>
        <w:outlineLvl w:val="9"/>
        <w:rPr>
          <w:rFonts w:ascii="宋体" w:hAnsi="宋体" w:cs="宋体"/>
        </w:rPr>
      </w:pPr>
    </w:p>
    <w:p w14:paraId="4C6164D0">
      <w:pPr>
        <w:spacing w:before="120" w:beforeLines="50" w:after="120" w:afterLines="50"/>
        <w:outlineLvl w:val="9"/>
        <w:rPr>
          <w:rFonts w:ascii="宋体" w:hAnsi="宋体"/>
          <w:kern w:val="0"/>
          <w:szCs w:val="21"/>
        </w:rPr>
      </w:pPr>
      <w:r>
        <w:rPr>
          <w:rFonts w:hint="eastAsia" w:ascii="宋体" w:hAnsi="宋体"/>
          <w:kern w:val="0"/>
          <w:szCs w:val="21"/>
        </w:rPr>
        <w:t>注：1、投标人应根据招标文件要求和招标项目的实际需要，列出拟配备的人员清单。</w:t>
      </w:r>
    </w:p>
    <w:p w14:paraId="6B653D03">
      <w:pPr>
        <w:numPr>
          <w:ilvl w:val="0"/>
          <w:numId w:val="10"/>
        </w:numPr>
        <w:spacing w:before="120" w:beforeLines="50" w:after="120" w:afterLines="50"/>
        <w:ind w:firstLine="420"/>
        <w:outlineLvl w:val="9"/>
        <w:rPr>
          <w:rFonts w:ascii="宋体" w:hAnsi="宋体"/>
          <w:kern w:val="0"/>
          <w:szCs w:val="21"/>
        </w:rPr>
      </w:pPr>
      <w:r>
        <w:rPr>
          <w:rFonts w:hint="eastAsia" w:ascii="宋体" w:hAnsi="宋体"/>
          <w:kern w:val="0"/>
          <w:szCs w:val="21"/>
        </w:rPr>
        <w:t>投标人应按下表格式分别填写本表所列人员的资历。</w:t>
      </w:r>
    </w:p>
    <w:p w14:paraId="1AFFC000">
      <w:pPr>
        <w:numPr>
          <w:ilvl w:val="0"/>
          <w:numId w:val="0"/>
        </w:numPr>
        <w:spacing w:line="360" w:lineRule="auto"/>
        <w:ind w:right="-418" w:rightChars="-199"/>
        <w:jc w:val="center"/>
        <w:outlineLvl w:val="9"/>
        <w:rPr>
          <w:rFonts w:ascii="宋体" w:hAnsi="宋体"/>
          <w:kern w:val="0"/>
          <w:sz w:val="28"/>
          <w:szCs w:val="28"/>
        </w:rPr>
      </w:pPr>
      <w:r>
        <w:rPr>
          <w:rFonts w:hint="eastAsia" w:ascii="宋体" w:hAnsi="宋体" w:cs="宋体"/>
        </w:rPr>
        <w:br w:type="page"/>
      </w:r>
      <w:bookmarkStart w:id="198" w:name="_Toc29563"/>
      <w:r>
        <w:rPr>
          <w:rFonts w:hint="eastAsia" w:ascii="宋体" w:hAnsi="宋体" w:cs="宋体"/>
          <w:b/>
          <w:bCs/>
          <w:sz w:val="24"/>
          <w:szCs w:val="24"/>
          <w:lang w:eastAsia="zh-CN"/>
        </w:rPr>
        <w:t>（三）</w:t>
      </w:r>
      <w:r>
        <w:rPr>
          <w:rFonts w:hint="eastAsia" w:ascii="宋体" w:hAnsi="宋体" w:cs="宋体"/>
          <w:b/>
          <w:bCs/>
          <w:sz w:val="24"/>
          <w:szCs w:val="24"/>
          <w:lang w:val="en-US" w:eastAsia="zh-CN"/>
        </w:rPr>
        <w:t xml:space="preserve"> </w:t>
      </w:r>
      <w:r>
        <w:rPr>
          <w:rFonts w:hint="eastAsia" w:ascii="宋体" w:hAnsi="宋体" w:cs="宋体"/>
          <w:b/>
          <w:bCs/>
          <w:sz w:val="24"/>
          <w:szCs w:val="24"/>
        </w:rPr>
        <w:t>主要人员资历表</w:t>
      </w:r>
      <w:bookmarkEnd w:id="198"/>
    </w:p>
    <w:tbl>
      <w:tblPr>
        <w:tblStyle w:val="25"/>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692"/>
        <w:gridCol w:w="1549"/>
        <w:gridCol w:w="1818"/>
        <w:gridCol w:w="14"/>
        <w:gridCol w:w="952"/>
        <w:gridCol w:w="1246"/>
      </w:tblGrid>
      <w:tr w14:paraId="3FE3F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786" w:type="dxa"/>
            <w:vAlign w:val="center"/>
          </w:tcPr>
          <w:p w14:paraId="68686806">
            <w:pPr>
              <w:jc w:val="center"/>
              <w:outlineLvl w:val="9"/>
              <w:rPr>
                <w:rFonts w:ascii="宋体" w:hAnsi="宋体"/>
                <w:szCs w:val="21"/>
              </w:rPr>
            </w:pPr>
            <w:r>
              <w:rPr>
                <w:rFonts w:hint="eastAsia" w:ascii="宋体" w:hAnsi="宋体"/>
                <w:szCs w:val="21"/>
              </w:rPr>
              <w:t>姓名</w:t>
            </w:r>
          </w:p>
        </w:tc>
        <w:tc>
          <w:tcPr>
            <w:tcW w:w="1692" w:type="dxa"/>
            <w:vAlign w:val="center"/>
          </w:tcPr>
          <w:p w14:paraId="14ABE167">
            <w:pPr>
              <w:jc w:val="center"/>
              <w:outlineLvl w:val="9"/>
              <w:rPr>
                <w:rFonts w:ascii="宋体" w:hAnsi="宋体"/>
                <w:szCs w:val="21"/>
              </w:rPr>
            </w:pPr>
          </w:p>
        </w:tc>
        <w:tc>
          <w:tcPr>
            <w:tcW w:w="1549" w:type="dxa"/>
            <w:vAlign w:val="center"/>
          </w:tcPr>
          <w:p w14:paraId="17EB48E0">
            <w:pPr>
              <w:jc w:val="center"/>
              <w:outlineLvl w:val="9"/>
              <w:rPr>
                <w:rFonts w:ascii="宋体" w:hAnsi="宋体"/>
                <w:szCs w:val="21"/>
              </w:rPr>
            </w:pPr>
            <w:r>
              <w:rPr>
                <w:rFonts w:hint="eastAsia" w:ascii="宋体" w:hAnsi="宋体"/>
                <w:szCs w:val="21"/>
              </w:rPr>
              <w:t>性别</w:t>
            </w:r>
          </w:p>
        </w:tc>
        <w:tc>
          <w:tcPr>
            <w:tcW w:w="1832" w:type="dxa"/>
            <w:gridSpan w:val="2"/>
            <w:vAlign w:val="center"/>
          </w:tcPr>
          <w:p w14:paraId="4D7626D5">
            <w:pPr>
              <w:jc w:val="center"/>
              <w:outlineLvl w:val="9"/>
              <w:rPr>
                <w:rFonts w:ascii="宋体" w:hAnsi="宋体"/>
                <w:szCs w:val="21"/>
              </w:rPr>
            </w:pPr>
          </w:p>
        </w:tc>
        <w:tc>
          <w:tcPr>
            <w:tcW w:w="952" w:type="dxa"/>
            <w:vAlign w:val="center"/>
          </w:tcPr>
          <w:p w14:paraId="34246347">
            <w:pPr>
              <w:jc w:val="center"/>
              <w:outlineLvl w:val="9"/>
              <w:rPr>
                <w:rFonts w:ascii="宋体" w:hAnsi="宋体"/>
                <w:szCs w:val="21"/>
              </w:rPr>
            </w:pPr>
            <w:r>
              <w:rPr>
                <w:rFonts w:hint="eastAsia" w:ascii="宋体" w:hAnsi="宋体"/>
                <w:szCs w:val="21"/>
              </w:rPr>
              <w:t>年龄</w:t>
            </w:r>
          </w:p>
        </w:tc>
        <w:tc>
          <w:tcPr>
            <w:tcW w:w="1246" w:type="dxa"/>
            <w:vAlign w:val="center"/>
          </w:tcPr>
          <w:p w14:paraId="2C83161F">
            <w:pPr>
              <w:jc w:val="center"/>
              <w:outlineLvl w:val="9"/>
              <w:rPr>
                <w:rFonts w:ascii="宋体" w:hAnsi="宋体"/>
                <w:szCs w:val="21"/>
              </w:rPr>
            </w:pPr>
          </w:p>
        </w:tc>
      </w:tr>
      <w:tr w14:paraId="21CE8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786" w:type="dxa"/>
            <w:vAlign w:val="center"/>
          </w:tcPr>
          <w:p w14:paraId="0C891A01">
            <w:pPr>
              <w:jc w:val="center"/>
              <w:outlineLvl w:val="9"/>
              <w:rPr>
                <w:rFonts w:ascii="宋体" w:hAnsi="宋体"/>
                <w:szCs w:val="21"/>
              </w:rPr>
            </w:pPr>
            <w:r>
              <w:rPr>
                <w:rFonts w:hint="eastAsia" w:ascii="宋体" w:hAnsi="宋体"/>
                <w:szCs w:val="21"/>
              </w:rPr>
              <w:t>在本合同中</w:t>
            </w:r>
          </w:p>
          <w:p w14:paraId="3D7948E8">
            <w:pPr>
              <w:jc w:val="center"/>
              <w:outlineLvl w:val="9"/>
              <w:rPr>
                <w:rFonts w:ascii="宋体" w:hAnsi="宋体"/>
                <w:szCs w:val="21"/>
              </w:rPr>
            </w:pPr>
            <w:r>
              <w:rPr>
                <w:rFonts w:hint="eastAsia" w:ascii="宋体" w:hAnsi="宋体"/>
                <w:szCs w:val="21"/>
              </w:rPr>
              <w:t>拟任职</w:t>
            </w:r>
          </w:p>
        </w:tc>
        <w:tc>
          <w:tcPr>
            <w:tcW w:w="1692" w:type="dxa"/>
            <w:vAlign w:val="center"/>
          </w:tcPr>
          <w:p w14:paraId="40CB5602">
            <w:pPr>
              <w:jc w:val="center"/>
              <w:outlineLvl w:val="9"/>
              <w:rPr>
                <w:rFonts w:ascii="宋体" w:hAnsi="宋体"/>
                <w:szCs w:val="21"/>
              </w:rPr>
            </w:pPr>
          </w:p>
        </w:tc>
        <w:tc>
          <w:tcPr>
            <w:tcW w:w="1549" w:type="dxa"/>
            <w:vAlign w:val="center"/>
          </w:tcPr>
          <w:p w14:paraId="6DA33DCB">
            <w:pPr>
              <w:jc w:val="center"/>
              <w:outlineLvl w:val="9"/>
              <w:rPr>
                <w:rFonts w:ascii="宋体" w:hAnsi="宋体"/>
                <w:szCs w:val="21"/>
              </w:rPr>
            </w:pPr>
            <w:r>
              <w:rPr>
                <w:rFonts w:hint="eastAsia" w:ascii="宋体" w:hAnsi="宋体"/>
                <w:szCs w:val="21"/>
              </w:rPr>
              <w:t>身份证号码</w:t>
            </w:r>
          </w:p>
        </w:tc>
        <w:tc>
          <w:tcPr>
            <w:tcW w:w="4030" w:type="dxa"/>
            <w:gridSpan w:val="4"/>
            <w:vAlign w:val="center"/>
          </w:tcPr>
          <w:p w14:paraId="346DEDE1">
            <w:pPr>
              <w:jc w:val="center"/>
              <w:outlineLvl w:val="9"/>
              <w:rPr>
                <w:rFonts w:ascii="宋体" w:hAnsi="宋体"/>
                <w:szCs w:val="21"/>
              </w:rPr>
            </w:pPr>
          </w:p>
        </w:tc>
      </w:tr>
      <w:tr w14:paraId="73A25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786" w:type="dxa"/>
            <w:vAlign w:val="center"/>
          </w:tcPr>
          <w:p w14:paraId="4561814A">
            <w:pPr>
              <w:jc w:val="center"/>
              <w:outlineLvl w:val="9"/>
              <w:rPr>
                <w:rFonts w:ascii="宋体" w:hAnsi="宋体"/>
                <w:szCs w:val="21"/>
              </w:rPr>
            </w:pPr>
            <w:r>
              <w:rPr>
                <w:rFonts w:hint="eastAsia" w:ascii="宋体" w:hAnsi="宋体"/>
                <w:szCs w:val="21"/>
              </w:rPr>
              <w:t>学历</w:t>
            </w:r>
          </w:p>
        </w:tc>
        <w:tc>
          <w:tcPr>
            <w:tcW w:w="7271" w:type="dxa"/>
            <w:gridSpan w:val="6"/>
            <w:vAlign w:val="center"/>
          </w:tcPr>
          <w:p w14:paraId="0B58C390">
            <w:pPr>
              <w:jc w:val="center"/>
              <w:outlineLvl w:val="9"/>
              <w:rPr>
                <w:rFonts w:ascii="宋体" w:hAnsi="宋体"/>
                <w:szCs w:val="21"/>
              </w:rPr>
            </w:pPr>
            <w:r>
              <w:rPr>
                <w:rFonts w:hint="eastAsia" w:ascii="宋体" w:hAnsi="宋体"/>
                <w:kern w:val="0"/>
                <w:szCs w:val="21"/>
              </w:rPr>
              <w:t>年毕业于 （学校） （专业）</w:t>
            </w:r>
          </w:p>
        </w:tc>
      </w:tr>
      <w:tr w14:paraId="499F2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9057" w:type="dxa"/>
            <w:gridSpan w:val="7"/>
            <w:vAlign w:val="center"/>
          </w:tcPr>
          <w:p w14:paraId="47508E76">
            <w:pPr>
              <w:outlineLvl w:val="9"/>
              <w:rPr>
                <w:rFonts w:ascii="宋体" w:hAnsi="宋体"/>
                <w:b/>
                <w:szCs w:val="21"/>
              </w:rPr>
            </w:pPr>
            <w:r>
              <w:rPr>
                <w:rFonts w:hint="eastAsia" w:ascii="宋体" w:hAnsi="宋体"/>
                <w:b/>
                <w:kern w:val="0"/>
                <w:szCs w:val="21"/>
              </w:rPr>
              <w:t>1．工作经历</w:t>
            </w:r>
          </w:p>
        </w:tc>
      </w:tr>
      <w:tr w14:paraId="73C9C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786" w:type="dxa"/>
            <w:vAlign w:val="center"/>
          </w:tcPr>
          <w:p w14:paraId="3D89F8CE">
            <w:pPr>
              <w:jc w:val="center"/>
              <w:outlineLvl w:val="9"/>
              <w:rPr>
                <w:rFonts w:ascii="宋体" w:hAnsi="宋体"/>
                <w:szCs w:val="21"/>
              </w:rPr>
            </w:pPr>
            <w:r>
              <w:rPr>
                <w:rFonts w:hint="eastAsia" w:ascii="宋体" w:hAnsi="宋体"/>
                <w:szCs w:val="21"/>
              </w:rPr>
              <w:t>时间</w:t>
            </w:r>
          </w:p>
        </w:tc>
        <w:tc>
          <w:tcPr>
            <w:tcW w:w="5059" w:type="dxa"/>
            <w:gridSpan w:val="3"/>
            <w:vAlign w:val="center"/>
          </w:tcPr>
          <w:p w14:paraId="59B2E5CA">
            <w:pPr>
              <w:jc w:val="center"/>
              <w:outlineLvl w:val="9"/>
              <w:rPr>
                <w:rFonts w:ascii="宋体" w:hAnsi="宋体"/>
                <w:szCs w:val="21"/>
              </w:rPr>
            </w:pPr>
            <w:r>
              <w:rPr>
                <w:rFonts w:hint="eastAsia" w:ascii="宋体" w:hAnsi="宋体"/>
                <w:kern w:val="0"/>
                <w:szCs w:val="21"/>
              </w:rPr>
              <w:t>参与过的项目</w:t>
            </w:r>
          </w:p>
        </w:tc>
        <w:tc>
          <w:tcPr>
            <w:tcW w:w="966" w:type="dxa"/>
            <w:gridSpan w:val="2"/>
            <w:vAlign w:val="center"/>
          </w:tcPr>
          <w:p w14:paraId="7C84B7BD">
            <w:pPr>
              <w:jc w:val="center"/>
              <w:outlineLvl w:val="9"/>
              <w:rPr>
                <w:rFonts w:ascii="宋体" w:hAnsi="宋体"/>
                <w:kern w:val="0"/>
                <w:szCs w:val="21"/>
              </w:rPr>
            </w:pPr>
            <w:r>
              <w:rPr>
                <w:rFonts w:hint="eastAsia" w:ascii="宋体" w:hAnsi="宋体"/>
                <w:kern w:val="0"/>
                <w:szCs w:val="21"/>
              </w:rPr>
              <w:t>该项目中任职</w:t>
            </w:r>
          </w:p>
        </w:tc>
        <w:tc>
          <w:tcPr>
            <w:tcW w:w="1246" w:type="dxa"/>
            <w:vAlign w:val="center"/>
          </w:tcPr>
          <w:p w14:paraId="2269D4D2">
            <w:pPr>
              <w:jc w:val="center"/>
              <w:outlineLvl w:val="9"/>
              <w:rPr>
                <w:rFonts w:ascii="宋体" w:hAnsi="宋体"/>
                <w:kern w:val="0"/>
                <w:szCs w:val="21"/>
              </w:rPr>
            </w:pPr>
            <w:r>
              <w:rPr>
                <w:rFonts w:hint="eastAsia" w:ascii="宋体" w:hAnsi="宋体"/>
                <w:kern w:val="0"/>
                <w:szCs w:val="21"/>
              </w:rPr>
              <w:t>备注</w:t>
            </w:r>
          </w:p>
        </w:tc>
      </w:tr>
      <w:tr w14:paraId="65FA0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786" w:type="dxa"/>
            <w:vAlign w:val="center"/>
          </w:tcPr>
          <w:p w14:paraId="2B5C294D">
            <w:pPr>
              <w:jc w:val="center"/>
              <w:outlineLvl w:val="9"/>
              <w:rPr>
                <w:rFonts w:ascii="宋体" w:hAnsi="宋体"/>
                <w:szCs w:val="21"/>
              </w:rPr>
            </w:pPr>
          </w:p>
        </w:tc>
        <w:tc>
          <w:tcPr>
            <w:tcW w:w="5059" w:type="dxa"/>
            <w:gridSpan w:val="3"/>
            <w:vAlign w:val="center"/>
          </w:tcPr>
          <w:p w14:paraId="1D5148D2">
            <w:pPr>
              <w:jc w:val="center"/>
              <w:outlineLvl w:val="9"/>
              <w:rPr>
                <w:rFonts w:ascii="宋体" w:hAnsi="宋体"/>
                <w:kern w:val="0"/>
                <w:szCs w:val="21"/>
              </w:rPr>
            </w:pPr>
          </w:p>
        </w:tc>
        <w:tc>
          <w:tcPr>
            <w:tcW w:w="966" w:type="dxa"/>
            <w:gridSpan w:val="2"/>
            <w:vAlign w:val="center"/>
          </w:tcPr>
          <w:p w14:paraId="04C2EE61">
            <w:pPr>
              <w:jc w:val="center"/>
              <w:outlineLvl w:val="9"/>
              <w:rPr>
                <w:rFonts w:ascii="宋体" w:hAnsi="宋体"/>
                <w:kern w:val="0"/>
                <w:szCs w:val="21"/>
              </w:rPr>
            </w:pPr>
          </w:p>
        </w:tc>
        <w:tc>
          <w:tcPr>
            <w:tcW w:w="1246" w:type="dxa"/>
            <w:vAlign w:val="center"/>
          </w:tcPr>
          <w:p w14:paraId="2ED14064">
            <w:pPr>
              <w:jc w:val="center"/>
              <w:outlineLvl w:val="9"/>
              <w:rPr>
                <w:rFonts w:ascii="宋体" w:hAnsi="宋体"/>
                <w:kern w:val="0"/>
                <w:szCs w:val="21"/>
              </w:rPr>
            </w:pPr>
          </w:p>
        </w:tc>
      </w:tr>
      <w:tr w14:paraId="67485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786" w:type="dxa"/>
            <w:vAlign w:val="center"/>
          </w:tcPr>
          <w:p w14:paraId="2CB0AEDB">
            <w:pPr>
              <w:jc w:val="center"/>
              <w:outlineLvl w:val="9"/>
              <w:rPr>
                <w:rFonts w:ascii="宋体" w:hAnsi="宋体"/>
                <w:szCs w:val="21"/>
              </w:rPr>
            </w:pPr>
          </w:p>
        </w:tc>
        <w:tc>
          <w:tcPr>
            <w:tcW w:w="5059" w:type="dxa"/>
            <w:gridSpan w:val="3"/>
            <w:vAlign w:val="center"/>
          </w:tcPr>
          <w:p w14:paraId="3026938A">
            <w:pPr>
              <w:jc w:val="center"/>
              <w:outlineLvl w:val="9"/>
              <w:rPr>
                <w:rFonts w:ascii="宋体" w:hAnsi="宋体"/>
                <w:kern w:val="0"/>
                <w:szCs w:val="21"/>
              </w:rPr>
            </w:pPr>
          </w:p>
        </w:tc>
        <w:tc>
          <w:tcPr>
            <w:tcW w:w="966" w:type="dxa"/>
            <w:gridSpan w:val="2"/>
            <w:vAlign w:val="center"/>
          </w:tcPr>
          <w:p w14:paraId="6E663068">
            <w:pPr>
              <w:jc w:val="center"/>
              <w:outlineLvl w:val="9"/>
              <w:rPr>
                <w:rFonts w:ascii="宋体" w:hAnsi="宋体"/>
                <w:kern w:val="0"/>
                <w:szCs w:val="21"/>
              </w:rPr>
            </w:pPr>
          </w:p>
        </w:tc>
        <w:tc>
          <w:tcPr>
            <w:tcW w:w="1246" w:type="dxa"/>
            <w:vAlign w:val="center"/>
          </w:tcPr>
          <w:p w14:paraId="1F09E17D">
            <w:pPr>
              <w:jc w:val="center"/>
              <w:outlineLvl w:val="9"/>
              <w:rPr>
                <w:rFonts w:ascii="宋体" w:hAnsi="宋体"/>
                <w:kern w:val="0"/>
                <w:szCs w:val="21"/>
              </w:rPr>
            </w:pPr>
          </w:p>
        </w:tc>
      </w:tr>
      <w:tr w14:paraId="0EF41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057" w:type="dxa"/>
            <w:gridSpan w:val="7"/>
            <w:vAlign w:val="center"/>
          </w:tcPr>
          <w:p w14:paraId="0E4B86A7">
            <w:pPr>
              <w:outlineLvl w:val="9"/>
              <w:rPr>
                <w:rFonts w:ascii="宋体" w:hAnsi="宋体"/>
                <w:b/>
                <w:szCs w:val="21"/>
              </w:rPr>
            </w:pPr>
            <w:r>
              <w:rPr>
                <w:rFonts w:hint="eastAsia" w:ascii="宋体" w:hAnsi="宋体"/>
                <w:b/>
                <w:kern w:val="0"/>
                <w:szCs w:val="21"/>
              </w:rPr>
              <w:t>2．获奖情况</w:t>
            </w:r>
          </w:p>
        </w:tc>
      </w:tr>
      <w:tr w14:paraId="74031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9057" w:type="dxa"/>
            <w:gridSpan w:val="7"/>
            <w:vAlign w:val="center"/>
          </w:tcPr>
          <w:p w14:paraId="5A5CBBFB">
            <w:pPr>
              <w:jc w:val="center"/>
              <w:outlineLvl w:val="9"/>
              <w:rPr>
                <w:rFonts w:ascii="宋体" w:hAnsi="宋体"/>
                <w:szCs w:val="21"/>
              </w:rPr>
            </w:pPr>
          </w:p>
        </w:tc>
      </w:tr>
      <w:tr w14:paraId="401E5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057" w:type="dxa"/>
            <w:gridSpan w:val="7"/>
            <w:vAlign w:val="center"/>
          </w:tcPr>
          <w:p w14:paraId="3EE4A16D">
            <w:pPr>
              <w:outlineLvl w:val="9"/>
              <w:rPr>
                <w:rFonts w:ascii="宋体" w:hAnsi="宋体"/>
                <w:b/>
                <w:szCs w:val="21"/>
              </w:rPr>
            </w:pPr>
            <w:r>
              <w:rPr>
                <w:rFonts w:hint="eastAsia" w:ascii="宋体" w:hAnsi="宋体"/>
                <w:b/>
                <w:kern w:val="0"/>
                <w:szCs w:val="21"/>
              </w:rPr>
              <w:t>3．目前承担的任务</w:t>
            </w:r>
          </w:p>
        </w:tc>
      </w:tr>
      <w:tr w14:paraId="1CD17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9057" w:type="dxa"/>
            <w:gridSpan w:val="7"/>
            <w:vAlign w:val="center"/>
          </w:tcPr>
          <w:p w14:paraId="6D42E363">
            <w:pPr>
              <w:jc w:val="center"/>
              <w:outlineLvl w:val="9"/>
              <w:rPr>
                <w:rFonts w:ascii="宋体" w:hAnsi="宋体"/>
                <w:szCs w:val="21"/>
              </w:rPr>
            </w:pPr>
          </w:p>
        </w:tc>
      </w:tr>
    </w:tbl>
    <w:p w14:paraId="0FFC17F6">
      <w:pPr>
        <w:wordWrap w:val="0"/>
        <w:spacing w:before="120" w:beforeLines="50" w:after="120" w:afterLines="50"/>
        <w:ind w:right="420"/>
        <w:jc w:val="right"/>
        <w:outlineLvl w:val="9"/>
        <w:rPr>
          <w:rFonts w:ascii="宋体" w:hAnsi="宋体"/>
          <w:kern w:val="0"/>
          <w:szCs w:val="21"/>
          <w:u w:val="single"/>
        </w:rPr>
      </w:pPr>
    </w:p>
    <w:p w14:paraId="5D43A522">
      <w:pPr>
        <w:spacing w:before="120" w:beforeLines="50" w:after="120" w:afterLines="50"/>
        <w:jc w:val="center"/>
        <w:outlineLvl w:val="9"/>
        <w:rPr>
          <w:rFonts w:ascii="宋体" w:hAnsi="宋体"/>
          <w:kern w:val="0"/>
          <w:szCs w:val="21"/>
        </w:rPr>
      </w:pPr>
      <w:bookmarkStart w:id="199" w:name="_Toc27792"/>
      <w:bookmarkStart w:id="200" w:name="_Toc21738"/>
      <w:r>
        <w:rPr>
          <w:rFonts w:hint="eastAsia" w:ascii="宋体" w:hAnsi="宋体"/>
          <w:kern w:val="0"/>
          <w:szCs w:val="21"/>
        </w:rPr>
        <w:t>身份证及学历证书复印件</w:t>
      </w:r>
      <w:bookmarkEnd w:id="199"/>
      <w:bookmarkEnd w:id="200"/>
    </w:p>
    <w:p w14:paraId="1AB9CD01">
      <w:pPr>
        <w:spacing w:before="120" w:beforeLines="50" w:after="120" w:afterLines="50"/>
        <w:outlineLvl w:val="9"/>
        <w:rPr>
          <w:rFonts w:ascii="宋体" w:hAnsi="宋体"/>
          <w:kern w:val="0"/>
          <w:szCs w:val="21"/>
        </w:rPr>
      </w:pPr>
      <w:r>
        <w:rPr>
          <w:rFonts w:ascii="宋体" w:hAnsi="宋体"/>
          <w:kern w:val="0"/>
          <w:szCs w:val="21"/>
        </w:rPr>
        <mc:AlternateContent>
          <mc:Choice Requires="wps">
            <w:drawing>
              <wp:anchor distT="0" distB="0" distL="114300" distR="114300" simplePos="0" relativeHeight="251659264" behindDoc="0" locked="0" layoutInCell="1" allowOverlap="1">
                <wp:simplePos x="0" y="0"/>
                <wp:positionH relativeFrom="column">
                  <wp:posOffset>866775</wp:posOffset>
                </wp:positionH>
                <wp:positionV relativeFrom="paragraph">
                  <wp:posOffset>66040</wp:posOffset>
                </wp:positionV>
                <wp:extent cx="4391025" cy="1582420"/>
                <wp:effectExtent l="4445" t="4445" r="5080" b="13335"/>
                <wp:wrapNone/>
                <wp:docPr id="2" name="矩形 2"/>
                <wp:cNvGraphicFramePr/>
                <a:graphic xmlns:a="http://schemas.openxmlformats.org/drawingml/2006/main">
                  <a:graphicData uri="http://schemas.microsoft.com/office/word/2010/wordprocessingShape">
                    <wps:wsp>
                      <wps:cNvSpPr/>
                      <wps:spPr bwMode="auto">
                        <a:xfrm>
                          <a:off x="0" y="0"/>
                          <a:ext cx="4391025" cy="1582420"/>
                        </a:xfrm>
                        <a:prstGeom prst="rect">
                          <a:avLst/>
                        </a:prstGeom>
                        <a:solidFill>
                          <a:srgbClr val="FFFFFF"/>
                        </a:solidFill>
                        <a:ln w="9525">
                          <a:solidFill>
                            <a:srgbClr val="000000"/>
                          </a:solidFill>
                          <a:miter lim="800000"/>
                        </a:ln>
                        <a:effectLst/>
                      </wps:spPr>
                      <wps:txbx>
                        <w:txbxContent>
                          <w:p w14:paraId="090A154A"/>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8.25pt;margin-top:5.2pt;height:124.6pt;width:345.75pt;z-index:251659264;mso-width-relative:page;mso-height-relative:page;" fillcolor="#FFFFFF" filled="t" stroked="t" coordsize="21600,21600" o:gfxdata="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zmu7&#10;2tgAAAAKAQAADwAAAAAAAAABACAAAAAiAAAAZHJzL2Rvd25yZXYueG1sUEsBAhQAFAAAAAgAh07i&#10;QPC6H50iAgAAWQQAAA4AAAAAAAAAAQAgAAAAJwEAAGRycy9lMm9Eb2MueG1sUEsFBgAAAAAGAAYA&#10;WQEAALsFAAAAAA==&#10;">
                <v:fill on="t" focussize="0,0"/>
                <v:stroke color="#000000" miterlimit="8" joinstyle="miter"/>
                <v:imagedata o:title=""/>
                <o:lock v:ext="edit" aspectratio="f"/>
                <v:textbox>
                  <w:txbxContent>
                    <w:p w14:paraId="090A154A"/>
                  </w:txbxContent>
                </v:textbox>
              </v:rect>
            </w:pict>
          </mc:Fallback>
        </mc:AlternateContent>
      </w:r>
    </w:p>
    <w:p w14:paraId="1B05D8D3">
      <w:pPr>
        <w:spacing w:before="120" w:beforeLines="50" w:after="120" w:afterLines="50"/>
        <w:outlineLvl w:val="9"/>
        <w:rPr>
          <w:rFonts w:ascii="宋体" w:hAnsi="宋体"/>
          <w:kern w:val="0"/>
          <w:szCs w:val="21"/>
        </w:rPr>
      </w:pPr>
    </w:p>
    <w:p w14:paraId="0A74B202">
      <w:pPr>
        <w:spacing w:before="120" w:beforeLines="50" w:after="120" w:afterLines="50"/>
        <w:outlineLvl w:val="9"/>
        <w:rPr>
          <w:rFonts w:ascii="宋体" w:hAnsi="宋体"/>
          <w:kern w:val="0"/>
          <w:szCs w:val="21"/>
        </w:rPr>
      </w:pPr>
    </w:p>
    <w:p w14:paraId="34E01F58">
      <w:pPr>
        <w:spacing w:before="120" w:beforeLines="50" w:after="120" w:afterLines="50"/>
        <w:outlineLvl w:val="9"/>
        <w:rPr>
          <w:rFonts w:ascii="宋体" w:hAnsi="宋体"/>
          <w:kern w:val="0"/>
          <w:szCs w:val="21"/>
        </w:rPr>
      </w:pPr>
    </w:p>
    <w:p w14:paraId="6B5AA173">
      <w:pPr>
        <w:ind w:left="960" w:hanging="960" w:hangingChars="400"/>
        <w:outlineLvl w:val="9"/>
        <w:rPr>
          <w:rFonts w:ascii="宋体" w:hAnsi="宋体"/>
          <w:sz w:val="24"/>
          <w:u w:val="single"/>
        </w:rPr>
      </w:pPr>
    </w:p>
    <w:p w14:paraId="77511899">
      <w:pPr>
        <w:ind w:left="960" w:hanging="960" w:hangingChars="400"/>
        <w:outlineLvl w:val="9"/>
        <w:rPr>
          <w:rFonts w:ascii="宋体" w:hAnsi="宋体"/>
          <w:sz w:val="24"/>
          <w:u w:val="single"/>
        </w:rPr>
      </w:pPr>
    </w:p>
    <w:p w14:paraId="1BF3D75B">
      <w:pPr>
        <w:jc w:val="center"/>
        <w:outlineLvl w:val="9"/>
        <w:rPr>
          <w:rFonts w:ascii="宋体" w:hAnsi="宋体"/>
          <w:b/>
          <w:kern w:val="0"/>
          <w:szCs w:val="21"/>
        </w:rPr>
      </w:pPr>
    </w:p>
    <w:p w14:paraId="01A36E39">
      <w:pPr>
        <w:jc w:val="center"/>
        <w:outlineLvl w:val="9"/>
        <w:rPr>
          <w:rFonts w:ascii="宋体" w:hAnsi="宋体"/>
          <w:b/>
          <w:kern w:val="0"/>
          <w:szCs w:val="21"/>
        </w:rPr>
      </w:pPr>
    </w:p>
    <w:p w14:paraId="6DC4E2C4">
      <w:pPr>
        <w:jc w:val="center"/>
        <w:outlineLvl w:val="9"/>
        <w:rPr>
          <w:rFonts w:ascii="宋体" w:hAnsi="宋体"/>
          <w:b/>
          <w:kern w:val="0"/>
          <w:szCs w:val="21"/>
        </w:rPr>
      </w:pPr>
    </w:p>
    <w:p w14:paraId="5FD41104">
      <w:pPr>
        <w:outlineLvl w:val="9"/>
        <w:rPr>
          <w:rFonts w:ascii="宋体" w:hAnsi="宋体" w:cs="宋体"/>
          <w:szCs w:val="21"/>
        </w:rPr>
      </w:pPr>
      <w:r>
        <w:rPr>
          <w:rFonts w:hint="eastAsia" w:ascii="宋体" w:hAnsi="宋体"/>
          <w:b/>
          <w:kern w:val="0"/>
          <w:szCs w:val="21"/>
        </w:rPr>
        <w:t>注：投标人投入本项目的所有人员均应填写本简历表。</w:t>
      </w:r>
    </w:p>
    <w:p w14:paraId="06979E9A">
      <w:pPr>
        <w:outlineLvl w:val="9"/>
        <w:rPr>
          <w:rFonts w:ascii="宋体" w:hAnsi="宋体" w:cs="宋体"/>
        </w:rPr>
      </w:pPr>
    </w:p>
    <w:p w14:paraId="2342E8D7">
      <w:pPr>
        <w:outlineLvl w:val="9"/>
        <w:rPr>
          <w:rFonts w:ascii="宋体" w:hAnsi="宋体" w:cs="宋体"/>
        </w:rPr>
      </w:pPr>
    </w:p>
    <w:p w14:paraId="3AFC4BE4">
      <w:pPr>
        <w:outlineLvl w:val="9"/>
        <w:rPr>
          <w:rFonts w:ascii="宋体" w:hAnsi="宋体" w:cs="宋体"/>
        </w:rPr>
      </w:pPr>
    </w:p>
    <w:p w14:paraId="5D2EC3B7">
      <w:pPr>
        <w:outlineLvl w:val="9"/>
        <w:rPr>
          <w:rFonts w:ascii="宋体" w:hAnsi="宋体" w:cs="宋体"/>
        </w:rPr>
      </w:pPr>
    </w:p>
    <w:p w14:paraId="343BD9B1">
      <w:pPr>
        <w:outlineLvl w:val="9"/>
        <w:rPr>
          <w:rFonts w:ascii="宋体" w:hAnsi="宋体" w:cs="宋体"/>
        </w:rPr>
      </w:pPr>
    </w:p>
    <w:p w14:paraId="35AC7908">
      <w:pPr>
        <w:outlineLvl w:val="9"/>
        <w:rPr>
          <w:rFonts w:ascii="宋体" w:hAnsi="宋体" w:cs="宋体"/>
        </w:rPr>
      </w:pPr>
    </w:p>
    <w:p w14:paraId="393A0171">
      <w:pPr>
        <w:outlineLvl w:val="9"/>
        <w:rPr>
          <w:rFonts w:ascii="宋体" w:hAnsi="宋体" w:cs="宋体"/>
        </w:rPr>
      </w:pPr>
    </w:p>
    <w:p w14:paraId="7FE6F73B">
      <w:pPr>
        <w:numPr>
          <w:ilvl w:val="0"/>
          <w:numId w:val="0"/>
        </w:numPr>
        <w:spacing w:line="360" w:lineRule="auto"/>
        <w:ind w:right="-418" w:rightChars="-199"/>
        <w:jc w:val="center"/>
        <w:outlineLvl w:val="9"/>
        <w:rPr>
          <w:rFonts w:hint="eastAsia" w:ascii="宋体" w:hAnsi="宋体" w:eastAsia="宋体" w:cs="宋体"/>
          <w:b/>
          <w:bCs/>
          <w:sz w:val="24"/>
          <w:szCs w:val="24"/>
        </w:rPr>
      </w:pPr>
      <w:r>
        <w:rPr>
          <w:rFonts w:hint="eastAsia" w:ascii="宋体" w:hAnsi="宋体" w:eastAsia="宋体" w:cs="宋体"/>
          <w:b/>
          <w:bCs/>
          <w:sz w:val="24"/>
          <w:szCs w:val="24"/>
          <w:lang w:eastAsia="zh-CN"/>
        </w:rPr>
        <w:t>（四）</w:t>
      </w:r>
      <w:r>
        <w:rPr>
          <w:rFonts w:hint="eastAsia" w:ascii="宋体" w:hAnsi="宋体" w:eastAsia="宋体" w:cs="宋体"/>
          <w:b/>
          <w:bCs/>
          <w:sz w:val="24"/>
          <w:szCs w:val="24"/>
        </w:rPr>
        <w:t>财务状况表</w:t>
      </w:r>
    </w:p>
    <w:p w14:paraId="2D65279B">
      <w:pPr>
        <w:ind w:right="155"/>
        <w:outlineLvl w:val="9"/>
        <w:rPr>
          <w:rFonts w:ascii="宋体" w:hAnsi="宋体" w:cs="宋体"/>
          <w:szCs w:val="21"/>
        </w:rPr>
      </w:pPr>
    </w:p>
    <w:p w14:paraId="7E48660E">
      <w:pPr>
        <w:pStyle w:val="11"/>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ascii="宋体" w:hAnsi="宋体" w:cs="宋体"/>
          <w:szCs w:val="21"/>
        </w:rPr>
      </w:pPr>
      <w:r>
        <w:rPr>
          <w:rFonts w:hint="eastAsia" w:ascii="宋体" w:hAnsi="宋体" w:cs="宋体"/>
          <w:szCs w:val="21"/>
        </w:rPr>
        <w:t xml:space="preserve">    </w:t>
      </w:r>
    </w:p>
    <w:p w14:paraId="09EF22F6">
      <w:pPr>
        <w:ind w:right="155"/>
        <w:outlineLvl w:val="9"/>
        <w:rPr>
          <w:rFonts w:ascii="宋体" w:hAnsi="宋体" w:cs="宋体"/>
          <w:szCs w:val="21"/>
        </w:rPr>
      </w:pPr>
    </w:p>
    <w:p w14:paraId="05A9DE55">
      <w:pPr>
        <w:ind w:right="155"/>
        <w:outlineLvl w:val="9"/>
        <w:rPr>
          <w:rFonts w:ascii="宋体" w:hAnsi="宋体" w:cs="宋体"/>
          <w:szCs w:val="21"/>
        </w:rPr>
      </w:pPr>
    </w:p>
    <w:p w14:paraId="47E5C095">
      <w:pPr>
        <w:ind w:right="155"/>
        <w:outlineLvl w:val="9"/>
        <w:rPr>
          <w:rFonts w:ascii="宋体" w:hAnsi="宋体" w:cs="宋体"/>
          <w:szCs w:val="21"/>
        </w:rPr>
      </w:pPr>
    </w:p>
    <w:p w14:paraId="2D6C2AD6">
      <w:pPr>
        <w:ind w:right="155"/>
        <w:outlineLvl w:val="9"/>
        <w:rPr>
          <w:rFonts w:ascii="宋体" w:hAnsi="宋体" w:cs="宋体"/>
          <w:szCs w:val="21"/>
        </w:rPr>
      </w:pPr>
    </w:p>
    <w:p w14:paraId="0B594354">
      <w:pPr>
        <w:ind w:right="155"/>
        <w:outlineLvl w:val="9"/>
        <w:rPr>
          <w:rFonts w:ascii="宋体" w:hAnsi="宋体" w:cs="宋体"/>
          <w:szCs w:val="21"/>
        </w:rPr>
      </w:pPr>
    </w:p>
    <w:p w14:paraId="14DEBF28">
      <w:pPr>
        <w:ind w:right="155"/>
        <w:outlineLvl w:val="9"/>
        <w:rPr>
          <w:rFonts w:ascii="宋体" w:hAnsi="宋体" w:cs="宋体"/>
          <w:szCs w:val="21"/>
        </w:rPr>
      </w:pPr>
    </w:p>
    <w:p w14:paraId="3DF64680">
      <w:pPr>
        <w:ind w:right="155"/>
        <w:outlineLvl w:val="9"/>
        <w:rPr>
          <w:rFonts w:ascii="宋体" w:hAnsi="宋体" w:cs="宋体"/>
          <w:szCs w:val="21"/>
        </w:rPr>
      </w:pPr>
    </w:p>
    <w:p w14:paraId="24CB4BAE">
      <w:pPr>
        <w:ind w:right="155"/>
        <w:outlineLvl w:val="9"/>
        <w:rPr>
          <w:rFonts w:ascii="宋体" w:hAnsi="宋体" w:cs="宋体"/>
          <w:szCs w:val="21"/>
        </w:rPr>
      </w:pPr>
    </w:p>
    <w:p w14:paraId="60164544">
      <w:pPr>
        <w:ind w:right="155"/>
        <w:outlineLvl w:val="9"/>
        <w:rPr>
          <w:rFonts w:ascii="宋体" w:hAnsi="宋体" w:cs="宋体"/>
          <w:szCs w:val="21"/>
        </w:rPr>
      </w:pPr>
    </w:p>
    <w:p w14:paraId="7822BECA">
      <w:pPr>
        <w:ind w:right="155"/>
        <w:outlineLvl w:val="9"/>
        <w:rPr>
          <w:rFonts w:ascii="宋体" w:hAnsi="宋体" w:cs="宋体"/>
          <w:szCs w:val="21"/>
        </w:rPr>
      </w:pPr>
    </w:p>
    <w:p w14:paraId="4F1C8C33">
      <w:pPr>
        <w:ind w:right="155"/>
        <w:outlineLvl w:val="9"/>
        <w:rPr>
          <w:rFonts w:ascii="宋体" w:hAnsi="宋体" w:cs="宋体"/>
          <w:szCs w:val="21"/>
        </w:rPr>
      </w:pPr>
    </w:p>
    <w:p w14:paraId="73971230">
      <w:pPr>
        <w:ind w:right="155"/>
        <w:outlineLvl w:val="9"/>
        <w:rPr>
          <w:rFonts w:ascii="宋体" w:hAnsi="宋体" w:cs="宋体"/>
          <w:szCs w:val="21"/>
        </w:rPr>
      </w:pPr>
    </w:p>
    <w:p w14:paraId="7D3E92FC">
      <w:pPr>
        <w:ind w:right="155"/>
        <w:outlineLvl w:val="9"/>
        <w:rPr>
          <w:rFonts w:ascii="宋体" w:hAnsi="宋体" w:cs="宋体"/>
          <w:szCs w:val="21"/>
        </w:rPr>
      </w:pPr>
    </w:p>
    <w:p w14:paraId="1100A98B">
      <w:pPr>
        <w:ind w:right="155"/>
        <w:outlineLvl w:val="9"/>
        <w:rPr>
          <w:rFonts w:ascii="宋体" w:hAnsi="宋体" w:cs="宋体"/>
          <w:szCs w:val="21"/>
        </w:rPr>
      </w:pPr>
    </w:p>
    <w:p w14:paraId="1DDAB660">
      <w:pPr>
        <w:ind w:right="155"/>
        <w:outlineLvl w:val="9"/>
        <w:rPr>
          <w:rFonts w:ascii="宋体" w:hAnsi="宋体" w:cs="宋体"/>
          <w:szCs w:val="21"/>
        </w:rPr>
      </w:pPr>
    </w:p>
    <w:p w14:paraId="3756AD4C">
      <w:pPr>
        <w:ind w:right="155"/>
        <w:outlineLvl w:val="9"/>
        <w:rPr>
          <w:rFonts w:ascii="宋体" w:hAnsi="宋体" w:cs="宋体"/>
          <w:szCs w:val="21"/>
        </w:rPr>
      </w:pPr>
    </w:p>
    <w:p w14:paraId="32DE83DC">
      <w:pPr>
        <w:ind w:right="155"/>
        <w:outlineLvl w:val="9"/>
        <w:rPr>
          <w:rFonts w:ascii="宋体" w:hAnsi="宋体" w:cs="宋体"/>
          <w:szCs w:val="21"/>
        </w:rPr>
      </w:pPr>
    </w:p>
    <w:p w14:paraId="4F72C9DF">
      <w:pPr>
        <w:ind w:right="155"/>
        <w:outlineLvl w:val="9"/>
        <w:rPr>
          <w:rFonts w:ascii="宋体" w:hAnsi="宋体" w:cs="宋体"/>
          <w:szCs w:val="21"/>
        </w:rPr>
      </w:pPr>
    </w:p>
    <w:p w14:paraId="4EA9E753">
      <w:pPr>
        <w:ind w:right="155"/>
        <w:outlineLvl w:val="9"/>
        <w:rPr>
          <w:rFonts w:ascii="宋体" w:hAnsi="宋体" w:cs="宋体"/>
          <w:szCs w:val="21"/>
        </w:rPr>
      </w:pPr>
    </w:p>
    <w:p w14:paraId="0C5A18E6">
      <w:pPr>
        <w:ind w:right="155"/>
        <w:outlineLvl w:val="9"/>
        <w:rPr>
          <w:rFonts w:ascii="宋体" w:hAnsi="宋体" w:cs="宋体"/>
          <w:szCs w:val="21"/>
        </w:rPr>
      </w:pPr>
    </w:p>
    <w:p w14:paraId="7BEDD429">
      <w:pPr>
        <w:ind w:right="155"/>
        <w:outlineLvl w:val="9"/>
        <w:rPr>
          <w:rFonts w:ascii="宋体" w:hAnsi="宋体" w:cs="宋体"/>
          <w:szCs w:val="21"/>
        </w:rPr>
      </w:pPr>
    </w:p>
    <w:p w14:paraId="0DB03219">
      <w:pPr>
        <w:ind w:right="155"/>
        <w:outlineLvl w:val="9"/>
        <w:rPr>
          <w:rFonts w:ascii="宋体" w:hAnsi="宋体" w:cs="宋体"/>
          <w:szCs w:val="21"/>
        </w:rPr>
      </w:pPr>
    </w:p>
    <w:p w14:paraId="1B5C33AB">
      <w:pPr>
        <w:ind w:right="155"/>
        <w:outlineLvl w:val="9"/>
        <w:rPr>
          <w:rFonts w:ascii="宋体" w:hAnsi="宋体" w:cs="宋体"/>
          <w:szCs w:val="21"/>
        </w:rPr>
      </w:pPr>
    </w:p>
    <w:p w14:paraId="1730DB69">
      <w:pPr>
        <w:ind w:right="155"/>
        <w:outlineLvl w:val="9"/>
        <w:rPr>
          <w:rFonts w:ascii="宋体" w:hAnsi="宋体" w:cs="宋体"/>
          <w:szCs w:val="21"/>
        </w:rPr>
      </w:pPr>
    </w:p>
    <w:p w14:paraId="24963652">
      <w:pPr>
        <w:ind w:right="155"/>
        <w:outlineLvl w:val="9"/>
        <w:rPr>
          <w:rFonts w:ascii="宋体" w:hAnsi="宋体" w:cs="宋体"/>
          <w:szCs w:val="21"/>
        </w:rPr>
      </w:pPr>
    </w:p>
    <w:p w14:paraId="40DF6914">
      <w:pPr>
        <w:ind w:right="155"/>
        <w:outlineLvl w:val="9"/>
        <w:rPr>
          <w:rFonts w:ascii="宋体" w:hAnsi="宋体" w:cs="宋体"/>
          <w:szCs w:val="21"/>
        </w:rPr>
      </w:pPr>
    </w:p>
    <w:p w14:paraId="767C8344">
      <w:pPr>
        <w:ind w:right="155"/>
        <w:outlineLvl w:val="9"/>
        <w:rPr>
          <w:rFonts w:ascii="宋体" w:hAnsi="宋体" w:cs="宋体"/>
          <w:szCs w:val="21"/>
        </w:rPr>
      </w:pPr>
    </w:p>
    <w:p w14:paraId="5D0D02AA">
      <w:pPr>
        <w:ind w:right="155"/>
        <w:outlineLvl w:val="9"/>
        <w:rPr>
          <w:rFonts w:ascii="宋体" w:hAnsi="宋体" w:cs="宋体"/>
          <w:szCs w:val="21"/>
        </w:rPr>
      </w:pPr>
    </w:p>
    <w:p w14:paraId="0B8ACE5B">
      <w:pPr>
        <w:ind w:right="155"/>
        <w:outlineLvl w:val="9"/>
        <w:rPr>
          <w:rFonts w:ascii="宋体" w:hAnsi="宋体" w:cs="宋体"/>
          <w:szCs w:val="21"/>
        </w:rPr>
      </w:pPr>
    </w:p>
    <w:p w14:paraId="72FA1743">
      <w:pPr>
        <w:ind w:right="155"/>
        <w:outlineLvl w:val="9"/>
        <w:rPr>
          <w:rFonts w:ascii="宋体" w:hAnsi="宋体" w:cs="宋体"/>
          <w:szCs w:val="21"/>
        </w:rPr>
      </w:pPr>
    </w:p>
    <w:p w14:paraId="3F1DF1F9">
      <w:pPr>
        <w:ind w:right="155"/>
        <w:outlineLvl w:val="9"/>
        <w:rPr>
          <w:rFonts w:ascii="宋体" w:hAnsi="宋体" w:cs="宋体"/>
          <w:szCs w:val="21"/>
        </w:rPr>
      </w:pPr>
    </w:p>
    <w:p w14:paraId="4ACA8EFC">
      <w:pPr>
        <w:ind w:right="155"/>
        <w:outlineLvl w:val="9"/>
        <w:rPr>
          <w:rFonts w:ascii="宋体" w:hAnsi="宋体" w:cs="宋体"/>
          <w:szCs w:val="21"/>
        </w:rPr>
      </w:pPr>
    </w:p>
    <w:p w14:paraId="41D8F778">
      <w:pPr>
        <w:ind w:right="155"/>
        <w:outlineLvl w:val="9"/>
        <w:rPr>
          <w:rFonts w:ascii="宋体" w:hAnsi="宋体" w:cs="宋体"/>
          <w:szCs w:val="21"/>
        </w:rPr>
      </w:pPr>
    </w:p>
    <w:p w14:paraId="7745254F">
      <w:pPr>
        <w:ind w:right="155"/>
        <w:outlineLvl w:val="9"/>
        <w:rPr>
          <w:rFonts w:ascii="宋体" w:hAnsi="宋体" w:cs="宋体"/>
          <w:szCs w:val="21"/>
        </w:rPr>
      </w:pPr>
    </w:p>
    <w:p w14:paraId="723CE8F9">
      <w:pPr>
        <w:ind w:right="155"/>
        <w:outlineLvl w:val="9"/>
        <w:rPr>
          <w:rFonts w:ascii="宋体" w:hAnsi="宋体" w:cs="宋体"/>
          <w:szCs w:val="21"/>
        </w:rPr>
      </w:pPr>
    </w:p>
    <w:p w14:paraId="4CC21F48">
      <w:pPr>
        <w:ind w:right="155"/>
        <w:outlineLvl w:val="9"/>
        <w:rPr>
          <w:rFonts w:ascii="宋体" w:hAnsi="宋体" w:cs="宋体"/>
          <w:szCs w:val="21"/>
        </w:rPr>
      </w:pPr>
    </w:p>
    <w:p w14:paraId="38EED92E">
      <w:pPr>
        <w:ind w:right="155"/>
        <w:outlineLvl w:val="9"/>
        <w:rPr>
          <w:rFonts w:ascii="宋体" w:hAnsi="宋体" w:cs="宋体"/>
          <w:szCs w:val="21"/>
        </w:rPr>
      </w:pPr>
    </w:p>
    <w:p w14:paraId="1AD11B0A">
      <w:pPr>
        <w:ind w:right="155"/>
        <w:outlineLvl w:val="9"/>
        <w:rPr>
          <w:rFonts w:ascii="宋体" w:hAnsi="宋体" w:cs="宋体"/>
          <w:szCs w:val="21"/>
        </w:rPr>
      </w:pPr>
    </w:p>
    <w:p w14:paraId="78C22F34">
      <w:pPr>
        <w:ind w:right="155"/>
        <w:outlineLvl w:val="9"/>
        <w:rPr>
          <w:rFonts w:ascii="宋体" w:hAnsi="宋体" w:cs="宋体"/>
          <w:szCs w:val="21"/>
        </w:rPr>
      </w:pPr>
    </w:p>
    <w:p w14:paraId="6255F03F">
      <w:pPr>
        <w:ind w:right="155"/>
        <w:outlineLvl w:val="9"/>
        <w:rPr>
          <w:rFonts w:ascii="宋体" w:hAnsi="宋体" w:cs="宋体"/>
          <w:szCs w:val="21"/>
        </w:rPr>
      </w:pPr>
    </w:p>
    <w:p w14:paraId="08150E08">
      <w:pPr>
        <w:outlineLvl w:val="9"/>
        <w:rPr>
          <w:rFonts w:ascii="宋体" w:hAnsi="宋体" w:cs="宋体"/>
        </w:rPr>
      </w:pPr>
    </w:p>
    <w:p w14:paraId="6246F0BB">
      <w:pPr>
        <w:outlineLvl w:val="9"/>
        <w:rPr>
          <w:rFonts w:ascii="宋体" w:hAnsi="宋体" w:cs="宋体"/>
        </w:rPr>
      </w:pPr>
    </w:p>
    <w:p w14:paraId="2ABE8C44">
      <w:pPr>
        <w:outlineLvl w:val="9"/>
        <w:rPr>
          <w:rFonts w:ascii="宋体" w:hAnsi="宋体" w:cs="宋体"/>
        </w:rPr>
      </w:pPr>
    </w:p>
    <w:p w14:paraId="019754CF">
      <w:pPr>
        <w:outlineLvl w:val="9"/>
        <w:rPr>
          <w:rFonts w:ascii="宋体" w:hAnsi="宋体" w:cs="宋体"/>
        </w:rPr>
      </w:pPr>
    </w:p>
    <w:p w14:paraId="64F9394D">
      <w:pPr>
        <w:ind w:right="155"/>
        <w:outlineLvl w:val="9"/>
        <w:rPr>
          <w:rFonts w:ascii="宋体" w:hAnsi="宋体" w:cs="宋体"/>
          <w:szCs w:val="21"/>
        </w:rPr>
      </w:pPr>
    </w:p>
    <w:p w14:paraId="66E67B65">
      <w:pPr>
        <w:spacing w:line="440" w:lineRule="exact"/>
        <w:outlineLvl w:val="9"/>
        <w:rPr>
          <w:rFonts w:ascii="宋体" w:hAnsi="宋体" w:cs="宋体"/>
          <w:sz w:val="28"/>
          <w:szCs w:val="28"/>
        </w:rPr>
      </w:pPr>
      <w:r>
        <w:rPr>
          <w:rFonts w:hint="eastAsia" w:ascii="宋体" w:hAnsi="宋体" w:cs="宋体"/>
          <w:sz w:val="28"/>
          <w:szCs w:val="28"/>
        </w:rPr>
        <w:br w:type="page"/>
      </w:r>
    </w:p>
    <w:p w14:paraId="06041346">
      <w:pPr>
        <w:numPr>
          <w:ilvl w:val="0"/>
          <w:numId w:val="0"/>
        </w:numPr>
        <w:spacing w:line="360" w:lineRule="auto"/>
        <w:ind w:right="-418" w:rightChars="-199"/>
        <w:jc w:val="center"/>
        <w:outlineLvl w:val="9"/>
        <w:rPr>
          <w:rFonts w:ascii="宋体" w:hAnsi="宋体" w:cs="宋体"/>
          <w:b/>
          <w:bCs/>
        </w:rPr>
      </w:pPr>
      <w:r>
        <w:rPr>
          <w:rFonts w:hint="eastAsia" w:ascii="宋体" w:hAnsi="宋体" w:cs="宋体"/>
          <w:b/>
          <w:bCs/>
          <w:lang w:eastAsia="zh-CN"/>
        </w:rPr>
        <w:t>（五）</w:t>
      </w:r>
      <w:r>
        <w:rPr>
          <w:rFonts w:hint="eastAsia" w:ascii="宋体" w:hAnsi="宋体" w:cs="宋体"/>
          <w:b/>
          <w:bCs/>
        </w:rPr>
        <w:t>投标人已完成项目案例情况</w:t>
      </w:r>
    </w:p>
    <w:tbl>
      <w:tblPr>
        <w:tblStyle w:val="25"/>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0"/>
        <w:gridCol w:w="2405"/>
        <w:gridCol w:w="2275"/>
        <w:gridCol w:w="1260"/>
        <w:gridCol w:w="777"/>
      </w:tblGrid>
      <w:tr w14:paraId="484F8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720" w:type="dxa"/>
            <w:vAlign w:val="center"/>
          </w:tcPr>
          <w:p w14:paraId="067C4847">
            <w:pPr>
              <w:jc w:val="center"/>
              <w:outlineLvl w:val="9"/>
              <w:rPr>
                <w:rFonts w:ascii="宋体" w:hAnsi="宋体"/>
                <w:kern w:val="0"/>
                <w:szCs w:val="21"/>
              </w:rPr>
            </w:pPr>
            <w:r>
              <w:rPr>
                <w:rFonts w:hint="eastAsia" w:ascii="宋体" w:hAnsi="宋体"/>
                <w:kern w:val="0"/>
                <w:szCs w:val="21"/>
              </w:rPr>
              <w:t>序号</w:t>
            </w:r>
          </w:p>
        </w:tc>
        <w:tc>
          <w:tcPr>
            <w:tcW w:w="1620" w:type="dxa"/>
            <w:vAlign w:val="center"/>
          </w:tcPr>
          <w:p w14:paraId="30637F18">
            <w:pPr>
              <w:jc w:val="center"/>
              <w:outlineLvl w:val="9"/>
              <w:rPr>
                <w:rFonts w:ascii="宋体" w:hAnsi="宋体"/>
                <w:kern w:val="0"/>
                <w:szCs w:val="21"/>
              </w:rPr>
            </w:pPr>
            <w:r>
              <w:rPr>
                <w:rFonts w:hint="eastAsia" w:ascii="宋体" w:hAnsi="宋体"/>
                <w:kern w:val="0"/>
                <w:szCs w:val="21"/>
              </w:rPr>
              <w:t>起止时间</w:t>
            </w:r>
          </w:p>
        </w:tc>
        <w:tc>
          <w:tcPr>
            <w:tcW w:w="2405" w:type="dxa"/>
            <w:vAlign w:val="center"/>
          </w:tcPr>
          <w:p w14:paraId="69414050">
            <w:pPr>
              <w:jc w:val="center"/>
              <w:outlineLvl w:val="9"/>
              <w:rPr>
                <w:rFonts w:ascii="宋体" w:hAnsi="宋体"/>
                <w:kern w:val="0"/>
                <w:szCs w:val="21"/>
              </w:rPr>
            </w:pPr>
            <w:r>
              <w:rPr>
                <w:rFonts w:hint="eastAsia" w:ascii="宋体" w:hAnsi="宋体"/>
                <w:kern w:val="0"/>
                <w:szCs w:val="21"/>
              </w:rPr>
              <w:t>项目概况</w:t>
            </w:r>
          </w:p>
        </w:tc>
        <w:tc>
          <w:tcPr>
            <w:tcW w:w="2275" w:type="dxa"/>
            <w:vAlign w:val="center"/>
          </w:tcPr>
          <w:p w14:paraId="2C39DE17">
            <w:pPr>
              <w:jc w:val="center"/>
              <w:outlineLvl w:val="9"/>
              <w:rPr>
                <w:rFonts w:ascii="宋体" w:hAnsi="宋体"/>
                <w:kern w:val="0"/>
                <w:szCs w:val="21"/>
              </w:rPr>
            </w:pPr>
            <w:r>
              <w:rPr>
                <w:rFonts w:hint="eastAsia" w:ascii="宋体" w:hAnsi="宋体"/>
                <w:kern w:val="0"/>
                <w:szCs w:val="21"/>
              </w:rPr>
              <w:t>业主单位</w:t>
            </w:r>
          </w:p>
        </w:tc>
        <w:tc>
          <w:tcPr>
            <w:tcW w:w="1260" w:type="dxa"/>
            <w:vAlign w:val="center"/>
          </w:tcPr>
          <w:p w14:paraId="1DB51B29">
            <w:pPr>
              <w:jc w:val="center"/>
              <w:outlineLvl w:val="9"/>
              <w:rPr>
                <w:rFonts w:ascii="宋体" w:hAnsi="宋体"/>
                <w:kern w:val="0"/>
                <w:szCs w:val="21"/>
              </w:rPr>
            </w:pPr>
            <w:r>
              <w:rPr>
                <w:rFonts w:hint="eastAsia" w:ascii="宋体" w:hAnsi="宋体"/>
                <w:kern w:val="0"/>
                <w:szCs w:val="21"/>
              </w:rPr>
              <w:t>完成情况</w:t>
            </w:r>
          </w:p>
        </w:tc>
        <w:tc>
          <w:tcPr>
            <w:tcW w:w="777" w:type="dxa"/>
            <w:vAlign w:val="center"/>
          </w:tcPr>
          <w:p w14:paraId="453CB17C">
            <w:pPr>
              <w:jc w:val="center"/>
              <w:outlineLvl w:val="9"/>
              <w:rPr>
                <w:rFonts w:ascii="宋体" w:hAnsi="宋体"/>
                <w:szCs w:val="21"/>
              </w:rPr>
            </w:pPr>
            <w:r>
              <w:rPr>
                <w:rFonts w:hint="eastAsia" w:ascii="宋体" w:hAnsi="宋体"/>
                <w:kern w:val="0"/>
                <w:szCs w:val="21"/>
              </w:rPr>
              <w:t>备注</w:t>
            </w:r>
          </w:p>
        </w:tc>
      </w:tr>
      <w:tr w14:paraId="5C492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0" w:type="dxa"/>
          </w:tcPr>
          <w:p w14:paraId="4C2D5864">
            <w:pPr>
              <w:jc w:val="center"/>
              <w:outlineLvl w:val="9"/>
              <w:rPr>
                <w:rFonts w:ascii="宋体" w:hAnsi="宋体"/>
                <w:szCs w:val="21"/>
              </w:rPr>
            </w:pPr>
          </w:p>
        </w:tc>
        <w:tc>
          <w:tcPr>
            <w:tcW w:w="1620" w:type="dxa"/>
            <w:vAlign w:val="center"/>
          </w:tcPr>
          <w:p w14:paraId="51A890F2">
            <w:pPr>
              <w:jc w:val="center"/>
              <w:outlineLvl w:val="9"/>
              <w:rPr>
                <w:rFonts w:ascii="宋体" w:hAnsi="宋体"/>
                <w:szCs w:val="21"/>
              </w:rPr>
            </w:pPr>
          </w:p>
        </w:tc>
        <w:tc>
          <w:tcPr>
            <w:tcW w:w="2405" w:type="dxa"/>
            <w:vAlign w:val="center"/>
          </w:tcPr>
          <w:p w14:paraId="267F52FE">
            <w:pPr>
              <w:jc w:val="center"/>
              <w:outlineLvl w:val="9"/>
              <w:rPr>
                <w:rFonts w:ascii="宋体" w:hAnsi="宋体"/>
                <w:szCs w:val="21"/>
              </w:rPr>
            </w:pPr>
          </w:p>
        </w:tc>
        <w:tc>
          <w:tcPr>
            <w:tcW w:w="2275" w:type="dxa"/>
            <w:vAlign w:val="center"/>
          </w:tcPr>
          <w:p w14:paraId="02BCB589">
            <w:pPr>
              <w:jc w:val="center"/>
              <w:outlineLvl w:val="9"/>
              <w:rPr>
                <w:rFonts w:ascii="宋体" w:hAnsi="宋体"/>
                <w:szCs w:val="21"/>
              </w:rPr>
            </w:pPr>
          </w:p>
        </w:tc>
        <w:tc>
          <w:tcPr>
            <w:tcW w:w="1260" w:type="dxa"/>
            <w:vAlign w:val="center"/>
          </w:tcPr>
          <w:p w14:paraId="20D0E668">
            <w:pPr>
              <w:jc w:val="center"/>
              <w:outlineLvl w:val="9"/>
              <w:rPr>
                <w:rFonts w:ascii="宋体" w:hAnsi="宋体"/>
                <w:szCs w:val="21"/>
              </w:rPr>
            </w:pPr>
          </w:p>
        </w:tc>
        <w:tc>
          <w:tcPr>
            <w:tcW w:w="777" w:type="dxa"/>
            <w:vAlign w:val="center"/>
          </w:tcPr>
          <w:p w14:paraId="45993B19">
            <w:pPr>
              <w:jc w:val="center"/>
              <w:outlineLvl w:val="9"/>
              <w:rPr>
                <w:rFonts w:ascii="宋体" w:hAnsi="宋体"/>
                <w:szCs w:val="21"/>
              </w:rPr>
            </w:pPr>
          </w:p>
        </w:tc>
      </w:tr>
      <w:tr w14:paraId="75D33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0" w:type="dxa"/>
          </w:tcPr>
          <w:p w14:paraId="6BBFF121">
            <w:pPr>
              <w:jc w:val="center"/>
              <w:outlineLvl w:val="9"/>
              <w:rPr>
                <w:rFonts w:ascii="宋体" w:hAnsi="宋体"/>
                <w:sz w:val="24"/>
              </w:rPr>
            </w:pPr>
          </w:p>
        </w:tc>
        <w:tc>
          <w:tcPr>
            <w:tcW w:w="1620" w:type="dxa"/>
            <w:vAlign w:val="center"/>
          </w:tcPr>
          <w:p w14:paraId="307B5C34">
            <w:pPr>
              <w:jc w:val="center"/>
              <w:outlineLvl w:val="9"/>
              <w:rPr>
                <w:rFonts w:ascii="宋体" w:hAnsi="宋体"/>
                <w:sz w:val="24"/>
              </w:rPr>
            </w:pPr>
          </w:p>
        </w:tc>
        <w:tc>
          <w:tcPr>
            <w:tcW w:w="2405" w:type="dxa"/>
            <w:vAlign w:val="center"/>
          </w:tcPr>
          <w:p w14:paraId="1CFF1DFB">
            <w:pPr>
              <w:jc w:val="center"/>
              <w:outlineLvl w:val="9"/>
              <w:rPr>
                <w:rFonts w:ascii="宋体" w:hAnsi="宋体"/>
                <w:sz w:val="24"/>
              </w:rPr>
            </w:pPr>
          </w:p>
        </w:tc>
        <w:tc>
          <w:tcPr>
            <w:tcW w:w="2275" w:type="dxa"/>
            <w:vAlign w:val="center"/>
          </w:tcPr>
          <w:p w14:paraId="5250AA10">
            <w:pPr>
              <w:jc w:val="center"/>
              <w:outlineLvl w:val="9"/>
              <w:rPr>
                <w:rFonts w:ascii="宋体" w:hAnsi="宋体"/>
                <w:sz w:val="24"/>
              </w:rPr>
            </w:pPr>
          </w:p>
        </w:tc>
        <w:tc>
          <w:tcPr>
            <w:tcW w:w="1260" w:type="dxa"/>
            <w:vAlign w:val="center"/>
          </w:tcPr>
          <w:p w14:paraId="467F001A">
            <w:pPr>
              <w:jc w:val="center"/>
              <w:outlineLvl w:val="9"/>
              <w:rPr>
                <w:rFonts w:ascii="宋体" w:hAnsi="宋体"/>
                <w:sz w:val="24"/>
              </w:rPr>
            </w:pPr>
          </w:p>
        </w:tc>
        <w:tc>
          <w:tcPr>
            <w:tcW w:w="777" w:type="dxa"/>
            <w:vAlign w:val="center"/>
          </w:tcPr>
          <w:p w14:paraId="1F12DC8C">
            <w:pPr>
              <w:jc w:val="center"/>
              <w:outlineLvl w:val="9"/>
              <w:rPr>
                <w:rFonts w:ascii="宋体" w:hAnsi="宋体"/>
                <w:sz w:val="24"/>
              </w:rPr>
            </w:pPr>
          </w:p>
        </w:tc>
      </w:tr>
      <w:tr w14:paraId="658DB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0" w:type="dxa"/>
          </w:tcPr>
          <w:p w14:paraId="438B238B">
            <w:pPr>
              <w:jc w:val="center"/>
              <w:outlineLvl w:val="9"/>
              <w:rPr>
                <w:rFonts w:ascii="宋体" w:hAnsi="宋体"/>
                <w:sz w:val="24"/>
              </w:rPr>
            </w:pPr>
          </w:p>
        </w:tc>
        <w:tc>
          <w:tcPr>
            <w:tcW w:w="1620" w:type="dxa"/>
            <w:vAlign w:val="center"/>
          </w:tcPr>
          <w:p w14:paraId="1BB82691">
            <w:pPr>
              <w:jc w:val="center"/>
              <w:outlineLvl w:val="9"/>
              <w:rPr>
                <w:rFonts w:ascii="宋体" w:hAnsi="宋体"/>
                <w:sz w:val="24"/>
              </w:rPr>
            </w:pPr>
          </w:p>
        </w:tc>
        <w:tc>
          <w:tcPr>
            <w:tcW w:w="2405" w:type="dxa"/>
            <w:vAlign w:val="center"/>
          </w:tcPr>
          <w:p w14:paraId="7A88679E">
            <w:pPr>
              <w:jc w:val="center"/>
              <w:outlineLvl w:val="9"/>
              <w:rPr>
                <w:rFonts w:ascii="宋体" w:hAnsi="宋体"/>
                <w:sz w:val="24"/>
              </w:rPr>
            </w:pPr>
          </w:p>
        </w:tc>
        <w:tc>
          <w:tcPr>
            <w:tcW w:w="2275" w:type="dxa"/>
            <w:vAlign w:val="center"/>
          </w:tcPr>
          <w:p w14:paraId="399A1123">
            <w:pPr>
              <w:jc w:val="center"/>
              <w:outlineLvl w:val="9"/>
              <w:rPr>
                <w:rFonts w:ascii="宋体" w:hAnsi="宋体"/>
                <w:sz w:val="24"/>
              </w:rPr>
            </w:pPr>
          </w:p>
        </w:tc>
        <w:tc>
          <w:tcPr>
            <w:tcW w:w="1260" w:type="dxa"/>
            <w:vAlign w:val="center"/>
          </w:tcPr>
          <w:p w14:paraId="0580D41B">
            <w:pPr>
              <w:jc w:val="center"/>
              <w:outlineLvl w:val="9"/>
              <w:rPr>
                <w:rFonts w:ascii="宋体" w:hAnsi="宋体"/>
                <w:sz w:val="24"/>
              </w:rPr>
            </w:pPr>
          </w:p>
        </w:tc>
        <w:tc>
          <w:tcPr>
            <w:tcW w:w="777" w:type="dxa"/>
            <w:vAlign w:val="center"/>
          </w:tcPr>
          <w:p w14:paraId="3A568B7B">
            <w:pPr>
              <w:jc w:val="center"/>
              <w:outlineLvl w:val="9"/>
              <w:rPr>
                <w:rFonts w:ascii="宋体" w:hAnsi="宋体"/>
                <w:sz w:val="24"/>
              </w:rPr>
            </w:pPr>
          </w:p>
        </w:tc>
      </w:tr>
      <w:tr w14:paraId="1B7F8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0" w:type="dxa"/>
          </w:tcPr>
          <w:p w14:paraId="029EB020">
            <w:pPr>
              <w:jc w:val="center"/>
              <w:outlineLvl w:val="9"/>
              <w:rPr>
                <w:rFonts w:ascii="宋体" w:hAnsi="宋体"/>
                <w:sz w:val="24"/>
              </w:rPr>
            </w:pPr>
          </w:p>
        </w:tc>
        <w:tc>
          <w:tcPr>
            <w:tcW w:w="1620" w:type="dxa"/>
            <w:vAlign w:val="center"/>
          </w:tcPr>
          <w:p w14:paraId="42469395">
            <w:pPr>
              <w:jc w:val="center"/>
              <w:outlineLvl w:val="9"/>
              <w:rPr>
                <w:rFonts w:ascii="宋体" w:hAnsi="宋体"/>
                <w:sz w:val="24"/>
              </w:rPr>
            </w:pPr>
          </w:p>
        </w:tc>
        <w:tc>
          <w:tcPr>
            <w:tcW w:w="2405" w:type="dxa"/>
            <w:vAlign w:val="center"/>
          </w:tcPr>
          <w:p w14:paraId="20E62FC7">
            <w:pPr>
              <w:jc w:val="center"/>
              <w:outlineLvl w:val="9"/>
              <w:rPr>
                <w:rFonts w:ascii="宋体" w:hAnsi="宋体"/>
                <w:sz w:val="24"/>
              </w:rPr>
            </w:pPr>
          </w:p>
        </w:tc>
        <w:tc>
          <w:tcPr>
            <w:tcW w:w="2275" w:type="dxa"/>
            <w:vAlign w:val="center"/>
          </w:tcPr>
          <w:p w14:paraId="19DD19E2">
            <w:pPr>
              <w:jc w:val="center"/>
              <w:outlineLvl w:val="9"/>
              <w:rPr>
                <w:rFonts w:ascii="宋体" w:hAnsi="宋体"/>
                <w:sz w:val="24"/>
              </w:rPr>
            </w:pPr>
          </w:p>
        </w:tc>
        <w:tc>
          <w:tcPr>
            <w:tcW w:w="1260" w:type="dxa"/>
            <w:vAlign w:val="center"/>
          </w:tcPr>
          <w:p w14:paraId="1C53E06B">
            <w:pPr>
              <w:jc w:val="center"/>
              <w:outlineLvl w:val="9"/>
              <w:rPr>
                <w:rFonts w:ascii="宋体" w:hAnsi="宋体"/>
                <w:sz w:val="24"/>
              </w:rPr>
            </w:pPr>
          </w:p>
        </w:tc>
        <w:tc>
          <w:tcPr>
            <w:tcW w:w="777" w:type="dxa"/>
            <w:vAlign w:val="center"/>
          </w:tcPr>
          <w:p w14:paraId="318EA3FA">
            <w:pPr>
              <w:jc w:val="center"/>
              <w:outlineLvl w:val="9"/>
              <w:rPr>
                <w:rFonts w:ascii="宋体" w:hAnsi="宋体"/>
                <w:sz w:val="24"/>
              </w:rPr>
            </w:pPr>
          </w:p>
        </w:tc>
      </w:tr>
      <w:tr w14:paraId="08409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0" w:type="dxa"/>
          </w:tcPr>
          <w:p w14:paraId="009FC206">
            <w:pPr>
              <w:jc w:val="center"/>
              <w:outlineLvl w:val="9"/>
              <w:rPr>
                <w:rFonts w:ascii="宋体" w:hAnsi="宋体"/>
                <w:sz w:val="24"/>
              </w:rPr>
            </w:pPr>
          </w:p>
        </w:tc>
        <w:tc>
          <w:tcPr>
            <w:tcW w:w="1620" w:type="dxa"/>
            <w:vAlign w:val="center"/>
          </w:tcPr>
          <w:p w14:paraId="75ED5226">
            <w:pPr>
              <w:jc w:val="center"/>
              <w:outlineLvl w:val="9"/>
              <w:rPr>
                <w:rFonts w:ascii="宋体" w:hAnsi="宋体"/>
                <w:sz w:val="24"/>
              </w:rPr>
            </w:pPr>
          </w:p>
        </w:tc>
        <w:tc>
          <w:tcPr>
            <w:tcW w:w="2405" w:type="dxa"/>
            <w:vAlign w:val="center"/>
          </w:tcPr>
          <w:p w14:paraId="5339EA6B">
            <w:pPr>
              <w:jc w:val="center"/>
              <w:outlineLvl w:val="9"/>
              <w:rPr>
                <w:rFonts w:ascii="宋体" w:hAnsi="宋体"/>
                <w:sz w:val="24"/>
              </w:rPr>
            </w:pPr>
          </w:p>
        </w:tc>
        <w:tc>
          <w:tcPr>
            <w:tcW w:w="2275" w:type="dxa"/>
            <w:vAlign w:val="center"/>
          </w:tcPr>
          <w:p w14:paraId="2F924449">
            <w:pPr>
              <w:jc w:val="center"/>
              <w:outlineLvl w:val="9"/>
              <w:rPr>
                <w:rFonts w:ascii="宋体" w:hAnsi="宋体"/>
                <w:sz w:val="24"/>
              </w:rPr>
            </w:pPr>
          </w:p>
        </w:tc>
        <w:tc>
          <w:tcPr>
            <w:tcW w:w="1260" w:type="dxa"/>
            <w:vAlign w:val="center"/>
          </w:tcPr>
          <w:p w14:paraId="54FB8739">
            <w:pPr>
              <w:jc w:val="center"/>
              <w:outlineLvl w:val="9"/>
              <w:rPr>
                <w:rFonts w:ascii="宋体" w:hAnsi="宋体"/>
                <w:sz w:val="24"/>
              </w:rPr>
            </w:pPr>
          </w:p>
        </w:tc>
        <w:tc>
          <w:tcPr>
            <w:tcW w:w="777" w:type="dxa"/>
            <w:vAlign w:val="center"/>
          </w:tcPr>
          <w:p w14:paraId="5CC71119">
            <w:pPr>
              <w:jc w:val="center"/>
              <w:outlineLvl w:val="9"/>
              <w:rPr>
                <w:rFonts w:ascii="宋体" w:hAnsi="宋体"/>
                <w:sz w:val="24"/>
              </w:rPr>
            </w:pPr>
          </w:p>
        </w:tc>
      </w:tr>
      <w:tr w14:paraId="72310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0" w:type="dxa"/>
          </w:tcPr>
          <w:p w14:paraId="20B0CD61">
            <w:pPr>
              <w:jc w:val="center"/>
              <w:outlineLvl w:val="9"/>
              <w:rPr>
                <w:rFonts w:ascii="宋体" w:hAnsi="宋体"/>
                <w:sz w:val="24"/>
              </w:rPr>
            </w:pPr>
          </w:p>
        </w:tc>
        <w:tc>
          <w:tcPr>
            <w:tcW w:w="1620" w:type="dxa"/>
            <w:vAlign w:val="center"/>
          </w:tcPr>
          <w:p w14:paraId="03595C25">
            <w:pPr>
              <w:jc w:val="center"/>
              <w:outlineLvl w:val="9"/>
              <w:rPr>
                <w:rFonts w:ascii="宋体" w:hAnsi="宋体"/>
                <w:sz w:val="24"/>
              </w:rPr>
            </w:pPr>
          </w:p>
        </w:tc>
        <w:tc>
          <w:tcPr>
            <w:tcW w:w="2405" w:type="dxa"/>
            <w:vAlign w:val="center"/>
          </w:tcPr>
          <w:p w14:paraId="1D550FC0">
            <w:pPr>
              <w:jc w:val="center"/>
              <w:outlineLvl w:val="9"/>
              <w:rPr>
                <w:rFonts w:ascii="宋体" w:hAnsi="宋体"/>
                <w:sz w:val="24"/>
              </w:rPr>
            </w:pPr>
          </w:p>
        </w:tc>
        <w:tc>
          <w:tcPr>
            <w:tcW w:w="2275" w:type="dxa"/>
            <w:vAlign w:val="center"/>
          </w:tcPr>
          <w:p w14:paraId="1208058F">
            <w:pPr>
              <w:jc w:val="center"/>
              <w:outlineLvl w:val="9"/>
              <w:rPr>
                <w:rFonts w:ascii="宋体" w:hAnsi="宋体"/>
                <w:sz w:val="24"/>
              </w:rPr>
            </w:pPr>
          </w:p>
        </w:tc>
        <w:tc>
          <w:tcPr>
            <w:tcW w:w="1260" w:type="dxa"/>
            <w:vAlign w:val="center"/>
          </w:tcPr>
          <w:p w14:paraId="44B65530">
            <w:pPr>
              <w:jc w:val="center"/>
              <w:outlineLvl w:val="9"/>
              <w:rPr>
                <w:rFonts w:ascii="宋体" w:hAnsi="宋体"/>
                <w:sz w:val="24"/>
              </w:rPr>
            </w:pPr>
          </w:p>
        </w:tc>
        <w:tc>
          <w:tcPr>
            <w:tcW w:w="777" w:type="dxa"/>
            <w:vAlign w:val="center"/>
          </w:tcPr>
          <w:p w14:paraId="7C5BA9C9">
            <w:pPr>
              <w:jc w:val="center"/>
              <w:outlineLvl w:val="9"/>
              <w:rPr>
                <w:rFonts w:ascii="宋体" w:hAnsi="宋体"/>
                <w:sz w:val="24"/>
              </w:rPr>
            </w:pPr>
          </w:p>
        </w:tc>
      </w:tr>
      <w:tr w14:paraId="7C444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0" w:type="dxa"/>
          </w:tcPr>
          <w:p w14:paraId="312C0E09">
            <w:pPr>
              <w:jc w:val="center"/>
              <w:outlineLvl w:val="9"/>
              <w:rPr>
                <w:rFonts w:ascii="宋体" w:hAnsi="宋体"/>
                <w:sz w:val="24"/>
              </w:rPr>
            </w:pPr>
          </w:p>
        </w:tc>
        <w:tc>
          <w:tcPr>
            <w:tcW w:w="1620" w:type="dxa"/>
            <w:vAlign w:val="center"/>
          </w:tcPr>
          <w:p w14:paraId="356D877E">
            <w:pPr>
              <w:jc w:val="center"/>
              <w:outlineLvl w:val="9"/>
              <w:rPr>
                <w:rFonts w:ascii="宋体" w:hAnsi="宋体"/>
                <w:sz w:val="24"/>
              </w:rPr>
            </w:pPr>
          </w:p>
        </w:tc>
        <w:tc>
          <w:tcPr>
            <w:tcW w:w="2405" w:type="dxa"/>
            <w:vAlign w:val="center"/>
          </w:tcPr>
          <w:p w14:paraId="4753CD52">
            <w:pPr>
              <w:jc w:val="center"/>
              <w:outlineLvl w:val="9"/>
              <w:rPr>
                <w:rFonts w:ascii="宋体" w:hAnsi="宋体"/>
                <w:sz w:val="24"/>
              </w:rPr>
            </w:pPr>
          </w:p>
        </w:tc>
        <w:tc>
          <w:tcPr>
            <w:tcW w:w="2275" w:type="dxa"/>
            <w:vAlign w:val="center"/>
          </w:tcPr>
          <w:p w14:paraId="7AC9E6E8">
            <w:pPr>
              <w:jc w:val="center"/>
              <w:outlineLvl w:val="9"/>
              <w:rPr>
                <w:rFonts w:ascii="宋体" w:hAnsi="宋体"/>
                <w:sz w:val="24"/>
              </w:rPr>
            </w:pPr>
          </w:p>
        </w:tc>
        <w:tc>
          <w:tcPr>
            <w:tcW w:w="1260" w:type="dxa"/>
            <w:vAlign w:val="center"/>
          </w:tcPr>
          <w:p w14:paraId="60123B05">
            <w:pPr>
              <w:jc w:val="center"/>
              <w:outlineLvl w:val="9"/>
              <w:rPr>
                <w:rFonts w:ascii="宋体" w:hAnsi="宋体"/>
                <w:sz w:val="24"/>
              </w:rPr>
            </w:pPr>
          </w:p>
        </w:tc>
        <w:tc>
          <w:tcPr>
            <w:tcW w:w="777" w:type="dxa"/>
            <w:vAlign w:val="center"/>
          </w:tcPr>
          <w:p w14:paraId="4422F43D">
            <w:pPr>
              <w:jc w:val="center"/>
              <w:outlineLvl w:val="9"/>
              <w:rPr>
                <w:rFonts w:ascii="宋体" w:hAnsi="宋体"/>
                <w:sz w:val="24"/>
              </w:rPr>
            </w:pPr>
          </w:p>
        </w:tc>
      </w:tr>
      <w:tr w14:paraId="3FBE3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0" w:type="dxa"/>
          </w:tcPr>
          <w:p w14:paraId="7766E0E4">
            <w:pPr>
              <w:jc w:val="center"/>
              <w:outlineLvl w:val="9"/>
              <w:rPr>
                <w:rFonts w:ascii="宋体" w:hAnsi="宋体"/>
                <w:sz w:val="24"/>
              </w:rPr>
            </w:pPr>
          </w:p>
        </w:tc>
        <w:tc>
          <w:tcPr>
            <w:tcW w:w="1620" w:type="dxa"/>
            <w:vAlign w:val="center"/>
          </w:tcPr>
          <w:p w14:paraId="7594B1D2">
            <w:pPr>
              <w:jc w:val="center"/>
              <w:outlineLvl w:val="9"/>
              <w:rPr>
                <w:rFonts w:ascii="宋体" w:hAnsi="宋体"/>
                <w:sz w:val="24"/>
              </w:rPr>
            </w:pPr>
          </w:p>
        </w:tc>
        <w:tc>
          <w:tcPr>
            <w:tcW w:w="2405" w:type="dxa"/>
            <w:vAlign w:val="center"/>
          </w:tcPr>
          <w:p w14:paraId="32DFE141">
            <w:pPr>
              <w:jc w:val="center"/>
              <w:outlineLvl w:val="9"/>
              <w:rPr>
                <w:rFonts w:ascii="宋体" w:hAnsi="宋体"/>
                <w:sz w:val="24"/>
              </w:rPr>
            </w:pPr>
          </w:p>
        </w:tc>
        <w:tc>
          <w:tcPr>
            <w:tcW w:w="2275" w:type="dxa"/>
            <w:vAlign w:val="center"/>
          </w:tcPr>
          <w:p w14:paraId="7FD38AEE">
            <w:pPr>
              <w:jc w:val="center"/>
              <w:outlineLvl w:val="9"/>
              <w:rPr>
                <w:rFonts w:ascii="宋体" w:hAnsi="宋体"/>
                <w:sz w:val="24"/>
              </w:rPr>
            </w:pPr>
          </w:p>
        </w:tc>
        <w:tc>
          <w:tcPr>
            <w:tcW w:w="1260" w:type="dxa"/>
            <w:vAlign w:val="center"/>
          </w:tcPr>
          <w:p w14:paraId="6BE8A977">
            <w:pPr>
              <w:jc w:val="center"/>
              <w:outlineLvl w:val="9"/>
              <w:rPr>
                <w:rFonts w:ascii="宋体" w:hAnsi="宋体"/>
                <w:sz w:val="24"/>
              </w:rPr>
            </w:pPr>
          </w:p>
        </w:tc>
        <w:tc>
          <w:tcPr>
            <w:tcW w:w="777" w:type="dxa"/>
            <w:vAlign w:val="center"/>
          </w:tcPr>
          <w:p w14:paraId="6420BFF5">
            <w:pPr>
              <w:jc w:val="center"/>
              <w:outlineLvl w:val="9"/>
              <w:rPr>
                <w:rFonts w:ascii="宋体" w:hAnsi="宋体"/>
                <w:sz w:val="24"/>
              </w:rPr>
            </w:pPr>
          </w:p>
        </w:tc>
      </w:tr>
    </w:tbl>
    <w:p w14:paraId="2BC48D97">
      <w:pPr>
        <w:spacing w:before="120" w:beforeLines="50" w:after="120" w:afterLines="50"/>
        <w:jc w:val="left"/>
        <w:outlineLvl w:val="9"/>
        <w:rPr>
          <w:rFonts w:ascii="宋体" w:hAnsi="宋体"/>
          <w:kern w:val="0"/>
          <w:szCs w:val="21"/>
        </w:rPr>
      </w:pPr>
      <w:r>
        <w:rPr>
          <w:rFonts w:hint="eastAsia" w:ascii="宋体" w:hAnsi="宋体"/>
          <w:kern w:val="0"/>
          <w:szCs w:val="21"/>
        </w:rPr>
        <w:t>注：1、投标人应将近已完成项目案例情况填入本表中。</w:t>
      </w:r>
    </w:p>
    <w:p w14:paraId="4B0A7D71">
      <w:pPr>
        <w:spacing w:before="120" w:beforeLines="50" w:after="120" w:afterLines="50"/>
        <w:ind w:firstLine="420" w:firstLineChars="200"/>
        <w:jc w:val="left"/>
        <w:outlineLvl w:val="9"/>
        <w:rPr>
          <w:rFonts w:ascii="宋体" w:hAnsi="宋体"/>
          <w:kern w:val="0"/>
          <w:szCs w:val="21"/>
        </w:rPr>
      </w:pPr>
      <w:r>
        <w:rPr>
          <w:rFonts w:hint="eastAsia" w:ascii="宋体" w:hAnsi="宋体"/>
          <w:kern w:val="0"/>
          <w:szCs w:val="21"/>
        </w:rPr>
        <w:t>2、项目概况包括：项目名称、规模、金额等。</w:t>
      </w:r>
    </w:p>
    <w:p w14:paraId="67CAA475">
      <w:pPr>
        <w:spacing w:before="120" w:beforeLines="50" w:after="120" w:afterLines="50" w:line="360" w:lineRule="auto"/>
        <w:ind w:firstLine="420" w:firstLineChars="200"/>
        <w:jc w:val="left"/>
        <w:outlineLvl w:val="9"/>
        <w:rPr>
          <w:rFonts w:ascii="宋体" w:hAnsi="宋体"/>
          <w:kern w:val="0"/>
          <w:szCs w:val="21"/>
        </w:rPr>
      </w:pPr>
      <w:r>
        <w:rPr>
          <w:rFonts w:hint="eastAsia" w:ascii="宋体" w:hAnsi="宋体"/>
          <w:kern w:val="0"/>
          <w:szCs w:val="21"/>
        </w:rPr>
        <w:t>3、投标人应随本表出具所填项目的证明资料，按照评标办法业绩认定要求进行提供，未按要求提供，采购人将不考虑投标人所填项目的业绩。</w:t>
      </w:r>
    </w:p>
    <w:p w14:paraId="2D203098">
      <w:pPr>
        <w:outlineLvl w:val="9"/>
        <w:rPr>
          <w:rFonts w:ascii="宋体" w:hAnsi="宋体" w:cs="宋体"/>
          <w:sz w:val="28"/>
          <w:szCs w:val="28"/>
        </w:rPr>
      </w:pPr>
    </w:p>
    <w:p w14:paraId="02C02EFD">
      <w:pPr>
        <w:outlineLvl w:val="9"/>
        <w:rPr>
          <w:rFonts w:ascii="宋体" w:hAnsi="宋体" w:cs="宋体"/>
          <w:sz w:val="28"/>
          <w:szCs w:val="28"/>
        </w:rPr>
      </w:pPr>
      <w:r>
        <w:rPr>
          <w:rFonts w:hint="eastAsia" w:ascii="宋体" w:hAnsi="宋体" w:cs="宋体"/>
          <w:sz w:val="28"/>
          <w:szCs w:val="28"/>
        </w:rPr>
        <w:br w:type="page"/>
      </w:r>
    </w:p>
    <w:p w14:paraId="1530DAF9">
      <w:pPr>
        <w:numPr>
          <w:ilvl w:val="0"/>
          <w:numId w:val="0"/>
        </w:numPr>
        <w:spacing w:line="360" w:lineRule="auto"/>
        <w:ind w:right="-418" w:rightChars="-199"/>
        <w:jc w:val="center"/>
        <w:outlineLvl w:val="9"/>
        <w:rPr>
          <w:rFonts w:ascii="宋体" w:hAnsi="宋体" w:cs="宋体"/>
          <w:b/>
          <w:bCs/>
        </w:rPr>
      </w:pPr>
      <w:r>
        <w:rPr>
          <w:rFonts w:hint="eastAsia" w:ascii="宋体" w:hAnsi="宋体" w:cs="宋体"/>
          <w:b/>
          <w:bCs/>
          <w:lang w:eastAsia="zh-CN"/>
        </w:rPr>
        <w:t>（六）</w:t>
      </w:r>
      <w:r>
        <w:rPr>
          <w:rFonts w:hint="eastAsia" w:ascii="宋体" w:hAnsi="宋体" w:cs="宋体"/>
          <w:b/>
          <w:bCs/>
        </w:rPr>
        <w:t>近年发生的诉讼和仲裁情况</w:t>
      </w:r>
    </w:p>
    <w:p w14:paraId="1F11DE25">
      <w:pPr>
        <w:autoSpaceDE w:val="0"/>
        <w:autoSpaceDN w:val="0"/>
        <w:adjustRightInd w:val="0"/>
        <w:spacing w:line="360" w:lineRule="auto"/>
        <w:outlineLvl w:val="9"/>
        <w:rPr>
          <w:rFonts w:ascii="宋体" w:hAnsi="宋体" w:cs="宋体"/>
          <w:bCs/>
          <w:sz w:val="24"/>
          <w:szCs w:val="24"/>
        </w:rPr>
      </w:pPr>
      <w:r>
        <w:rPr>
          <w:rFonts w:hint="eastAsia" w:ascii="宋体" w:hAnsi="宋体" w:cs="宋体"/>
        </w:rPr>
        <w:t>（格式自拟）</w:t>
      </w:r>
    </w:p>
    <w:p w14:paraId="39CB475E">
      <w:pPr>
        <w:outlineLvl w:val="9"/>
        <w:rPr>
          <w:rFonts w:ascii="宋体" w:hAnsi="宋体" w:cs="宋体"/>
        </w:rPr>
      </w:pPr>
    </w:p>
    <w:p w14:paraId="12A27335">
      <w:pPr>
        <w:spacing w:line="440" w:lineRule="exact"/>
        <w:ind w:left="630" w:hanging="630" w:hangingChars="300"/>
        <w:outlineLvl w:val="9"/>
        <w:rPr>
          <w:rFonts w:ascii="宋体" w:hAnsi="宋体" w:cs="宋体"/>
          <w:szCs w:val="21"/>
        </w:rPr>
      </w:pPr>
      <w:r>
        <w:rPr>
          <w:rFonts w:hint="eastAsia" w:ascii="宋体" w:hAnsi="宋体" w:cs="宋体"/>
          <w:szCs w:val="21"/>
        </w:rPr>
        <w:t>说明：近年发生的诉讼和仲裁情况仅限于投标人败诉的，且与履行承包合同有关的案件，不包括调解结案以及未裁决的仲裁或未终审判决的诉讼。</w:t>
      </w:r>
    </w:p>
    <w:p w14:paraId="41FC627A">
      <w:pPr>
        <w:spacing w:before="120" w:beforeLines="50" w:after="240" w:afterLines="100" w:line="440" w:lineRule="exact"/>
        <w:outlineLvl w:val="9"/>
        <w:rPr>
          <w:rFonts w:ascii="宋体" w:hAnsi="宋体" w:cs="宋体"/>
          <w:szCs w:val="21"/>
        </w:rPr>
      </w:pPr>
    </w:p>
    <w:p w14:paraId="686DF5AD">
      <w:pPr>
        <w:spacing w:before="120" w:beforeLines="50" w:after="240" w:afterLines="100" w:line="440" w:lineRule="exact"/>
        <w:outlineLvl w:val="9"/>
        <w:rPr>
          <w:rFonts w:ascii="宋体" w:hAnsi="宋体" w:cs="宋体"/>
          <w:szCs w:val="21"/>
        </w:rPr>
      </w:pPr>
    </w:p>
    <w:p w14:paraId="138F07B7">
      <w:pPr>
        <w:spacing w:before="120" w:beforeLines="50" w:after="240" w:afterLines="100" w:line="440" w:lineRule="exact"/>
        <w:outlineLvl w:val="9"/>
        <w:rPr>
          <w:rFonts w:ascii="宋体" w:hAnsi="宋体" w:cs="宋体"/>
          <w:szCs w:val="21"/>
        </w:rPr>
      </w:pPr>
    </w:p>
    <w:p w14:paraId="001830AF">
      <w:pPr>
        <w:spacing w:before="120" w:beforeLines="50" w:after="240" w:afterLines="100" w:line="440" w:lineRule="exact"/>
        <w:outlineLvl w:val="9"/>
        <w:rPr>
          <w:rFonts w:ascii="宋体" w:hAnsi="宋体" w:cs="宋体"/>
          <w:szCs w:val="21"/>
        </w:rPr>
      </w:pPr>
    </w:p>
    <w:p w14:paraId="45E3AD3B">
      <w:pPr>
        <w:spacing w:before="120" w:beforeLines="50" w:after="240" w:afterLines="100" w:line="440" w:lineRule="exact"/>
        <w:outlineLvl w:val="9"/>
        <w:rPr>
          <w:rFonts w:ascii="宋体" w:hAnsi="宋体" w:cs="宋体"/>
          <w:szCs w:val="21"/>
        </w:rPr>
      </w:pPr>
    </w:p>
    <w:p w14:paraId="5B719AE9">
      <w:pPr>
        <w:spacing w:before="120" w:beforeLines="50" w:after="240" w:afterLines="100" w:line="440" w:lineRule="exact"/>
        <w:outlineLvl w:val="9"/>
        <w:rPr>
          <w:rFonts w:ascii="宋体" w:hAnsi="宋体" w:cs="宋体"/>
          <w:szCs w:val="21"/>
        </w:rPr>
      </w:pPr>
    </w:p>
    <w:p w14:paraId="440206D5">
      <w:pPr>
        <w:spacing w:before="240" w:beforeLines="100" w:line="440" w:lineRule="exact"/>
        <w:jc w:val="center"/>
        <w:outlineLvl w:val="9"/>
        <w:rPr>
          <w:rFonts w:ascii="宋体" w:hAnsi="宋体" w:cs="宋体"/>
          <w:szCs w:val="21"/>
        </w:rPr>
      </w:pPr>
    </w:p>
    <w:p w14:paraId="22477DB7">
      <w:pPr>
        <w:spacing w:before="240" w:beforeLines="100" w:line="440" w:lineRule="exact"/>
        <w:jc w:val="center"/>
        <w:outlineLvl w:val="9"/>
        <w:rPr>
          <w:rFonts w:ascii="宋体" w:hAnsi="宋体" w:cs="宋体"/>
          <w:szCs w:val="21"/>
        </w:rPr>
      </w:pPr>
    </w:p>
    <w:p w14:paraId="4E11F1B5">
      <w:pPr>
        <w:spacing w:before="240" w:beforeLines="100" w:line="440" w:lineRule="exact"/>
        <w:jc w:val="center"/>
        <w:outlineLvl w:val="9"/>
        <w:rPr>
          <w:rFonts w:ascii="宋体" w:hAnsi="宋体" w:cs="宋体"/>
          <w:szCs w:val="21"/>
        </w:rPr>
      </w:pPr>
    </w:p>
    <w:p w14:paraId="37D8F1EC">
      <w:pPr>
        <w:spacing w:before="240" w:beforeLines="100" w:line="440" w:lineRule="exact"/>
        <w:jc w:val="center"/>
        <w:outlineLvl w:val="9"/>
        <w:rPr>
          <w:rFonts w:ascii="宋体" w:hAnsi="宋体" w:cs="宋体"/>
          <w:szCs w:val="21"/>
        </w:rPr>
      </w:pPr>
    </w:p>
    <w:p w14:paraId="07ADB888">
      <w:pPr>
        <w:spacing w:before="240" w:beforeLines="100" w:line="440" w:lineRule="exact"/>
        <w:jc w:val="center"/>
        <w:outlineLvl w:val="9"/>
        <w:rPr>
          <w:rFonts w:ascii="宋体" w:hAnsi="宋体" w:cs="宋体"/>
          <w:szCs w:val="21"/>
        </w:rPr>
      </w:pPr>
    </w:p>
    <w:p w14:paraId="74A1293B">
      <w:pPr>
        <w:spacing w:before="240" w:beforeLines="100" w:line="440" w:lineRule="exact"/>
        <w:jc w:val="center"/>
        <w:outlineLvl w:val="9"/>
        <w:rPr>
          <w:rFonts w:ascii="宋体" w:hAnsi="宋体" w:cs="宋体"/>
          <w:szCs w:val="21"/>
        </w:rPr>
      </w:pPr>
    </w:p>
    <w:p w14:paraId="2EE192C3">
      <w:pPr>
        <w:spacing w:before="240" w:beforeLines="100" w:line="440" w:lineRule="exact"/>
        <w:jc w:val="center"/>
        <w:outlineLvl w:val="9"/>
        <w:rPr>
          <w:rFonts w:ascii="宋体" w:hAnsi="宋体" w:cs="宋体"/>
          <w:szCs w:val="21"/>
        </w:rPr>
      </w:pPr>
    </w:p>
    <w:p w14:paraId="7978E887">
      <w:pPr>
        <w:spacing w:before="240" w:beforeLines="100" w:line="440" w:lineRule="exact"/>
        <w:jc w:val="center"/>
        <w:outlineLvl w:val="9"/>
        <w:rPr>
          <w:rFonts w:ascii="宋体" w:hAnsi="宋体" w:cs="宋体"/>
          <w:szCs w:val="21"/>
        </w:rPr>
      </w:pPr>
    </w:p>
    <w:p w14:paraId="2E619A66">
      <w:pPr>
        <w:spacing w:before="240" w:beforeLines="100" w:line="440" w:lineRule="exact"/>
        <w:jc w:val="center"/>
        <w:outlineLvl w:val="9"/>
        <w:rPr>
          <w:rFonts w:ascii="宋体" w:hAnsi="宋体" w:cs="宋体"/>
          <w:szCs w:val="21"/>
        </w:rPr>
      </w:pPr>
    </w:p>
    <w:p w14:paraId="362E94A0">
      <w:pPr>
        <w:spacing w:before="240" w:beforeLines="100" w:line="440" w:lineRule="exact"/>
        <w:jc w:val="center"/>
        <w:outlineLvl w:val="9"/>
        <w:rPr>
          <w:rFonts w:ascii="宋体" w:hAnsi="宋体" w:cs="宋体"/>
          <w:szCs w:val="21"/>
        </w:rPr>
      </w:pPr>
    </w:p>
    <w:p w14:paraId="4EC656C6">
      <w:pPr>
        <w:spacing w:before="240" w:beforeLines="100" w:line="440" w:lineRule="exact"/>
        <w:jc w:val="center"/>
        <w:outlineLvl w:val="9"/>
        <w:rPr>
          <w:rFonts w:ascii="宋体" w:hAnsi="宋体" w:cs="宋体"/>
          <w:szCs w:val="21"/>
        </w:rPr>
      </w:pPr>
    </w:p>
    <w:p w14:paraId="2FCE1E46">
      <w:pPr>
        <w:outlineLvl w:val="9"/>
        <w:rPr>
          <w:rFonts w:ascii="宋体" w:hAnsi="宋体" w:cs="宋体"/>
          <w:sz w:val="28"/>
          <w:szCs w:val="28"/>
        </w:rPr>
      </w:pPr>
      <w:r>
        <w:rPr>
          <w:rFonts w:hint="eastAsia" w:ascii="宋体" w:hAnsi="宋体" w:cs="宋体"/>
          <w:sz w:val="28"/>
          <w:szCs w:val="28"/>
        </w:rPr>
        <w:br w:type="page"/>
      </w:r>
    </w:p>
    <w:p w14:paraId="2E4A9E18">
      <w:pPr>
        <w:keepNext w:val="0"/>
        <w:keepLines w:val="0"/>
        <w:pageBreakBefore w:val="0"/>
        <w:widowControl w:val="0"/>
        <w:numPr>
          <w:ilvl w:val="0"/>
          <w:numId w:val="0"/>
        </w:numPr>
        <w:kinsoku/>
        <w:wordWrap/>
        <w:overflowPunct/>
        <w:topLinePunct w:val="0"/>
        <w:autoSpaceDE/>
        <w:autoSpaceDN/>
        <w:bidi w:val="0"/>
        <w:adjustRightInd/>
        <w:snapToGrid w:val="0"/>
        <w:spacing w:line="480" w:lineRule="auto"/>
        <w:ind w:right="-418" w:rightChars="-199"/>
        <w:jc w:val="center"/>
        <w:textAlignment w:val="auto"/>
        <w:outlineLvl w:val="9"/>
        <w:rPr>
          <w:rFonts w:ascii="宋体" w:hAnsi="宋体" w:cs="宋体"/>
        </w:rPr>
      </w:pPr>
      <w:r>
        <w:rPr>
          <w:rFonts w:hint="eastAsia" w:ascii="宋体" w:hAnsi="宋体" w:cs="宋体"/>
          <w:b/>
          <w:bCs/>
          <w:lang w:eastAsia="zh-CN"/>
        </w:rPr>
        <w:t>（七）</w:t>
      </w:r>
      <w:r>
        <w:rPr>
          <w:rFonts w:hint="eastAsia" w:ascii="宋体" w:hAnsi="宋体" w:cs="宋体"/>
          <w:b/>
          <w:bCs/>
        </w:rPr>
        <w:t>信誉要求</w:t>
      </w:r>
    </w:p>
    <w:p w14:paraId="5E731662">
      <w:pPr>
        <w:autoSpaceDE w:val="0"/>
        <w:autoSpaceDN w:val="0"/>
        <w:adjustRightInd w:val="0"/>
        <w:spacing w:line="480" w:lineRule="auto"/>
        <w:ind w:firstLine="420" w:firstLineChars="200"/>
        <w:outlineLvl w:val="9"/>
        <w:rPr>
          <w:rFonts w:ascii="宋体" w:hAnsi="宋体" w:cs="宋体"/>
          <w:bCs/>
          <w:szCs w:val="21"/>
        </w:rPr>
      </w:pPr>
      <w:r>
        <w:rPr>
          <w:rFonts w:hint="eastAsia" w:ascii="宋体" w:hAnsi="宋体" w:cs="宋体"/>
          <w:bCs/>
          <w:szCs w:val="21"/>
        </w:rPr>
        <w:t>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在处罚决定规定的时间和地域范围内）（详见财库【2016】125号文）</w:t>
      </w:r>
    </w:p>
    <w:p w14:paraId="49D95449">
      <w:pPr>
        <w:outlineLvl w:val="9"/>
        <w:rPr>
          <w:rFonts w:ascii="宋体" w:hAnsi="宋体" w:cs="宋体"/>
        </w:rPr>
      </w:pPr>
    </w:p>
    <w:p w14:paraId="2921F560">
      <w:pPr>
        <w:outlineLvl w:val="9"/>
        <w:rPr>
          <w:rFonts w:ascii="宋体" w:hAnsi="宋体" w:cs="宋体"/>
        </w:rPr>
      </w:pPr>
    </w:p>
    <w:p w14:paraId="3FA5610C">
      <w:pPr>
        <w:outlineLvl w:val="9"/>
        <w:rPr>
          <w:rFonts w:ascii="宋体" w:hAnsi="宋体" w:cs="宋体"/>
        </w:rPr>
      </w:pPr>
    </w:p>
    <w:p w14:paraId="19B48B29">
      <w:pPr>
        <w:outlineLvl w:val="9"/>
        <w:rPr>
          <w:rFonts w:ascii="宋体" w:hAnsi="宋体" w:cs="宋体"/>
        </w:rPr>
      </w:pPr>
    </w:p>
    <w:p w14:paraId="5D54503B">
      <w:pPr>
        <w:outlineLvl w:val="9"/>
        <w:rPr>
          <w:rFonts w:ascii="宋体" w:hAnsi="宋体" w:cs="宋体"/>
        </w:rPr>
      </w:pPr>
    </w:p>
    <w:p w14:paraId="564377AA">
      <w:pPr>
        <w:outlineLvl w:val="9"/>
        <w:rPr>
          <w:rFonts w:ascii="宋体" w:hAnsi="宋体" w:cs="宋体"/>
        </w:rPr>
      </w:pPr>
    </w:p>
    <w:p w14:paraId="6725774D">
      <w:pPr>
        <w:outlineLvl w:val="9"/>
        <w:rPr>
          <w:rFonts w:ascii="宋体" w:hAnsi="宋体" w:cs="宋体"/>
        </w:rPr>
      </w:pPr>
    </w:p>
    <w:p w14:paraId="24F04A6C">
      <w:pPr>
        <w:outlineLvl w:val="9"/>
        <w:rPr>
          <w:rFonts w:ascii="宋体" w:hAnsi="宋体" w:cs="宋体"/>
        </w:rPr>
      </w:pPr>
    </w:p>
    <w:p w14:paraId="2CC5FBFA">
      <w:pPr>
        <w:outlineLvl w:val="9"/>
        <w:rPr>
          <w:rFonts w:ascii="宋体" w:hAnsi="宋体" w:cs="宋体"/>
        </w:rPr>
      </w:pPr>
    </w:p>
    <w:p w14:paraId="3CDD25CD">
      <w:pPr>
        <w:outlineLvl w:val="9"/>
        <w:rPr>
          <w:rFonts w:ascii="宋体" w:hAnsi="宋体" w:cs="宋体"/>
        </w:rPr>
      </w:pPr>
    </w:p>
    <w:p w14:paraId="7488C1B4">
      <w:pPr>
        <w:outlineLvl w:val="9"/>
        <w:rPr>
          <w:rFonts w:ascii="宋体" w:hAnsi="宋体" w:cs="宋体"/>
        </w:rPr>
      </w:pPr>
    </w:p>
    <w:p w14:paraId="6E97862C">
      <w:pPr>
        <w:outlineLvl w:val="9"/>
        <w:rPr>
          <w:rFonts w:ascii="宋体" w:hAnsi="宋体" w:cs="宋体"/>
        </w:rPr>
      </w:pPr>
    </w:p>
    <w:p w14:paraId="47CAE558">
      <w:pPr>
        <w:outlineLvl w:val="9"/>
        <w:rPr>
          <w:rFonts w:ascii="宋体" w:hAnsi="宋体" w:cs="宋体"/>
        </w:rPr>
      </w:pPr>
    </w:p>
    <w:p w14:paraId="7EDA01B3">
      <w:pPr>
        <w:outlineLvl w:val="9"/>
        <w:rPr>
          <w:rFonts w:ascii="宋体" w:hAnsi="宋体" w:cs="宋体"/>
        </w:rPr>
      </w:pPr>
    </w:p>
    <w:p w14:paraId="63F07278">
      <w:pPr>
        <w:outlineLvl w:val="9"/>
        <w:rPr>
          <w:rFonts w:ascii="宋体" w:hAnsi="宋体" w:cs="宋体"/>
        </w:rPr>
      </w:pPr>
    </w:p>
    <w:p w14:paraId="0D8AC40C">
      <w:pPr>
        <w:outlineLvl w:val="9"/>
        <w:rPr>
          <w:rFonts w:ascii="宋体" w:hAnsi="宋体" w:cs="宋体"/>
        </w:rPr>
      </w:pPr>
    </w:p>
    <w:p w14:paraId="600EBB82">
      <w:pPr>
        <w:outlineLvl w:val="9"/>
        <w:rPr>
          <w:rFonts w:ascii="宋体" w:hAnsi="宋体" w:cs="宋体"/>
        </w:rPr>
      </w:pPr>
    </w:p>
    <w:p w14:paraId="25E03DC4">
      <w:pPr>
        <w:outlineLvl w:val="9"/>
        <w:rPr>
          <w:rFonts w:ascii="宋体" w:hAnsi="宋体" w:cs="宋体"/>
        </w:rPr>
      </w:pPr>
    </w:p>
    <w:p w14:paraId="12B32108">
      <w:pPr>
        <w:outlineLvl w:val="9"/>
        <w:rPr>
          <w:rFonts w:ascii="宋体" w:hAnsi="宋体" w:cs="宋体"/>
        </w:rPr>
      </w:pPr>
    </w:p>
    <w:p w14:paraId="11B3CAAE">
      <w:pPr>
        <w:outlineLvl w:val="9"/>
        <w:rPr>
          <w:rFonts w:ascii="宋体" w:hAnsi="宋体" w:cs="宋体"/>
        </w:rPr>
      </w:pPr>
    </w:p>
    <w:p w14:paraId="6E09E616">
      <w:pPr>
        <w:outlineLvl w:val="9"/>
        <w:rPr>
          <w:rFonts w:ascii="宋体" w:hAnsi="宋体" w:cs="宋体"/>
        </w:rPr>
      </w:pPr>
    </w:p>
    <w:p w14:paraId="02EFCCD1">
      <w:pPr>
        <w:outlineLvl w:val="9"/>
        <w:rPr>
          <w:rFonts w:ascii="宋体" w:hAnsi="宋体" w:cs="宋体"/>
        </w:rPr>
      </w:pPr>
    </w:p>
    <w:p w14:paraId="3B11055B">
      <w:pPr>
        <w:outlineLvl w:val="9"/>
        <w:rPr>
          <w:rFonts w:ascii="宋体" w:hAnsi="宋体" w:cs="宋体"/>
        </w:rPr>
      </w:pPr>
    </w:p>
    <w:p w14:paraId="4CB40C6B">
      <w:pPr>
        <w:outlineLvl w:val="9"/>
        <w:rPr>
          <w:rFonts w:ascii="宋体" w:hAnsi="宋体" w:cs="宋体"/>
        </w:rPr>
      </w:pPr>
    </w:p>
    <w:p w14:paraId="6EE1675A">
      <w:pPr>
        <w:outlineLvl w:val="9"/>
        <w:rPr>
          <w:rFonts w:ascii="宋体" w:hAnsi="宋体" w:cs="宋体"/>
        </w:rPr>
      </w:pPr>
    </w:p>
    <w:p w14:paraId="260A87C5">
      <w:pPr>
        <w:outlineLvl w:val="9"/>
        <w:rPr>
          <w:rFonts w:ascii="宋体" w:hAnsi="宋体" w:cs="宋体"/>
        </w:rPr>
      </w:pPr>
    </w:p>
    <w:p w14:paraId="1186FC7B">
      <w:pPr>
        <w:outlineLvl w:val="9"/>
        <w:rPr>
          <w:rFonts w:ascii="宋体" w:hAnsi="宋体" w:cs="宋体"/>
        </w:rPr>
      </w:pPr>
    </w:p>
    <w:p w14:paraId="6B9BF16A">
      <w:pPr>
        <w:outlineLvl w:val="9"/>
        <w:rPr>
          <w:rFonts w:ascii="宋体" w:hAnsi="宋体" w:cs="宋体"/>
        </w:rPr>
      </w:pPr>
    </w:p>
    <w:p w14:paraId="778D2F6F">
      <w:pPr>
        <w:outlineLvl w:val="9"/>
        <w:rPr>
          <w:rFonts w:ascii="宋体" w:hAnsi="宋体" w:cs="宋体"/>
        </w:rPr>
      </w:pPr>
    </w:p>
    <w:p w14:paraId="4F07B0C3">
      <w:pPr>
        <w:outlineLvl w:val="9"/>
        <w:rPr>
          <w:rFonts w:ascii="宋体" w:hAnsi="宋体" w:cs="宋体"/>
        </w:rPr>
      </w:pPr>
    </w:p>
    <w:p w14:paraId="3071F16A">
      <w:pPr>
        <w:outlineLvl w:val="9"/>
        <w:rPr>
          <w:rFonts w:ascii="宋体" w:hAnsi="宋体" w:cs="宋体"/>
        </w:rPr>
      </w:pPr>
    </w:p>
    <w:p w14:paraId="51F383E6">
      <w:pPr>
        <w:outlineLvl w:val="9"/>
        <w:rPr>
          <w:rFonts w:ascii="宋体" w:hAnsi="宋体" w:cs="宋体"/>
        </w:rPr>
      </w:pPr>
    </w:p>
    <w:p w14:paraId="5B5C6C0F">
      <w:pPr>
        <w:outlineLvl w:val="9"/>
        <w:rPr>
          <w:rFonts w:ascii="宋体" w:hAnsi="宋体" w:cs="宋体"/>
        </w:rPr>
      </w:pPr>
    </w:p>
    <w:p w14:paraId="6374B174">
      <w:pPr>
        <w:outlineLvl w:val="9"/>
        <w:rPr>
          <w:rFonts w:ascii="宋体" w:hAnsi="宋体" w:cs="宋体"/>
        </w:rPr>
      </w:pPr>
    </w:p>
    <w:p w14:paraId="47D94474">
      <w:pPr>
        <w:outlineLvl w:val="9"/>
        <w:rPr>
          <w:rFonts w:ascii="宋体" w:hAnsi="宋体" w:cs="宋体"/>
        </w:rPr>
      </w:pPr>
    </w:p>
    <w:p w14:paraId="39D0840C">
      <w:pPr>
        <w:outlineLvl w:val="9"/>
        <w:rPr>
          <w:rFonts w:ascii="宋体" w:hAnsi="宋体" w:cs="宋体"/>
        </w:rPr>
      </w:pPr>
    </w:p>
    <w:p w14:paraId="3C7A9ABD">
      <w:pPr>
        <w:outlineLvl w:val="9"/>
        <w:rPr>
          <w:rFonts w:ascii="宋体" w:hAnsi="宋体" w:cs="宋体"/>
        </w:rPr>
      </w:pPr>
    </w:p>
    <w:p w14:paraId="0234B83B">
      <w:pPr>
        <w:outlineLvl w:val="9"/>
        <w:rPr>
          <w:rFonts w:ascii="宋体" w:hAnsi="宋体" w:cs="宋体"/>
        </w:rPr>
      </w:pPr>
    </w:p>
    <w:p w14:paraId="67771FE1">
      <w:pPr>
        <w:outlineLvl w:val="9"/>
        <w:rPr>
          <w:rFonts w:ascii="宋体" w:hAnsi="宋体" w:cs="宋体"/>
        </w:rPr>
      </w:pPr>
    </w:p>
    <w:p w14:paraId="3BE75CDC">
      <w:pPr>
        <w:outlineLvl w:val="9"/>
        <w:rPr>
          <w:rFonts w:ascii="宋体" w:hAnsi="宋体" w:cs="宋体"/>
        </w:rPr>
      </w:pPr>
    </w:p>
    <w:p w14:paraId="458B7EC5">
      <w:pPr>
        <w:outlineLvl w:val="9"/>
        <w:rPr>
          <w:rFonts w:ascii="宋体" w:hAnsi="宋体" w:cs="宋体"/>
        </w:rPr>
      </w:pPr>
    </w:p>
    <w:p w14:paraId="432B3FCB">
      <w:pPr>
        <w:outlineLvl w:val="9"/>
        <w:rPr>
          <w:rFonts w:ascii="宋体" w:hAnsi="宋体" w:cs="宋体"/>
        </w:rPr>
      </w:pPr>
    </w:p>
    <w:p w14:paraId="6F40CC80">
      <w:pPr>
        <w:numPr>
          <w:ilvl w:val="0"/>
          <w:numId w:val="0"/>
        </w:numPr>
        <w:spacing w:line="360" w:lineRule="auto"/>
        <w:ind w:right="-418" w:rightChars="-199"/>
        <w:jc w:val="center"/>
        <w:outlineLvl w:val="9"/>
        <w:rPr>
          <w:rFonts w:hint="eastAsia" w:ascii="宋体" w:hAnsi="宋体" w:cs="宋体"/>
          <w:b/>
          <w:bCs/>
          <w:lang w:eastAsia="zh-CN"/>
        </w:rPr>
      </w:pPr>
    </w:p>
    <w:p w14:paraId="6538D7EE">
      <w:pPr>
        <w:numPr>
          <w:ilvl w:val="0"/>
          <w:numId w:val="0"/>
        </w:numPr>
        <w:spacing w:line="360" w:lineRule="auto"/>
        <w:ind w:right="-418" w:rightChars="-199"/>
        <w:jc w:val="center"/>
        <w:outlineLvl w:val="9"/>
        <w:rPr>
          <w:rFonts w:ascii="宋体" w:hAnsi="宋体" w:cs="宋体"/>
          <w:b/>
          <w:bCs/>
        </w:rPr>
      </w:pPr>
      <w:r>
        <w:rPr>
          <w:rFonts w:hint="eastAsia" w:ascii="宋体" w:hAnsi="宋体" w:cs="宋体"/>
          <w:b/>
          <w:bCs/>
          <w:lang w:eastAsia="zh-CN"/>
        </w:rPr>
        <w:t>（八）</w:t>
      </w:r>
      <w:r>
        <w:rPr>
          <w:rFonts w:hint="eastAsia" w:ascii="宋体" w:hAnsi="宋体" w:cs="宋体"/>
          <w:b/>
          <w:bCs/>
        </w:rPr>
        <w:t>其他材料</w:t>
      </w:r>
    </w:p>
    <w:p w14:paraId="1359B896">
      <w:pPr>
        <w:outlineLvl w:val="9"/>
        <w:rPr>
          <w:rFonts w:ascii="宋体" w:hAnsi="宋体" w:cs="宋体"/>
        </w:rPr>
      </w:pPr>
    </w:p>
    <w:p w14:paraId="1F32A59C">
      <w:pPr>
        <w:outlineLvl w:val="9"/>
        <w:rPr>
          <w:rFonts w:ascii="宋体" w:hAnsi="宋体" w:cs="宋体"/>
        </w:rPr>
      </w:pPr>
    </w:p>
    <w:p w14:paraId="433B998A">
      <w:pPr>
        <w:keepNext w:val="0"/>
        <w:keepLines w:val="0"/>
        <w:pageBreakBefore w:val="0"/>
        <w:widowControl w:val="0"/>
        <w:kinsoku/>
        <w:wordWrap/>
        <w:overflowPunct/>
        <w:topLinePunct w:val="0"/>
        <w:autoSpaceDE w:val="0"/>
        <w:autoSpaceDN w:val="0"/>
        <w:bidi w:val="0"/>
        <w:adjustRightInd w:val="0"/>
        <w:snapToGrid w:val="0"/>
        <w:spacing w:line="480" w:lineRule="auto"/>
        <w:ind w:firstLine="420" w:firstLineChars="200"/>
        <w:textAlignment w:val="auto"/>
        <w:outlineLvl w:val="9"/>
        <w:rPr>
          <w:rFonts w:hint="eastAsia" w:ascii="宋体" w:hAnsi="宋体" w:cs="宋体"/>
          <w:bCs/>
          <w:szCs w:val="21"/>
        </w:rPr>
      </w:pPr>
      <w:r>
        <w:rPr>
          <w:rFonts w:hint="eastAsia" w:ascii="宋体" w:hAnsi="宋体" w:cs="宋体"/>
          <w:bCs/>
          <w:szCs w:val="21"/>
        </w:rPr>
        <w:t>根据本项目招标文件要求和评标办法的要求，</w:t>
      </w:r>
      <w:r>
        <w:rPr>
          <w:rFonts w:hint="eastAsia" w:ascii="宋体" w:hAnsi="宋体" w:cs="宋体"/>
          <w:bCs/>
          <w:szCs w:val="21"/>
          <w:lang w:eastAsia="zh-CN"/>
        </w:rPr>
        <w:t>投标人认为有必要的</w:t>
      </w:r>
      <w:r>
        <w:rPr>
          <w:rFonts w:hint="eastAsia" w:ascii="宋体" w:hAnsi="宋体" w:cs="宋体"/>
          <w:bCs/>
          <w:szCs w:val="21"/>
        </w:rPr>
        <w:t>其它书面证明材料（</w:t>
      </w:r>
      <w:r>
        <w:rPr>
          <w:rFonts w:hint="eastAsia" w:ascii="宋体" w:hAnsi="宋体" w:cs="宋体"/>
          <w:bCs/>
          <w:szCs w:val="21"/>
          <w:lang w:val="en-US" w:eastAsia="zh-CN"/>
        </w:rPr>
        <w:t>含技术部分，</w:t>
      </w:r>
      <w:r>
        <w:rPr>
          <w:rFonts w:hint="eastAsia" w:ascii="宋体" w:hAnsi="宋体" w:cs="宋体"/>
          <w:bCs/>
          <w:szCs w:val="21"/>
        </w:rPr>
        <w:t>格式自拟）</w:t>
      </w:r>
    </w:p>
    <w:p w14:paraId="29F5C758">
      <w:pPr>
        <w:rPr>
          <w:rFonts w:hint="eastAsia" w:ascii="宋体" w:hAnsi="宋体" w:cs="宋体"/>
          <w:bCs/>
          <w:szCs w:val="21"/>
        </w:rPr>
      </w:pPr>
      <w:r>
        <w:rPr>
          <w:rFonts w:hint="eastAsia" w:ascii="宋体" w:hAnsi="宋体" w:cs="宋体"/>
          <w:bCs/>
          <w:szCs w:val="21"/>
        </w:rPr>
        <w:br w:type="page"/>
      </w:r>
    </w:p>
    <w:p w14:paraId="1E314E6E">
      <w:pPr>
        <w:autoSpaceDE w:val="0"/>
        <w:autoSpaceDN w:val="0"/>
        <w:adjustRightInd w:val="0"/>
        <w:jc w:val="left"/>
        <w:rPr>
          <w:rFonts w:hint="eastAsia" w:ascii="黑体" w:hAnsi="Courier New" w:eastAsia="黑体"/>
          <w:b/>
          <w:bCs/>
          <w:sz w:val="30"/>
          <w:szCs w:val="30"/>
        </w:rPr>
      </w:pPr>
      <w:r>
        <w:rPr>
          <w:rFonts w:hint="eastAsia"/>
          <w:b/>
          <w:bCs/>
          <w:sz w:val="30"/>
          <w:szCs w:val="30"/>
          <w:lang w:val="zh-CN"/>
        </w:rPr>
        <w:t>附表：</w:t>
      </w:r>
    </w:p>
    <w:p w14:paraId="0C95AD2D">
      <w:pPr>
        <w:autoSpaceDE w:val="0"/>
        <w:autoSpaceDN w:val="0"/>
        <w:adjustRightInd w:val="0"/>
        <w:jc w:val="center"/>
        <w:rPr>
          <w:rFonts w:ascii="宋体" w:hAnsi="宋体" w:cs="宋体"/>
          <w:b/>
          <w:bCs/>
          <w:color w:val="000000"/>
          <w:szCs w:val="21"/>
          <w:lang w:val="zh-CN"/>
        </w:rPr>
      </w:pPr>
      <w:r>
        <w:rPr>
          <w:rFonts w:hint="eastAsia" w:ascii="宋体" w:hAnsi="宋体" w:cs="宋体"/>
          <w:b/>
          <w:bCs/>
          <w:color w:val="000000"/>
          <w:szCs w:val="21"/>
          <w:lang w:val="zh-CN"/>
        </w:rPr>
        <w:t>中小企业声明函</w:t>
      </w:r>
    </w:p>
    <w:p w14:paraId="37E0D8CF">
      <w:pPr>
        <w:autoSpaceDE w:val="0"/>
        <w:autoSpaceDN w:val="0"/>
        <w:adjustRightInd w:val="0"/>
        <w:jc w:val="center"/>
        <w:rPr>
          <w:rFonts w:ascii="宋体" w:hAnsi="宋体" w:cs="宋体"/>
          <w:b/>
          <w:bCs/>
          <w:color w:val="000000"/>
          <w:szCs w:val="21"/>
          <w:lang w:val="zh-CN"/>
        </w:rPr>
      </w:pPr>
      <w:r>
        <w:rPr>
          <w:rFonts w:hint="eastAsia" w:ascii="宋体" w:hAnsi="宋体" w:cs="宋体"/>
          <w:b/>
          <w:bCs/>
          <w:color w:val="000000"/>
          <w:szCs w:val="21"/>
          <w:lang w:val="zh-CN"/>
        </w:rPr>
        <w:t>（非小微企业不适用本格式）</w:t>
      </w:r>
    </w:p>
    <w:p w14:paraId="22EC6DD9">
      <w:pPr>
        <w:autoSpaceDE w:val="0"/>
        <w:autoSpaceDN w:val="0"/>
        <w:adjustRightInd w:val="0"/>
        <w:jc w:val="center"/>
        <w:rPr>
          <w:rFonts w:ascii="宋体" w:hAnsi="宋体" w:cs="宋体"/>
          <w:b/>
          <w:bCs/>
          <w:color w:val="000000"/>
          <w:szCs w:val="21"/>
          <w:lang w:val="zh-CN"/>
        </w:rPr>
      </w:pPr>
    </w:p>
    <w:p w14:paraId="12E891C0">
      <w:pPr>
        <w:autoSpaceDE w:val="0"/>
        <w:autoSpaceDN w:val="0"/>
        <w:adjustRightInd w:val="0"/>
        <w:rPr>
          <w:rFonts w:ascii="宋体" w:hAnsi="宋体" w:cs="宋体"/>
          <w:b/>
          <w:bCs/>
          <w:color w:val="000000"/>
          <w:szCs w:val="21"/>
          <w:lang w:val="zh-CN"/>
        </w:rPr>
      </w:pPr>
    </w:p>
    <w:p w14:paraId="0C95F113">
      <w:pPr>
        <w:pStyle w:val="64"/>
        <w:spacing w:line="480" w:lineRule="auto"/>
        <w:jc w:val="center"/>
        <w:rPr>
          <w:rFonts w:hAnsi="宋体"/>
          <w:sz w:val="21"/>
          <w:szCs w:val="21"/>
        </w:rPr>
      </w:pPr>
      <w:r>
        <w:rPr>
          <w:rFonts w:hint="eastAsia" w:hAnsi="宋体"/>
          <w:sz w:val="21"/>
          <w:szCs w:val="21"/>
        </w:rPr>
        <w:t>中小企业声明函（货物）</w:t>
      </w:r>
    </w:p>
    <w:p w14:paraId="21724DDE">
      <w:pPr>
        <w:pStyle w:val="65"/>
        <w:spacing w:line="480" w:lineRule="auto"/>
        <w:ind w:right="157" w:firstLine="642"/>
        <w:rPr>
          <w:rFonts w:hAnsi="宋体"/>
          <w:sz w:val="21"/>
          <w:szCs w:val="21"/>
        </w:rPr>
      </w:pPr>
      <w:r>
        <w:rPr>
          <w:rFonts w:hint="eastAsia" w:hAnsi="宋体"/>
          <w:sz w:val="21"/>
          <w:szCs w:val="21"/>
        </w:rPr>
        <w:t xml:space="preserve">本公司（联合体）郑重声明，根据《政府采购促进中小 企业发展管理办法》（财库﹝2020﹞46 号）的规定，本公司 （联合体）参加（单位名称）的（项目名称）采购活动，提 供的货物全部由符合政策要求的中小企业制造。相关企业 （含联合体中的中小企业、签订分包意向协议的中小企业） 的具体情况如下： </w:t>
      </w:r>
    </w:p>
    <w:p w14:paraId="13BAAC7A">
      <w:pPr>
        <w:widowControl/>
        <w:spacing w:line="480" w:lineRule="auto"/>
        <w:ind w:firstLine="420" w:firstLineChars="200"/>
        <w:jc w:val="left"/>
        <w:rPr>
          <w:rFonts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u w:val="single"/>
        </w:rPr>
        <w:t>（标的名称）</w:t>
      </w:r>
      <w:r>
        <w:rPr>
          <w:rFonts w:hint="eastAsia" w:ascii="宋体" w:hAnsi="宋体" w:cs="宋体"/>
          <w:color w:val="000000"/>
          <w:szCs w:val="21"/>
        </w:rPr>
        <w:t>，属于</w:t>
      </w:r>
      <w:r>
        <w:rPr>
          <w:rFonts w:hint="eastAsia" w:ascii="宋体" w:hAnsi="宋体" w:cs="宋体"/>
          <w:color w:val="000000"/>
          <w:szCs w:val="21"/>
          <w:u w:val="single"/>
        </w:rPr>
        <w:t xml:space="preserve">   零售业（采购文件中明确的所属行业）行业</w:t>
      </w:r>
      <w:r>
        <w:rPr>
          <w:rFonts w:hint="eastAsia" w:ascii="宋体" w:hAnsi="宋体" w:cs="宋体"/>
          <w:color w:val="000000"/>
          <w:szCs w:val="21"/>
        </w:rPr>
        <w:t>；制造商为</w:t>
      </w:r>
      <w:r>
        <w:rPr>
          <w:rFonts w:hint="eastAsia" w:ascii="宋体" w:hAnsi="宋体" w:cs="宋体"/>
          <w:color w:val="000000"/>
          <w:szCs w:val="21"/>
          <w:u w:val="single"/>
        </w:rPr>
        <w:t>（企业名称）</w:t>
      </w:r>
      <w:r>
        <w:rPr>
          <w:rFonts w:hint="eastAsia" w:ascii="宋体" w:hAnsi="宋体" w:cs="宋体"/>
          <w:color w:val="000000"/>
          <w:szCs w:val="21"/>
        </w:rPr>
        <w:t>，从业人员</w:t>
      </w:r>
      <w:r>
        <w:rPr>
          <w:rFonts w:hint="eastAsia" w:ascii="宋体" w:hAnsi="宋体" w:cs="宋体"/>
          <w:color w:val="000000"/>
          <w:szCs w:val="21"/>
          <w:u w:val="single"/>
        </w:rPr>
        <w:t xml:space="preserve">   </w:t>
      </w:r>
      <w:r>
        <w:rPr>
          <w:rFonts w:hint="eastAsia" w:ascii="宋体" w:hAnsi="宋体" w:cs="宋体"/>
          <w:color w:val="000000"/>
          <w:szCs w:val="21"/>
        </w:rPr>
        <w:t>人，营业收入为</w:t>
      </w:r>
      <w:r>
        <w:rPr>
          <w:rFonts w:hint="eastAsia" w:ascii="宋体" w:hAnsi="宋体" w:cs="宋体"/>
          <w:color w:val="000000"/>
          <w:szCs w:val="21"/>
          <w:u w:val="single"/>
        </w:rPr>
        <w:t xml:space="preserve">  </w:t>
      </w:r>
      <w:r>
        <w:rPr>
          <w:rFonts w:hint="eastAsia" w:ascii="宋体" w:hAnsi="宋体" w:cs="宋体"/>
          <w:color w:val="000000"/>
          <w:szCs w:val="21"/>
        </w:rPr>
        <w:t>万元，资产总额为</w:t>
      </w:r>
      <w:r>
        <w:rPr>
          <w:rFonts w:hint="eastAsia" w:ascii="宋体" w:hAnsi="宋体" w:cs="宋体"/>
          <w:color w:val="000000"/>
          <w:szCs w:val="21"/>
          <w:u w:val="single"/>
        </w:rPr>
        <w:t xml:space="preserve">    </w:t>
      </w:r>
      <w:r>
        <w:rPr>
          <w:rFonts w:hint="eastAsia" w:ascii="宋体" w:hAnsi="宋体" w:cs="宋体"/>
          <w:color w:val="000000"/>
          <w:szCs w:val="21"/>
        </w:rPr>
        <w:t>万元</w:t>
      </w:r>
      <w:r>
        <w:rPr>
          <w:rFonts w:hint="eastAsia" w:ascii="宋体" w:hAnsi="宋体" w:cs="宋体"/>
          <w:color w:val="000000"/>
          <w:position w:val="16"/>
          <w:szCs w:val="21"/>
          <w:vertAlign w:val="superscript"/>
        </w:rPr>
        <w:t>1</w:t>
      </w:r>
      <w:r>
        <w:rPr>
          <w:rFonts w:hint="eastAsia" w:ascii="宋体" w:hAnsi="宋体" w:cs="宋体"/>
          <w:color w:val="000000"/>
          <w:szCs w:val="21"/>
        </w:rPr>
        <w:t>，属于</w:t>
      </w:r>
      <w:r>
        <w:rPr>
          <w:rFonts w:hint="eastAsia" w:ascii="宋体" w:hAnsi="宋体" w:cs="宋体"/>
          <w:color w:val="000000"/>
          <w:szCs w:val="21"/>
          <w:u w:val="single"/>
        </w:rPr>
        <w:t>（中型企业、小型企业、微型企业）</w:t>
      </w:r>
      <w:r>
        <w:rPr>
          <w:rFonts w:hint="eastAsia" w:ascii="宋体" w:hAnsi="宋体" w:cs="宋体"/>
          <w:color w:val="000000"/>
          <w:szCs w:val="21"/>
        </w:rPr>
        <w:t xml:space="preserve">； </w:t>
      </w:r>
    </w:p>
    <w:p w14:paraId="1FD9DD33">
      <w:pPr>
        <w:widowControl/>
        <w:spacing w:line="480" w:lineRule="auto"/>
        <w:ind w:firstLine="420" w:firstLineChars="200"/>
        <w:jc w:val="left"/>
        <w:rPr>
          <w:rFonts w:ascii="宋体" w:hAnsi="宋体" w:cs="宋体"/>
          <w:color w:val="000000"/>
          <w:szCs w:val="21"/>
        </w:rPr>
      </w:pPr>
      <w:r>
        <w:rPr>
          <w:rFonts w:hint="eastAsia" w:ascii="宋体" w:hAnsi="宋体" w:cs="宋体"/>
          <w:color w:val="000000"/>
          <w:szCs w:val="21"/>
        </w:rPr>
        <w:t>2.</w:t>
      </w:r>
      <w:r>
        <w:rPr>
          <w:rFonts w:hint="eastAsia" w:ascii="宋体" w:hAnsi="宋体" w:cs="宋体"/>
          <w:color w:val="000000"/>
          <w:szCs w:val="21"/>
          <w:u w:val="single"/>
        </w:rPr>
        <w:t>（标的名称）</w:t>
      </w:r>
      <w:r>
        <w:rPr>
          <w:rFonts w:hint="eastAsia" w:ascii="宋体" w:hAnsi="宋体" w:cs="宋体"/>
          <w:color w:val="000000"/>
          <w:szCs w:val="21"/>
        </w:rPr>
        <w:t>，属于</w:t>
      </w:r>
      <w:r>
        <w:rPr>
          <w:rFonts w:hint="eastAsia" w:ascii="宋体" w:hAnsi="宋体" w:cs="宋体"/>
          <w:color w:val="000000"/>
          <w:szCs w:val="21"/>
          <w:u w:val="single"/>
        </w:rPr>
        <w:t xml:space="preserve">   工业（采购文件中明确的所属行业）行业</w:t>
      </w:r>
      <w:r>
        <w:rPr>
          <w:rFonts w:hint="eastAsia" w:ascii="宋体" w:hAnsi="宋体" w:cs="宋体"/>
          <w:color w:val="000000"/>
          <w:szCs w:val="21"/>
        </w:rPr>
        <w:t>；制造商为</w:t>
      </w:r>
      <w:r>
        <w:rPr>
          <w:rFonts w:hint="eastAsia" w:ascii="宋体" w:hAnsi="宋体" w:cs="宋体"/>
          <w:color w:val="000000"/>
          <w:szCs w:val="21"/>
          <w:u w:val="single"/>
        </w:rPr>
        <w:t>（企业名称）</w:t>
      </w:r>
      <w:r>
        <w:rPr>
          <w:rFonts w:hint="eastAsia" w:ascii="宋体" w:hAnsi="宋体" w:cs="宋体"/>
          <w:color w:val="000000"/>
          <w:szCs w:val="21"/>
        </w:rPr>
        <w:t>，从业人员</w:t>
      </w:r>
      <w:r>
        <w:rPr>
          <w:rFonts w:hint="eastAsia" w:ascii="宋体" w:hAnsi="宋体" w:cs="宋体"/>
          <w:color w:val="000000"/>
          <w:szCs w:val="21"/>
          <w:u w:val="single"/>
        </w:rPr>
        <w:t xml:space="preserve">   </w:t>
      </w:r>
      <w:r>
        <w:rPr>
          <w:rFonts w:hint="eastAsia" w:ascii="宋体" w:hAnsi="宋体" w:cs="宋体"/>
          <w:color w:val="000000"/>
          <w:szCs w:val="21"/>
        </w:rPr>
        <w:t>人，营业收入为</w:t>
      </w:r>
      <w:r>
        <w:rPr>
          <w:rFonts w:hint="eastAsia" w:ascii="宋体" w:hAnsi="宋体" w:cs="宋体"/>
          <w:color w:val="000000"/>
          <w:szCs w:val="21"/>
          <w:u w:val="single"/>
        </w:rPr>
        <w:t xml:space="preserve">   </w:t>
      </w:r>
      <w:r>
        <w:rPr>
          <w:rFonts w:hint="eastAsia" w:ascii="宋体" w:hAnsi="宋体" w:cs="宋体"/>
          <w:color w:val="000000"/>
          <w:szCs w:val="21"/>
        </w:rPr>
        <w:t>万元，资产总额为</w:t>
      </w:r>
      <w:r>
        <w:rPr>
          <w:rFonts w:hint="eastAsia" w:ascii="宋体" w:hAnsi="宋体" w:cs="宋体"/>
          <w:color w:val="000000"/>
          <w:szCs w:val="21"/>
          <w:u w:val="single"/>
        </w:rPr>
        <w:t xml:space="preserve">   </w:t>
      </w:r>
      <w:r>
        <w:rPr>
          <w:rFonts w:hint="eastAsia" w:ascii="宋体" w:hAnsi="宋体" w:cs="宋体"/>
          <w:color w:val="000000"/>
          <w:szCs w:val="21"/>
        </w:rPr>
        <w:t>万元，属于</w:t>
      </w:r>
      <w:r>
        <w:rPr>
          <w:rFonts w:hint="eastAsia" w:ascii="宋体" w:hAnsi="宋体" w:cs="宋体"/>
          <w:color w:val="000000"/>
          <w:szCs w:val="21"/>
          <w:u w:val="single"/>
        </w:rPr>
        <w:t>（中型企业、小型企业、微型企业）</w:t>
      </w:r>
      <w:r>
        <w:rPr>
          <w:rFonts w:hint="eastAsia" w:ascii="宋体" w:hAnsi="宋体" w:cs="宋体"/>
          <w:color w:val="000000"/>
          <w:szCs w:val="21"/>
        </w:rPr>
        <w:t xml:space="preserve">； </w:t>
      </w:r>
    </w:p>
    <w:p w14:paraId="6974A438">
      <w:pPr>
        <w:pStyle w:val="66"/>
        <w:spacing w:line="480" w:lineRule="auto"/>
        <w:ind w:left="642"/>
        <w:rPr>
          <w:rFonts w:hAnsi="宋体"/>
          <w:sz w:val="21"/>
          <w:szCs w:val="21"/>
        </w:rPr>
      </w:pPr>
      <w:r>
        <w:rPr>
          <w:rFonts w:hint="eastAsia" w:hAnsi="宋体"/>
          <w:sz w:val="21"/>
          <w:szCs w:val="21"/>
        </w:rPr>
        <w:t>……</w:t>
      </w:r>
    </w:p>
    <w:p w14:paraId="29C792BA">
      <w:pPr>
        <w:pStyle w:val="66"/>
        <w:spacing w:line="480" w:lineRule="auto"/>
        <w:ind w:firstLine="420" w:firstLineChars="200"/>
        <w:rPr>
          <w:rFonts w:hint="eastAsia" w:hAnsi="宋体"/>
          <w:sz w:val="21"/>
          <w:szCs w:val="21"/>
        </w:rPr>
      </w:pPr>
      <w:r>
        <w:rPr>
          <w:rFonts w:hint="eastAsia" w:hAnsi="宋体"/>
          <w:sz w:val="21"/>
          <w:szCs w:val="21"/>
        </w:rPr>
        <w:t>以上企业，不属于大企业的分支机构，不存在控股股东 为大企业的情形，也不存在与大企业的负责人为同一人的情形。</w:t>
      </w:r>
    </w:p>
    <w:p w14:paraId="2AB58229">
      <w:pPr>
        <w:pStyle w:val="66"/>
        <w:spacing w:line="480" w:lineRule="auto"/>
        <w:ind w:firstLine="420" w:firstLineChars="200"/>
        <w:rPr>
          <w:rFonts w:hAnsi="宋体"/>
          <w:sz w:val="21"/>
          <w:szCs w:val="21"/>
        </w:rPr>
      </w:pPr>
      <w:r>
        <w:rPr>
          <w:rFonts w:hint="eastAsia" w:hAnsi="宋体"/>
          <w:sz w:val="21"/>
          <w:szCs w:val="21"/>
        </w:rPr>
        <w:t>本企业对上述声明内容的真实性负责。如有虚假，将依 法承担相应责任。</w:t>
      </w:r>
    </w:p>
    <w:p w14:paraId="0F22ECFF">
      <w:pPr>
        <w:pStyle w:val="67"/>
        <w:spacing w:line="480" w:lineRule="auto"/>
        <w:ind w:left="4378" w:leftChars="1960" w:hanging="262" w:hangingChars="125"/>
        <w:rPr>
          <w:rFonts w:hAnsi="宋体"/>
          <w:sz w:val="21"/>
          <w:szCs w:val="21"/>
        </w:rPr>
      </w:pPr>
      <w:r>
        <w:rPr>
          <w:rFonts w:hint="eastAsia" w:hAnsi="宋体"/>
          <w:sz w:val="21"/>
          <w:szCs w:val="21"/>
        </w:rPr>
        <w:t>企业名称（盖章）：</w:t>
      </w:r>
    </w:p>
    <w:p w14:paraId="6939E5B9">
      <w:pPr>
        <w:pStyle w:val="67"/>
        <w:spacing w:line="480" w:lineRule="auto"/>
        <w:ind w:left="4378" w:leftChars="1960" w:hanging="262" w:hangingChars="125"/>
        <w:rPr>
          <w:rFonts w:ascii="仿宋" w:hAnsi="仿宋" w:eastAsia="仿宋"/>
          <w:sz w:val="28"/>
          <w:szCs w:val="18"/>
        </w:rPr>
      </w:pPr>
      <w:r>
        <w:rPr>
          <w:rFonts w:hint="eastAsia" w:hAnsi="宋体"/>
          <w:sz w:val="21"/>
          <w:szCs w:val="21"/>
        </w:rPr>
        <w:t>日期：</w:t>
      </w:r>
      <w:r>
        <w:rPr>
          <w:rFonts w:hint="eastAsia" w:ascii="仿宋" w:hAnsi="仿宋" w:eastAsia="仿宋"/>
          <w:sz w:val="28"/>
          <w:szCs w:val="18"/>
        </w:rPr>
        <w:t xml:space="preserve"> </w:t>
      </w:r>
    </w:p>
    <w:p w14:paraId="576F6A70">
      <w:pPr>
        <w:pStyle w:val="67"/>
        <w:spacing w:line="240" w:lineRule="auto"/>
        <w:rPr>
          <w:rFonts w:ascii="仿宋" w:hAnsi="仿宋" w:eastAsia="仿宋"/>
          <w:sz w:val="18"/>
          <w:szCs w:val="13"/>
          <w:vertAlign w:val="superscript"/>
        </w:rPr>
      </w:pPr>
      <w:r>
        <w:rPr>
          <w:rFonts w:hint="eastAsia"/>
          <w:sz w:val="18"/>
          <w:szCs w:val="13"/>
          <w:vertAlign w:val="superscript"/>
        </w:rPr>
        <w:t xml:space="preserve"> </w:t>
      </w:r>
    </w:p>
    <w:p w14:paraId="0356E1F3">
      <w:pPr>
        <w:pStyle w:val="67"/>
        <w:pBdr>
          <w:top w:val="single" w:color="auto" w:sz="4" w:space="1"/>
          <w:left w:val="none" w:color="auto" w:sz="0" w:space="4"/>
          <w:bottom w:val="none" w:color="auto" w:sz="0" w:space="1"/>
          <w:right w:val="none" w:color="auto" w:sz="0" w:space="4"/>
        </w:pBdr>
        <w:spacing w:line="240" w:lineRule="auto"/>
        <w:rPr>
          <w:rFonts w:ascii="仿宋" w:hAnsi="仿宋" w:eastAsia="仿宋"/>
          <w:sz w:val="32"/>
          <w:szCs w:val="22"/>
        </w:rPr>
      </w:pPr>
      <w:r>
        <w:rPr>
          <w:rFonts w:hint="eastAsia" w:ascii="仿宋" w:hAnsi="仿宋" w:eastAsia="仿宋"/>
          <w:sz w:val="18"/>
          <w:szCs w:val="13"/>
          <w:vertAlign w:val="superscript"/>
        </w:rPr>
        <w:t>1</w:t>
      </w:r>
      <w:r>
        <w:rPr>
          <w:rFonts w:hint="eastAsia" w:ascii="仿宋" w:hAnsi="仿宋" w:eastAsia="仿宋"/>
          <w:sz w:val="18"/>
          <w:szCs w:val="13"/>
        </w:rPr>
        <w:t>从业人员、营业收入、资产总额填报上一年度数据，无上一年度数据的新成立企业可不填报。</w:t>
      </w:r>
    </w:p>
    <w:p w14:paraId="2B2138B2">
      <w:pPr>
        <w:keepNext w:val="0"/>
        <w:keepLines w:val="0"/>
        <w:pageBreakBefore w:val="0"/>
        <w:widowControl w:val="0"/>
        <w:kinsoku/>
        <w:wordWrap/>
        <w:overflowPunct/>
        <w:topLinePunct w:val="0"/>
        <w:autoSpaceDE w:val="0"/>
        <w:autoSpaceDN w:val="0"/>
        <w:bidi w:val="0"/>
        <w:adjustRightInd w:val="0"/>
        <w:snapToGrid w:val="0"/>
        <w:spacing w:line="480" w:lineRule="auto"/>
        <w:jc w:val="center"/>
        <w:textAlignment w:val="auto"/>
        <w:rPr>
          <w:rFonts w:ascii="宋体" w:hAnsi="宋体" w:cs="宋体"/>
          <w:b/>
          <w:bCs/>
          <w:color w:val="000000"/>
          <w:szCs w:val="21"/>
          <w:lang w:val="zh-CN"/>
        </w:rPr>
      </w:pPr>
      <w:r>
        <w:rPr>
          <w:lang w:val="zh-CN"/>
        </w:rPr>
        <w:br w:type="page"/>
      </w:r>
      <w:r>
        <w:rPr>
          <w:rFonts w:hint="eastAsia" w:ascii="宋体" w:hAnsi="宋体" w:cs="宋体"/>
          <w:b/>
          <w:bCs/>
          <w:color w:val="000000"/>
          <w:szCs w:val="21"/>
          <w:lang w:val="zh-CN"/>
        </w:rPr>
        <w:t>监狱企业</w:t>
      </w:r>
    </w:p>
    <w:p w14:paraId="2F8101D4">
      <w:pPr>
        <w:keepNext w:val="0"/>
        <w:keepLines w:val="0"/>
        <w:pageBreakBefore w:val="0"/>
        <w:widowControl w:val="0"/>
        <w:kinsoku/>
        <w:wordWrap/>
        <w:overflowPunct/>
        <w:topLinePunct w:val="0"/>
        <w:autoSpaceDE w:val="0"/>
        <w:autoSpaceDN w:val="0"/>
        <w:bidi w:val="0"/>
        <w:adjustRightInd w:val="0"/>
        <w:snapToGrid w:val="0"/>
        <w:spacing w:line="480" w:lineRule="auto"/>
        <w:jc w:val="center"/>
        <w:textAlignment w:val="auto"/>
        <w:rPr>
          <w:rFonts w:ascii="宋体" w:hAnsi="宋体" w:cs="宋体"/>
          <w:b/>
          <w:bCs/>
          <w:color w:val="000000"/>
          <w:szCs w:val="21"/>
          <w:lang w:val="zh-CN"/>
        </w:rPr>
      </w:pPr>
      <w:r>
        <w:rPr>
          <w:rFonts w:hint="eastAsia" w:ascii="宋体" w:hAnsi="宋体" w:cs="宋体"/>
          <w:b/>
          <w:bCs/>
          <w:color w:val="000000"/>
          <w:szCs w:val="21"/>
          <w:lang w:val="zh-CN"/>
        </w:rPr>
        <w:t>（非监狱企业不适用本格式）</w:t>
      </w:r>
    </w:p>
    <w:p w14:paraId="197981AD">
      <w:pPr>
        <w:rPr>
          <w:rFonts w:ascii="宋体" w:hAnsi="宋体" w:cs="宋体"/>
          <w:color w:val="000000"/>
          <w:szCs w:val="21"/>
        </w:rPr>
      </w:pPr>
      <w:r>
        <w:rPr>
          <w:rFonts w:hint="eastAsia" w:ascii="宋体" w:hAnsi="宋体" w:cs="宋体"/>
          <w:color w:val="000000"/>
          <w:szCs w:val="21"/>
        </w:rPr>
        <w:t xml:space="preserve">    </w:t>
      </w:r>
    </w:p>
    <w:p w14:paraId="2CD0E269">
      <w:pPr>
        <w:rPr>
          <w:rFonts w:ascii="宋体" w:hAnsi="宋体" w:cs="宋体"/>
          <w:color w:val="000000"/>
          <w:szCs w:val="21"/>
        </w:rPr>
      </w:pPr>
    </w:p>
    <w:p w14:paraId="36632256">
      <w:pPr>
        <w:keepNext w:val="0"/>
        <w:keepLines w:val="0"/>
        <w:pageBreakBefore w:val="0"/>
        <w:widowControl w:val="0"/>
        <w:kinsoku/>
        <w:wordWrap/>
        <w:overflowPunct/>
        <w:topLinePunct w:val="0"/>
        <w:autoSpaceDE/>
        <w:autoSpaceDN/>
        <w:bidi w:val="0"/>
        <w:adjustRightInd/>
        <w:snapToGrid w:val="0"/>
        <w:spacing w:line="480" w:lineRule="auto"/>
        <w:ind w:firstLine="210" w:firstLineChars="100"/>
        <w:textAlignment w:val="auto"/>
        <w:rPr>
          <w:rFonts w:ascii="宋体" w:hAnsi="宋体" w:cs="宋体"/>
          <w:color w:val="000000"/>
          <w:szCs w:val="21"/>
        </w:rPr>
      </w:pPr>
      <w:r>
        <w:rPr>
          <w:rFonts w:hint="eastAsia" w:ascii="宋体" w:hAnsi="宋体" w:cs="宋体"/>
          <w:color w:val="000000"/>
          <w:szCs w:val="21"/>
        </w:rPr>
        <w:t xml:space="preserve"> 监狱企业参加政府采购活动时，应当提供由省级以上监狱管理局、戒毒管理局（含新疆生产建设兵团）出具的属于监狱企业的证明文件。                           </w:t>
      </w:r>
    </w:p>
    <w:p w14:paraId="0D431617">
      <w:pPr>
        <w:autoSpaceDE w:val="0"/>
        <w:autoSpaceDN w:val="0"/>
        <w:adjustRightInd w:val="0"/>
        <w:jc w:val="center"/>
        <w:rPr>
          <w:rFonts w:hAnsi="宋体" w:cs="宋体"/>
          <w:b/>
          <w:bCs/>
          <w:color w:val="000000"/>
          <w:sz w:val="24"/>
        </w:rPr>
      </w:pPr>
    </w:p>
    <w:p w14:paraId="1D04937E">
      <w:pPr>
        <w:autoSpaceDE w:val="0"/>
        <w:autoSpaceDN w:val="0"/>
        <w:adjustRightInd w:val="0"/>
        <w:rPr>
          <w:rFonts w:ascii="宋体" w:hAnsi="宋体" w:cs="宋体"/>
          <w:b/>
          <w:bCs/>
          <w:color w:val="000000"/>
          <w:szCs w:val="21"/>
          <w:lang w:val="zh-CN"/>
        </w:rPr>
      </w:pPr>
    </w:p>
    <w:p w14:paraId="1DCF060D">
      <w:pPr>
        <w:autoSpaceDE w:val="0"/>
        <w:autoSpaceDN w:val="0"/>
        <w:adjustRightInd w:val="0"/>
        <w:jc w:val="center"/>
        <w:rPr>
          <w:rFonts w:ascii="宋体" w:hAnsi="宋体" w:cs="宋体"/>
          <w:b/>
          <w:bCs/>
          <w:color w:val="000000"/>
          <w:szCs w:val="21"/>
          <w:lang w:val="zh-CN"/>
        </w:rPr>
      </w:pPr>
    </w:p>
    <w:p w14:paraId="7533F979">
      <w:pPr>
        <w:autoSpaceDE w:val="0"/>
        <w:autoSpaceDN w:val="0"/>
        <w:adjustRightInd w:val="0"/>
        <w:jc w:val="center"/>
        <w:rPr>
          <w:rFonts w:ascii="宋体" w:hAnsi="宋体" w:cs="宋体"/>
          <w:b/>
          <w:bCs/>
          <w:color w:val="000000"/>
          <w:szCs w:val="21"/>
          <w:lang w:val="zh-CN"/>
        </w:rPr>
      </w:pPr>
    </w:p>
    <w:p w14:paraId="73C9141D">
      <w:pPr>
        <w:autoSpaceDE w:val="0"/>
        <w:autoSpaceDN w:val="0"/>
        <w:adjustRightInd w:val="0"/>
        <w:jc w:val="center"/>
        <w:rPr>
          <w:rFonts w:ascii="宋体" w:hAnsi="宋体" w:cs="宋体"/>
          <w:b/>
          <w:bCs/>
          <w:color w:val="000000"/>
          <w:szCs w:val="21"/>
          <w:lang w:val="zh-CN"/>
        </w:rPr>
      </w:pPr>
    </w:p>
    <w:p w14:paraId="6EF35224">
      <w:pPr>
        <w:autoSpaceDE w:val="0"/>
        <w:autoSpaceDN w:val="0"/>
        <w:adjustRightInd w:val="0"/>
        <w:jc w:val="center"/>
        <w:rPr>
          <w:rFonts w:ascii="宋体" w:hAnsi="宋体" w:cs="宋体"/>
          <w:b/>
          <w:bCs/>
          <w:color w:val="000000"/>
          <w:szCs w:val="21"/>
          <w:lang w:val="zh-CN"/>
        </w:rPr>
      </w:pPr>
    </w:p>
    <w:p w14:paraId="47C55C97">
      <w:pPr>
        <w:autoSpaceDE w:val="0"/>
        <w:autoSpaceDN w:val="0"/>
        <w:adjustRightInd w:val="0"/>
        <w:jc w:val="center"/>
        <w:rPr>
          <w:rFonts w:ascii="宋体" w:hAnsi="宋体" w:cs="宋体"/>
          <w:b/>
          <w:bCs/>
          <w:color w:val="000000"/>
          <w:szCs w:val="21"/>
          <w:lang w:val="zh-CN"/>
        </w:rPr>
      </w:pPr>
    </w:p>
    <w:p w14:paraId="19DC1B11">
      <w:pPr>
        <w:autoSpaceDE w:val="0"/>
        <w:autoSpaceDN w:val="0"/>
        <w:adjustRightInd w:val="0"/>
        <w:jc w:val="center"/>
        <w:rPr>
          <w:rFonts w:ascii="宋体" w:hAnsi="宋体" w:cs="宋体"/>
          <w:b/>
          <w:bCs/>
          <w:color w:val="000000"/>
          <w:szCs w:val="21"/>
          <w:lang w:val="zh-CN"/>
        </w:rPr>
      </w:pPr>
    </w:p>
    <w:p w14:paraId="4CAAEB17">
      <w:pPr>
        <w:autoSpaceDE w:val="0"/>
        <w:autoSpaceDN w:val="0"/>
        <w:adjustRightInd w:val="0"/>
        <w:jc w:val="center"/>
        <w:rPr>
          <w:rFonts w:ascii="宋体" w:hAnsi="宋体" w:cs="宋体"/>
          <w:b/>
          <w:bCs/>
          <w:color w:val="000000"/>
          <w:szCs w:val="21"/>
          <w:lang w:val="zh-CN"/>
        </w:rPr>
      </w:pPr>
    </w:p>
    <w:p w14:paraId="1D6A4CD9">
      <w:pPr>
        <w:autoSpaceDE w:val="0"/>
        <w:autoSpaceDN w:val="0"/>
        <w:adjustRightInd w:val="0"/>
        <w:jc w:val="center"/>
        <w:rPr>
          <w:rFonts w:ascii="宋体" w:hAnsi="宋体" w:cs="宋体"/>
          <w:b/>
          <w:bCs/>
          <w:color w:val="000000"/>
          <w:szCs w:val="21"/>
          <w:lang w:val="zh-CN"/>
        </w:rPr>
      </w:pPr>
    </w:p>
    <w:p w14:paraId="60DFD8E0">
      <w:pPr>
        <w:autoSpaceDE w:val="0"/>
        <w:autoSpaceDN w:val="0"/>
        <w:adjustRightInd w:val="0"/>
        <w:jc w:val="center"/>
        <w:rPr>
          <w:rFonts w:ascii="宋体" w:hAnsi="宋体" w:cs="宋体"/>
          <w:b/>
          <w:bCs/>
          <w:color w:val="000000"/>
          <w:szCs w:val="21"/>
          <w:lang w:val="zh-CN"/>
        </w:rPr>
      </w:pPr>
    </w:p>
    <w:p w14:paraId="270E6A84">
      <w:pPr>
        <w:autoSpaceDE w:val="0"/>
        <w:autoSpaceDN w:val="0"/>
        <w:adjustRightInd w:val="0"/>
        <w:jc w:val="center"/>
        <w:rPr>
          <w:rFonts w:ascii="宋体" w:hAnsi="宋体" w:cs="宋体"/>
          <w:b/>
          <w:bCs/>
          <w:color w:val="000000"/>
          <w:szCs w:val="21"/>
          <w:lang w:val="zh-CN"/>
        </w:rPr>
      </w:pPr>
    </w:p>
    <w:p w14:paraId="0F02EBCF">
      <w:pPr>
        <w:rPr>
          <w:rFonts w:ascii="宋体" w:hAnsi="宋体" w:cs="宋体"/>
          <w:b/>
          <w:bCs/>
          <w:color w:val="000000"/>
          <w:szCs w:val="21"/>
          <w:lang w:val="zh-CN"/>
        </w:rPr>
      </w:pPr>
    </w:p>
    <w:p w14:paraId="0132056F">
      <w:pPr>
        <w:rPr>
          <w:lang w:val="zh-CN"/>
        </w:rPr>
      </w:pPr>
    </w:p>
    <w:p w14:paraId="5B74C023">
      <w:pPr>
        <w:rPr>
          <w:lang w:val="zh-CN"/>
        </w:rPr>
      </w:pPr>
    </w:p>
    <w:p w14:paraId="54ABDC0B">
      <w:pPr>
        <w:rPr>
          <w:lang w:val="zh-CN"/>
        </w:rPr>
      </w:pPr>
    </w:p>
    <w:p w14:paraId="449647B5">
      <w:pPr>
        <w:rPr>
          <w:lang w:val="zh-CN"/>
        </w:rPr>
      </w:pPr>
    </w:p>
    <w:p w14:paraId="25BF0D26">
      <w:pPr>
        <w:autoSpaceDE w:val="0"/>
        <w:autoSpaceDN w:val="0"/>
        <w:adjustRightInd w:val="0"/>
        <w:jc w:val="center"/>
        <w:rPr>
          <w:rFonts w:ascii="宋体" w:hAnsi="宋体" w:cs="宋体"/>
          <w:b/>
          <w:bCs/>
          <w:color w:val="000000"/>
          <w:szCs w:val="21"/>
          <w:lang w:val="zh-CN"/>
        </w:rPr>
      </w:pPr>
      <w:r>
        <w:rPr>
          <w:rFonts w:hint="eastAsia" w:ascii="宋体" w:hAnsi="宋体" w:cs="宋体"/>
          <w:b/>
          <w:bCs/>
          <w:color w:val="000000"/>
          <w:szCs w:val="21"/>
          <w:lang w:val="zh-CN"/>
        </w:rPr>
        <w:br w:type="page"/>
      </w:r>
    </w:p>
    <w:p w14:paraId="710EE5F0">
      <w:pPr>
        <w:autoSpaceDE w:val="0"/>
        <w:autoSpaceDN w:val="0"/>
        <w:adjustRightInd w:val="0"/>
        <w:jc w:val="center"/>
        <w:rPr>
          <w:color w:val="000000"/>
          <w:szCs w:val="21"/>
        </w:rPr>
      </w:pPr>
      <w:r>
        <w:rPr>
          <w:rFonts w:hAnsi="宋体" w:cs="宋体"/>
          <w:b/>
          <w:color w:val="000000"/>
          <w:szCs w:val="21"/>
          <w:lang w:bidi="ar"/>
        </w:rPr>
        <w:t>残疾人福利性单位声明函</w:t>
      </w:r>
    </w:p>
    <w:p w14:paraId="3D438C14">
      <w:pPr>
        <w:jc w:val="center"/>
        <w:rPr>
          <w:rFonts w:hAnsi="宋体" w:cs="宋体"/>
          <w:b/>
          <w:color w:val="000000"/>
          <w:szCs w:val="21"/>
          <w:lang w:bidi="ar"/>
        </w:rPr>
      </w:pPr>
      <w:r>
        <w:rPr>
          <w:rFonts w:hAnsi="宋体" w:cs="宋体"/>
          <w:b/>
          <w:color w:val="000000"/>
          <w:szCs w:val="21"/>
          <w:lang w:bidi="ar"/>
        </w:rPr>
        <w:t> </w:t>
      </w:r>
    </w:p>
    <w:p w14:paraId="0640E41F">
      <w:pPr>
        <w:jc w:val="center"/>
        <w:rPr>
          <w:rFonts w:hAnsi="宋体" w:cs="宋体"/>
          <w:b/>
          <w:bCs/>
          <w:color w:val="000000"/>
          <w:szCs w:val="21"/>
        </w:rPr>
      </w:pPr>
      <w:r>
        <w:rPr>
          <w:rFonts w:hint="eastAsia" w:hAnsi="宋体" w:cs="宋体"/>
          <w:b/>
          <w:bCs/>
          <w:color w:val="000000"/>
          <w:szCs w:val="21"/>
        </w:rPr>
        <w:t>（非残疾人福利性单位不适用本格式）</w:t>
      </w:r>
    </w:p>
    <w:p w14:paraId="61269976">
      <w:pPr>
        <w:widowControl/>
        <w:spacing w:line="450" w:lineRule="atLeast"/>
        <w:jc w:val="left"/>
        <w:textAlignment w:val="baseline"/>
        <w:rPr>
          <w:color w:val="000000"/>
          <w:sz w:val="20"/>
        </w:rPr>
      </w:pPr>
    </w:p>
    <w:p w14:paraId="549FC68C">
      <w:pPr>
        <w:keepNext w:val="0"/>
        <w:keepLines w:val="0"/>
        <w:pageBreakBefore w:val="0"/>
        <w:widowControl/>
        <w:kinsoku/>
        <w:wordWrap/>
        <w:overflowPunct/>
        <w:topLinePunct w:val="0"/>
        <w:autoSpaceDE/>
        <w:autoSpaceDN/>
        <w:bidi w:val="0"/>
        <w:adjustRightInd/>
        <w:snapToGrid w:val="0"/>
        <w:spacing w:line="480" w:lineRule="auto"/>
        <w:jc w:val="left"/>
        <w:textAlignment w:val="baseline"/>
        <w:rPr>
          <w:color w:val="000000"/>
          <w:szCs w:val="21"/>
        </w:rPr>
      </w:pPr>
      <w:r>
        <w:rPr>
          <w:rFonts w:hAnsi="宋体" w:cs="宋体"/>
          <w:color w:val="000000"/>
          <w:sz w:val="24"/>
          <w:lang w:bidi="ar"/>
        </w:rPr>
        <w:t>   </w:t>
      </w:r>
      <w:r>
        <w:rPr>
          <w:rFonts w:hAnsi="宋体" w:cs="宋体"/>
          <w:color w:val="000000"/>
          <w:szCs w:val="21"/>
          <w:lang w:bidi="ar"/>
        </w:rPr>
        <w:t xml:space="preserve"> 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03049C8">
      <w:pPr>
        <w:keepNext w:val="0"/>
        <w:keepLines w:val="0"/>
        <w:pageBreakBefore w:val="0"/>
        <w:widowControl/>
        <w:kinsoku/>
        <w:wordWrap/>
        <w:overflowPunct/>
        <w:topLinePunct w:val="0"/>
        <w:autoSpaceDE/>
        <w:autoSpaceDN/>
        <w:bidi w:val="0"/>
        <w:adjustRightInd/>
        <w:snapToGrid w:val="0"/>
        <w:spacing w:line="480" w:lineRule="auto"/>
        <w:jc w:val="left"/>
        <w:textAlignment w:val="baseline"/>
        <w:rPr>
          <w:color w:val="000000"/>
          <w:szCs w:val="21"/>
        </w:rPr>
      </w:pPr>
      <w:r>
        <w:rPr>
          <w:rFonts w:hAnsi="宋体" w:cs="宋体"/>
          <w:color w:val="000000"/>
          <w:szCs w:val="21"/>
          <w:lang w:bidi="ar"/>
        </w:rPr>
        <w:t>    本单位对上述声明的真实性负责。如有虚假，将依法承担相应责任。</w:t>
      </w:r>
    </w:p>
    <w:p w14:paraId="5AA45BFD">
      <w:pPr>
        <w:keepNext w:val="0"/>
        <w:keepLines w:val="0"/>
        <w:pageBreakBefore w:val="0"/>
        <w:widowControl/>
        <w:kinsoku/>
        <w:wordWrap/>
        <w:overflowPunct/>
        <w:topLinePunct w:val="0"/>
        <w:autoSpaceDE/>
        <w:autoSpaceDN/>
        <w:bidi w:val="0"/>
        <w:adjustRightInd/>
        <w:snapToGrid w:val="0"/>
        <w:spacing w:line="480" w:lineRule="auto"/>
        <w:jc w:val="left"/>
        <w:textAlignment w:val="baseline"/>
        <w:rPr>
          <w:color w:val="000000"/>
          <w:szCs w:val="21"/>
        </w:rPr>
      </w:pPr>
      <w:r>
        <w:rPr>
          <w:rFonts w:hAnsi="宋体" w:cs="宋体"/>
          <w:color w:val="000000"/>
          <w:szCs w:val="21"/>
          <w:lang w:bidi="ar"/>
        </w:rPr>
        <w:t> </w:t>
      </w:r>
    </w:p>
    <w:p w14:paraId="089E7709">
      <w:pPr>
        <w:widowControl/>
        <w:spacing w:line="450" w:lineRule="atLeast"/>
        <w:jc w:val="left"/>
        <w:textAlignment w:val="baseline"/>
        <w:rPr>
          <w:color w:val="000000"/>
          <w:szCs w:val="21"/>
        </w:rPr>
      </w:pPr>
      <w:r>
        <w:rPr>
          <w:rFonts w:hAnsi="宋体" w:cs="宋体"/>
          <w:color w:val="000000"/>
          <w:szCs w:val="21"/>
          <w:lang w:bidi="ar"/>
        </w:rPr>
        <w:t> </w:t>
      </w:r>
    </w:p>
    <w:p w14:paraId="30A512D3">
      <w:pPr>
        <w:widowControl/>
        <w:spacing w:line="450" w:lineRule="atLeast"/>
        <w:jc w:val="center"/>
        <w:textAlignment w:val="baseline"/>
        <w:rPr>
          <w:color w:val="000000"/>
          <w:szCs w:val="21"/>
        </w:rPr>
      </w:pPr>
      <w:r>
        <w:rPr>
          <w:rFonts w:hAnsi="宋体" w:cs="宋体"/>
          <w:color w:val="000000"/>
          <w:szCs w:val="21"/>
          <w:lang w:bidi="ar"/>
        </w:rPr>
        <w:t>                                                           单位名称（盖章）：</w:t>
      </w:r>
    </w:p>
    <w:p w14:paraId="0B3A1D35">
      <w:pPr>
        <w:widowControl/>
        <w:spacing w:line="450" w:lineRule="atLeast"/>
        <w:jc w:val="center"/>
        <w:textAlignment w:val="baseline"/>
        <w:rPr>
          <w:color w:val="000000"/>
          <w:szCs w:val="21"/>
        </w:rPr>
      </w:pPr>
      <w:r>
        <w:rPr>
          <w:rFonts w:hAnsi="宋体" w:cs="宋体"/>
          <w:color w:val="000000"/>
          <w:szCs w:val="21"/>
          <w:lang w:bidi="ar"/>
        </w:rPr>
        <w:t xml:space="preserve">                                                </w:t>
      </w:r>
      <w:r>
        <w:rPr>
          <w:rFonts w:hint="eastAsia" w:hAnsi="宋体" w:cs="宋体"/>
          <w:color w:val="000000"/>
          <w:szCs w:val="21"/>
          <w:lang w:bidi="ar"/>
        </w:rPr>
        <w:t xml:space="preserve">               </w:t>
      </w:r>
      <w:r>
        <w:rPr>
          <w:rFonts w:hAnsi="宋体" w:cs="宋体"/>
          <w:color w:val="000000"/>
          <w:szCs w:val="21"/>
          <w:lang w:bidi="ar"/>
        </w:rPr>
        <w:t>日 期：</w:t>
      </w:r>
    </w:p>
    <w:p w14:paraId="0D00D2FC"/>
    <w:p w14:paraId="13981D50">
      <w:pPr>
        <w:rPr>
          <w:lang w:val="zh-CN"/>
        </w:rPr>
      </w:pPr>
    </w:p>
    <w:p w14:paraId="1BB9D97C">
      <w:pPr>
        <w:autoSpaceDE w:val="0"/>
        <w:autoSpaceDN w:val="0"/>
        <w:adjustRightInd w:val="0"/>
        <w:jc w:val="center"/>
        <w:rPr>
          <w:rFonts w:ascii="宋体" w:hAnsi="宋体" w:cs="宋体"/>
          <w:b/>
          <w:bCs/>
          <w:color w:val="000000"/>
          <w:szCs w:val="21"/>
          <w:lang w:val="zh-CN"/>
        </w:rPr>
      </w:pPr>
    </w:p>
    <w:p w14:paraId="30EED9FF">
      <w:pPr>
        <w:autoSpaceDE w:val="0"/>
        <w:autoSpaceDN w:val="0"/>
        <w:adjustRightInd w:val="0"/>
        <w:jc w:val="center"/>
        <w:rPr>
          <w:rFonts w:ascii="宋体" w:hAnsi="宋体" w:cs="宋体"/>
          <w:b/>
          <w:bCs/>
          <w:color w:val="000000"/>
          <w:szCs w:val="21"/>
          <w:lang w:val="zh-CN"/>
        </w:rPr>
      </w:pPr>
    </w:p>
    <w:p w14:paraId="70CD2FC1">
      <w:pPr>
        <w:autoSpaceDE w:val="0"/>
        <w:autoSpaceDN w:val="0"/>
        <w:adjustRightInd w:val="0"/>
        <w:jc w:val="center"/>
        <w:rPr>
          <w:rFonts w:ascii="宋体" w:hAnsi="宋体" w:cs="宋体"/>
          <w:b/>
          <w:bCs/>
          <w:color w:val="000000"/>
          <w:szCs w:val="21"/>
          <w:lang w:val="zh-CN"/>
        </w:rPr>
      </w:pPr>
    </w:p>
    <w:p w14:paraId="5519073A">
      <w:pPr>
        <w:autoSpaceDE w:val="0"/>
        <w:autoSpaceDN w:val="0"/>
        <w:adjustRightInd w:val="0"/>
        <w:jc w:val="center"/>
        <w:rPr>
          <w:rFonts w:ascii="宋体" w:hAnsi="宋体" w:cs="宋体"/>
          <w:b/>
          <w:bCs/>
          <w:color w:val="000000"/>
          <w:szCs w:val="21"/>
          <w:lang w:val="zh-CN"/>
        </w:rPr>
      </w:pPr>
    </w:p>
    <w:p w14:paraId="48F7F96A">
      <w:pPr>
        <w:autoSpaceDE w:val="0"/>
        <w:autoSpaceDN w:val="0"/>
        <w:adjustRightInd w:val="0"/>
        <w:jc w:val="center"/>
        <w:rPr>
          <w:rFonts w:ascii="宋体" w:hAnsi="宋体" w:cs="宋体"/>
          <w:b/>
          <w:bCs/>
          <w:color w:val="000000"/>
          <w:szCs w:val="21"/>
          <w:lang w:val="zh-CN"/>
        </w:rPr>
      </w:pPr>
    </w:p>
    <w:p w14:paraId="42984AF7">
      <w:pPr>
        <w:autoSpaceDE w:val="0"/>
        <w:autoSpaceDN w:val="0"/>
        <w:adjustRightInd w:val="0"/>
        <w:jc w:val="center"/>
        <w:rPr>
          <w:rFonts w:ascii="宋体" w:hAnsi="宋体" w:cs="宋体"/>
          <w:b/>
          <w:bCs/>
          <w:color w:val="000000"/>
          <w:szCs w:val="21"/>
          <w:lang w:val="zh-CN"/>
        </w:rPr>
      </w:pPr>
    </w:p>
    <w:p w14:paraId="5B025F7F">
      <w:pPr>
        <w:autoSpaceDE w:val="0"/>
        <w:autoSpaceDN w:val="0"/>
        <w:adjustRightInd w:val="0"/>
        <w:jc w:val="center"/>
        <w:rPr>
          <w:rFonts w:ascii="宋体" w:hAnsi="宋体" w:cs="宋体"/>
          <w:b/>
          <w:bCs/>
          <w:color w:val="000000"/>
          <w:szCs w:val="21"/>
          <w:lang w:val="zh-CN"/>
        </w:rPr>
      </w:pPr>
    </w:p>
    <w:p w14:paraId="29B74D4B">
      <w:pPr>
        <w:autoSpaceDE w:val="0"/>
        <w:autoSpaceDN w:val="0"/>
        <w:adjustRightInd w:val="0"/>
        <w:rPr>
          <w:rFonts w:ascii="宋体" w:hAnsi="宋体" w:cs="宋体"/>
          <w:b/>
          <w:bCs/>
          <w:color w:val="000000"/>
          <w:szCs w:val="21"/>
          <w:lang w:val="zh-CN"/>
        </w:rPr>
      </w:pPr>
    </w:p>
    <w:p w14:paraId="179E96E0">
      <w:pPr>
        <w:autoSpaceDE w:val="0"/>
        <w:autoSpaceDN w:val="0"/>
        <w:adjustRightInd w:val="0"/>
        <w:jc w:val="center"/>
        <w:rPr>
          <w:rFonts w:ascii="宋体" w:hAnsi="宋体" w:cs="宋体"/>
          <w:b/>
          <w:bCs/>
          <w:color w:val="000000"/>
          <w:szCs w:val="21"/>
          <w:lang w:val="zh-CN"/>
        </w:rPr>
      </w:pPr>
    </w:p>
    <w:p w14:paraId="0FCBE493">
      <w:pPr>
        <w:rPr>
          <w:rFonts w:ascii="宋体" w:hAnsi="宋体" w:cs="宋体"/>
          <w:b/>
          <w:bCs/>
          <w:color w:val="000000"/>
          <w:szCs w:val="21"/>
          <w:lang w:val="zh-CN"/>
        </w:rPr>
      </w:pPr>
    </w:p>
    <w:p w14:paraId="4FF728E4">
      <w:pPr>
        <w:rPr>
          <w:rFonts w:ascii="宋体" w:hAnsi="宋体" w:cs="宋体"/>
          <w:b/>
          <w:bCs/>
          <w:color w:val="000000"/>
          <w:szCs w:val="21"/>
          <w:lang w:val="zh-CN"/>
        </w:rPr>
      </w:pPr>
    </w:p>
    <w:p w14:paraId="2B9FA7AB">
      <w:pPr>
        <w:rPr>
          <w:rFonts w:ascii="宋体" w:hAnsi="宋体" w:cs="宋体"/>
          <w:b/>
          <w:bCs/>
          <w:color w:val="000000"/>
          <w:szCs w:val="21"/>
          <w:lang w:val="zh-CN"/>
        </w:rPr>
      </w:pPr>
    </w:p>
    <w:p w14:paraId="1842D219">
      <w:pPr>
        <w:rPr>
          <w:rFonts w:ascii="宋体" w:hAnsi="宋体" w:cs="宋体"/>
          <w:b/>
          <w:bCs/>
          <w:color w:val="000000"/>
          <w:szCs w:val="21"/>
          <w:lang w:val="zh-CN"/>
        </w:rPr>
      </w:pPr>
    </w:p>
    <w:p w14:paraId="1D48CE29">
      <w:pPr>
        <w:autoSpaceDE w:val="0"/>
        <w:autoSpaceDN w:val="0"/>
        <w:adjustRightInd w:val="0"/>
        <w:jc w:val="center"/>
        <w:rPr>
          <w:rFonts w:ascii="宋体" w:hAnsi="宋体" w:cs="宋体"/>
          <w:b/>
          <w:bCs/>
          <w:color w:val="000000"/>
          <w:szCs w:val="21"/>
          <w:lang w:val="zh-CN"/>
        </w:rPr>
      </w:pPr>
    </w:p>
    <w:p w14:paraId="7AF8CDAC">
      <w:pPr>
        <w:keepNext w:val="0"/>
        <w:keepLines w:val="0"/>
        <w:pageBreakBefore w:val="0"/>
        <w:kinsoku/>
        <w:wordWrap/>
        <w:overflowPunct/>
        <w:topLinePunct w:val="0"/>
        <w:autoSpaceDE w:val="0"/>
        <w:autoSpaceDN w:val="0"/>
        <w:bidi w:val="0"/>
        <w:adjustRightInd w:val="0"/>
        <w:snapToGrid w:val="0"/>
        <w:spacing w:line="480" w:lineRule="auto"/>
        <w:jc w:val="center"/>
        <w:textAlignment w:val="auto"/>
        <w:rPr>
          <w:rFonts w:ascii="宋体" w:hAnsi="宋体" w:cs="宋体"/>
          <w:b/>
          <w:bCs/>
          <w:color w:val="000000"/>
          <w:szCs w:val="21"/>
          <w:lang w:val="zh-CN"/>
        </w:rPr>
      </w:pPr>
      <w:r>
        <w:rPr>
          <w:rFonts w:ascii="宋体" w:hAnsi="宋体" w:cs="宋体"/>
          <w:color w:val="000000"/>
          <w:szCs w:val="21"/>
          <w:u w:val="single"/>
        </w:rPr>
        <w:br w:type="page"/>
      </w:r>
      <w:r>
        <w:rPr>
          <w:rFonts w:hint="eastAsia" w:ascii="宋体" w:hAnsi="宋体" w:cs="宋体"/>
          <w:b/>
          <w:bCs/>
          <w:color w:val="000000"/>
          <w:szCs w:val="21"/>
          <w:lang w:val="zh-CN"/>
        </w:rPr>
        <w:t>节能产品、环境标志产品政府强制采购认证证书一览表</w:t>
      </w:r>
    </w:p>
    <w:p w14:paraId="77BE888D">
      <w:pPr>
        <w:pStyle w:val="68"/>
        <w:keepNext w:val="0"/>
        <w:keepLines w:val="0"/>
        <w:pageBreakBefore w:val="0"/>
        <w:kinsoku/>
        <w:wordWrap/>
        <w:overflowPunct/>
        <w:topLinePunct w:val="0"/>
        <w:bidi w:val="0"/>
        <w:snapToGrid w:val="0"/>
        <w:spacing w:line="480" w:lineRule="auto"/>
        <w:jc w:val="center"/>
        <w:textAlignment w:val="auto"/>
        <w:rPr>
          <w:rFonts w:ascii="宋体" w:hAnsi="宋体" w:cs="宋体"/>
        </w:rPr>
      </w:pPr>
      <w:r>
        <w:rPr>
          <w:rFonts w:hint="eastAsia" w:ascii="宋体" w:hAnsi="宋体" w:cs="宋体"/>
        </w:rPr>
        <w:t>（如果有，提供）</w:t>
      </w:r>
    </w:p>
    <w:tbl>
      <w:tblPr>
        <w:tblStyle w:val="25"/>
        <w:tblpPr w:leftFromText="180" w:rightFromText="180" w:vertAnchor="text" w:horzAnchor="page" w:tblpXSpec="center" w:tblpY="223"/>
        <w:tblOverlap w:val="never"/>
        <w:tblW w:w="995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850"/>
        <w:gridCol w:w="1344"/>
        <w:gridCol w:w="1344"/>
        <w:gridCol w:w="1344"/>
        <w:gridCol w:w="1848"/>
        <w:gridCol w:w="1429"/>
      </w:tblGrid>
      <w:tr w14:paraId="78D695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98" w:type="dxa"/>
            <w:vAlign w:val="center"/>
          </w:tcPr>
          <w:p w14:paraId="0B2BE719">
            <w:pPr>
              <w:autoSpaceDE w:val="0"/>
              <w:autoSpaceDN w:val="0"/>
              <w:adjustRightInd w:val="0"/>
              <w:jc w:val="center"/>
              <w:rPr>
                <w:rFonts w:ascii="宋体" w:hAnsi="宋体" w:cs="宋体"/>
                <w:sz w:val="24"/>
                <w:szCs w:val="22"/>
                <w:lang w:val="zh-CN"/>
              </w:rPr>
            </w:pPr>
            <w:r>
              <w:rPr>
                <w:rFonts w:hint="eastAsia" w:ascii="宋体" w:hAnsi="宋体" w:cs="宋体"/>
                <w:sz w:val="24"/>
                <w:szCs w:val="22"/>
                <w:lang w:val="zh-CN"/>
              </w:rPr>
              <w:t>序号</w:t>
            </w:r>
          </w:p>
        </w:tc>
        <w:tc>
          <w:tcPr>
            <w:tcW w:w="1850" w:type="dxa"/>
            <w:vAlign w:val="center"/>
          </w:tcPr>
          <w:p w14:paraId="2176FC7E">
            <w:pPr>
              <w:autoSpaceDE w:val="0"/>
              <w:autoSpaceDN w:val="0"/>
              <w:adjustRightInd w:val="0"/>
              <w:jc w:val="center"/>
              <w:rPr>
                <w:rFonts w:ascii="宋体" w:hAnsi="宋体" w:cs="宋体"/>
                <w:sz w:val="24"/>
                <w:szCs w:val="22"/>
                <w:lang w:val="zh-CN"/>
              </w:rPr>
            </w:pPr>
            <w:r>
              <w:rPr>
                <w:rFonts w:hint="eastAsia" w:ascii="宋体" w:hAnsi="宋体" w:cs="宋体"/>
                <w:sz w:val="24"/>
                <w:szCs w:val="22"/>
                <w:lang w:val="zh-CN"/>
              </w:rPr>
              <w:t>品目</w:t>
            </w:r>
          </w:p>
        </w:tc>
        <w:tc>
          <w:tcPr>
            <w:tcW w:w="1344" w:type="dxa"/>
            <w:vAlign w:val="center"/>
          </w:tcPr>
          <w:p w14:paraId="4B03A34E">
            <w:pPr>
              <w:autoSpaceDE w:val="0"/>
              <w:autoSpaceDN w:val="0"/>
              <w:adjustRightInd w:val="0"/>
              <w:jc w:val="center"/>
              <w:rPr>
                <w:rFonts w:ascii="宋体" w:hAnsi="宋体" w:cs="宋体"/>
                <w:sz w:val="24"/>
                <w:szCs w:val="22"/>
                <w:lang w:val="zh-CN"/>
              </w:rPr>
            </w:pPr>
            <w:r>
              <w:rPr>
                <w:rFonts w:hint="eastAsia" w:ascii="宋体" w:hAnsi="宋体" w:cs="宋体"/>
                <w:sz w:val="24"/>
                <w:szCs w:val="22"/>
                <w:lang w:val="zh-CN"/>
              </w:rPr>
              <w:t>产品名称</w:t>
            </w:r>
          </w:p>
        </w:tc>
        <w:tc>
          <w:tcPr>
            <w:tcW w:w="1344" w:type="dxa"/>
            <w:vAlign w:val="center"/>
          </w:tcPr>
          <w:p w14:paraId="073B3318">
            <w:pPr>
              <w:autoSpaceDE w:val="0"/>
              <w:autoSpaceDN w:val="0"/>
              <w:adjustRightInd w:val="0"/>
              <w:jc w:val="center"/>
              <w:rPr>
                <w:rFonts w:ascii="宋体" w:hAnsi="宋体" w:cs="宋体"/>
                <w:sz w:val="24"/>
                <w:szCs w:val="22"/>
                <w:lang w:val="zh-CN"/>
              </w:rPr>
            </w:pPr>
            <w:r>
              <w:rPr>
                <w:rFonts w:hint="eastAsia" w:ascii="宋体" w:hAnsi="宋体" w:cs="宋体"/>
                <w:sz w:val="24"/>
                <w:szCs w:val="22"/>
                <w:lang w:val="zh-CN"/>
              </w:rPr>
              <w:t>规格型号</w:t>
            </w:r>
          </w:p>
        </w:tc>
        <w:tc>
          <w:tcPr>
            <w:tcW w:w="1344" w:type="dxa"/>
            <w:vAlign w:val="center"/>
          </w:tcPr>
          <w:p w14:paraId="1D021DFE">
            <w:pPr>
              <w:autoSpaceDE w:val="0"/>
              <w:autoSpaceDN w:val="0"/>
              <w:adjustRightInd w:val="0"/>
              <w:jc w:val="center"/>
              <w:rPr>
                <w:rFonts w:ascii="宋体" w:hAnsi="宋体" w:cs="宋体"/>
                <w:sz w:val="24"/>
                <w:szCs w:val="22"/>
                <w:lang w:val="zh-CN"/>
              </w:rPr>
            </w:pPr>
            <w:r>
              <w:rPr>
                <w:rFonts w:hint="eastAsia" w:ascii="宋体" w:hAnsi="宋体" w:cs="宋体"/>
                <w:sz w:val="24"/>
                <w:szCs w:val="22"/>
                <w:lang w:val="zh-CN"/>
              </w:rPr>
              <w:t>证书编号</w:t>
            </w:r>
          </w:p>
        </w:tc>
        <w:tc>
          <w:tcPr>
            <w:tcW w:w="1848" w:type="dxa"/>
            <w:vAlign w:val="center"/>
          </w:tcPr>
          <w:p w14:paraId="3C1F67B4">
            <w:pPr>
              <w:autoSpaceDE w:val="0"/>
              <w:autoSpaceDN w:val="0"/>
              <w:adjustRightInd w:val="0"/>
              <w:jc w:val="center"/>
              <w:rPr>
                <w:rFonts w:ascii="宋体" w:hAnsi="宋体" w:cs="宋体"/>
                <w:sz w:val="24"/>
                <w:szCs w:val="22"/>
                <w:lang w:val="zh-CN"/>
              </w:rPr>
            </w:pPr>
            <w:r>
              <w:rPr>
                <w:rFonts w:hint="eastAsia" w:ascii="宋体" w:hAnsi="宋体" w:cs="宋体"/>
                <w:sz w:val="24"/>
                <w:szCs w:val="22"/>
                <w:lang w:val="zh-CN"/>
              </w:rPr>
              <w:t>证书到期日期</w:t>
            </w:r>
          </w:p>
        </w:tc>
        <w:tc>
          <w:tcPr>
            <w:tcW w:w="1429" w:type="dxa"/>
            <w:vAlign w:val="center"/>
          </w:tcPr>
          <w:p w14:paraId="003D3339">
            <w:pPr>
              <w:autoSpaceDE w:val="0"/>
              <w:autoSpaceDN w:val="0"/>
              <w:adjustRightInd w:val="0"/>
              <w:jc w:val="center"/>
              <w:rPr>
                <w:rFonts w:ascii="宋体" w:hAnsi="宋体" w:cs="宋体"/>
                <w:sz w:val="24"/>
                <w:szCs w:val="22"/>
                <w:lang w:val="zh-CN"/>
              </w:rPr>
            </w:pPr>
            <w:r>
              <w:rPr>
                <w:rFonts w:hint="eastAsia" w:ascii="宋体" w:hAnsi="宋体" w:cs="宋体"/>
                <w:sz w:val="24"/>
                <w:szCs w:val="22"/>
                <w:lang w:val="zh-CN"/>
              </w:rPr>
              <w:t>发证机构</w:t>
            </w:r>
          </w:p>
        </w:tc>
      </w:tr>
      <w:tr w14:paraId="3BB301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98" w:type="dxa"/>
            <w:vAlign w:val="center"/>
          </w:tcPr>
          <w:p w14:paraId="4C7758FF">
            <w:pPr>
              <w:adjustRightInd w:val="0"/>
              <w:snapToGrid w:val="0"/>
              <w:jc w:val="center"/>
              <w:rPr>
                <w:rFonts w:ascii="宋体" w:hAnsi="宋体" w:cs="宋体"/>
                <w:sz w:val="24"/>
                <w:szCs w:val="22"/>
              </w:rPr>
            </w:pPr>
            <w:r>
              <w:rPr>
                <w:rFonts w:hint="eastAsia" w:ascii="宋体" w:hAnsi="宋体" w:cs="宋体"/>
                <w:sz w:val="24"/>
                <w:szCs w:val="22"/>
              </w:rPr>
              <w:t>1</w:t>
            </w:r>
          </w:p>
        </w:tc>
        <w:tc>
          <w:tcPr>
            <w:tcW w:w="1850" w:type="dxa"/>
            <w:vAlign w:val="center"/>
          </w:tcPr>
          <w:p w14:paraId="526C948D">
            <w:pPr>
              <w:adjustRightInd w:val="0"/>
              <w:snapToGrid w:val="0"/>
              <w:rPr>
                <w:rFonts w:ascii="宋体" w:hAnsi="宋体" w:cs="宋体"/>
                <w:sz w:val="24"/>
                <w:szCs w:val="22"/>
              </w:rPr>
            </w:pPr>
            <w:r>
              <w:rPr>
                <w:rFonts w:hint="eastAsia" w:ascii="宋体" w:hAnsi="宋体" w:cs="宋体"/>
                <w:sz w:val="24"/>
                <w:szCs w:val="22"/>
              </w:rPr>
              <w:t>　</w:t>
            </w:r>
          </w:p>
        </w:tc>
        <w:tc>
          <w:tcPr>
            <w:tcW w:w="1344" w:type="dxa"/>
            <w:vAlign w:val="center"/>
          </w:tcPr>
          <w:p w14:paraId="15BDA50C">
            <w:pPr>
              <w:adjustRightInd w:val="0"/>
              <w:snapToGrid w:val="0"/>
              <w:rPr>
                <w:rFonts w:ascii="宋体" w:hAnsi="宋体" w:cs="宋体"/>
                <w:sz w:val="24"/>
                <w:szCs w:val="22"/>
              </w:rPr>
            </w:pPr>
            <w:r>
              <w:rPr>
                <w:rFonts w:hint="eastAsia" w:ascii="宋体" w:hAnsi="宋体" w:cs="宋体"/>
                <w:sz w:val="24"/>
                <w:szCs w:val="22"/>
              </w:rPr>
              <w:t>　</w:t>
            </w:r>
          </w:p>
        </w:tc>
        <w:tc>
          <w:tcPr>
            <w:tcW w:w="1344" w:type="dxa"/>
            <w:vAlign w:val="center"/>
          </w:tcPr>
          <w:p w14:paraId="1F161CF4">
            <w:pPr>
              <w:adjustRightInd w:val="0"/>
              <w:snapToGrid w:val="0"/>
              <w:rPr>
                <w:rFonts w:ascii="宋体" w:hAnsi="宋体" w:cs="宋体"/>
                <w:sz w:val="24"/>
                <w:szCs w:val="22"/>
              </w:rPr>
            </w:pPr>
            <w:r>
              <w:rPr>
                <w:rFonts w:hint="eastAsia" w:ascii="宋体" w:hAnsi="宋体" w:cs="宋体"/>
                <w:sz w:val="24"/>
                <w:szCs w:val="22"/>
              </w:rPr>
              <w:t>　</w:t>
            </w:r>
          </w:p>
        </w:tc>
        <w:tc>
          <w:tcPr>
            <w:tcW w:w="1344" w:type="dxa"/>
            <w:vAlign w:val="center"/>
          </w:tcPr>
          <w:p w14:paraId="1D0C90C2">
            <w:pPr>
              <w:adjustRightInd w:val="0"/>
              <w:snapToGrid w:val="0"/>
              <w:rPr>
                <w:rFonts w:ascii="宋体" w:hAnsi="宋体" w:cs="宋体"/>
                <w:sz w:val="24"/>
                <w:szCs w:val="22"/>
              </w:rPr>
            </w:pPr>
            <w:r>
              <w:rPr>
                <w:rFonts w:hint="eastAsia" w:ascii="宋体" w:hAnsi="宋体" w:cs="宋体"/>
                <w:sz w:val="24"/>
                <w:szCs w:val="22"/>
              </w:rPr>
              <w:t>　</w:t>
            </w:r>
          </w:p>
        </w:tc>
        <w:tc>
          <w:tcPr>
            <w:tcW w:w="1848" w:type="dxa"/>
            <w:vAlign w:val="center"/>
          </w:tcPr>
          <w:p w14:paraId="622FE793">
            <w:pPr>
              <w:adjustRightInd w:val="0"/>
              <w:snapToGrid w:val="0"/>
              <w:rPr>
                <w:rFonts w:ascii="宋体" w:hAnsi="宋体" w:cs="宋体"/>
                <w:sz w:val="24"/>
                <w:szCs w:val="22"/>
              </w:rPr>
            </w:pPr>
            <w:r>
              <w:rPr>
                <w:rFonts w:hint="eastAsia" w:ascii="宋体" w:hAnsi="宋体" w:cs="宋体"/>
                <w:sz w:val="24"/>
                <w:szCs w:val="22"/>
              </w:rPr>
              <w:t>　</w:t>
            </w:r>
          </w:p>
        </w:tc>
        <w:tc>
          <w:tcPr>
            <w:tcW w:w="1429" w:type="dxa"/>
            <w:vAlign w:val="center"/>
          </w:tcPr>
          <w:p w14:paraId="1B8F49A0">
            <w:pPr>
              <w:adjustRightInd w:val="0"/>
              <w:snapToGrid w:val="0"/>
              <w:rPr>
                <w:rFonts w:ascii="宋体" w:hAnsi="宋体" w:cs="宋体"/>
                <w:sz w:val="24"/>
                <w:szCs w:val="22"/>
              </w:rPr>
            </w:pPr>
            <w:r>
              <w:rPr>
                <w:rFonts w:hint="eastAsia" w:ascii="宋体" w:hAnsi="宋体" w:cs="宋体"/>
                <w:sz w:val="24"/>
                <w:szCs w:val="22"/>
              </w:rPr>
              <w:t>　</w:t>
            </w:r>
          </w:p>
        </w:tc>
      </w:tr>
      <w:tr w14:paraId="1B99E9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98" w:type="dxa"/>
            <w:vAlign w:val="center"/>
          </w:tcPr>
          <w:p w14:paraId="35D3A45C">
            <w:pPr>
              <w:adjustRightInd w:val="0"/>
              <w:snapToGrid w:val="0"/>
              <w:jc w:val="center"/>
              <w:rPr>
                <w:rFonts w:ascii="宋体" w:hAnsi="宋体" w:cs="宋体"/>
                <w:sz w:val="24"/>
                <w:szCs w:val="22"/>
              </w:rPr>
            </w:pPr>
            <w:r>
              <w:rPr>
                <w:rFonts w:hint="eastAsia" w:ascii="宋体" w:hAnsi="宋体" w:cs="宋体"/>
                <w:sz w:val="24"/>
                <w:szCs w:val="22"/>
              </w:rPr>
              <w:t>2</w:t>
            </w:r>
          </w:p>
        </w:tc>
        <w:tc>
          <w:tcPr>
            <w:tcW w:w="1850" w:type="dxa"/>
            <w:vAlign w:val="center"/>
          </w:tcPr>
          <w:p w14:paraId="524AEEDF">
            <w:pPr>
              <w:adjustRightInd w:val="0"/>
              <w:snapToGrid w:val="0"/>
              <w:rPr>
                <w:rFonts w:ascii="宋体" w:hAnsi="宋体" w:cs="宋体"/>
                <w:sz w:val="24"/>
                <w:szCs w:val="22"/>
              </w:rPr>
            </w:pPr>
            <w:r>
              <w:rPr>
                <w:rFonts w:hint="eastAsia" w:ascii="宋体" w:hAnsi="宋体" w:cs="宋体"/>
                <w:sz w:val="24"/>
                <w:szCs w:val="22"/>
              </w:rPr>
              <w:t>　</w:t>
            </w:r>
          </w:p>
        </w:tc>
        <w:tc>
          <w:tcPr>
            <w:tcW w:w="1344" w:type="dxa"/>
            <w:vAlign w:val="center"/>
          </w:tcPr>
          <w:p w14:paraId="3422C71D">
            <w:pPr>
              <w:adjustRightInd w:val="0"/>
              <w:snapToGrid w:val="0"/>
              <w:rPr>
                <w:rFonts w:ascii="宋体" w:hAnsi="宋体" w:cs="宋体"/>
                <w:sz w:val="24"/>
                <w:szCs w:val="22"/>
              </w:rPr>
            </w:pPr>
            <w:r>
              <w:rPr>
                <w:rFonts w:hint="eastAsia" w:ascii="宋体" w:hAnsi="宋体" w:cs="宋体"/>
                <w:sz w:val="24"/>
                <w:szCs w:val="22"/>
              </w:rPr>
              <w:t>　</w:t>
            </w:r>
          </w:p>
        </w:tc>
        <w:tc>
          <w:tcPr>
            <w:tcW w:w="1344" w:type="dxa"/>
            <w:vAlign w:val="center"/>
          </w:tcPr>
          <w:p w14:paraId="0823A84F">
            <w:pPr>
              <w:adjustRightInd w:val="0"/>
              <w:snapToGrid w:val="0"/>
              <w:rPr>
                <w:rFonts w:ascii="宋体" w:hAnsi="宋体" w:cs="宋体"/>
                <w:sz w:val="24"/>
                <w:szCs w:val="22"/>
              </w:rPr>
            </w:pPr>
            <w:r>
              <w:rPr>
                <w:rFonts w:hint="eastAsia" w:ascii="宋体" w:hAnsi="宋体" w:cs="宋体"/>
                <w:sz w:val="24"/>
                <w:szCs w:val="22"/>
              </w:rPr>
              <w:t>　</w:t>
            </w:r>
          </w:p>
        </w:tc>
        <w:tc>
          <w:tcPr>
            <w:tcW w:w="1344" w:type="dxa"/>
            <w:vAlign w:val="center"/>
          </w:tcPr>
          <w:p w14:paraId="5637D16B">
            <w:pPr>
              <w:adjustRightInd w:val="0"/>
              <w:snapToGrid w:val="0"/>
              <w:rPr>
                <w:rFonts w:ascii="宋体" w:hAnsi="宋体" w:cs="宋体"/>
                <w:sz w:val="24"/>
                <w:szCs w:val="22"/>
              </w:rPr>
            </w:pPr>
            <w:r>
              <w:rPr>
                <w:rFonts w:hint="eastAsia" w:ascii="宋体" w:hAnsi="宋体" w:cs="宋体"/>
                <w:sz w:val="24"/>
                <w:szCs w:val="22"/>
              </w:rPr>
              <w:t>　</w:t>
            </w:r>
          </w:p>
        </w:tc>
        <w:tc>
          <w:tcPr>
            <w:tcW w:w="1848" w:type="dxa"/>
            <w:vAlign w:val="center"/>
          </w:tcPr>
          <w:p w14:paraId="224EEAD1">
            <w:pPr>
              <w:adjustRightInd w:val="0"/>
              <w:snapToGrid w:val="0"/>
              <w:rPr>
                <w:rFonts w:ascii="宋体" w:hAnsi="宋体" w:cs="宋体"/>
                <w:sz w:val="24"/>
                <w:szCs w:val="22"/>
              </w:rPr>
            </w:pPr>
            <w:r>
              <w:rPr>
                <w:rFonts w:hint="eastAsia" w:ascii="宋体" w:hAnsi="宋体" w:cs="宋体"/>
                <w:sz w:val="24"/>
                <w:szCs w:val="22"/>
              </w:rPr>
              <w:t>　</w:t>
            </w:r>
          </w:p>
        </w:tc>
        <w:tc>
          <w:tcPr>
            <w:tcW w:w="1429" w:type="dxa"/>
            <w:vAlign w:val="center"/>
          </w:tcPr>
          <w:p w14:paraId="492C775D">
            <w:pPr>
              <w:adjustRightInd w:val="0"/>
              <w:snapToGrid w:val="0"/>
              <w:rPr>
                <w:rFonts w:ascii="宋体" w:hAnsi="宋体" w:cs="宋体"/>
                <w:sz w:val="24"/>
                <w:szCs w:val="22"/>
              </w:rPr>
            </w:pPr>
            <w:r>
              <w:rPr>
                <w:rFonts w:hint="eastAsia" w:ascii="宋体" w:hAnsi="宋体" w:cs="宋体"/>
                <w:sz w:val="24"/>
                <w:szCs w:val="22"/>
              </w:rPr>
              <w:t>　</w:t>
            </w:r>
          </w:p>
        </w:tc>
      </w:tr>
      <w:tr w14:paraId="241988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98" w:type="dxa"/>
            <w:vAlign w:val="center"/>
          </w:tcPr>
          <w:p w14:paraId="4E1A5EE0">
            <w:pPr>
              <w:adjustRightInd w:val="0"/>
              <w:snapToGrid w:val="0"/>
              <w:jc w:val="center"/>
              <w:rPr>
                <w:rFonts w:ascii="宋体" w:hAnsi="宋体" w:cs="宋体"/>
                <w:sz w:val="24"/>
                <w:szCs w:val="22"/>
              </w:rPr>
            </w:pPr>
            <w:r>
              <w:rPr>
                <w:rFonts w:hint="eastAsia" w:ascii="宋体" w:hAnsi="宋体" w:cs="宋体"/>
                <w:sz w:val="24"/>
                <w:szCs w:val="22"/>
              </w:rPr>
              <w:t>3</w:t>
            </w:r>
          </w:p>
        </w:tc>
        <w:tc>
          <w:tcPr>
            <w:tcW w:w="1850" w:type="dxa"/>
            <w:vAlign w:val="center"/>
          </w:tcPr>
          <w:p w14:paraId="7699F111">
            <w:pPr>
              <w:adjustRightInd w:val="0"/>
              <w:snapToGrid w:val="0"/>
              <w:rPr>
                <w:rFonts w:ascii="宋体" w:hAnsi="宋体" w:cs="宋体"/>
                <w:sz w:val="24"/>
                <w:szCs w:val="22"/>
              </w:rPr>
            </w:pPr>
            <w:r>
              <w:rPr>
                <w:rFonts w:hint="eastAsia" w:ascii="宋体" w:hAnsi="宋体" w:cs="宋体"/>
                <w:sz w:val="24"/>
                <w:szCs w:val="22"/>
              </w:rPr>
              <w:t>　</w:t>
            </w:r>
          </w:p>
        </w:tc>
        <w:tc>
          <w:tcPr>
            <w:tcW w:w="1344" w:type="dxa"/>
            <w:vAlign w:val="center"/>
          </w:tcPr>
          <w:p w14:paraId="4C837042">
            <w:pPr>
              <w:adjustRightInd w:val="0"/>
              <w:snapToGrid w:val="0"/>
              <w:rPr>
                <w:rFonts w:ascii="宋体" w:hAnsi="宋体" w:cs="宋体"/>
                <w:sz w:val="24"/>
                <w:szCs w:val="22"/>
              </w:rPr>
            </w:pPr>
            <w:r>
              <w:rPr>
                <w:rFonts w:hint="eastAsia" w:ascii="宋体" w:hAnsi="宋体" w:cs="宋体"/>
                <w:sz w:val="24"/>
                <w:szCs w:val="22"/>
              </w:rPr>
              <w:t>　</w:t>
            </w:r>
          </w:p>
        </w:tc>
        <w:tc>
          <w:tcPr>
            <w:tcW w:w="1344" w:type="dxa"/>
            <w:vAlign w:val="center"/>
          </w:tcPr>
          <w:p w14:paraId="6247C3DD">
            <w:pPr>
              <w:adjustRightInd w:val="0"/>
              <w:snapToGrid w:val="0"/>
              <w:rPr>
                <w:rFonts w:ascii="宋体" w:hAnsi="宋体" w:cs="宋体"/>
                <w:sz w:val="24"/>
                <w:szCs w:val="22"/>
              </w:rPr>
            </w:pPr>
            <w:r>
              <w:rPr>
                <w:rFonts w:hint="eastAsia" w:ascii="宋体" w:hAnsi="宋体" w:cs="宋体"/>
                <w:sz w:val="24"/>
                <w:szCs w:val="22"/>
              </w:rPr>
              <w:t>　</w:t>
            </w:r>
          </w:p>
        </w:tc>
        <w:tc>
          <w:tcPr>
            <w:tcW w:w="1344" w:type="dxa"/>
            <w:vAlign w:val="center"/>
          </w:tcPr>
          <w:p w14:paraId="0BD4C47C">
            <w:pPr>
              <w:adjustRightInd w:val="0"/>
              <w:snapToGrid w:val="0"/>
              <w:rPr>
                <w:rFonts w:ascii="宋体" w:hAnsi="宋体" w:cs="宋体"/>
                <w:sz w:val="24"/>
                <w:szCs w:val="22"/>
              </w:rPr>
            </w:pPr>
            <w:r>
              <w:rPr>
                <w:rFonts w:hint="eastAsia" w:ascii="宋体" w:hAnsi="宋体" w:cs="宋体"/>
                <w:sz w:val="24"/>
                <w:szCs w:val="22"/>
              </w:rPr>
              <w:t>　</w:t>
            </w:r>
          </w:p>
        </w:tc>
        <w:tc>
          <w:tcPr>
            <w:tcW w:w="1848" w:type="dxa"/>
            <w:vAlign w:val="center"/>
          </w:tcPr>
          <w:p w14:paraId="0E931E88">
            <w:pPr>
              <w:adjustRightInd w:val="0"/>
              <w:snapToGrid w:val="0"/>
              <w:rPr>
                <w:rFonts w:ascii="宋体" w:hAnsi="宋体" w:cs="宋体"/>
                <w:sz w:val="24"/>
                <w:szCs w:val="22"/>
              </w:rPr>
            </w:pPr>
            <w:r>
              <w:rPr>
                <w:rFonts w:hint="eastAsia" w:ascii="宋体" w:hAnsi="宋体" w:cs="宋体"/>
                <w:sz w:val="24"/>
                <w:szCs w:val="22"/>
              </w:rPr>
              <w:t>　</w:t>
            </w:r>
          </w:p>
        </w:tc>
        <w:tc>
          <w:tcPr>
            <w:tcW w:w="1429" w:type="dxa"/>
            <w:vAlign w:val="center"/>
          </w:tcPr>
          <w:p w14:paraId="265D542B">
            <w:pPr>
              <w:adjustRightInd w:val="0"/>
              <w:snapToGrid w:val="0"/>
              <w:rPr>
                <w:rFonts w:ascii="宋体" w:hAnsi="宋体" w:cs="宋体"/>
                <w:sz w:val="24"/>
                <w:szCs w:val="22"/>
              </w:rPr>
            </w:pPr>
            <w:r>
              <w:rPr>
                <w:rFonts w:hint="eastAsia" w:ascii="宋体" w:hAnsi="宋体" w:cs="宋体"/>
                <w:sz w:val="24"/>
                <w:szCs w:val="22"/>
              </w:rPr>
              <w:t>　</w:t>
            </w:r>
          </w:p>
        </w:tc>
      </w:tr>
      <w:tr w14:paraId="1350C0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98" w:type="dxa"/>
            <w:vAlign w:val="center"/>
          </w:tcPr>
          <w:p w14:paraId="261289A5">
            <w:pPr>
              <w:adjustRightInd w:val="0"/>
              <w:snapToGrid w:val="0"/>
              <w:jc w:val="center"/>
              <w:rPr>
                <w:rFonts w:ascii="宋体" w:hAnsi="宋体" w:cs="宋体"/>
                <w:sz w:val="24"/>
                <w:szCs w:val="22"/>
              </w:rPr>
            </w:pPr>
            <w:r>
              <w:rPr>
                <w:rFonts w:hint="eastAsia" w:ascii="宋体" w:hAnsi="宋体" w:cs="宋体"/>
                <w:sz w:val="24"/>
                <w:szCs w:val="22"/>
              </w:rPr>
              <w:t>4</w:t>
            </w:r>
          </w:p>
        </w:tc>
        <w:tc>
          <w:tcPr>
            <w:tcW w:w="1850" w:type="dxa"/>
            <w:vAlign w:val="center"/>
          </w:tcPr>
          <w:p w14:paraId="3D36A9CD">
            <w:pPr>
              <w:adjustRightInd w:val="0"/>
              <w:snapToGrid w:val="0"/>
              <w:rPr>
                <w:rFonts w:ascii="宋体" w:hAnsi="宋体" w:cs="宋体"/>
                <w:sz w:val="24"/>
                <w:szCs w:val="22"/>
              </w:rPr>
            </w:pPr>
            <w:r>
              <w:rPr>
                <w:rFonts w:hint="eastAsia" w:ascii="宋体" w:hAnsi="宋体" w:cs="宋体"/>
                <w:sz w:val="24"/>
                <w:szCs w:val="22"/>
              </w:rPr>
              <w:t>　</w:t>
            </w:r>
          </w:p>
        </w:tc>
        <w:tc>
          <w:tcPr>
            <w:tcW w:w="1344" w:type="dxa"/>
            <w:vAlign w:val="center"/>
          </w:tcPr>
          <w:p w14:paraId="35A7F4CF">
            <w:pPr>
              <w:adjustRightInd w:val="0"/>
              <w:snapToGrid w:val="0"/>
              <w:rPr>
                <w:rFonts w:ascii="宋体" w:hAnsi="宋体" w:cs="宋体"/>
                <w:sz w:val="24"/>
                <w:szCs w:val="22"/>
              </w:rPr>
            </w:pPr>
            <w:r>
              <w:rPr>
                <w:rFonts w:hint="eastAsia" w:ascii="宋体" w:hAnsi="宋体" w:cs="宋体"/>
                <w:sz w:val="24"/>
                <w:szCs w:val="22"/>
              </w:rPr>
              <w:t>　</w:t>
            </w:r>
          </w:p>
        </w:tc>
        <w:tc>
          <w:tcPr>
            <w:tcW w:w="1344" w:type="dxa"/>
            <w:vAlign w:val="center"/>
          </w:tcPr>
          <w:p w14:paraId="505A7460">
            <w:pPr>
              <w:adjustRightInd w:val="0"/>
              <w:snapToGrid w:val="0"/>
              <w:rPr>
                <w:rFonts w:ascii="宋体" w:hAnsi="宋体" w:cs="宋体"/>
                <w:sz w:val="24"/>
                <w:szCs w:val="22"/>
              </w:rPr>
            </w:pPr>
            <w:r>
              <w:rPr>
                <w:rFonts w:hint="eastAsia" w:ascii="宋体" w:hAnsi="宋体" w:cs="宋体"/>
                <w:sz w:val="24"/>
                <w:szCs w:val="22"/>
              </w:rPr>
              <w:t>　</w:t>
            </w:r>
          </w:p>
        </w:tc>
        <w:tc>
          <w:tcPr>
            <w:tcW w:w="1344" w:type="dxa"/>
            <w:vAlign w:val="center"/>
          </w:tcPr>
          <w:p w14:paraId="5F8CA8A8">
            <w:pPr>
              <w:adjustRightInd w:val="0"/>
              <w:snapToGrid w:val="0"/>
              <w:rPr>
                <w:rFonts w:ascii="宋体" w:hAnsi="宋体" w:cs="宋体"/>
                <w:sz w:val="24"/>
                <w:szCs w:val="22"/>
              </w:rPr>
            </w:pPr>
            <w:r>
              <w:rPr>
                <w:rFonts w:hint="eastAsia" w:ascii="宋体" w:hAnsi="宋体" w:cs="宋体"/>
                <w:sz w:val="24"/>
                <w:szCs w:val="22"/>
              </w:rPr>
              <w:t>　</w:t>
            </w:r>
          </w:p>
        </w:tc>
        <w:tc>
          <w:tcPr>
            <w:tcW w:w="1848" w:type="dxa"/>
            <w:vAlign w:val="center"/>
          </w:tcPr>
          <w:p w14:paraId="0FDAB5DF">
            <w:pPr>
              <w:adjustRightInd w:val="0"/>
              <w:snapToGrid w:val="0"/>
              <w:rPr>
                <w:rFonts w:ascii="宋体" w:hAnsi="宋体" w:cs="宋体"/>
                <w:sz w:val="24"/>
                <w:szCs w:val="22"/>
              </w:rPr>
            </w:pPr>
            <w:r>
              <w:rPr>
                <w:rFonts w:hint="eastAsia" w:ascii="宋体" w:hAnsi="宋体" w:cs="宋体"/>
                <w:sz w:val="24"/>
                <w:szCs w:val="22"/>
              </w:rPr>
              <w:t>　</w:t>
            </w:r>
          </w:p>
        </w:tc>
        <w:tc>
          <w:tcPr>
            <w:tcW w:w="1429" w:type="dxa"/>
            <w:vAlign w:val="center"/>
          </w:tcPr>
          <w:p w14:paraId="3602ECE0">
            <w:pPr>
              <w:adjustRightInd w:val="0"/>
              <w:snapToGrid w:val="0"/>
              <w:rPr>
                <w:rFonts w:ascii="宋体" w:hAnsi="宋体" w:cs="宋体"/>
                <w:sz w:val="24"/>
                <w:szCs w:val="22"/>
              </w:rPr>
            </w:pPr>
            <w:r>
              <w:rPr>
                <w:rFonts w:hint="eastAsia" w:ascii="宋体" w:hAnsi="宋体" w:cs="宋体"/>
                <w:sz w:val="24"/>
                <w:szCs w:val="22"/>
              </w:rPr>
              <w:t>　</w:t>
            </w:r>
          </w:p>
        </w:tc>
      </w:tr>
      <w:tr w14:paraId="510E8A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98" w:type="dxa"/>
            <w:vAlign w:val="center"/>
          </w:tcPr>
          <w:p w14:paraId="14C9796F">
            <w:pPr>
              <w:adjustRightInd w:val="0"/>
              <w:snapToGrid w:val="0"/>
              <w:jc w:val="center"/>
              <w:rPr>
                <w:rFonts w:ascii="宋体" w:hAnsi="宋体" w:cs="宋体"/>
                <w:sz w:val="24"/>
                <w:szCs w:val="22"/>
              </w:rPr>
            </w:pPr>
            <w:r>
              <w:rPr>
                <w:rFonts w:hint="eastAsia" w:ascii="宋体" w:hAnsi="宋体" w:cs="宋体"/>
                <w:sz w:val="24"/>
                <w:szCs w:val="22"/>
              </w:rPr>
              <w:t>5</w:t>
            </w:r>
          </w:p>
        </w:tc>
        <w:tc>
          <w:tcPr>
            <w:tcW w:w="1850" w:type="dxa"/>
            <w:vAlign w:val="center"/>
          </w:tcPr>
          <w:p w14:paraId="6F24805E">
            <w:pPr>
              <w:adjustRightInd w:val="0"/>
              <w:snapToGrid w:val="0"/>
              <w:rPr>
                <w:rFonts w:ascii="宋体" w:hAnsi="宋体" w:cs="宋体"/>
                <w:sz w:val="24"/>
                <w:szCs w:val="22"/>
              </w:rPr>
            </w:pPr>
            <w:r>
              <w:rPr>
                <w:rFonts w:hint="eastAsia" w:ascii="宋体" w:hAnsi="宋体" w:cs="宋体"/>
                <w:sz w:val="24"/>
                <w:szCs w:val="22"/>
              </w:rPr>
              <w:t>　</w:t>
            </w:r>
          </w:p>
        </w:tc>
        <w:tc>
          <w:tcPr>
            <w:tcW w:w="1344" w:type="dxa"/>
            <w:vAlign w:val="center"/>
          </w:tcPr>
          <w:p w14:paraId="75EE44E5">
            <w:pPr>
              <w:adjustRightInd w:val="0"/>
              <w:snapToGrid w:val="0"/>
              <w:rPr>
                <w:rFonts w:ascii="宋体" w:hAnsi="宋体" w:cs="宋体"/>
                <w:sz w:val="24"/>
                <w:szCs w:val="22"/>
              </w:rPr>
            </w:pPr>
            <w:r>
              <w:rPr>
                <w:rFonts w:hint="eastAsia" w:ascii="宋体" w:hAnsi="宋体" w:cs="宋体"/>
                <w:sz w:val="24"/>
                <w:szCs w:val="22"/>
              </w:rPr>
              <w:t>　</w:t>
            </w:r>
          </w:p>
        </w:tc>
        <w:tc>
          <w:tcPr>
            <w:tcW w:w="1344" w:type="dxa"/>
            <w:vAlign w:val="center"/>
          </w:tcPr>
          <w:p w14:paraId="269F5936">
            <w:pPr>
              <w:adjustRightInd w:val="0"/>
              <w:snapToGrid w:val="0"/>
              <w:rPr>
                <w:rFonts w:ascii="宋体" w:hAnsi="宋体" w:cs="宋体"/>
                <w:sz w:val="24"/>
                <w:szCs w:val="22"/>
              </w:rPr>
            </w:pPr>
            <w:r>
              <w:rPr>
                <w:rFonts w:hint="eastAsia" w:ascii="宋体" w:hAnsi="宋体" w:cs="宋体"/>
                <w:sz w:val="24"/>
                <w:szCs w:val="22"/>
              </w:rPr>
              <w:t>　</w:t>
            </w:r>
          </w:p>
        </w:tc>
        <w:tc>
          <w:tcPr>
            <w:tcW w:w="1344" w:type="dxa"/>
            <w:vAlign w:val="center"/>
          </w:tcPr>
          <w:p w14:paraId="1F1FCFC4">
            <w:pPr>
              <w:adjustRightInd w:val="0"/>
              <w:snapToGrid w:val="0"/>
              <w:rPr>
                <w:rFonts w:ascii="宋体" w:hAnsi="宋体" w:cs="宋体"/>
                <w:sz w:val="24"/>
                <w:szCs w:val="22"/>
              </w:rPr>
            </w:pPr>
            <w:r>
              <w:rPr>
                <w:rFonts w:hint="eastAsia" w:ascii="宋体" w:hAnsi="宋体" w:cs="宋体"/>
                <w:sz w:val="24"/>
                <w:szCs w:val="22"/>
              </w:rPr>
              <w:t>　</w:t>
            </w:r>
          </w:p>
        </w:tc>
        <w:tc>
          <w:tcPr>
            <w:tcW w:w="1848" w:type="dxa"/>
            <w:vAlign w:val="center"/>
          </w:tcPr>
          <w:p w14:paraId="1118EDDA">
            <w:pPr>
              <w:adjustRightInd w:val="0"/>
              <w:snapToGrid w:val="0"/>
              <w:rPr>
                <w:rFonts w:ascii="宋体" w:hAnsi="宋体" w:cs="宋体"/>
                <w:sz w:val="24"/>
                <w:szCs w:val="22"/>
              </w:rPr>
            </w:pPr>
            <w:r>
              <w:rPr>
                <w:rFonts w:hint="eastAsia" w:ascii="宋体" w:hAnsi="宋体" w:cs="宋体"/>
                <w:sz w:val="24"/>
                <w:szCs w:val="22"/>
              </w:rPr>
              <w:t>　</w:t>
            </w:r>
          </w:p>
        </w:tc>
        <w:tc>
          <w:tcPr>
            <w:tcW w:w="1429" w:type="dxa"/>
            <w:vAlign w:val="center"/>
          </w:tcPr>
          <w:p w14:paraId="342E9048">
            <w:pPr>
              <w:adjustRightInd w:val="0"/>
              <w:snapToGrid w:val="0"/>
              <w:rPr>
                <w:rFonts w:ascii="宋体" w:hAnsi="宋体" w:cs="宋体"/>
                <w:sz w:val="24"/>
                <w:szCs w:val="22"/>
              </w:rPr>
            </w:pPr>
            <w:r>
              <w:rPr>
                <w:rFonts w:hint="eastAsia" w:ascii="宋体" w:hAnsi="宋体" w:cs="宋体"/>
                <w:sz w:val="24"/>
                <w:szCs w:val="22"/>
              </w:rPr>
              <w:t>　</w:t>
            </w:r>
          </w:p>
        </w:tc>
      </w:tr>
      <w:tr w14:paraId="7D6B6F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98" w:type="dxa"/>
            <w:vAlign w:val="center"/>
          </w:tcPr>
          <w:p w14:paraId="11ACF339">
            <w:pPr>
              <w:adjustRightInd w:val="0"/>
              <w:snapToGrid w:val="0"/>
              <w:jc w:val="center"/>
              <w:rPr>
                <w:rFonts w:ascii="宋体" w:hAnsi="宋体" w:cs="宋体"/>
                <w:sz w:val="24"/>
                <w:szCs w:val="22"/>
              </w:rPr>
            </w:pPr>
            <w:r>
              <w:rPr>
                <w:rFonts w:hint="eastAsia" w:ascii="宋体" w:hAnsi="宋体" w:cs="宋体"/>
                <w:sz w:val="24"/>
                <w:szCs w:val="22"/>
              </w:rPr>
              <w:t>...</w:t>
            </w:r>
          </w:p>
        </w:tc>
        <w:tc>
          <w:tcPr>
            <w:tcW w:w="1850" w:type="dxa"/>
            <w:vAlign w:val="center"/>
          </w:tcPr>
          <w:p w14:paraId="37E6064C">
            <w:pPr>
              <w:adjustRightInd w:val="0"/>
              <w:snapToGrid w:val="0"/>
              <w:rPr>
                <w:rFonts w:ascii="宋体" w:hAnsi="宋体" w:cs="宋体"/>
                <w:sz w:val="24"/>
                <w:szCs w:val="22"/>
              </w:rPr>
            </w:pPr>
          </w:p>
        </w:tc>
        <w:tc>
          <w:tcPr>
            <w:tcW w:w="1344" w:type="dxa"/>
            <w:vAlign w:val="center"/>
          </w:tcPr>
          <w:p w14:paraId="7E1FED68">
            <w:pPr>
              <w:adjustRightInd w:val="0"/>
              <w:snapToGrid w:val="0"/>
              <w:rPr>
                <w:rFonts w:ascii="宋体" w:hAnsi="宋体" w:cs="宋体"/>
                <w:sz w:val="24"/>
                <w:szCs w:val="22"/>
              </w:rPr>
            </w:pPr>
          </w:p>
        </w:tc>
        <w:tc>
          <w:tcPr>
            <w:tcW w:w="1344" w:type="dxa"/>
            <w:vAlign w:val="center"/>
          </w:tcPr>
          <w:p w14:paraId="5BB1EC0B">
            <w:pPr>
              <w:adjustRightInd w:val="0"/>
              <w:snapToGrid w:val="0"/>
              <w:rPr>
                <w:rFonts w:ascii="宋体" w:hAnsi="宋体" w:cs="宋体"/>
                <w:sz w:val="24"/>
                <w:szCs w:val="22"/>
              </w:rPr>
            </w:pPr>
          </w:p>
        </w:tc>
        <w:tc>
          <w:tcPr>
            <w:tcW w:w="1344" w:type="dxa"/>
            <w:vAlign w:val="center"/>
          </w:tcPr>
          <w:p w14:paraId="641CD0EC">
            <w:pPr>
              <w:adjustRightInd w:val="0"/>
              <w:snapToGrid w:val="0"/>
              <w:rPr>
                <w:rFonts w:ascii="宋体" w:hAnsi="宋体" w:cs="宋体"/>
                <w:sz w:val="24"/>
                <w:szCs w:val="22"/>
              </w:rPr>
            </w:pPr>
          </w:p>
        </w:tc>
        <w:tc>
          <w:tcPr>
            <w:tcW w:w="1848" w:type="dxa"/>
            <w:vAlign w:val="center"/>
          </w:tcPr>
          <w:p w14:paraId="1F4AFFDE">
            <w:pPr>
              <w:adjustRightInd w:val="0"/>
              <w:snapToGrid w:val="0"/>
              <w:rPr>
                <w:rFonts w:ascii="宋体" w:hAnsi="宋体" w:cs="宋体"/>
                <w:sz w:val="24"/>
                <w:szCs w:val="22"/>
              </w:rPr>
            </w:pPr>
          </w:p>
        </w:tc>
        <w:tc>
          <w:tcPr>
            <w:tcW w:w="1429" w:type="dxa"/>
            <w:vAlign w:val="center"/>
          </w:tcPr>
          <w:p w14:paraId="441A8E77">
            <w:pPr>
              <w:adjustRightInd w:val="0"/>
              <w:snapToGrid w:val="0"/>
              <w:rPr>
                <w:rFonts w:ascii="宋体" w:hAnsi="宋体" w:cs="宋体"/>
                <w:sz w:val="24"/>
                <w:szCs w:val="22"/>
              </w:rPr>
            </w:pPr>
          </w:p>
        </w:tc>
      </w:tr>
    </w:tbl>
    <w:p w14:paraId="5B1360F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szCs w:val="21"/>
        </w:rPr>
      </w:pPr>
      <w:r>
        <w:rPr>
          <w:rFonts w:hint="eastAsia" w:ascii="宋体" w:hAnsi="宋体" w:cs="宋体"/>
          <w:szCs w:val="21"/>
        </w:rPr>
        <w:t>注：</w:t>
      </w:r>
    </w:p>
    <w:p w14:paraId="18E4310A">
      <w:pPr>
        <w:keepNext w:val="0"/>
        <w:keepLines w:val="0"/>
        <w:pageBreakBefore w:val="0"/>
        <w:widowControl w:val="0"/>
        <w:kinsoku/>
        <w:wordWrap/>
        <w:overflowPunct/>
        <w:topLinePunct w:val="0"/>
        <w:autoSpaceDE/>
        <w:autoSpaceDN/>
        <w:bidi w:val="0"/>
        <w:adjustRightInd w:val="0"/>
        <w:snapToGrid w:val="0"/>
        <w:spacing w:line="360" w:lineRule="auto"/>
        <w:ind w:firstLine="386"/>
        <w:textAlignment w:val="auto"/>
        <w:rPr>
          <w:rFonts w:ascii="宋体" w:hAnsi="宋体" w:cs="宋体"/>
          <w:szCs w:val="21"/>
        </w:rPr>
      </w:pPr>
      <w:r>
        <w:rPr>
          <w:rFonts w:hint="eastAsia" w:ascii="宋体" w:hAnsi="宋体" w:cs="宋体"/>
          <w:szCs w:val="21"/>
        </w:rPr>
        <w:t>1.依据《财政部、发展改革委、生态环境部、市场监管总局关于调整优化节能产品、环境标志产品政府采购执行机制的通知》，本次投标产品类别列入投标截止日前最新发布的《节能产品政府采购品目清单》《环境标志产品政府采购品目清单》，且属于政府强制采购产品类别的，须按照要求提供依据国家确定的认证机构出具的、处于有效期之内的节能产品或环境标志产品认证证书，否则投标无效。</w:t>
      </w:r>
    </w:p>
    <w:p w14:paraId="7DA2CBB2">
      <w:pPr>
        <w:keepNext w:val="0"/>
        <w:keepLines w:val="0"/>
        <w:pageBreakBefore w:val="0"/>
        <w:widowControl w:val="0"/>
        <w:kinsoku/>
        <w:wordWrap/>
        <w:overflowPunct/>
        <w:topLinePunct w:val="0"/>
        <w:autoSpaceDE/>
        <w:autoSpaceDN/>
        <w:bidi w:val="0"/>
        <w:adjustRightInd w:val="0"/>
        <w:snapToGrid w:val="0"/>
        <w:spacing w:line="360" w:lineRule="auto"/>
        <w:ind w:firstLine="390"/>
        <w:textAlignment w:val="auto"/>
        <w:rPr>
          <w:rFonts w:ascii="宋体" w:hAnsi="宋体" w:cs="宋体"/>
          <w:szCs w:val="21"/>
        </w:rPr>
      </w:pPr>
      <w:r>
        <w:rPr>
          <w:rFonts w:hint="eastAsia" w:ascii="宋体" w:hAnsi="宋体" w:cs="宋体"/>
          <w:szCs w:val="21"/>
        </w:rPr>
        <w:t>2. 《节能产品政府采购品目清单》《环境标志产品政府采购品目清单》请登录</w:t>
      </w:r>
      <w:r>
        <w:rPr>
          <w:rFonts w:hint="eastAsia" w:ascii="宋体" w:hAnsi="宋体" w:cs="宋体"/>
          <w:sz w:val="24"/>
        </w:rPr>
        <w:t>中国政府采购网</w:t>
      </w:r>
      <w:r>
        <w:fldChar w:fldCharType="begin"/>
      </w:r>
      <w:r>
        <w:instrText xml:space="preserve"> HYPERLINK "http://www.ccgp.gov.cn" </w:instrText>
      </w:r>
      <w:r>
        <w:fldChar w:fldCharType="separate"/>
      </w:r>
      <w:r>
        <w:rPr>
          <w:rStyle w:val="36"/>
          <w:rFonts w:hint="eastAsia" w:ascii="宋体" w:hAnsi="宋体" w:cs="宋体"/>
          <w:color w:val="auto"/>
          <w:sz w:val="24"/>
        </w:rPr>
        <w:t>http://www.ccgp.gov.cn</w:t>
      </w:r>
      <w:r>
        <w:rPr>
          <w:rStyle w:val="36"/>
          <w:rFonts w:hint="eastAsia" w:ascii="宋体" w:hAnsi="宋体" w:cs="宋体"/>
          <w:color w:val="auto"/>
          <w:sz w:val="24"/>
        </w:rPr>
        <w:fldChar w:fldCharType="end"/>
      </w:r>
      <w:r>
        <w:rPr>
          <w:rFonts w:hint="eastAsia" w:ascii="宋体" w:hAnsi="宋体" w:cs="宋体"/>
          <w:sz w:val="24"/>
        </w:rPr>
        <w:t>查询。</w:t>
      </w:r>
    </w:p>
    <w:p w14:paraId="33795F6F">
      <w:pPr>
        <w:keepNext w:val="0"/>
        <w:keepLines w:val="0"/>
        <w:pageBreakBefore w:val="0"/>
        <w:widowControl w:val="0"/>
        <w:kinsoku/>
        <w:wordWrap/>
        <w:overflowPunct/>
        <w:topLinePunct w:val="0"/>
        <w:autoSpaceDE/>
        <w:autoSpaceDN/>
        <w:bidi w:val="0"/>
        <w:adjustRightInd w:val="0"/>
        <w:snapToGrid w:val="0"/>
        <w:spacing w:line="360" w:lineRule="auto"/>
        <w:ind w:firstLine="390"/>
        <w:textAlignment w:val="auto"/>
        <w:rPr>
          <w:rFonts w:ascii="宋体" w:hAnsi="宋体" w:cs="宋体"/>
          <w:szCs w:val="21"/>
        </w:rPr>
      </w:pPr>
      <w:r>
        <w:rPr>
          <w:rFonts w:hint="eastAsia" w:ascii="宋体" w:hAnsi="宋体" w:cs="宋体"/>
          <w:szCs w:val="21"/>
        </w:rPr>
        <w:t>3.</w:t>
      </w:r>
      <w:r>
        <w:rPr>
          <w:rFonts w:hint="eastAsia" w:ascii="宋体" w:hAnsi="宋体" w:cs="宋体"/>
          <w:szCs w:val="21"/>
          <w:lang w:eastAsia="zh-CN"/>
        </w:rPr>
        <w:t>供应商</w:t>
      </w:r>
      <w:r>
        <w:rPr>
          <w:rFonts w:hint="eastAsia" w:ascii="宋体" w:hAnsi="宋体" w:cs="宋体"/>
          <w:szCs w:val="21"/>
        </w:rPr>
        <w:t>应在本表后提供表内所列认证证书复印件。</w:t>
      </w:r>
    </w:p>
    <w:p w14:paraId="39DC812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sz w:val="24"/>
        </w:rPr>
      </w:pPr>
      <w:r>
        <w:rPr>
          <w:rFonts w:hint="eastAsia" w:ascii="宋体" w:hAnsi="宋体" w:cs="宋体"/>
          <w:sz w:val="24"/>
        </w:rPr>
        <w:t xml:space="preserve">  </w:t>
      </w:r>
    </w:p>
    <w:p w14:paraId="47B775B6">
      <w:pPr>
        <w:pStyle w:val="12"/>
        <w:adjustRightInd w:val="0"/>
        <w:snapToGrid w:val="0"/>
        <w:ind w:firstLine="3120" w:firstLineChars="1300"/>
        <w:rPr>
          <w:rFonts w:ascii="宋体" w:hAnsi="宋体" w:eastAsia="宋体" w:cs="宋体"/>
          <w:snapToGrid w:val="0"/>
          <w:kern w:val="0"/>
          <w:sz w:val="24"/>
          <w:szCs w:val="24"/>
        </w:rPr>
      </w:pPr>
    </w:p>
    <w:p w14:paraId="14C4075D">
      <w:pPr>
        <w:pStyle w:val="12"/>
        <w:adjustRightInd w:val="0"/>
        <w:snapToGrid w:val="0"/>
        <w:ind w:firstLine="3120" w:firstLineChars="1300"/>
        <w:rPr>
          <w:rFonts w:ascii="宋体" w:hAnsi="宋体" w:eastAsia="宋体" w:cs="宋体"/>
          <w:snapToGrid w:val="0"/>
          <w:kern w:val="0"/>
          <w:sz w:val="24"/>
          <w:szCs w:val="24"/>
        </w:rPr>
      </w:pPr>
    </w:p>
    <w:p w14:paraId="6028CC71">
      <w:pPr>
        <w:tabs>
          <w:tab w:val="left" w:pos="1573"/>
        </w:tabs>
        <w:ind w:left="941" w:leftChars="448"/>
        <w:rPr>
          <w:rFonts w:ascii="宋体" w:hAnsi="宋体" w:cs="宋体"/>
          <w:bCs/>
          <w:sz w:val="24"/>
        </w:rPr>
      </w:pPr>
      <w:r>
        <w:rPr>
          <w:rFonts w:hint="eastAsia" w:ascii="宋体" w:hAnsi="宋体" w:cs="宋体"/>
          <w:bCs/>
          <w:sz w:val="24"/>
        </w:rPr>
        <w:t xml:space="preserve">    </w:t>
      </w:r>
    </w:p>
    <w:p w14:paraId="3061C0A6">
      <w:pPr>
        <w:adjustRightInd w:val="0"/>
        <w:snapToGrid w:val="0"/>
        <w:ind w:firstLine="480" w:firstLineChars="200"/>
        <w:rPr>
          <w:rFonts w:ascii="宋体" w:hAnsi="宋体" w:cs="宋体"/>
          <w:sz w:val="24"/>
          <w:u w:val="single"/>
        </w:rPr>
      </w:pPr>
      <w:r>
        <w:rPr>
          <w:rFonts w:hint="eastAsia" w:ascii="宋体" w:hAnsi="宋体" w:cs="宋体"/>
          <w:sz w:val="24"/>
          <w:lang w:eastAsia="zh-CN"/>
        </w:rPr>
        <w:t>供应商</w:t>
      </w:r>
      <w:r>
        <w:rPr>
          <w:rFonts w:hint="eastAsia" w:ascii="宋体" w:hAnsi="宋体" w:cs="宋体"/>
          <w:sz w:val="24"/>
        </w:rPr>
        <w:t>名称（签章）：</w:t>
      </w:r>
      <w:r>
        <w:rPr>
          <w:rFonts w:hint="eastAsia" w:ascii="宋体" w:hAnsi="宋体" w:cs="宋体"/>
          <w:sz w:val="24"/>
          <w:u w:val="single"/>
        </w:rPr>
        <w:t xml:space="preserve">                                    </w:t>
      </w:r>
    </w:p>
    <w:p w14:paraId="2B8CED7B">
      <w:pPr>
        <w:adjustRightInd w:val="0"/>
        <w:snapToGrid w:val="0"/>
        <w:ind w:firstLine="480" w:firstLineChars="200"/>
        <w:rPr>
          <w:rFonts w:ascii="宋体" w:hAnsi="宋体" w:cs="宋体"/>
          <w:snapToGrid w:val="0"/>
          <w:kern w:val="0"/>
          <w:sz w:val="24"/>
        </w:rPr>
      </w:pPr>
      <w:r>
        <w:rPr>
          <w:rFonts w:hint="eastAsia" w:ascii="宋体" w:hAnsi="宋体" w:cs="宋体"/>
          <w:snapToGrid w:val="0"/>
          <w:kern w:val="0"/>
          <w:sz w:val="24"/>
        </w:rPr>
        <w:t>法定代表人（单位负责人）</w:t>
      </w:r>
    </w:p>
    <w:p w14:paraId="4FFDEF8A">
      <w:pPr>
        <w:adjustRightInd w:val="0"/>
        <w:snapToGrid w:val="0"/>
        <w:ind w:firstLine="480" w:firstLineChars="200"/>
        <w:rPr>
          <w:rFonts w:ascii="宋体" w:hAnsi="宋体" w:cs="宋体"/>
          <w:snapToGrid w:val="0"/>
          <w:kern w:val="0"/>
          <w:sz w:val="24"/>
        </w:rPr>
      </w:pPr>
      <w:r>
        <w:rPr>
          <w:rFonts w:hint="eastAsia" w:ascii="宋体" w:hAnsi="宋体" w:cs="宋体"/>
          <w:snapToGrid w:val="0"/>
          <w:kern w:val="0"/>
          <w:sz w:val="24"/>
        </w:rPr>
        <w:t>或授权代表（签   章）</w:t>
      </w:r>
      <w:r>
        <w:rPr>
          <w:rFonts w:hint="eastAsia" w:ascii="宋体" w:hAnsi="宋体" w:cs="宋体"/>
          <w:sz w:val="24"/>
        </w:rPr>
        <w:t>：</w:t>
      </w:r>
      <w:r>
        <w:rPr>
          <w:rFonts w:hint="eastAsia" w:ascii="宋体" w:hAnsi="宋体" w:cs="宋体"/>
          <w:sz w:val="24"/>
          <w:u w:val="single"/>
        </w:rPr>
        <w:t xml:space="preserve">                                </w:t>
      </w:r>
    </w:p>
    <w:p w14:paraId="039D5DC4">
      <w:pPr>
        <w:tabs>
          <w:tab w:val="left" w:pos="1573"/>
        </w:tabs>
        <w:rPr>
          <w:rFonts w:ascii="宋体" w:hAnsi="宋体" w:cs="宋体"/>
          <w:sz w:val="24"/>
        </w:rPr>
      </w:pPr>
    </w:p>
    <w:p w14:paraId="04401E20">
      <w:pPr>
        <w:pStyle w:val="12"/>
        <w:adjustRightInd w:val="0"/>
        <w:snapToGrid w:val="0"/>
        <w:ind w:firstLine="0"/>
        <w:rPr>
          <w:rFonts w:ascii="宋体" w:hAnsi="宋体" w:eastAsia="宋体" w:cs="宋体"/>
          <w:snapToGrid w:val="0"/>
          <w:kern w:val="0"/>
          <w:sz w:val="24"/>
          <w:szCs w:val="24"/>
        </w:rPr>
      </w:pPr>
      <w:r>
        <w:rPr>
          <w:rFonts w:hint="eastAsia" w:ascii="宋体" w:hAnsi="宋体" w:eastAsia="宋体" w:cs="宋体"/>
          <w:snapToGrid w:val="0"/>
          <w:kern w:val="0"/>
          <w:sz w:val="24"/>
          <w:szCs w:val="24"/>
        </w:rPr>
        <w:t xml:space="preserve">                    </w:t>
      </w:r>
    </w:p>
    <w:p w14:paraId="157EE180">
      <w:pPr>
        <w:pStyle w:val="12"/>
        <w:adjustRightInd w:val="0"/>
        <w:snapToGrid w:val="0"/>
        <w:ind w:firstLine="480" w:firstLineChars="200"/>
        <w:rPr>
          <w:rFonts w:ascii="宋体" w:hAnsi="宋体" w:eastAsia="宋体" w:cs="宋体"/>
          <w:snapToGrid w:val="0"/>
          <w:kern w:val="0"/>
          <w:sz w:val="24"/>
          <w:szCs w:val="24"/>
        </w:rPr>
      </w:pPr>
      <w:r>
        <w:rPr>
          <w:rFonts w:hint="eastAsia" w:ascii="宋体" w:hAnsi="宋体" w:eastAsia="宋体" w:cs="宋体"/>
          <w:bCs/>
          <w:snapToGrid w:val="0"/>
          <w:kern w:val="0"/>
          <w:sz w:val="24"/>
          <w:szCs w:val="24"/>
        </w:rPr>
        <w:t>日期:</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rPr>
        <w:t>年</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rPr>
        <w:t>月</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rPr>
        <w:t>日</w:t>
      </w:r>
    </w:p>
    <w:p w14:paraId="0BA0A67E">
      <w:pPr>
        <w:pStyle w:val="12"/>
        <w:adjustRightInd w:val="0"/>
        <w:snapToGrid w:val="0"/>
        <w:ind w:firstLine="480" w:firstLineChars="200"/>
        <w:rPr>
          <w:rFonts w:ascii="宋体" w:hAnsi="宋体" w:eastAsia="宋体" w:cs="宋体"/>
          <w:snapToGrid w:val="0"/>
          <w:kern w:val="0"/>
          <w:sz w:val="24"/>
          <w:szCs w:val="24"/>
        </w:rPr>
      </w:pPr>
    </w:p>
    <w:p w14:paraId="19F52107">
      <w:pPr>
        <w:rPr>
          <w:rFonts w:ascii="宋体" w:hAnsi="宋体" w:cs="宋体"/>
          <w:kern w:val="0"/>
          <w:sz w:val="30"/>
          <w:szCs w:val="30"/>
        </w:rPr>
      </w:pPr>
    </w:p>
    <w:p w14:paraId="522936A5">
      <w:pPr>
        <w:autoSpaceDE w:val="0"/>
        <w:autoSpaceDN w:val="0"/>
        <w:adjustRightInd w:val="0"/>
        <w:spacing w:before="120" w:beforeLines="50" w:after="120" w:afterLines="50"/>
        <w:jc w:val="center"/>
        <w:rPr>
          <w:rFonts w:ascii="宋体" w:hAnsi="宋体" w:cs="宋体"/>
          <w:snapToGrid w:val="0"/>
          <w:kern w:val="0"/>
          <w:sz w:val="24"/>
        </w:rPr>
      </w:pPr>
    </w:p>
    <w:p w14:paraId="5E4A200E">
      <w:pPr>
        <w:autoSpaceDE w:val="0"/>
        <w:autoSpaceDN w:val="0"/>
        <w:adjustRightInd w:val="0"/>
        <w:spacing w:before="120" w:beforeLines="50" w:after="120" w:afterLines="50"/>
        <w:jc w:val="center"/>
        <w:rPr>
          <w:rFonts w:ascii="宋体" w:hAnsi="宋体" w:cs="宋体"/>
          <w:snapToGrid w:val="0"/>
          <w:kern w:val="0"/>
          <w:sz w:val="24"/>
        </w:rPr>
      </w:pPr>
    </w:p>
    <w:p w14:paraId="708117EE">
      <w:pPr>
        <w:jc w:val="center"/>
        <w:rPr>
          <w:rFonts w:ascii="宋体" w:hAnsi="宋体" w:cs="宋体"/>
          <w:b/>
          <w:bCs/>
          <w:color w:val="000000"/>
          <w:szCs w:val="21"/>
          <w:lang w:val="zh-CN"/>
        </w:rPr>
      </w:pPr>
    </w:p>
    <w:p w14:paraId="0AC1FF10">
      <w:pPr>
        <w:jc w:val="center"/>
        <w:rPr>
          <w:rFonts w:ascii="宋体" w:hAnsi="宋体" w:cs="宋体"/>
          <w:b/>
          <w:bCs/>
          <w:color w:val="000000"/>
          <w:szCs w:val="21"/>
          <w:lang w:val="zh-CN"/>
        </w:rPr>
      </w:pPr>
      <w:r>
        <w:rPr>
          <w:rFonts w:hint="eastAsia" w:ascii="宋体" w:hAnsi="宋体" w:cs="宋体"/>
          <w:b/>
          <w:bCs/>
          <w:color w:val="000000"/>
          <w:szCs w:val="21"/>
          <w:lang w:val="zh-CN"/>
        </w:rPr>
        <w:br w:type="page"/>
      </w:r>
    </w:p>
    <w:p w14:paraId="5A5E5FD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ascii="宋体" w:hAnsi="宋体" w:cs="宋体"/>
          <w:b/>
          <w:bCs/>
          <w:color w:val="000000"/>
          <w:szCs w:val="21"/>
          <w:lang w:val="zh-CN"/>
        </w:rPr>
      </w:pPr>
      <w:r>
        <w:rPr>
          <w:rFonts w:hint="eastAsia" w:ascii="宋体" w:hAnsi="宋体" w:cs="宋体"/>
          <w:b/>
          <w:bCs/>
          <w:color w:val="000000"/>
          <w:szCs w:val="21"/>
          <w:lang w:val="zh-CN"/>
        </w:rPr>
        <w:t>节能产品、环境标志产品政府优先采购认证证书一览表</w:t>
      </w:r>
    </w:p>
    <w:p w14:paraId="398C71AB">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ascii="宋体" w:hAnsi="宋体" w:cs="宋体"/>
          <w:kern w:val="0"/>
          <w:sz w:val="30"/>
          <w:szCs w:val="30"/>
        </w:rPr>
      </w:pPr>
      <w:r>
        <w:rPr>
          <w:rFonts w:hint="eastAsia" w:ascii="宋体" w:hAnsi="宋体" w:cs="宋体"/>
        </w:rPr>
        <w:t>（如果有，提供）</w:t>
      </w:r>
    </w:p>
    <w:tbl>
      <w:tblPr>
        <w:tblStyle w:val="25"/>
        <w:tblpPr w:leftFromText="180" w:rightFromText="180" w:vertAnchor="text" w:horzAnchor="page" w:tblpXSpec="center" w:tblpY="38"/>
        <w:tblOverlap w:val="never"/>
        <w:tblW w:w="995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850"/>
        <w:gridCol w:w="1344"/>
        <w:gridCol w:w="1344"/>
        <w:gridCol w:w="1344"/>
        <w:gridCol w:w="1848"/>
        <w:gridCol w:w="1429"/>
      </w:tblGrid>
      <w:tr w14:paraId="742B44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98" w:type="dxa"/>
            <w:vAlign w:val="center"/>
          </w:tcPr>
          <w:p w14:paraId="2EF70F59">
            <w:pPr>
              <w:autoSpaceDE w:val="0"/>
              <w:autoSpaceDN w:val="0"/>
              <w:adjustRightInd w:val="0"/>
              <w:jc w:val="center"/>
              <w:rPr>
                <w:rFonts w:ascii="宋体" w:hAnsi="宋体" w:cs="宋体"/>
                <w:sz w:val="24"/>
                <w:szCs w:val="22"/>
                <w:lang w:val="zh-CN"/>
              </w:rPr>
            </w:pPr>
            <w:r>
              <w:rPr>
                <w:rFonts w:hint="eastAsia" w:ascii="宋体" w:hAnsi="宋体" w:cs="宋体"/>
                <w:sz w:val="24"/>
                <w:szCs w:val="22"/>
                <w:lang w:val="zh-CN"/>
              </w:rPr>
              <w:t>序号</w:t>
            </w:r>
          </w:p>
        </w:tc>
        <w:tc>
          <w:tcPr>
            <w:tcW w:w="1850" w:type="dxa"/>
            <w:vAlign w:val="center"/>
          </w:tcPr>
          <w:p w14:paraId="66D01CF2">
            <w:pPr>
              <w:autoSpaceDE w:val="0"/>
              <w:autoSpaceDN w:val="0"/>
              <w:adjustRightInd w:val="0"/>
              <w:jc w:val="center"/>
              <w:rPr>
                <w:rFonts w:ascii="宋体" w:hAnsi="宋体" w:cs="宋体"/>
                <w:sz w:val="24"/>
                <w:szCs w:val="22"/>
                <w:lang w:val="zh-CN"/>
              </w:rPr>
            </w:pPr>
            <w:r>
              <w:rPr>
                <w:rFonts w:hint="eastAsia" w:ascii="宋体" w:hAnsi="宋体" w:cs="宋体"/>
                <w:sz w:val="24"/>
                <w:szCs w:val="22"/>
                <w:lang w:val="zh-CN"/>
              </w:rPr>
              <w:t>品目</w:t>
            </w:r>
          </w:p>
        </w:tc>
        <w:tc>
          <w:tcPr>
            <w:tcW w:w="1344" w:type="dxa"/>
            <w:vAlign w:val="center"/>
          </w:tcPr>
          <w:p w14:paraId="0A3AB784">
            <w:pPr>
              <w:autoSpaceDE w:val="0"/>
              <w:autoSpaceDN w:val="0"/>
              <w:adjustRightInd w:val="0"/>
              <w:jc w:val="center"/>
              <w:rPr>
                <w:rFonts w:ascii="宋体" w:hAnsi="宋体" w:cs="宋体"/>
                <w:sz w:val="24"/>
                <w:szCs w:val="22"/>
                <w:lang w:val="zh-CN"/>
              </w:rPr>
            </w:pPr>
            <w:r>
              <w:rPr>
                <w:rFonts w:hint="eastAsia" w:ascii="宋体" w:hAnsi="宋体" w:cs="宋体"/>
                <w:sz w:val="24"/>
                <w:szCs w:val="22"/>
                <w:lang w:val="zh-CN"/>
              </w:rPr>
              <w:t>产品名称</w:t>
            </w:r>
          </w:p>
        </w:tc>
        <w:tc>
          <w:tcPr>
            <w:tcW w:w="1344" w:type="dxa"/>
            <w:vAlign w:val="center"/>
          </w:tcPr>
          <w:p w14:paraId="32AE30CF">
            <w:pPr>
              <w:autoSpaceDE w:val="0"/>
              <w:autoSpaceDN w:val="0"/>
              <w:adjustRightInd w:val="0"/>
              <w:jc w:val="center"/>
              <w:rPr>
                <w:rFonts w:ascii="宋体" w:hAnsi="宋体" w:cs="宋体"/>
                <w:sz w:val="24"/>
                <w:szCs w:val="22"/>
                <w:lang w:val="zh-CN"/>
              </w:rPr>
            </w:pPr>
            <w:r>
              <w:rPr>
                <w:rFonts w:hint="eastAsia" w:ascii="宋体" w:hAnsi="宋体" w:cs="宋体"/>
                <w:sz w:val="24"/>
                <w:szCs w:val="22"/>
                <w:lang w:val="zh-CN"/>
              </w:rPr>
              <w:t>规格型号</w:t>
            </w:r>
          </w:p>
        </w:tc>
        <w:tc>
          <w:tcPr>
            <w:tcW w:w="1344" w:type="dxa"/>
            <w:vAlign w:val="center"/>
          </w:tcPr>
          <w:p w14:paraId="3B72BE9F">
            <w:pPr>
              <w:autoSpaceDE w:val="0"/>
              <w:autoSpaceDN w:val="0"/>
              <w:adjustRightInd w:val="0"/>
              <w:jc w:val="center"/>
              <w:rPr>
                <w:rFonts w:ascii="宋体" w:hAnsi="宋体" w:cs="宋体"/>
                <w:sz w:val="24"/>
                <w:szCs w:val="22"/>
                <w:lang w:val="zh-CN"/>
              </w:rPr>
            </w:pPr>
            <w:r>
              <w:rPr>
                <w:rFonts w:hint="eastAsia" w:ascii="宋体" w:hAnsi="宋体" w:cs="宋体"/>
                <w:sz w:val="24"/>
                <w:szCs w:val="22"/>
                <w:lang w:val="zh-CN"/>
              </w:rPr>
              <w:t>证书编号</w:t>
            </w:r>
          </w:p>
        </w:tc>
        <w:tc>
          <w:tcPr>
            <w:tcW w:w="1848" w:type="dxa"/>
            <w:vAlign w:val="center"/>
          </w:tcPr>
          <w:p w14:paraId="23FF9510">
            <w:pPr>
              <w:autoSpaceDE w:val="0"/>
              <w:autoSpaceDN w:val="0"/>
              <w:adjustRightInd w:val="0"/>
              <w:jc w:val="center"/>
              <w:rPr>
                <w:rFonts w:ascii="宋体" w:hAnsi="宋体" w:cs="宋体"/>
                <w:sz w:val="24"/>
                <w:szCs w:val="22"/>
                <w:lang w:val="zh-CN"/>
              </w:rPr>
            </w:pPr>
            <w:r>
              <w:rPr>
                <w:rFonts w:hint="eastAsia" w:ascii="宋体" w:hAnsi="宋体" w:cs="宋体"/>
                <w:sz w:val="24"/>
                <w:szCs w:val="22"/>
                <w:lang w:val="zh-CN"/>
              </w:rPr>
              <w:t>证书到期日期</w:t>
            </w:r>
          </w:p>
        </w:tc>
        <w:tc>
          <w:tcPr>
            <w:tcW w:w="1429" w:type="dxa"/>
            <w:vAlign w:val="center"/>
          </w:tcPr>
          <w:p w14:paraId="68EA202B">
            <w:pPr>
              <w:autoSpaceDE w:val="0"/>
              <w:autoSpaceDN w:val="0"/>
              <w:adjustRightInd w:val="0"/>
              <w:jc w:val="center"/>
              <w:rPr>
                <w:rFonts w:ascii="宋体" w:hAnsi="宋体" w:cs="宋体"/>
                <w:sz w:val="24"/>
                <w:szCs w:val="22"/>
                <w:lang w:val="zh-CN"/>
              </w:rPr>
            </w:pPr>
            <w:r>
              <w:rPr>
                <w:rFonts w:hint="eastAsia" w:ascii="宋体" w:hAnsi="宋体" w:cs="宋体"/>
                <w:sz w:val="24"/>
                <w:szCs w:val="22"/>
                <w:lang w:val="zh-CN"/>
              </w:rPr>
              <w:t>发证机构</w:t>
            </w:r>
          </w:p>
        </w:tc>
      </w:tr>
      <w:tr w14:paraId="07FD91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98" w:type="dxa"/>
            <w:vAlign w:val="center"/>
          </w:tcPr>
          <w:p w14:paraId="1076E472">
            <w:pPr>
              <w:adjustRightInd w:val="0"/>
              <w:snapToGrid w:val="0"/>
              <w:jc w:val="center"/>
              <w:rPr>
                <w:rFonts w:ascii="宋体" w:hAnsi="宋体" w:cs="宋体"/>
                <w:sz w:val="24"/>
                <w:szCs w:val="22"/>
              </w:rPr>
            </w:pPr>
            <w:r>
              <w:rPr>
                <w:rFonts w:hint="eastAsia" w:ascii="宋体" w:hAnsi="宋体" w:cs="宋体"/>
                <w:sz w:val="24"/>
                <w:szCs w:val="22"/>
              </w:rPr>
              <w:t>1</w:t>
            </w:r>
          </w:p>
        </w:tc>
        <w:tc>
          <w:tcPr>
            <w:tcW w:w="1850" w:type="dxa"/>
            <w:vAlign w:val="center"/>
          </w:tcPr>
          <w:p w14:paraId="172357D7">
            <w:pPr>
              <w:adjustRightInd w:val="0"/>
              <w:snapToGrid w:val="0"/>
              <w:rPr>
                <w:rFonts w:ascii="宋体" w:hAnsi="宋体" w:cs="宋体"/>
                <w:sz w:val="24"/>
                <w:szCs w:val="22"/>
              </w:rPr>
            </w:pPr>
            <w:r>
              <w:rPr>
                <w:rFonts w:hint="eastAsia" w:ascii="宋体" w:hAnsi="宋体" w:cs="宋体"/>
                <w:sz w:val="24"/>
                <w:szCs w:val="22"/>
              </w:rPr>
              <w:t>　</w:t>
            </w:r>
          </w:p>
        </w:tc>
        <w:tc>
          <w:tcPr>
            <w:tcW w:w="1344" w:type="dxa"/>
            <w:vAlign w:val="center"/>
          </w:tcPr>
          <w:p w14:paraId="6B86A79B">
            <w:pPr>
              <w:adjustRightInd w:val="0"/>
              <w:snapToGrid w:val="0"/>
              <w:rPr>
                <w:rFonts w:ascii="宋体" w:hAnsi="宋体" w:cs="宋体"/>
                <w:sz w:val="24"/>
                <w:szCs w:val="22"/>
              </w:rPr>
            </w:pPr>
            <w:r>
              <w:rPr>
                <w:rFonts w:hint="eastAsia" w:ascii="宋体" w:hAnsi="宋体" w:cs="宋体"/>
                <w:sz w:val="24"/>
                <w:szCs w:val="22"/>
              </w:rPr>
              <w:t>　</w:t>
            </w:r>
          </w:p>
        </w:tc>
        <w:tc>
          <w:tcPr>
            <w:tcW w:w="1344" w:type="dxa"/>
            <w:vAlign w:val="center"/>
          </w:tcPr>
          <w:p w14:paraId="659907BE">
            <w:pPr>
              <w:adjustRightInd w:val="0"/>
              <w:snapToGrid w:val="0"/>
              <w:rPr>
                <w:rFonts w:ascii="宋体" w:hAnsi="宋体" w:cs="宋体"/>
                <w:sz w:val="24"/>
                <w:szCs w:val="22"/>
              </w:rPr>
            </w:pPr>
            <w:r>
              <w:rPr>
                <w:rFonts w:hint="eastAsia" w:ascii="宋体" w:hAnsi="宋体" w:cs="宋体"/>
                <w:sz w:val="24"/>
                <w:szCs w:val="22"/>
              </w:rPr>
              <w:t>　</w:t>
            </w:r>
          </w:p>
        </w:tc>
        <w:tc>
          <w:tcPr>
            <w:tcW w:w="1344" w:type="dxa"/>
            <w:vAlign w:val="center"/>
          </w:tcPr>
          <w:p w14:paraId="78296D38">
            <w:pPr>
              <w:adjustRightInd w:val="0"/>
              <w:snapToGrid w:val="0"/>
              <w:rPr>
                <w:rFonts w:ascii="宋体" w:hAnsi="宋体" w:cs="宋体"/>
                <w:sz w:val="24"/>
                <w:szCs w:val="22"/>
              </w:rPr>
            </w:pPr>
            <w:r>
              <w:rPr>
                <w:rFonts w:hint="eastAsia" w:ascii="宋体" w:hAnsi="宋体" w:cs="宋体"/>
                <w:sz w:val="24"/>
                <w:szCs w:val="22"/>
              </w:rPr>
              <w:t>　</w:t>
            </w:r>
          </w:p>
        </w:tc>
        <w:tc>
          <w:tcPr>
            <w:tcW w:w="1848" w:type="dxa"/>
            <w:vAlign w:val="center"/>
          </w:tcPr>
          <w:p w14:paraId="04D35EE8">
            <w:pPr>
              <w:adjustRightInd w:val="0"/>
              <w:snapToGrid w:val="0"/>
              <w:rPr>
                <w:rFonts w:ascii="宋体" w:hAnsi="宋体" w:cs="宋体"/>
                <w:sz w:val="24"/>
                <w:szCs w:val="22"/>
              </w:rPr>
            </w:pPr>
            <w:r>
              <w:rPr>
                <w:rFonts w:hint="eastAsia" w:ascii="宋体" w:hAnsi="宋体" w:cs="宋体"/>
                <w:sz w:val="24"/>
                <w:szCs w:val="22"/>
              </w:rPr>
              <w:t>　</w:t>
            </w:r>
          </w:p>
        </w:tc>
        <w:tc>
          <w:tcPr>
            <w:tcW w:w="1429" w:type="dxa"/>
            <w:vAlign w:val="center"/>
          </w:tcPr>
          <w:p w14:paraId="40C92EC3">
            <w:pPr>
              <w:adjustRightInd w:val="0"/>
              <w:snapToGrid w:val="0"/>
              <w:rPr>
                <w:rFonts w:ascii="宋体" w:hAnsi="宋体" w:cs="宋体"/>
                <w:sz w:val="24"/>
                <w:szCs w:val="22"/>
              </w:rPr>
            </w:pPr>
            <w:r>
              <w:rPr>
                <w:rFonts w:hint="eastAsia" w:ascii="宋体" w:hAnsi="宋体" w:cs="宋体"/>
                <w:sz w:val="24"/>
                <w:szCs w:val="22"/>
              </w:rPr>
              <w:t>　</w:t>
            </w:r>
          </w:p>
        </w:tc>
      </w:tr>
      <w:tr w14:paraId="3E96F6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98" w:type="dxa"/>
            <w:vAlign w:val="center"/>
          </w:tcPr>
          <w:p w14:paraId="4F5C5292">
            <w:pPr>
              <w:adjustRightInd w:val="0"/>
              <w:snapToGrid w:val="0"/>
              <w:jc w:val="center"/>
              <w:rPr>
                <w:rFonts w:ascii="宋体" w:hAnsi="宋体" w:cs="宋体"/>
                <w:sz w:val="24"/>
                <w:szCs w:val="22"/>
              </w:rPr>
            </w:pPr>
            <w:r>
              <w:rPr>
                <w:rFonts w:hint="eastAsia" w:ascii="宋体" w:hAnsi="宋体" w:cs="宋体"/>
                <w:sz w:val="24"/>
                <w:szCs w:val="22"/>
              </w:rPr>
              <w:t>2</w:t>
            </w:r>
          </w:p>
        </w:tc>
        <w:tc>
          <w:tcPr>
            <w:tcW w:w="1850" w:type="dxa"/>
            <w:vAlign w:val="center"/>
          </w:tcPr>
          <w:p w14:paraId="43914144">
            <w:pPr>
              <w:adjustRightInd w:val="0"/>
              <w:snapToGrid w:val="0"/>
              <w:rPr>
                <w:rFonts w:ascii="宋体" w:hAnsi="宋体" w:cs="宋体"/>
                <w:sz w:val="24"/>
                <w:szCs w:val="22"/>
              </w:rPr>
            </w:pPr>
            <w:r>
              <w:rPr>
                <w:rFonts w:hint="eastAsia" w:ascii="宋体" w:hAnsi="宋体" w:cs="宋体"/>
                <w:sz w:val="24"/>
                <w:szCs w:val="22"/>
              </w:rPr>
              <w:t>　</w:t>
            </w:r>
          </w:p>
        </w:tc>
        <w:tc>
          <w:tcPr>
            <w:tcW w:w="1344" w:type="dxa"/>
            <w:vAlign w:val="center"/>
          </w:tcPr>
          <w:p w14:paraId="685A5599">
            <w:pPr>
              <w:adjustRightInd w:val="0"/>
              <w:snapToGrid w:val="0"/>
              <w:rPr>
                <w:rFonts w:ascii="宋体" w:hAnsi="宋体" w:cs="宋体"/>
                <w:sz w:val="24"/>
                <w:szCs w:val="22"/>
              </w:rPr>
            </w:pPr>
            <w:r>
              <w:rPr>
                <w:rFonts w:hint="eastAsia" w:ascii="宋体" w:hAnsi="宋体" w:cs="宋体"/>
                <w:sz w:val="24"/>
                <w:szCs w:val="22"/>
              </w:rPr>
              <w:t>　</w:t>
            </w:r>
          </w:p>
        </w:tc>
        <w:tc>
          <w:tcPr>
            <w:tcW w:w="1344" w:type="dxa"/>
            <w:vAlign w:val="center"/>
          </w:tcPr>
          <w:p w14:paraId="7D8CDB61">
            <w:pPr>
              <w:adjustRightInd w:val="0"/>
              <w:snapToGrid w:val="0"/>
              <w:rPr>
                <w:rFonts w:ascii="宋体" w:hAnsi="宋体" w:cs="宋体"/>
                <w:sz w:val="24"/>
                <w:szCs w:val="22"/>
              </w:rPr>
            </w:pPr>
            <w:r>
              <w:rPr>
                <w:rFonts w:hint="eastAsia" w:ascii="宋体" w:hAnsi="宋体" w:cs="宋体"/>
                <w:sz w:val="24"/>
                <w:szCs w:val="22"/>
              </w:rPr>
              <w:t>　</w:t>
            </w:r>
          </w:p>
        </w:tc>
        <w:tc>
          <w:tcPr>
            <w:tcW w:w="1344" w:type="dxa"/>
            <w:vAlign w:val="center"/>
          </w:tcPr>
          <w:p w14:paraId="58524A31">
            <w:pPr>
              <w:adjustRightInd w:val="0"/>
              <w:snapToGrid w:val="0"/>
              <w:rPr>
                <w:rFonts w:ascii="宋体" w:hAnsi="宋体" w:cs="宋体"/>
                <w:sz w:val="24"/>
                <w:szCs w:val="22"/>
              </w:rPr>
            </w:pPr>
            <w:r>
              <w:rPr>
                <w:rFonts w:hint="eastAsia" w:ascii="宋体" w:hAnsi="宋体" w:cs="宋体"/>
                <w:sz w:val="24"/>
                <w:szCs w:val="22"/>
              </w:rPr>
              <w:t>　</w:t>
            </w:r>
          </w:p>
        </w:tc>
        <w:tc>
          <w:tcPr>
            <w:tcW w:w="1848" w:type="dxa"/>
            <w:vAlign w:val="center"/>
          </w:tcPr>
          <w:p w14:paraId="4D6325F4">
            <w:pPr>
              <w:adjustRightInd w:val="0"/>
              <w:snapToGrid w:val="0"/>
              <w:rPr>
                <w:rFonts w:ascii="宋体" w:hAnsi="宋体" w:cs="宋体"/>
                <w:sz w:val="24"/>
                <w:szCs w:val="22"/>
              </w:rPr>
            </w:pPr>
            <w:r>
              <w:rPr>
                <w:rFonts w:hint="eastAsia" w:ascii="宋体" w:hAnsi="宋体" w:cs="宋体"/>
                <w:sz w:val="24"/>
                <w:szCs w:val="22"/>
              </w:rPr>
              <w:t>　</w:t>
            </w:r>
          </w:p>
        </w:tc>
        <w:tc>
          <w:tcPr>
            <w:tcW w:w="1429" w:type="dxa"/>
            <w:vAlign w:val="center"/>
          </w:tcPr>
          <w:p w14:paraId="60A80D93">
            <w:pPr>
              <w:adjustRightInd w:val="0"/>
              <w:snapToGrid w:val="0"/>
              <w:rPr>
                <w:rFonts w:ascii="宋体" w:hAnsi="宋体" w:cs="宋体"/>
                <w:sz w:val="24"/>
                <w:szCs w:val="22"/>
              </w:rPr>
            </w:pPr>
            <w:r>
              <w:rPr>
                <w:rFonts w:hint="eastAsia" w:ascii="宋体" w:hAnsi="宋体" w:cs="宋体"/>
                <w:sz w:val="24"/>
                <w:szCs w:val="22"/>
              </w:rPr>
              <w:t>　</w:t>
            </w:r>
          </w:p>
        </w:tc>
      </w:tr>
      <w:tr w14:paraId="4F27D7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98" w:type="dxa"/>
            <w:vAlign w:val="center"/>
          </w:tcPr>
          <w:p w14:paraId="5E159518">
            <w:pPr>
              <w:adjustRightInd w:val="0"/>
              <w:snapToGrid w:val="0"/>
              <w:jc w:val="center"/>
              <w:rPr>
                <w:rFonts w:ascii="宋体" w:hAnsi="宋体" w:cs="宋体"/>
                <w:sz w:val="24"/>
                <w:szCs w:val="22"/>
              </w:rPr>
            </w:pPr>
            <w:r>
              <w:rPr>
                <w:rFonts w:hint="eastAsia" w:ascii="宋体" w:hAnsi="宋体" w:cs="宋体"/>
                <w:sz w:val="24"/>
                <w:szCs w:val="22"/>
              </w:rPr>
              <w:t>3</w:t>
            </w:r>
          </w:p>
        </w:tc>
        <w:tc>
          <w:tcPr>
            <w:tcW w:w="1850" w:type="dxa"/>
            <w:vAlign w:val="center"/>
          </w:tcPr>
          <w:p w14:paraId="656033A8">
            <w:pPr>
              <w:adjustRightInd w:val="0"/>
              <w:snapToGrid w:val="0"/>
              <w:rPr>
                <w:rFonts w:ascii="宋体" w:hAnsi="宋体" w:cs="宋体"/>
                <w:sz w:val="24"/>
                <w:szCs w:val="22"/>
              </w:rPr>
            </w:pPr>
            <w:r>
              <w:rPr>
                <w:rFonts w:hint="eastAsia" w:ascii="宋体" w:hAnsi="宋体" w:cs="宋体"/>
                <w:sz w:val="24"/>
                <w:szCs w:val="22"/>
              </w:rPr>
              <w:t>　</w:t>
            </w:r>
          </w:p>
        </w:tc>
        <w:tc>
          <w:tcPr>
            <w:tcW w:w="1344" w:type="dxa"/>
            <w:vAlign w:val="center"/>
          </w:tcPr>
          <w:p w14:paraId="76343A40">
            <w:pPr>
              <w:adjustRightInd w:val="0"/>
              <w:snapToGrid w:val="0"/>
              <w:rPr>
                <w:rFonts w:ascii="宋体" w:hAnsi="宋体" w:cs="宋体"/>
                <w:sz w:val="24"/>
                <w:szCs w:val="22"/>
              </w:rPr>
            </w:pPr>
            <w:r>
              <w:rPr>
                <w:rFonts w:hint="eastAsia" w:ascii="宋体" w:hAnsi="宋体" w:cs="宋体"/>
                <w:sz w:val="24"/>
                <w:szCs w:val="22"/>
              </w:rPr>
              <w:t>　</w:t>
            </w:r>
          </w:p>
        </w:tc>
        <w:tc>
          <w:tcPr>
            <w:tcW w:w="1344" w:type="dxa"/>
            <w:vAlign w:val="center"/>
          </w:tcPr>
          <w:p w14:paraId="3342DA35">
            <w:pPr>
              <w:adjustRightInd w:val="0"/>
              <w:snapToGrid w:val="0"/>
              <w:rPr>
                <w:rFonts w:ascii="宋体" w:hAnsi="宋体" w:cs="宋体"/>
                <w:sz w:val="24"/>
                <w:szCs w:val="22"/>
              </w:rPr>
            </w:pPr>
            <w:r>
              <w:rPr>
                <w:rFonts w:hint="eastAsia" w:ascii="宋体" w:hAnsi="宋体" w:cs="宋体"/>
                <w:sz w:val="24"/>
                <w:szCs w:val="22"/>
              </w:rPr>
              <w:t>　</w:t>
            </w:r>
          </w:p>
        </w:tc>
        <w:tc>
          <w:tcPr>
            <w:tcW w:w="1344" w:type="dxa"/>
            <w:vAlign w:val="center"/>
          </w:tcPr>
          <w:p w14:paraId="7D03CC92">
            <w:pPr>
              <w:adjustRightInd w:val="0"/>
              <w:snapToGrid w:val="0"/>
              <w:rPr>
                <w:rFonts w:ascii="宋体" w:hAnsi="宋体" w:cs="宋体"/>
                <w:sz w:val="24"/>
                <w:szCs w:val="22"/>
              </w:rPr>
            </w:pPr>
            <w:r>
              <w:rPr>
                <w:rFonts w:hint="eastAsia" w:ascii="宋体" w:hAnsi="宋体" w:cs="宋体"/>
                <w:sz w:val="24"/>
                <w:szCs w:val="22"/>
              </w:rPr>
              <w:t>　</w:t>
            </w:r>
          </w:p>
        </w:tc>
        <w:tc>
          <w:tcPr>
            <w:tcW w:w="1848" w:type="dxa"/>
            <w:vAlign w:val="center"/>
          </w:tcPr>
          <w:p w14:paraId="07594CAD">
            <w:pPr>
              <w:adjustRightInd w:val="0"/>
              <w:snapToGrid w:val="0"/>
              <w:rPr>
                <w:rFonts w:ascii="宋体" w:hAnsi="宋体" w:cs="宋体"/>
                <w:sz w:val="24"/>
                <w:szCs w:val="22"/>
              </w:rPr>
            </w:pPr>
            <w:r>
              <w:rPr>
                <w:rFonts w:hint="eastAsia" w:ascii="宋体" w:hAnsi="宋体" w:cs="宋体"/>
                <w:sz w:val="24"/>
                <w:szCs w:val="22"/>
              </w:rPr>
              <w:t>　</w:t>
            </w:r>
          </w:p>
        </w:tc>
        <w:tc>
          <w:tcPr>
            <w:tcW w:w="1429" w:type="dxa"/>
            <w:vAlign w:val="center"/>
          </w:tcPr>
          <w:p w14:paraId="0D9ECAB9">
            <w:pPr>
              <w:adjustRightInd w:val="0"/>
              <w:snapToGrid w:val="0"/>
              <w:rPr>
                <w:rFonts w:ascii="宋体" w:hAnsi="宋体" w:cs="宋体"/>
                <w:sz w:val="24"/>
                <w:szCs w:val="22"/>
              </w:rPr>
            </w:pPr>
            <w:r>
              <w:rPr>
                <w:rFonts w:hint="eastAsia" w:ascii="宋体" w:hAnsi="宋体" w:cs="宋体"/>
                <w:sz w:val="24"/>
                <w:szCs w:val="22"/>
              </w:rPr>
              <w:t>　</w:t>
            </w:r>
          </w:p>
        </w:tc>
      </w:tr>
      <w:tr w14:paraId="2EE570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98" w:type="dxa"/>
            <w:vAlign w:val="center"/>
          </w:tcPr>
          <w:p w14:paraId="02A73C5C">
            <w:pPr>
              <w:adjustRightInd w:val="0"/>
              <w:snapToGrid w:val="0"/>
              <w:jc w:val="center"/>
              <w:rPr>
                <w:rFonts w:ascii="宋体" w:hAnsi="宋体" w:cs="宋体"/>
                <w:sz w:val="24"/>
                <w:szCs w:val="22"/>
              </w:rPr>
            </w:pPr>
            <w:r>
              <w:rPr>
                <w:rFonts w:hint="eastAsia" w:ascii="宋体" w:hAnsi="宋体" w:cs="宋体"/>
                <w:sz w:val="24"/>
                <w:szCs w:val="22"/>
              </w:rPr>
              <w:t>4</w:t>
            </w:r>
          </w:p>
        </w:tc>
        <w:tc>
          <w:tcPr>
            <w:tcW w:w="1850" w:type="dxa"/>
            <w:vAlign w:val="center"/>
          </w:tcPr>
          <w:p w14:paraId="36C66AF7">
            <w:pPr>
              <w:adjustRightInd w:val="0"/>
              <w:snapToGrid w:val="0"/>
              <w:rPr>
                <w:rFonts w:ascii="宋体" w:hAnsi="宋体" w:cs="宋体"/>
                <w:sz w:val="24"/>
                <w:szCs w:val="22"/>
              </w:rPr>
            </w:pPr>
            <w:r>
              <w:rPr>
                <w:rFonts w:hint="eastAsia" w:ascii="宋体" w:hAnsi="宋体" w:cs="宋体"/>
                <w:sz w:val="24"/>
                <w:szCs w:val="22"/>
              </w:rPr>
              <w:t>　</w:t>
            </w:r>
          </w:p>
        </w:tc>
        <w:tc>
          <w:tcPr>
            <w:tcW w:w="1344" w:type="dxa"/>
            <w:vAlign w:val="center"/>
          </w:tcPr>
          <w:p w14:paraId="1596CA18">
            <w:pPr>
              <w:adjustRightInd w:val="0"/>
              <w:snapToGrid w:val="0"/>
              <w:rPr>
                <w:rFonts w:ascii="宋体" w:hAnsi="宋体" w:cs="宋体"/>
                <w:sz w:val="24"/>
                <w:szCs w:val="22"/>
              </w:rPr>
            </w:pPr>
            <w:r>
              <w:rPr>
                <w:rFonts w:hint="eastAsia" w:ascii="宋体" w:hAnsi="宋体" w:cs="宋体"/>
                <w:sz w:val="24"/>
                <w:szCs w:val="22"/>
              </w:rPr>
              <w:t>　</w:t>
            </w:r>
          </w:p>
        </w:tc>
        <w:tc>
          <w:tcPr>
            <w:tcW w:w="1344" w:type="dxa"/>
            <w:vAlign w:val="center"/>
          </w:tcPr>
          <w:p w14:paraId="6097CE6F">
            <w:pPr>
              <w:adjustRightInd w:val="0"/>
              <w:snapToGrid w:val="0"/>
              <w:rPr>
                <w:rFonts w:ascii="宋体" w:hAnsi="宋体" w:cs="宋体"/>
                <w:sz w:val="24"/>
                <w:szCs w:val="22"/>
              </w:rPr>
            </w:pPr>
            <w:r>
              <w:rPr>
                <w:rFonts w:hint="eastAsia" w:ascii="宋体" w:hAnsi="宋体" w:cs="宋体"/>
                <w:sz w:val="24"/>
                <w:szCs w:val="22"/>
              </w:rPr>
              <w:t>　</w:t>
            </w:r>
          </w:p>
        </w:tc>
        <w:tc>
          <w:tcPr>
            <w:tcW w:w="1344" w:type="dxa"/>
            <w:vAlign w:val="center"/>
          </w:tcPr>
          <w:p w14:paraId="4D43D2EB">
            <w:pPr>
              <w:adjustRightInd w:val="0"/>
              <w:snapToGrid w:val="0"/>
              <w:rPr>
                <w:rFonts w:ascii="宋体" w:hAnsi="宋体" w:cs="宋体"/>
                <w:sz w:val="24"/>
                <w:szCs w:val="22"/>
              </w:rPr>
            </w:pPr>
            <w:r>
              <w:rPr>
                <w:rFonts w:hint="eastAsia" w:ascii="宋体" w:hAnsi="宋体" w:cs="宋体"/>
                <w:sz w:val="24"/>
                <w:szCs w:val="22"/>
              </w:rPr>
              <w:t>　</w:t>
            </w:r>
          </w:p>
        </w:tc>
        <w:tc>
          <w:tcPr>
            <w:tcW w:w="1848" w:type="dxa"/>
            <w:vAlign w:val="center"/>
          </w:tcPr>
          <w:p w14:paraId="346C8471">
            <w:pPr>
              <w:adjustRightInd w:val="0"/>
              <w:snapToGrid w:val="0"/>
              <w:rPr>
                <w:rFonts w:ascii="宋体" w:hAnsi="宋体" w:cs="宋体"/>
                <w:sz w:val="24"/>
                <w:szCs w:val="22"/>
              </w:rPr>
            </w:pPr>
            <w:r>
              <w:rPr>
                <w:rFonts w:hint="eastAsia" w:ascii="宋体" w:hAnsi="宋体" w:cs="宋体"/>
                <w:sz w:val="24"/>
                <w:szCs w:val="22"/>
              </w:rPr>
              <w:t>　</w:t>
            </w:r>
          </w:p>
        </w:tc>
        <w:tc>
          <w:tcPr>
            <w:tcW w:w="1429" w:type="dxa"/>
            <w:vAlign w:val="center"/>
          </w:tcPr>
          <w:p w14:paraId="08AAF4A3">
            <w:pPr>
              <w:adjustRightInd w:val="0"/>
              <w:snapToGrid w:val="0"/>
              <w:rPr>
                <w:rFonts w:ascii="宋体" w:hAnsi="宋体" w:cs="宋体"/>
                <w:sz w:val="24"/>
                <w:szCs w:val="22"/>
              </w:rPr>
            </w:pPr>
            <w:r>
              <w:rPr>
                <w:rFonts w:hint="eastAsia" w:ascii="宋体" w:hAnsi="宋体" w:cs="宋体"/>
                <w:sz w:val="24"/>
                <w:szCs w:val="22"/>
              </w:rPr>
              <w:t>　</w:t>
            </w:r>
          </w:p>
        </w:tc>
      </w:tr>
      <w:tr w14:paraId="2F4D1B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98" w:type="dxa"/>
            <w:vAlign w:val="center"/>
          </w:tcPr>
          <w:p w14:paraId="53F94EEF">
            <w:pPr>
              <w:adjustRightInd w:val="0"/>
              <w:snapToGrid w:val="0"/>
              <w:jc w:val="center"/>
              <w:rPr>
                <w:rFonts w:ascii="宋体" w:hAnsi="宋体" w:cs="宋体"/>
                <w:sz w:val="24"/>
                <w:szCs w:val="22"/>
              </w:rPr>
            </w:pPr>
            <w:r>
              <w:rPr>
                <w:rFonts w:hint="eastAsia" w:ascii="宋体" w:hAnsi="宋体" w:cs="宋体"/>
                <w:sz w:val="24"/>
                <w:szCs w:val="22"/>
              </w:rPr>
              <w:t>5</w:t>
            </w:r>
          </w:p>
        </w:tc>
        <w:tc>
          <w:tcPr>
            <w:tcW w:w="1850" w:type="dxa"/>
            <w:vAlign w:val="center"/>
          </w:tcPr>
          <w:p w14:paraId="69AA0A0C">
            <w:pPr>
              <w:adjustRightInd w:val="0"/>
              <w:snapToGrid w:val="0"/>
              <w:rPr>
                <w:rFonts w:ascii="宋体" w:hAnsi="宋体" w:cs="宋体"/>
                <w:sz w:val="24"/>
                <w:szCs w:val="22"/>
              </w:rPr>
            </w:pPr>
            <w:r>
              <w:rPr>
                <w:rFonts w:hint="eastAsia" w:ascii="宋体" w:hAnsi="宋体" w:cs="宋体"/>
                <w:sz w:val="24"/>
                <w:szCs w:val="22"/>
              </w:rPr>
              <w:t>　</w:t>
            </w:r>
          </w:p>
        </w:tc>
        <w:tc>
          <w:tcPr>
            <w:tcW w:w="1344" w:type="dxa"/>
            <w:vAlign w:val="center"/>
          </w:tcPr>
          <w:p w14:paraId="5077FA22">
            <w:pPr>
              <w:adjustRightInd w:val="0"/>
              <w:snapToGrid w:val="0"/>
              <w:rPr>
                <w:rFonts w:ascii="宋体" w:hAnsi="宋体" w:cs="宋体"/>
                <w:sz w:val="24"/>
                <w:szCs w:val="22"/>
              </w:rPr>
            </w:pPr>
            <w:r>
              <w:rPr>
                <w:rFonts w:hint="eastAsia" w:ascii="宋体" w:hAnsi="宋体" w:cs="宋体"/>
                <w:sz w:val="24"/>
                <w:szCs w:val="22"/>
              </w:rPr>
              <w:t>　</w:t>
            </w:r>
          </w:p>
        </w:tc>
        <w:tc>
          <w:tcPr>
            <w:tcW w:w="1344" w:type="dxa"/>
            <w:vAlign w:val="center"/>
          </w:tcPr>
          <w:p w14:paraId="4E0664B6">
            <w:pPr>
              <w:adjustRightInd w:val="0"/>
              <w:snapToGrid w:val="0"/>
              <w:rPr>
                <w:rFonts w:ascii="宋体" w:hAnsi="宋体" w:cs="宋体"/>
                <w:sz w:val="24"/>
                <w:szCs w:val="22"/>
              </w:rPr>
            </w:pPr>
            <w:r>
              <w:rPr>
                <w:rFonts w:hint="eastAsia" w:ascii="宋体" w:hAnsi="宋体" w:cs="宋体"/>
                <w:sz w:val="24"/>
                <w:szCs w:val="22"/>
              </w:rPr>
              <w:t>　</w:t>
            </w:r>
          </w:p>
        </w:tc>
        <w:tc>
          <w:tcPr>
            <w:tcW w:w="1344" w:type="dxa"/>
            <w:vAlign w:val="center"/>
          </w:tcPr>
          <w:p w14:paraId="00107DE2">
            <w:pPr>
              <w:adjustRightInd w:val="0"/>
              <w:snapToGrid w:val="0"/>
              <w:rPr>
                <w:rFonts w:ascii="宋体" w:hAnsi="宋体" w:cs="宋体"/>
                <w:sz w:val="24"/>
                <w:szCs w:val="22"/>
              </w:rPr>
            </w:pPr>
            <w:r>
              <w:rPr>
                <w:rFonts w:hint="eastAsia" w:ascii="宋体" w:hAnsi="宋体" w:cs="宋体"/>
                <w:sz w:val="24"/>
                <w:szCs w:val="22"/>
              </w:rPr>
              <w:t>　</w:t>
            </w:r>
          </w:p>
        </w:tc>
        <w:tc>
          <w:tcPr>
            <w:tcW w:w="1848" w:type="dxa"/>
            <w:vAlign w:val="center"/>
          </w:tcPr>
          <w:p w14:paraId="2030ADA2">
            <w:pPr>
              <w:adjustRightInd w:val="0"/>
              <w:snapToGrid w:val="0"/>
              <w:rPr>
                <w:rFonts w:ascii="宋体" w:hAnsi="宋体" w:cs="宋体"/>
                <w:sz w:val="24"/>
                <w:szCs w:val="22"/>
              </w:rPr>
            </w:pPr>
            <w:r>
              <w:rPr>
                <w:rFonts w:hint="eastAsia" w:ascii="宋体" w:hAnsi="宋体" w:cs="宋体"/>
                <w:sz w:val="24"/>
                <w:szCs w:val="22"/>
              </w:rPr>
              <w:t>　</w:t>
            </w:r>
          </w:p>
        </w:tc>
        <w:tc>
          <w:tcPr>
            <w:tcW w:w="1429" w:type="dxa"/>
            <w:vAlign w:val="center"/>
          </w:tcPr>
          <w:p w14:paraId="744BA9F5">
            <w:pPr>
              <w:adjustRightInd w:val="0"/>
              <w:snapToGrid w:val="0"/>
              <w:rPr>
                <w:rFonts w:ascii="宋体" w:hAnsi="宋体" w:cs="宋体"/>
                <w:sz w:val="24"/>
                <w:szCs w:val="22"/>
              </w:rPr>
            </w:pPr>
            <w:r>
              <w:rPr>
                <w:rFonts w:hint="eastAsia" w:ascii="宋体" w:hAnsi="宋体" w:cs="宋体"/>
                <w:sz w:val="24"/>
                <w:szCs w:val="22"/>
              </w:rPr>
              <w:t>　</w:t>
            </w:r>
          </w:p>
        </w:tc>
      </w:tr>
      <w:tr w14:paraId="2024A1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98" w:type="dxa"/>
            <w:vAlign w:val="center"/>
          </w:tcPr>
          <w:p w14:paraId="47A3A87F">
            <w:pPr>
              <w:adjustRightInd w:val="0"/>
              <w:snapToGrid w:val="0"/>
              <w:jc w:val="center"/>
              <w:rPr>
                <w:rFonts w:ascii="宋体" w:hAnsi="宋体" w:cs="宋体"/>
                <w:sz w:val="24"/>
                <w:szCs w:val="22"/>
              </w:rPr>
            </w:pPr>
            <w:r>
              <w:rPr>
                <w:rFonts w:hint="eastAsia" w:ascii="宋体" w:hAnsi="宋体" w:cs="宋体"/>
                <w:sz w:val="24"/>
                <w:szCs w:val="22"/>
              </w:rPr>
              <w:t>...</w:t>
            </w:r>
          </w:p>
        </w:tc>
        <w:tc>
          <w:tcPr>
            <w:tcW w:w="1850" w:type="dxa"/>
            <w:vAlign w:val="center"/>
          </w:tcPr>
          <w:p w14:paraId="0666AC2E">
            <w:pPr>
              <w:adjustRightInd w:val="0"/>
              <w:snapToGrid w:val="0"/>
              <w:rPr>
                <w:rFonts w:ascii="宋体" w:hAnsi="宋体" w:cs="宋体"/>
                <w:sz w:val="24"/>
                <w:szCs w:val="22"/>
              </w:rPr>
            </w:pPr>
          </w:p>
        </w:tc>
        <w:tc>
          <w:tcPr>
            <w:tcW w:w="1344" w:type="dxa"/>
            <w:vAlign w:val="center"/>
          </w:tcPr>
          <w:p w14:paraId="10F73095">
            <w:pPr>
              <w:adjustRightInd w:val="0"/>
              <w:snapToGrid w:val="0"/>
              <w:rPr>
                <w:rFonts w:ascii="宋体" w:hAnsi="宋体" w:cs="宋体"/>
                <w:sz w:val="24"/>
                <w:szCs w:val="22"/>
              </w:rPr>
            </w:pPr>
          </w:p>
        </w:tc>
        <w:tc>
          <w:tcPr>
            <w:tcW w:w="1344" w:type="dxa"/>
            <w:vAlign w:val="center"/>
          </w:tcPr>
          <w:p w14:paraId="4C7A1831">
            <w:pPr>
              <w:adjustRightInd w:val="0"/>
              <w:snapToGrid w:val="0"/>
              <w:rPr>
                <w:rFonts w:ascii="宋体" w:hAnsi="宋体" w:cs="宋体"/>
                <w:sz w:val="24"/>
                <w:szCs w:val="22"/>
              </w:rPr>
            </w:pPr>
          </w:p>
        </w:tc>
        <w:tc>
          <w:tcPr>
            <w:tcW w:w="1344" w:type="dxa"/>
            <w:vAlign w:val="center"/>
          </w:tcPr>
          <w:p w14:paraId="6A64E373">
            <w:pPr>
              <w:adjustRightInd w:val="0"/>
              <w:snapToGrid w:val="0"/>
              <w:rPr>
                <w:rFonts w:ascii="宋体" w:hAnsi="宋体" w:cs="宋体"/>
                <w:sz w:val="24"/>
                <w:szCs w:val="22"/>
              </w:rPr>
            </w:pPr>
          </w:p>
        </w:tc>
        <w:tc>
          <w:tcPr>
            <w:tcW w:w="1848" w:type="dxa"/>
            <w:vAlign w:val="center"/>
          </w:tcPr>
          <w:p w14:paraId="26E6FDE0">
            <w:pPr>
              <w:adjustRightInd w:val="0"/>
              <w:snapToGrid w:val="0"/>
              <w:rPr>
                <w:rFonts w:ascii="宋体" w:hAnsi="宋体" w:cs="宋体"/>
                <w:sz w:val="24"/>
                <w:szCs w:val="22"/>
              </w:rPr>
            </w:pPr>
          </w:p>
        </w:tc>
        <w:tc>
          <w:tcPr>
            <w:tcW w:w="1429" w:type="dxa"/>
            <w:vAlign w:val="center"/>
          </w:tcPr>
          <w:p w14:paraId="2B44C444">
            <w:pPr>
              <w:adjustRightInd w:val="0"/>
              <w:snapToGrid w:val="0"/>
              <w:rPr>
                <w:rFonts w:ascii="宋体" w:hAnsi="宋体" w:cs="宋体"/>
                <w:sz w:val="24"/>
                <w:szCs w:val="22"/>
              </w:rPr>
            </w:pPr>
          </w:p>
        </w:tc>
      </w:tr>
    </w:tbl>
    <w:p w14:paraId="47D25BC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szCs w:val="21"/>
        </w:rPr>
      </w:pPr>
      <w:r>
        <w:rPr>
          <w:rFonts w:hint="eastAsia" w:ascii="宋体" w:hAnsi="宋体" w:cs="宋体"/>
          <w:szCs w:val="21"/>
        </w:rPr>
        <w:t>注：</w:t>
      </w:r>
    </w:p>
    <w:p w14:paraId="487D0829">
      <w:pPr>
        <w:keepNext w:val="0"/>
        <w:keepLines w:val="0"/>
        <w:pageBreakBefore w:val="0"/>
        <w:widowControl w:val="0"/>
        <w:kinsoku/>
        <w:wordWrap/>
        <w:overflowPunct/>
        <w:topLinePunct w:val="0"/>
        <w:autoSpaceDE/>
        <w:autoSpaceDN/>
        <w:bidi w:val="0"/>
        <w:adjustRightInd w:val="0"/>
        <w:snapToGrid w:val="0"/>
        <w:spacing w:line="360" w:lineRule="auto"/>
        <w:ind w:firstLine="386"/>
        <w:textAlignment w:val="auto"/>
        <w:rPr>
          <w:rFonts w:ascii="宋体" w:hAnsi="宋体" w:cs="宋体"/>
          <w:szCs w:val="21"/>
        </w:rPr>
      </w:pPr>
      <w:r>
        <w:rPr>
          <w:rFonts w:hint="eastAsia" w:ascii="宋体" w:hAnsi="宋体" w:cs="宋体"/>
          <w:szCs w:val="21"/>
        </w:rPr>
        <w:t>1.依据《财政部、发展改革委、生态环境部、市场监管总局关于调整优化节能产品、环境标志产品政府采购执行机制的通知》，本次投标产品类别列入投标截止日前最新发布的《节能产品政府采购品目清单》《环境标志产品政府采购品目清单》，且属于政府优先采购产品类别的，须按照要求提供依据国家确定的认证机构出具的、处于有效期之内的节能产品或环境标志产品认证证书，否则不予认定。</w:t>
      </w:r>
    </w:p>
    <w:p w14:paraId="2580CCA4">
      <w:pPr>
        <w:keepNext w:val="0"/>
        <w:keepLines w:val="0"/>
        <w:pageBreakBefore w:val="0"/>
        <w:widowControl w:val="0"/>
        <w:kinsoku/>
        <w:wordWrap/>
        <w:overflowPunct/>
        <w:topLinePunct w:val="0"/>
        <w:autoSpaceDE/>
        <w:autoSpaceDN/>
        <w:bidi w:val="0"/>
        <w:adjustRightInd w:val="0"/>
        <w:snapToGrid w:val="0"/>
        <w:spacing w:line="360" w:lineRule="auto"/>
        <w:ind w:firstLine="390"/>
        <w:textAlignment w:val="auto"/>
        <w:rPr>
          <w:rFonts w:ascii="宋体" w:hAnsi="宋体" w:cs="宋体"/>
          <w:szCs w:val="21"/>
        </w:rPr>
      </w:pPr>
      <w:r>
        <w:rPr>
          <w:rFonts w:hint="eastAsia" w:ascii="宋体" w:hAnsi="宋体" w:cs="宋体"/>
          <w:szCs w:val="21"/>
        </w:rPr>
        <w:t>2. 《节能产品政府采购品目清单》、《环境标志产品政府采购品目清单》请登录</w:t>
      </w:r>
      <w:r>
        <w:rPr>
          <w:rFonts w:hint="eastAsia" w:ascii="宋体" w:hAnsi="宋体" w:cs="宋体"/>
          <w:sz w:val="24"/>
        </w:rPr>
        <w:t>中国政府采购网</w:t>
      </w:r>
      <w:r>
        <w:fldChar w:fldCharType="begin"/>
      </w:r>
      <w:r>
        <w:instrText xml:space="preserve"> HYPERLINK "http://www.ccgp.gov.cn" </w:instrText>
      </w:r>
      <w:r>
        <w:fldChar w:fldCharType="separate"/>
      </w:r>
      <w:r>
        <w:rPr>
          <w:rStyle w:val="36"/>
          <w:rFonts w:hint="eastAsia" w:ascii="宋体" w:hAnsi="宋体" w:cs="宋体"/>
          <w:color w:val="auto"/>
          <w:sz w:val="24"/>
        </w:rPr>
        <w:t>http://www.ccgp.gov.cn</w:t>
      </w:r>
      <w:r>
        <w:rPr>
          <w:rStyle w:val="36"/>
          <w:rFonts w:hint="eastAsia" w:ascii="宋体" w:hAnsi="宋体" w:cs="宋体"/>
          <w:color w:val="auto"/>
          <w:sz w:val="24"/>
        </w:rPr>
        <w:fldChar w:fldCharType="end"/>
      </w:r>
      <w:r>
        <w:rPr>
          <w:rFonts w:hint="eastAsia" w:ascii="宋体" w:hAnsi="宋体" w:cs="宋体"/>
          <w:sz w:val="24"/>
        </w:rPr>
        <w:t>查询。</w:t>
      </w:r>
    </w:p>
    <w:p w14:paraId="35A6BC36">
      <w:pPr>
        <w:keepNext w:val="0"/>
        <w:keepLines w:val="0"/>
        <w:pageBreakBefore w:val="0"/>
        <w:widowControl w:val="0"/>
        <w:kinsoku/>
        <w:wordWrap/>
        <w:overflowPunct/>
        <w:topLinePunct w:val="0"/>
        <w:autoSpaceDE/>
        <w:autoSpaceDN/>
        <w:bidi w:val="0"/>
        <w:adjustRightInd w:val="0"/>
        <w:snapToGrid w:val="0"/>
        <w:spacing w:line="360" w:lineRule="auto"/>
        <w:ind w:firstLine="390"/>
        <w:textAlignment w:val="auto"/>
        <w:rPr>
          <w:rFonts w:ascii="宋体" w:hAnsi="宋体" w:cs="宋体"/>
          <w:szCs w:val="21"/>
        </w:rPr>
      </w:pPr>
      <w:r>
        <w:rPr>
          <w:rFonts w:hint="eastAsia" w:ascii="宋体" w:hAnsi="宋体" w:cs="宋体"/>
          <w:szCs w:val="21"/>
        </w:rPr>
        <w:t>3.</w:t>
      </w:r>
      <w:r>
        <w:rPr>
          <w:rFonts w:hint="eastAsia" w:ascii="宋体" w:hAnsi="宋体" w:cs="宋体"/>
          <w:szCs w:val="21"/>
          <w:lang w:eastAsia="zh-CN"/>
        </w:rPr>
        <w:t>供应商</w:t>
      </w:r>
      <w:r>
        <w:rPr>
          <w:rFonts w:hint="eastAsia" w:ascii="宋体" w:hAnsi="宋体" w:cs="宋体"/>
          <w:szCs w:val="21"/>
        </w:rPr>
        <w:t>应在本表后提供表内所列认证证书复印件。</w:t>
      </w:r>
    </w:p>
    <w:p w14:paraId="54A8A89F">
      <w:pPr>
        <w:adjustRightInd w:val="0"/>
        <w:snapToGrid w:val="0"/>
        <w:rPr>
          <w:rFonts w:ascii="宋体" w:hAnsi="宋体" w:cs="宋体"/>
          <w:sz w:val="24"/>
        </w:rPr>
      </w:pPr>
      <w:r>
        <w:rPr>
          <w:rFonts w:hint="eastAsia" w:ascii="宋体" w:hAnsi="宋体" w:cs="宋体"/>
          <w:sz w:val="24"/>
        </w:rPr>
        <w:t xml:space="preserve">  </w:t>
      </w:r>
    </w:p>
    <w:p w14:paraId="11EB5FF1">
      <w:pPr>
        <w:pStyle w:val="12"/>
        <w:adjustRightInd w:val="0"/>
        <w:snapToGrid w:val="0"/>
        <w:ind w:firstLine="3120" w:firstLineChars="1300"/>
        <w:rPr>
          <w:rFonts w:ascii="宋体" w:hAnsi="宋体" w:eastAsia="宋体" w:cs="宋体"/>
          <w:snapToGrid w:val="0"/>
          <w:kern w:val="0"/>
          <w:sz w:val="24"/>
          <w:szCs w:val="24"/>
        </w:rPr>
      </w:pPr>
    </w:p>
    <w:p w14:paraId="1BB2D85A">
      <w:pPr>
        <w:pStyle w:val="12"/>
        <w:adjustRightInd w:val="0"/>
        <w:snapToGrid w:val="0"/>
        <w:ind w:firstLine="3120" w:firstLineChars="1300"/>
        <w:rPr>
          <w:rFonts w:ascii="宋体" w:hAnsi="宋体" w:eastAsia="宋体" w:cs="宋体"/>
          <w:snapToGrid w:val="0"/>
          <w:kern w:val="0"/>
          <w:sz w:val="24"/>
          <w:szCs w:val="24"/>
        </w:rPr>
      </w:pPr>
    </w:p>
    <w:p w14:paraId="18F096A5">
      <w:pPr>
        <w:pStyle w:val="12"/>
        <w:adjustRightInd w:val="0"/>
        <w:snapToGrid w:val="0"/>
        <w:ind w:firstLine="3120" w:firstLineChars="1300"/>
        <w:rPr>
          <w:rFonts w:ascii="宋体" w:hAnsi="宋体" w:eastAsia="宋体" w:cs="宋体"/>
          <w:snapToGrid w:val="0"/>
          <w:kern w:val="0"/>
          <w:sz w:val="24"/>
          <w:szCs w:val="24"/>
        </w:rPr>
      </w:pPr>
    </w:p>
    <w:p w14:paraId="7FE00444">
      <w:pPr>
        <w:tabs>
          <w:tab w:val="left" w:pos="1573"/>
        </w:tabs>
        <w:ind w:left="941" w:leftChars="448"/>
        <w:rPr>
          <w:rFonts w:ascii="宋体" w:hAnsi="宋体" w:cs="宋体"/>
          <w:bCs/>
          <w:sz w:val="24"/>
        </w:rPr>
      </w:pPr>
      <w:r>
        <w:rPr>
          <w:rFonts w:hint="eastAsia" w:ascii="宋体" w:hAnsi="宋体" w:cs="宋体"/>
          <w:bCs/>
          <w:sz w:val="24"/>
        </w:rPr>
        <w:t xml:space="preserve">    </w:t>
      </w:r>
    </w:p>
    <w:p w14:paraId="79D1A8B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u w:val="single"/>
        </w:rPr>
      </w:pPr>
      <w:r>
        <w:rPr>
          <w:rFonts w:hint="eastAsia" w:ascii="宋体" w:hAnsi="宋体" w:cs="宋体"/>
          <w:sz w:val="24"/>
          <w:lang w:eastAsia="zh-CN"/>
        </w:rPr>
        <w:t>供应商</w:t>
      </w:r>
      <w:r>
        <w:rPr>
          <w:rFonts w:hint="eastAsia" w:ascii="宋体" w:hAnsi="宋体" w:cs="宋体"/>
          <w:sz w:val="24"/>
        </w:rPr>
        <w:t>名称（签章）：</w:t>
      </w:r>
      <w:r>
        <w:rPr>
          <w:rFonts w:hint="eastAsia" w:ascii="宋体" w:hAnsi="宋体" w:cs="宋体"/>
          <w:sz w:val="24"/>
          <w:u w:val="single"/>
        </w:rPr>
        <w:t xml:space="preserve">                                    </w:t>
      </w:r>
    </w:p>
    <w:p w14:paraId="758D7A9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napToGrid w:val="0"/>
          <w:kern w:val="0"/>
          <w:sz w:val="24"/>
        </w:rPr>
      </w:pPr>
      <w:r>
        <w:rPr>
          <w:rFonts w:hint="eastAsia" w:ascii="宋体" w:hAnsi="宋体" w:cs="宋体"/>
          <w:snapToGrid w:val="0"/>
          <w:kern w:val="0"/>
          <w:sz w:val="24"/>
        </w:rPr>
        <w:t>法定代表人（单位负责人）</w:t>
      </w:r>
    </w:p>
    <w:p w14:paraId="322B77B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napToGrid w:val="0"/>
          <w:kern w:val="0"/>
          <w:sz w:val="24"/>
        </w:rPr>
      </w:pPr>
      <w:r>
        <w:rPr>
          <w:rFonts w:hint="eastAsia" w:ascii="宋体" w:hAnsi="宋体" w:cs="宋体"/>
          <w:snapToGrid w:val="0"/>
          <w:kern w:val="0"/>
          <w:sz w:val="24"/>
        </w:rPr>
        <w:t>或授权代表（签   章）</w:t>
      </w:r>
      <w:r>
        <w:rPr>
          <w:rFonts w:hint="eastAsia" w:ascii="宋体" w:hAnsi="宋体" w:cs="宋体"/>
          <w:sz w:val="24"/>
        </w:rPr>
        <w:t>：</w:t>
      </w:r>
      <w:r>
        <w:rPr>
          <w:rFonts w:hint="eastAsia" w:ascii="宋体" w:hAnsi="宋体" w:cs="宋体"/>
          <w:sz w:val="24"/>
          <w:u w:val="single"/>
        </w:rPr>
        <w:t xml:space="preserve">                                </w:t>
      </w:r>
    </w:p>
    <w:p w14:paraId="1B8FFFE0">
      <w:pPr>
        <w:tabs>
          <w:tab w:val="left" w:pos="1573"/>
        </w:tabs>
        <w:rPr>
          <w:rFonts w:ascii="宋体" w:hAnsi="宋体" w:cs="宋体"/>
          <w:sz w:val="24"/>
        </w:rPr>
      </w:pPr>
    </w:p>
    <w:p w14:paraId="685E34F9">
      <w:pPr>
        <w:pStyle w:val="12"/>
        <w:adjustRightInd w:val="0"/>
        <w:snapToGrid w:val="0"/>
        <w:ind w:firstLine="0"/>
        <w:rPr>
          <w:rFonts w:ascii="宋体" w:hAnsi="宋体" w:eastAsia="宋体" w:cs="宋体"/>
          <w:snapToGrid w:val="0"/>
          <w:kern w:val="0"/>
          <w:sz w:val="24"/>
          <w:szCs w:val="24"/>
        </w:rPr>
      </w:pPr>
      <w:r>
        <w:rPr>
          <w:rFonts w:hint="eastAsia" w:ascii="宋体" w:hAnsi="宋体" w:eastAsia="宋体" w:cs="宋体"/>
          <w:snapToGrid w:val="0"/>
          <w:kern w:val="0"/>
          <w:sz w:val="24"/>
          <w:szCs w:val="24"/>
        </w:rPr>
        <w:t xml:space="preserve">                    </w:t>
      </w:r>
    </w:p>
    <w:p w14:paraId="1B884225">
      <w:pPr>
        <w:pStyle w:val="12"/>
        <w:adjustRightInd w:val="0"/>
        <w:snapToGrid w:val="0"/>
        <w:ind w:firstLine="480" w:firstLineChars="200"/>
        <w:rPr>
          <w:rFonts w:ascii="宋体" w:hAnsi="宋体" w:eastAsia="宋体" w:cs="宋体"/>
          <w:snapToGrid w:val="0"/>
          <w:kern w:val="0"/>
          <w:sz w:val="24"/>
          <w:szCs w:val="24"/>
        </w:rPr>
      </w:pPr>
      <w:r>
        <w:rPr>
          <w:rFonts w:hint="eastAsia" w:ascii="宋体" w:hAnsi="宋体" w:eastAsia="宋体" w:cs="宋体"/>
          <w:bCs/>
          <w:snapToGrid w:val="0"/>
          <w:kern w:val="0"/>
          <w:sz w:val="24"/>
          <w:szCs w:val="24"/>
        </w:rPr>
        <w:t>日期:</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rPr>
        <w:t>年</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rPr>
        <w:t>月</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rPr>
        <w:t>日</w:t>
      </w:r>
    </w:p>
    <w:p w14:paraId="03500940">
      <w:pPr>
        <w:rPr>
          <w:rFonts w:ascii="宋体" w:hAnsi="宋体" w:cs="宋体"/>
          <w:snapToGrid w:val="0"/>
          <w:kern w:val="0"/>
          <w:sz w:val="24"/>
        </w:rPr>
      </w:pPr>
      <w:r>
        <w:rPr>
          <w:rFonts w:hint="eastAsia" w:ascii="宋体" w:hAnsi="宋体" w:cs="宋体"/>
          <w:snapToGrid w:val="0"/>
          <w:kern w:val="0"/>
          <w:sz w:val="24"/>
        </w:rPr>
        <w:br w:type="page"/>
      </w:r>
    </w:p>
    <w:p w14:paraId="30C391C6">
      <w:pPr>
        <w:pStyle w:val="69"/>
        <w:shd w:val="clear" w:color="auto" w:fill="FFFFFF"/>
        <w:spacing w:line="600" w:lineRule="atLeast"/>
        <w:jc w:val="center"/>
        <w:rPr>
          <w:b/>
          <w:bCs/>
          <w:color w:val="auto"/>
          <w:highlight w:val="none"/>
        </w:rPr>
      </w:pPr>
      <w:r>
        <w:rPr>
          <w:b/>
          <w:bCs/>
          <w:color w:val="auto"/>
          <w:highlight w:val="none"/>
        </w:rPr>
        <w:t>国家统计局关于印发《统计上大中小微型企业划分办法（2017）》的通知</w:t>
      </w:r>
    </w:p>
    <w:p w14:paraId="29C10F24">
      <w:pPr>
        <w:shd w:val="clear" w:color="auto" w:fill="FFFFFF"/>
        <w:spacing w:line="440" w:lineRule="exact"/>
        <w:jc w:val="left"/>
        <w:rPr>
          <w:rFonts w:ascii="宋体" w:hAnsi="宋体" w:cs="宋体"/>
          <w:color w:val="auto"/>
          <w:szCs w:val="21"/>
          <w:highlight w:val="none"/>
        </w:rPr>
      </w:pPr>
      <w:r>
        <w:rPr>
          <w:rFonts w:ascii="宋体" w:hAnsi="宋体" w:cs="宋体"/>
          <w:color w:val="auto"/>
          <w:szCs w:val="21"/>
          <w:highlight w:val="none"/>
        </w:rPr>
        <w:t>各省、自治区、直辖市统计局，新疆生产建设兵团统计局，国务院各有关部门，国家统计局各调查总队：</w:t>
      </w:r>
    </w:p>
    <w:p w14:paraId="58A8F36B">
      <w:pPr>
        <w:shd w:val="clear" w:color="auto" w:fill="FFFFFF"/>
        <w:spacing w:line="440" w:lineRule="exact"/>
        <w:jc w:val="left"/>
        <w:rPr>
          <w:rFonts w:ascii="宋体" w:hAnsi="宋体" w:cs="宋体"/>
          <w:color w:val="auto"/>
          <w:szCs w:val="21"/>
          <w:highlight w:val="none"/>
        </w:rPr>
      </w:pPr>
      <w:r>
        <w:rPr>
          <w:rFonts w:ascii="宋体" w:hAnsi="宋体" w:cs="宋体"/>
          <w:color w:val="auto"/>
          <w:szCs w:val="21"/>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0E281936">
      <w:pPr>
        <w:shd w:val="clear" w:color="auto" w:fill="FFFFFF"/>
        <w:spacing w:before="100" w:beforeAutospacing="1" w:after="100" w:afterAutospacing="1" w:line="480" w:lineRule="auto"/>
        <w:jc w:val="left"/>
        <w:rPr>
          <w:rFonts w:ascii="宋体" w:hAnsi="宋体" w:cs="宋体"/>
          <w:color w:val="auto"/>
          <w:szCs w:val="21"/>
          <w:highlight w:val="none"/>
        </w:rPr>
      </w:pPr>
      <w:r>
        <w:rPr>
          <w:rFonts w:ascii="宋体" w:hAnsi="宋体" w:cs="宋体"/>
          <w:color w:val="auto"/>
          <w:szCs w:val="21"/>
          <w:highlight w:val="none"/>
        </w:rPr>
        <w:t>附件：《统计上大中小微型企业划分办法（2017）》修订说明</w:t>
      </w:r>
    </w:p>
    <w:p w14:paraId="652F695B">
      <w:pPr>
        <w:shd w:val="clear" w:color="auto" w:fill="FFFFFF"/>
        <w:spacing w:line="440" w:lineRule="exact"/>
        <w:jc w:val="right"/>
        <w:rPr>
          <w:rFonts w:ascii="宋体" w:hAnsi="宋体" w:cs="宋体"/>
          <w:color w:val="auto"/>
          <w:szCs w:val="21"/>
          <w:highlight w:val="none"/>
        </w:rPr>
      </w:pPr>
      <w:r>
        <w:rPr>
          <w:rFonts w:ascii="宋体" w:hAnsi="宋体" w:cs="宋体"/>
          <w:color w:val="auto"/>
          <w:szCs w:val="21"/>
          <w:highlight w:val="none"/>
        </w:rPr>
        <w:t>国家统计局  </w:t>
      </w:r>
    </w:p>
    <w:p w14:paraId="0F31BC1B">
      <w:pPr>
        <w:shd w:val="clear" w:color="auto" w:fill="FFFFFF"/>
        <w:spacing w:line="440" w:lineRule="exact"/>
        <w:jc w:val="right"/>
        <w:rPr>
          <w:rFonts w:ascii="宋体" w:hAnsi="宋体" w:cs="宋体"/>
          <w:color w:val="auto"/>
          <w:szCs w:val="21"/>
          <w:highlight w:val="none"/>
        </w:rPr>
      </w:pPr>
      <w:r>
        <w:rPr>
          <w:rFonts w:ascii="宋体" w:hAnsi="宋体" w:cs="宋体"/>
          <w:color w:val="auto"/>
          <w:szCs w:val="21"/>
          <w:highlight w:val="none"/>
        </w:rPr>
        <w:t>2017年12月28日</w:t>
      </w:r>
    </w:p>
    <w:p w14:paraId="5DDB6331">
      <w:pPr>
        <w:shd w:val="clear" w:color="auto" w:fill="FFFFFF"/>
        <w:spacing w:line="480" w:lineRule="auto"/>
        <w:jc w:val="center"/>
        <w:rPr>
          <w:rFonts w:ascii="宋体" w:hAnsi="宋体" w:cs="宋体"/>
          <w:b/>
          <w:color w:val="auto"/>
          <w:sz w:val="28"/>
          <w:szCs w:val="28"/>
          <w:highlight w:val="none"/>
        </w:rPr>
      </w:pPr>
      <w:r>
        <w:rPr>
          <w:rFonts w:ascii="宋体" w:hAnsi="宋体" w:cs="宋体"/>
          <w:b/>
          <w:color w:val="auto"/>
          <w:sz w:val="28"/>
          <w:szCs w:val="28"/>
          <w:highlight w:val="none"/>
        </w:rPr>
        <w:t>统计上大中小微型企业划分办法（2017）</w:t>
      </w:r>
    </w:p>
    <w:p w14:paraId="0D468DEA">
      <w:pPr>
        <w:shd w:val="clear" w:color="auto" w:fill="FFFFFF"/>
        <w:spacing w:line="440" w:lineRule="exact"/>
        <w:jc w:val="left"/>
        <w:rPr>
          <w:rFonts w:ascii="宋体" w:hAnsi="宋体" w:cs="宋体"/>
          <w:color w:val="auto"/>
          <w:szCs w:val="21"/>
          <w:highlight w:val="none"/>
        </w:rPr>
      </w:pPr>
      <w:r>
        <w:rPr>
          <w:rFonts w:ascii="宋体" w:hAnsi="宋体" w:cs="宋体"/>
          <w:color w:val="auto"/>
          <w:szCs w:val="21"/>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14:paraId="1EECC0B5">
      <w:pPr>
        <w:shd w:val="clear" w:color="auto" w:fill="FFFFFF"/>
        <w:spacing w:line="440" w:lineRule="exact"/>
        <w:jc w:val="left"/>
        <w:rPr>
          <w:rFonts w:ascii="宋体" w:hAnsi="宋体" w:cs="宋体"/>
          <w:color w:val="auto"/>
          <w:szCs w:val="21"/>
          <w:highlight w:val="none"/>
        </w:rPr>
      </w:pPr>
      <w:r>
        <w:rPr>
          <w:rFonts w:ascii="宋体" w:hAnsi="宋体" w:cs="宋体"/>
          <w:color w:val="auto"/>
          <w:szCs w:val="21"/>
          <w:highlight w:val="none"/>
        </w:rPr>
        <w:t>二、本办法适用对象为在中华人民共和国境内依法设立的各种组织形式的法人企业或单位。个体工商户参照本办法进行划分。</w:t>
      </w:r>
    </w:p>
    <w:p w14:paraId="4D87B734">
      <w:pPr>
        <w:shd w:val="clear" w:color="auto" w:fill="FFFFFF"/>
        <w:spacing w:line="440" w:lineRule="exact"/>
        <w:jc w:val="left"/>
        <w:rPr>
          <w:rFonts w:ascii="宋体" w:hAnsi="宋体" w:cs="宋体"/>
          <w:color w:val="auto"/>
          <w:szCs w:val="21"/>
          <w:highlight w:val="none"/>
        </w:rPr>
      </w:pPr>
      <w:r>
        <w:rPr>
          <w:rFonts w:ascii="宋体" w:hAnsi="宋体" w:cs="宋体"/>
          <w:color w:val="auto"/>
          <w:szCs w:val="21"/>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6E0765B1">
      <w:pPr>
        <w:shd w:val="clear" w:color="auto" w:fill="FFFFFF"/>
        <w:spacing w:line="440" w:lineRule="exact"/>
        <w:jc w:val="left"/>
        <w:rPr>
          <w:rFonts w:ascii="宋体" w:hAnsi="宋体" w:cs="宋体"/>
          <w:color w:val="auto"/>
          <w:szCs w:val="21"/>
          <w:highlight w:val="none"/>
        </w:rPr>
      </w:pPr>
      <w:r>
        <w:rPr>
          <w:rFonts w:ascii="宋体" w:hAnsi="宋体" w:cs="宋体"/>
          <w:color w:val="auto"/>
          <w:szCs w:val="21"/>
          <w:highlight w:val="none"/>
        </w:rPr>
        <w:t>四、本办法按照行业门类、大类、中类和组合类别，依据从业人员、营业收入、资产总额等指标或替代指标，将我国的企业划分为大型、中型、小型、微型等四种类型。具体划分标准见附表。</w:t>
      </w:r>
    </w:p>
    <w:p w14:paraId="72770929">
      <w:pPr>
        <w:shd w:val="clear" w:color="auto" w:fill="FFFFFF"/>
        <w:spacing w:line="440" w:lineRule="exact"/>
        <w:jc w:val="left"/>
        <w:rPr>
          <w:rFonts w:ascii="宋体" w:hAnsi="宋体" w:cs="宋体"/>
          <w:color w:val="auto"/>
          <w:szCs w:val="21"/>
          <w:highlight w:val="none"/>
        </w:rPr>
      </w:pPr>
      <w:r>
        <w:rPr>
          <w:rFonts w:ascii="宋体" w:hAnsi="宋体" w:cs="宋体"/>
          <w:color w:val="auto"/>
          <w:szCs w:val="21"/>
          <w:highlight w:val="none"/>
        </w:rPr>
        <w:t>五、企业划分由政府综合统计部门根据统计年报每年确定一次，定报统计原则上不进行调整。</w:t>
      </w:r>
    </w:p>
    <w:p w14:paraId="54DDF361">
      <w:pPr>
        <w:shd w:val="clear" w:color="auto" w:fill="FFFFFF"/>
        <w:spacing w:line="440" w:lineRule="exact"/>
        <w:jc w:val="left"/>
        <w:rPr>
          <w:rFonts w:ascii="宋体" w:hAnsi="宋体" w:cs="宋体"/>
          <w:color w:val="auto"/>
          <w:szCs w:val="21"/>
          <w:highlight w:val="none"/>
        </w:rPr>
      </w:pPr>
      <w:r>
        <w:rPr>
          <w:rFonts w:ascii="宋体" w:hAnsi="宋体" w:cs="宋体"/>
          <w:color w:val="auto"/>
          <w:szCs w:val="21"/>
          <w:highlight w:val="none"/>
        </w:rPr>
        <w:t>六、本办法自印发之日起执行，国家统计局2011年印发的《统计上大中小微型企业划分办法》（国统字〔2011〕75号）同时废止。</w:t>
      </w:r>
    </w:p>
    <w:p w14:paraId="3268F65B">
      <w:pPr>
        <w:shd w:val="clear" w:color="auto" w:fill="FFFFFF"/>
        <w:spacing w:line="440" w:lineRule="exact"/>
        <w:jc w:val="left"/>
        <w:rPr>
          <w:rFonts w:ascii="宋体" w:hAnsi="宋体" w:cs="宋体"/>
          <w:color w:val="auto"/>
          <w:szCs w:val="21"/>
          <w:highlight w:val="none"/>
        </w:rPr>
      </w:pPr>
      <w:r>
        <w:rPr>
          <w:rFonts w:ascii="宋体" w:hAnsi="宋体" w:cs="宋体"/>
          <w:color w:val="auto"/>
          <w:szCs w:val="21"/>
          <w:highlight w:val="none"/>
        </w:rPr>
        <w:t>附表：统计上大中小微型企业划分标准</w:t>
      </w:r>
    </w:p>
    <w:p w14:paraId="5A57CF29">
      <w:pPr>
        <w:shd w:val="clear" w:color="auto" w:fill="FFFFFF"/>
        <w:spacing w:line="480" w:lineRule="auto"/>
        <w:jc w:val="left"/>
        <w:rPr>
          <w:rFonts w:hint="eastAsia" w:ascii="宋体" w:hAnsi="宋体" w:eastAsia="宋体" w:cs="宋体"/>
          <w:bCs/>
          <w:color w:val="auto"/>
          <w:sz w:val="24"/>
          <w:szCs w:val="24"/>
          <w:highlight w:val="none"/>
          <w:lang w:eastAsia="zh-CN"/>
        </w:rPr>
      </w:pPr>
    </w:p>
    <w:p w14:paraId="726C81BA">
      <w:pPr>
        <w:shd w:val="clear" w:color="auto" w:fill="FFFFFF"/>
        <w:spacing w:line="480" w:lineRule="auto"/>
        <w:jc w:val="left"/>
        <w:rPr>
          <w:rFonts w:ascii="宋体" w:hAnsi="宋体" w:cs="宋体"/>
          <w:bCs/>
          <w:color w:val="auto"/>
          <w:sz w:val="24"/>
          <w:szCs w:val="24"/>
          <w:highlight w:val="none"/>
        </w:rPr>
      </w:pPr>
      <w:r>
        <w:rPr>
          <w:rFonts w:ascii="宋体" w:hAnsi="宋体" w:cs="宋体"/>
          <w:bCs/>
          <w:color w:val="auto"/>
          <w:sz w:val="24"/>
          <w:szCs w:val="24"/>
          <w:highlight w:val="none"/>
        </w:rPr>
        <w:br w:type="page"/>
      </w:r>
      <w:r>
        <w:rPr>
          <w:rFonts w:ascii="宋体" w:hAnsi="宋体" w:cs="宋体"/>
          <w:bCs/>
          <w:color w:val="auto"/>
          <w:sz w:val="24"/>
          <w:szCs w:val="24"/>
          <w:highlight w:val="none"/>
        </w:rPr>
        <w:t>统计上大中小微型企业划分标准</w:t>
      </w:r>
    </w:p>
    <w:tbl>
      <w:tblPr>
        <w:tblStyle w:val="2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94"/>
        <w:gridCol w:w="1494"/>
        <w:gridCol w:w="994"/>
        <w:gridCol w:w="1493"/>
        <w:gridCol w:w="1493"/>
        <w:gridCol w:w="1493"/>
        <w:gridCol w:w="990"/>
      </w:tblGrid>
      <w:tr w14:paraId="01A5E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noWrap w:val="0"/>
            <w:vAlign w:val="center"/>
          </w:tcPr>
          <w:p w14:paraId="741D3403">
            <w:pPr>
              <w:spacing w:line="320" w:lineRule="exact"/>
              <w:rPr>
                <w:rFonts w:ascii="宋体" w:hAnsi="宋体" w:cs="宋体"/>
                <w:bCs/>
                <w:color w:val="auto"/>
                <w:szCs w:val="21"/>
                <w:highlight w:val="none"/>
              </w:rPr>
            </w:pPr>
            <w:r>
              <w:rPr>
                <w:rFonts w:ascii="宋体" w:hAnsi="宋体" w:cs="宋体"/>
                <w:bCs/>
                <w:color w:val="auto"/>
                <w:szCs w:val="21"/>
                <w:highlight w:val="none"/>
              </w:rPr>
              <w:t>行业名称</w:t>
            </w:r>
          </w:p>
        </w:tc>
        <w:tc>
          <w:tcPr>
            <w:tcW w:w="1494" w:type="dxa"/>
            <w:noWrap w:val="0"/>
            <w:vAlign w:val="center"/>
          </w:tcPr>
          <w:p w14:paraId="725FE992">
            <w:pPr>
              <w:spacing w:line="320" w:lineRule="exact"/>
              <w:rPr>
                <w:rFonts w:ascii="宋体" w:hAnsi="宋体" w:cs="宋体"/>
                <w:bCs/>
                <w:color w:val="auto"/>
                <w:szCs w:val="21"/>
                <w:highlight w:val="none"/>
              </w:rPr>
            </w:pPr>
            <w:r>
              <w:rPr>
                <w:rFonts w:ascii="宋体" w:hAnsi="宋体" w:cs="宋体"/>
                <w:bCs/>
                <w:color w:val="auto"/>
                <w:szCs w:val="21"/>
                <w:highlight w:val="none"/>
              </w:rPr>
              <w:t>指标名称</w:t>
            </w:r>
          </w:p>
        </w:tc>
        <w:tc>
          <w:tcPr>
            <w:tcW w:w="994" w:type="dxa"/>
            <w:noWrap w:val="0"/>
            <w:vAlign w:val="center"/>
          </w:tcPr>
          <w:p w14:paraId="334039F7">
            <w:pPr>
              <w:spacing w:line="320" w:lineRule="exact"/>
              <w:rPr>
                <w:rFonts w:ascii="宋体" w:hAnsi="宋体" w:cs="宋体"/>
                <w:bCs/>
                <w:color w:val="auto"/>
                <w:szCs w:val="21"/>
                <w:highlight w:val="none"/>
              </w:rPr>
            </w:pPr>
            <w:r>
              <w:rPr>
                <w:rFonts w:ascii="宋体" w:hAnsi="宋体" w:cs="宋体"/>
                <w:bCs/>
                <w:color w:val="auto"/>
                <w:szCs w:val="21"/>
                <w:highlight w:val="none"/>
              </w:rPr>
              <w:t>计量单位</w:t>
            </w:r>
          </w:p>
        </w:tc>
        <w:tc>
          <w:tcPr>
            <w:tcW w:w="1493" w:type="dxa"/>
            <w:noWrap w:val="0"/>
            <w:vAlign w:val="center"/>
          </w:tcPr>
          <w:p w14:paraId="6E9A669B">
            <w:pPr>
              <w:spacing w:line="320" w:lineRule="exact"/>
              <w:rPr>
                <w:rFonts w:ascii="宋体" w:hAnsi="宋体" w:cs="宋体"/>
                <w:bCs/>
                <w:color w:val="auto"/>
                <w:szCs w:val="21"/>
                <w:highlight w:val="none"/>
              </w:rPr>
            </w:pPr>
            <w:r>
              <w:rPr>
                <w:rFonts w:ascii="宋体" w:hAnsi="宋体" w:cs="宋体"/>
                <w:bCs/>
                <w:color w:val="auto"/>
                <w:szCs w:val="21"/>
                <w:highlight w:val="none"/>
              </w:rPr>
              <w:t>大型</w:t>
            </w:r>
          </w:p>
        </w:tc>
        <w:tc>
          <w:tcPr>
            <w:tcW w:w="1493" w:type="dxa"/>
            <w:noWrap w:val="0"/>
            <w:vAlign w:val="center"/>
          </w:tcPr>
          <w:p w14:paraId="74033442">
            <w:pPr>
              <w:spacing w:line="320" w:lineRule="exact"/>
              <w:rPr>
                <w:rFonts w:ascii="宋体" w:hAnsi="宋体" w:cs="宋体"/>
                <w:bCs/>
                <w:color w:val="auto"/>
                <w:szCs w:val="21"/>
                <w:highlight w:val="none"/>
              </w:rPr>
            </w:pPr>
            <w:r>
              <w:rPr>
                <w:rFonts w:ascii="宋体" w:hAnsi="宋体" w:cs="宋体"/>
                <w:bCs/>
                <w:color w:val="auto"/>
                <w:szCs w:val="21"/>
                <w:highlight w:val="none"/>
              </w:rPr>
              <w:t>中型</w:t>
            </w:r>
          </w:p>
        </w:tc>
        <w:tc>
          <w:tcPr>
            <w:tcW w:w="1493" w:type="dxa"/>
            <w:noWrap w:val="0"/>
            <w:vAlign w:val="center"/>
          </w:tcPr>
          <w:p w14:paraId="26B9E7F2">
            <w:pPr>
              <w:spacing w:line="320" w:lineRule="exact"/>
              <w:rPr>
                <w:rFonts w:ascii="宋体" w:hAnsi="宋体" w:cs="宋体"/>
                <w:bCs/>
                <w:color w:val="auto"/>
                <w:szCs w:val="21"/>
                <w:highlight w:val="none"/>
              </w:rPr>
            </w:pPr>
            <w:r>
              <w:rPr>
                <w:rFonts w:ascii="宋体" w:hAnsi="宋体" w:cs="宋体"/>
                <w:bCs/>
                <w:color w:val="auto"/>
                <w:szCs w:val="21"/>
                <w:highlight w:val="none"/>
              </w:rPr>
              <w:t>小型</w:t>
            </w:r>
          </w:p>
        </w:tc>
        <w:tc>
          <w:tcPr>
            <w:tcW w:w="990" w:type="dxa"/>
            <w:noWrap w:val="0"/>
            <w:vAlign w:val="center"/>
          </w:tcPr>
          <w:p w14:paraId="1A92E944">
            <w:pPr>
              <w:spacing w:line="320" w:lineRule="exact"/>
              <w:rPr>
                <w:rFonts w:ascii="宋体" w:hAnsi="宋体" w:cs="宋体"/>
                <w:bCs/>
                <w:color w:val="auto"/>
                <w:szCs w:val="21"/>
                <w:highlight w:val="none"/>
              </w:rPr>
            </w:pPr>
            <w:r>
              <w:rPr>
                <w:rFonts w:ascii="宋体" w:hAnsi="宋体" w:cs="宋体"/>
                <w:bCs/>
                <w:color w:val="auto"/>
                <w:szCs w:val="21"/>
                <w:highlight w:val="none"/>
              </w:rPr>
              <w:t>微型</w:t>
            </w:r>
          </w:p>
        </w:tc>
      </w:tr>
      <w:tr w14:paraId="5E8AA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noWrap w:val="0"/>
            <w:vAlign w:val="center"/>
          </w:tcPr>
          <w:p w14:paraId="37B7EB98">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农、林、牧、渔业</w:t>
            </w:r>
          </w:p>
        </w:tc>
        <w:tc>
          <w:tcPr>
            <w:tcW w:w="1494" w:type="dxa"/>
            <w:noWrap w:val="0"/>
            <w:vAlign w:val="center"/>
          </w:tcPr>
          <w:p w14:paraId="2160E8F3">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营业收入(Y)</w:t>
            </w:r>
          </w:p>
        </w:tc>
        <w:tc>
          <w:tcPr>
            <w:tcW w:w="994" w:type="dxa"/>
            <w:noWrap w:val="0"/>
            <w:vAlign w:val="center"/>
          </w:tcPr>
          <w:p w14:paraId="4998EE06">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万元</w:t>
            </w:r>
          </w:p>
        </w:tc>
        <w:tc>
          <w:tcPr>
            <w:tcW w:w="1493" w:type="dxa"/>
            <w:noWrap w:val="0"/>
            <w:vAlign w:val="center"/>
          </w:tcPr>
          <w:p w14:paraId="0A501DB2">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Y≥20000</w:t>
            </w:r>
          </w:p>
        </w:tc>
        <w:tc>
          <w:tcPr>
            <w:tcW w:w="1493" w:type="dxa"/>
            <w:noWrap w:val="0"/>
            <w:vAlign w:val="center"/>
          </w:tcPr>
          <w:p w14:paraId="2C1208E6">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500≤Y＜20000</w:t>
            </w:r>
          </w:p>
        </w:tc>
        <w:tc>
          <w:tcPr>
            <w:tcW w:w="1493" w:type="dxa"/>
            <w:noWrap w:val="0"/>
            <w:vAlign w:val="center"/>
          </w:tcPr>
          <w:p w14:paraId="1B8218FC">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50≤Y＜500</w:t>
            </w:r>
          </w:p>
        </w:tc>
        <w:tc>
          <w:tcPr>
            <w:tcW w:w="990" w:type="dxa"/>
            <w:noWrap w:val="0"/>
            <w:vAlign w:val="center"/>
          </w:tcPr>
          <w:p w14:paraId="3EEBD11D">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Y＜50</w:t>
            </w:r>
          </w:p>
        </w:tc>
      </w:tr>
      <w:tr w14:paraId="28BCA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14:paraId="070BDB60">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工业 *</w:t>
            </w:r>
          </w:p>
        </w:tc>
        <w:tc>
          <w:tcPr>
            <w:tcW w:w="1494" w:type="dxa"/>
            <w:noWrap w:val="0"/>
            <w:vAlign w:val="center"/>
          </w:tcPr>
          <w:p w14:paraId="27B0C955">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从业人员(X)</w:t>
            </w:r>
          </w:p>
        </w:tc>
        <w:tc>
          <w:tcPr>
            <w:tcW w:w="994" w:type="dxa"/>
            <w:noWrap w:val="0"/>
            <w:vAlign w:val="center"/>
          </w:tcPr>
          <w:p w14:paraId="7B061904">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人</w:t>
            </w:r>
          </w:p>
        </w:tc>
        <w:tc>
          <w:tcPr>
            <w:tcW w:w="1493" w:type="dxa"/>
            <w:noWrap w:val="0"/>
            <w:vAlign w:val="center"/>
          </w:tcPr>
          <w:p w14:paraId="68D4647A">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X≥1000</w:t>
            </w:r>
          </w:p>
        </w:tc>
        <w:tc>
          <w:tcPr>
            <w:tcW w:w="1493" w:type="dxa"/>
            <w:noWrap w:val="0"/>
            <w:vAlign w:val="center"/>
          </w:tcPr>
          <w:p w14:paraId="583181E1">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300≤X＜1000</w:t>
            </w:r>
          </w:p>
        </w:tc>
        <w:tc>
          <w:tcPr>
            <w:tcW w:w="1493" w:type="dxa"/>
            <w:noWrap w:val="0"/>
            <w:vAlign w:val="center"/>
          </w:tcPr>
          <w:p w14:paraId="2B6579F1">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20≤X＜300</w:t>
            </w:r>
          </w:p>
        </w:tc>
        <w:tc>
          <w:tcPr>
            <w:tcW w:w="990" w:type="dxa"/>
            <w:noWrap w:val="0"/>
            <w:vAlign w:val="center"/>
          </w:tcPr>
          <w:p w14:paraId="27BFFEF8">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X＜20</w:t>
            </w:r>
          </w:p>
        </w:tc>
      </w:tr>
      <w:tr w14:paraId="28F9B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14:paraId="7E4D0039">
            <w:pPr>
              <w:spacing w:line="320" w:lineRule="exact"/>
              <w:ind w:left="63" w:leftChars="30"/>
              <w:rPr>
                <w:rFonts w:ascii="宋体" w:hAnsi="宋体" w:cs="宋体"/>
                <w:color w:val="auto"/>
                <w:szCs w:val="21"/>
                <w:highlight w:val="none"/>
              </w:rPr>
            </w:pPr>
          </w:p>
        </w:tc>
        <w:tc>
          <w:tcPr>
            <w:tcW w:w="1494" w:type="dxa"/>
            <w:noWrap w:val="0"/>
            <w:vAlign w:val="center"/>
          </w:tcPr>
          <w:p w14:paraId="567D6985">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营业收入(Y)</w:t>
            </w:r>
          </w:p>
        </w:tc>
        <w:tc>
          <w:tcPr>
            <w:tcW w:w="994" w:type="dxa"/>
            <w:noWrap w:val="0"/>
            <w:vAlign w:val="center"/>
          </w:tcPr>
          <w:p w14:paraId="0F2120C5">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万元</w:t>
            </w:r>
          </w:p>
        </w:tc>
        <w:tc>
          <w:tcPr>
            <w:tcW w:w="1493" w:type="dxa"/>
            <w:noWrap w:val="0"/>
            <w:vAlign w:val="center"/>
          </w:tcPr>
          <w:p w14:paraId="5CBDB148">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Y≥40000</w:t>
            </w:r>
          </w:p>
        </w:tc>
        <w:tc>
          <w:tcPr>
            <w:tcW w:w="1493" w:type="dxa"/>
            <w:noWrap w:val="0"/>
            <w:vAlign w:val="center"/>
          </w:tcPr>
          <w:p w14:paraId="5165ABD3">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2000≤Y＜40000</w:t>
            </w:r>
          </w:p>
        </w:tc>
        <w:tc>
          <w:tcPr>
            <w:tcW w:w="1493" w:type="dxa"/>
            <w:noWrap w:val="0"/>
            <w:vAlign w:val="center"/>
          </w:tcPr>
          <w:p w14:paraId="290C3538">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300≤Y＜2000</w:t>
            </w:r>
          </w:p>
        </w:tc>
        <w:tc>
          <w:tcPr>
            <w:tcW w:w="990" w:type="dxa"/>
            <w:noWrap w:val="0"/>
            <w:vAlign w:val="center"/>
          </w:tcPr>
          <w:p w14:paraId="22DFD488">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Y＜300</w:t>
            </w:r>
          </w:p>
        </w:tc>
      </w:tr>
      <w:tr w14:paraId="5DEC1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14:paraId="3B136FF3">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建筑业</w:t>
            </w:r>
          </w:p>
        </w:tc>
        <w:tc>
          <w:tcPr>
            <w:tcW w:w="1494" w:type="dxa"/>
            <w:noWrap w:val="0"/>
            <w:vAlign w:val="center"/>
          </w:tcPr>
          <w:p w14:paraId="5AA84422">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营业收入(Y)</w:t>
            </w:r>
          </w:p>
        </w:tc>
        <w:tc>
          <w:tcPr>
            <w:tcW w:w="994" w:type="dxa"/>
            <w:noWrap w:val="0"/>
            <w:vAlign w:val="center"/>
          </w:tcPr>
          <w:p w14:paraId="5ADB70FB">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万元</w:t>
            </w:r>
          </w:p>
        </w:tc>
        <w:tc>
          <w:tcPr>
            <w:tcW w:w="1493" w:type="dxa"/>
            <w:noWrap w:val="0"/>
            <w:vAlign w:val="center"/>
          </w:tcPr>
          <w:p w14:paraId="4C159F83">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Y≥80000</w:t>
            </w:r>
          </w:p>
        </w:tc>
        <w:tc>
          <w:tcPr>
            <w:tcW w:w="1493" w:type="dxa"/>
            <w:noWrap w:val="0"/>
            <w:vAlign w:val="center"/>
          </w:tcPr>
          <w:p w14:paraId="03DD96DA">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6000≤Y＜80000</w:t>
            </w:r>
          </w:p>
        </w:tc>
        <w:tc>
          <w:tcPr>
            <w:tcW w:w="1493" w:type="dxa"/>
            <w:noWrap w:val="0"/>
            <w:vAlign w:val="center"/>
          </w:tcPr>
          <w:p w14:paraId="760E01FB">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300≤Y＜6000</w:t>
            </w:r>
          </w:p>
        </w:tc>
        <w:tc>
          <w:tcPr>
            <w:tcW w:w="990" w:type="dxa"/>
            <w:noWrap w:val="0"/>
            <w:vAlign w:val="center"/>
          </w:tcPr>
          <w:p w14:paraId="07F49963">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Y＜300</w:t>
            </w:r>
          </w:p>
        </w:tc>
      </w:tr>
      <w:tr w14:paraId="05D99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14:paraId="0EAB189C">
            <w:pPr>
              <w:spacing w:line="320" w:lineRule="exact"/>
              <w:ind w:left="63" w:leftChars="30"/>
              <w:rPr>
                <w:rFonts w:ascii="宋体" w:hAnsi="宋体" w:cs="宋体"/>
                <w:color w:val="auto"/>
                <w:szCs w:val="21"/>
                <w:highlight w:val="none"/>
              </w:rPr>
            </w:pPr>
          </w:p>
        </w:tc>
        <w:tc>
          <w:tcPr>
            <w:tcW w:w="1494" w:type="dxa"/>
            <w:noWrap w:val="0"/>
            <w:vAlign w:val="center"/>
          </w:tcPr>
          <w:p w14:paraId="201295A0">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资产总额(Z)</w:t>
            </w:r>
          </w:p>
        </w:tc>
        <w:tc>
          <w:tcPr>
            <w:tcW w:w="994" w:type="dxa"/>
            <w:noWrap w:val="0"/>
            <w:vAlign w:val="center"/>
          </w:tcPr>
          <w:p w14:paraId="099D5709">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万元</w:t>
            </w:r>
          </w:p>
        </w:tc>
        <w:tc>
          <w:tcPr>
            <w:tcW w:w="1493" w:type="dxa"/>
            <w:noWrap w:val="0"/>
            <w:vAlign w:val="center"/>
          </w:tcPr>
          <w:p w14:paraId="4895866B">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Z≥80000</w:t>
            </w:r>
          </w:p>
        </w:tc>
        <w:tc>
          <w:tcPr>
            <w:tcW w:w="1493" w:type="dxa"/>
            <w:noWrap w:val="0"/>
            <w:vAlign w:val="center"/>
          </w:tcPr>
          <w:p w14:paraId="7815E4B9">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5000≤Z＜80000</w:t>
            </w:r>
          </w:p>
        </w:tc>
        <w:tc>
          <w:tcPr>
            <w:tcW w:w="1493" w:type="dxa"/>
            <w:noWrap w:val="0"/>
            <w:vAlign w:val="center"/>
          </w:tcPr>
          <w:p w14:paraId="50858432">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300≤Z＜5000</w:t>
            </w:r>
          </w:p>
        </w:tc>
        <w:tc>
          <w:tcPr>
            <w:tcW w:w="990" w:type="dxa"/>
            <w:noWrap w:val="0"/>
            <w:vAlign w:val="center"/>
          </w:tcPr>
          <w:p w14:paraId="7C79DF1B">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Z＜300</w:t>
            </w:r>
          </w:p>
        </w:tc>
      </w:tr>
      <w:tr w14:paraId="09AE9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14:paraId="6AF1847A">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批发业</w:t>
            </w:r>
          </w:p>
        </w:tc>
        <w:tc>
          <w:tcPr>
            <w:tcW w:w="1494" w:type="dxa"/>
            <w:noWrap w:val="0"/>
            <w:vAlign w:val="center"/>
          </w:tcPr>
          <w:p w14:paraId="29E07249">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从业人员(X)</w:t>
            </w:r>
          </w:p>
        </w:tc>
        <w:tc>
          <w:tcPr>
            <w:tcW w:w="994" w:type="dxa"/>
            <w:noWrap w:val="0"/>
            <w:vAlign w:val="center"/>
          </w:tcPr>
          <w:p w14:paraId="3B3AC589">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人</w:t>
            </w:r>
          </w:p>
        </w:tc>
        <w:tc>
          <w:tcPr>
            <w:tcW w:w="1493" w:type="dxa"/>
            <w:noWrap w:val="0"/>
            <w:vAlign w:val="center"/>
          </w:tcPr>
          <w:p w14:paraId="002B05AA">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X≥200</w:t>
            </w:r>
          </w:p>
        </w:tc>
        <w:tc>
          <w:tcPr>
            <w:tcW w:w="1493" w:type="dxa"/>
            <w:noWrap w:val="0"/>
            <w:vAlign w:val="center"/>
          </w:tcPr>
          <w:p w14:paraId="5538A9C7">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20≤X＜200</w:t>
            </w:r>
          </w:p>
        </w:tc>
        <w:tc>
          <w:tcPr>
            <w:tcW w:w="1493" w:type="dxa"/>
            <w:noWrap w:val="0"/>
            <w:vAlign w:val="center"/>
          </w:tcPr>
          <w:p w14:paraId="7AA6D50A">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5≤X＜20</w:t>
            </w:r>
          </w:p>
        </w:tc>
        <w:tc>
          <w:tcPr>
            <w:tcW w:w="990" w:type="dxa"/>
            <w:noWrap w:val="0"/>
            <w:vAlign w:val="center"/>
          </w:tcPr>
          <w:p w14:paraId="7831F24D">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X＜5</w:t>
            </w:r>
          </w:p>
        </w:tc>
      </w:tr>
      <w:tr w14:paraId="2A225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14:paraId="5C87AC09">
            <w:pPr>
              <w:spacing w:line="320" w:lineRule="exact"/>
              <w:ind w:left="63" w:leftChars="30"/>
              <w:rPr>
                <w:rFonts w:ascii="宋体" w:hAnsi="宋体" w:cs="宋体"/>
                <w:color w:val="auto"/>
                <w:szCs w:val="21"/>
                <w:highlight w:val="none"/>
              </w:rPr>
            </w:pPr>
          </w:p>
        </w:tc>
        <w:tc>
          <w:tcPr>
            <w:tcW w:w="1494" w:type="dxa"/>
            <w:noWrap w:val="0"/>
            <w:vAlign w:val="center"/>
          </w:tcPr>
          <w:p w14:paraId="71D72FC4">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营业收入(Y)</w:t>
            </w:r>
          </w:p>
        </w:tc>
        <w:tc>
          <w:tcPr>
            <w:tcW w:w="994" w:type="dxa"/>
            <w:noWrap w:val="0"/>
            <w:vAlign w:val="center"/>
          </w:tcPr>
          <w:p w14:paraId="22BE918D">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万元</w:t>
            </w:r>
          </w:p>
        </w:tc>
        <w:tc>
          <w:tcPr>
            <w:tcW w:w="1493" w:type="dxa"/>
            <w:noWrap w:val="0"/>
            <w:vAlign w:val="center"/>
          </w:tcPr>
          <w:p w14:paraId="3AEFCC68">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Y≥40000</w:t>
            </w:r>
          </w:p>
        </w:tc>
        <w:tc>
          <w:tcPr>
            <w:tcW w:w="1493" w:type="dxa"/>
            <w:noWrap w:val="0"/>
            <w:vAlign w:val="center"/>
          </w:tcPr>
          <w:p w14:paraId="3BA19959">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5000≤Y＜40000</w:t>
            </w:r>
          </w:p>
        </w:tc>
        <w:tc>
          <w:tcPr>
            <w:tcW w:w="1493" w:type="dxa"/>
            <w:noWrap w:val="0"/>
            <w:vAlign w:val="center"/>
          </w:tcPr>
          <w:p w14:paraId="34EFDDDE">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1000≤Y＜5000</w:t>
            </w:r>
          </w:p>
        </w:tc>
        <w:tc>
          <w:tcPr>
            <w:tcW w:w="990" w:type="dxa"/>
            <w:noWrap w:val="0"/>
            <w:vAlign w:val="center"/>
          </w:tcPr>
          <w:p w14:paraId="0DAC9057">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Y＜1000</w:t>
            </w:r>
          </w:p>
        </w:tc>
      </w:tr>
      <w:tr w14:paraId="4CE5A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14:paraId="65F00BF6">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零售业</w:t>
            </w:r>
          </w:p>
        </w:tc>
        <w:tc>
          <w:tcPr>
            <w:tcW w:w="1494" w:type="dxa"/>
            <w:noWrap w:val="0"/>
            <w:vAlign w:val="center"/>
          </w:tcPr>
          <w:p w14:paraId="45944EB8">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从业人员(X)</w:t>
            </w:r>
          </w:p>
        </w:tc>
        <w:tc>
          <w:tcPr>
            <w:tcW w:w="994" w:type="dxa"/>
            <w:noWrap w:val="0"/>
            <w:vAlign w:val="center"/>
          </w:tcPr>
          <w:p w14:paraId="28B66A9A">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人</w:t>
            </w:r>
          </w:p>
        </w:tc>
        <w:tc>
          <w:tcPr>
            <w:tcW w:w="1493" w:type="dxa"/>
            <w:noWrap w:val="0"/>
            <w:vAlign w:val="center"/>
          </w:tcPr>
          <w:p w14:paraId="10440202">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X≥300</w:t>
            </w:r>
          </w:p>
        </w:tc>
        <w:tc>
          <w:tcPr>
            <w:tcW w:w="1493" w:type="dxa"/>
            <w:noWrap w:val="0"/>
            <w:vAlign w:val="center"/>
          </w:tcPr>
          <w:p w14:paraId="682BE5C8">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50≤X＜300</w:t>
            </w:r>
          </w:p>
        </w:tc>
        <w:tc>
          <w:tcPr>
            <w:tcW w:w="1493" w:type="dxa"/>
            <w:noWrap w:val="0"/>
            <w:vAlign w:val="center"/>
          </w:tcPr>
          <w:p w14:paraId="400B3141">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10≤X＜50</w:t>
            </w:r>
          </w:p>
        </w:tc>
        <w:tc>
          <w:tcPr>
            <w:tcW w:w="990" w:type="dxa"/>
            <w:noWrap w:val="0"/>
            <w:vAlign w:val="center"/>
          </w:tcPr>
          <w:p w14:paraId="6C702BA1">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X＜10</w:t>
            </w:r>
          </w:p>
        </w:tc>
      </w:tr>
      <w:tr w14:paraId="34717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14:paraId="6CD6BD31">
            <w:pPr>
              <w:spacing w:line="320" w:lineRule="exact"/>
              <w:ind w:left="63" w:leftChars="30"/>
              <w:rPr>
                <w:rFonts w:ascii="宋体" w:hAnsi="宋体" w:cs="宋体"/>
                <w:color w:val="auto"/>
                <w:szCs w:val="21"/>
                <w:highlight w:val="none"/>
              </w:rPr>
            </w:pPr>
          </w:p>
        </w:tc>
        <w:tc>
          <w:tcPr>
            <w:tcW w:w="1494" w:type="dxa"/>
            <w:noWrap w:val="0"/>
            <w:vAlign w:val="center"/>
          </w:tcPr>
          <w:p w14:paraId="74C5835F">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营业收入(Y)</w:t>
            </w:r>
          </w:p>
        </w:tc>
        <w:tc>
          <w:tcPr>
            <w:tcW w:w="994" w:type="dxa"/>
            <w:noWrap w:val="0"/>
            <w:vAlign w:val="center"/>
          </w:tcPr>
          <w:p w14:paraId="42F4A9AA">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万元</w:t>
            </w:r>
          </w:p>
        </w:tc>
        <w:tc>
          <w:tcPr>
            <w:tcW w:w="1493" w:type="dxa"/>
            <w:noWrap w:val="0"/>
            <w:vAlign w:val="center"/>
          </w:tcPr>
          <w:p w14:paraId="75B003C7">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Y≥20000</w:t>
            </w:r>
          </w:p>
        </w:tc>
        <w:tc>
          <w:tcPr>
            <w:tcW w:w="1493" w:type="dxa"/>
            <w:noWrap w:val="0"/>
            <w:vAlign w:val="center"/>
          </w:tcPr>
          <w:p w14:paraId="673A1E54">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500≤Y＜20000</w:t>
            </w:r>
          </w:p>
        </w:tc>
        <w:tc>
          <w:tcPr>
            <w:tcW w:w="1493" w:type="dxa"/>
            <w:noWrap w:val="0"/>
            <w:vAlign w:val="center"/>
          </w:tcPr>
          <w:p w14:paraId="77449340">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100≤Y＜500</w:t>
            </w:r>
          </w:p>
        </w:tc>
        <w:tc>
          <w:tcPr>
            <w:tcW w:w="990" w:type="dxa"/>
            <w:noWrap w:val="0"/>
            <w:vAlign w:val="center"/>
          </w:tcPr>
          <w:p w14:paraId="4A5777A7">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Y＜100</w:t>
            </w:r>
          </w:p>
        </w:tc>
      </w:tr>
      <w:tr w14:paraId="3422A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14:paraId="51AFDBB1">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交通运输业 *</w:t>
            </w:r>
          </w:p>
        </w:tc>
        <w:tc>
          <w:tcPr>
            <w:tcW w:w="1494" w:type="dxa"/>
            <w:noWrap w:val="0"/>
            <w:vAlign w:val="center"/>
          </w:tcPr>
          <w:p w14:paraId="6D260BD3">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从业人员(X)</w:t>
            </w:r>
          </w:p>
        </w:tc>
        <w:tc>
          <w:tcPr>
            <w:tcW w:w="994" w:type="dxa"/>
            <w:noWrap w:val="0"/>
            <w:vAlign w:val="center"/>
          </w:tcPr>
          <w:p w14:paraId="64D46EB8">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人</w:t>
            </w:r>
          </w:p>
        </w:tc>
        <w:tc>
          <w:tcPr>
            <w:tcW w:w="1493" w:type="dxa"/>
            <w:noWrap w:val="0"/>
            <w:vAlign w:val="center"/>
          </w:tcPr>
          <w:p w14:paraId="5A98C703">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X≥1000</w:t>
            </w:r>
          </w:p>
        </w:tc>
        <w:tc>
          <w:tcPr>
            <w:tcW w:w="1493" w:type="dxa"/>
            <w:noWrap w:val="0"/>
            <w:vAlign w:val="center"/>
          </w:tcPr>
          <w:p w14:paraId="5F25E12D">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300≤X＜1000</w:t>
            </w:r>
          </w:p>
        </w:tc>
        <w:tc>
          <w:tcPr>
            <w:tcW w:w="1493" w:type="dxa"/>
            <w:noWrap w:val="0"/>
            <w:vAlign w:val="center"/>
          </w:tcPr>
          <w:p w14:paraId="205F31A9">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20≤X＜300</w:t>
            </w:r>
          </w:p>
        </w:tc>
        <w:tc>
          <w:tcPr>
            <w:tcW w:w="990" w:type="dxa"/>
            <w:noWrap w:val="0"/>
            <w:vAlign w:val="center"/>
          </w:tcPr>
          <w:p w14:paraId="23B9B8CC">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X＜20</w:t>
            </w:r>
          </w:p>
        </w:tc>
      </w:tr>
      <w:tr w14:paraId="03365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14:paraId="431FF4A6">
            <w:pPr>
              <w:spacing w:line="320" w:lineRule="exact"/>
              <w:ind w:left="63" w:leftChars="30"/>
              <w:rPr>
                <w:rFonts w:ascii="宋体" w:hAnsi="宋体" w:cs="宋体"/>
                <w:color w:val="auto"/>
                <w:szCs w:val="21"/>
                <w:highlight w:val="none"/>
              </w:rPr>
            </w:pPr>
          </w:p>
        </w:tc>
        <w:tc>
          <w:tcPr>
            <w:tcW w:w="1494" w:type="dxa"/>
            <w:noWrap w:val="0"/>
            <w:vAlign w:val="center"/>
          </w:tcPr>
          <w:p w14:paraId="346BE96E">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营业收入(Y)</w:t>
            </w:r>
          </w:p>
        </w:tc>
        <w:tc>
          <w:tcPr>
            <w:tcW w:w="994" w:type="dxa"/>
            <w:noWrap w:val="0"/>
            <w:vAlign w:val="center"/>
          </w:tcPr>
          <w:p w14:paraId="7FDD31E1">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万元</w:t>
            </w:r>
          </w:p>
        </w:tc>
        <w:tc>
          <w:tcPr>
            <w:tcW w:w="1493" w:type="dxa"/>
            <w:noWrap w:val="0"/>
            <w:vAlign w:val="center"/>
          </w:tcPr>
          <w:p w14:paraId="4461343F">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Y≥30000</w:t>
            </w:r>
          </w:p>
        </w:tc>
        <w:tc>
          <w:tcPr>
            <w:tcW w:w="1493" w:type="dxa"/>
            <w:noWrap w:val="0"/>
            <w:vAlign w:val="center"/>
          </w:tcPr>
          <w:p w14:paraId="43A3F83A">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3000≤Y＜30000</w:t>
            </w:r>
          </w:p>
        </w:tc>
        <w:tc>
          <w:tcPr>
            <w:tcW w:w="1493" w:type="dxa"/>
            <w:noWrap w:val="0"/>
            <w:vAlign w:val="center"/>
          </w:tcPr>
          <w:p w14:paraId="6834E524">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200≤Y＜3000</w:t>
            </w:r>
          </w:p>
        </w:tc>
        <w:tc>
          <w:tcPr>
            <w:tcW w:w="990" w:type="dxa"/>
            <w:noWrap w:val="0"/>
            <w:vAlign w:val="center"/>
          </w:tcPr>
          <w:p w14:paraId="43E5A7E9">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Y＜200</w:t>
            </w:r>
          </w:p>
        </w:tc>
      </w:tr>
      <w:tr w14:paraId="4BC2A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14:paraId="5085F556">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仓储业*</w:t>
            </w:r>
          </w:p>
        </w:tc>
        <w:tc>
          <w:tcPr>
            <w:tcW w:w="1494" w:type="dxa"/>
            <w:noWrap w:val="0"/>
            <w:vAlign w:val="center"/>
          </w:tcPr>
          <w:p w14:paraId="07642A03">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从业人员(X)</w:t>
            </w:r>
          </w:p>
        </w:tc>
        <w:tc>
          <w:tcPr>
            <w:tcW w:w="994" w:type="dxa"/>
            <w:noWrap w:val="0"/>
            <w:vAlign w:val="center"/>
          </w:tcPr>
          <w:p w14:paraId="4A422E76">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人</w:t>
            </w:r>
          </w:p>
        </w:tc>
        <w:tc>
          <w:tcPr>
            <w:tcW w:w="1493" w:type="dxa"/>
            <w:noWrap w:val="0"/>
            <w:vAlign w:val="center"/>
          </w:tcPr>
          <w:p w14:paraId="05EC2088">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X≥200</w:t>
            </w:r>
          </w:p>
        </w:tc>
        <w:tc>
          <w:tcPr>
            <w:tcW w:w="1493" w:type="dxa"/>
            <w:noWrap w:val="0"/>
            <w:vAlign w:val="center"/>
          </w:tcPr>
          <w:p w14:paraId="5AA6929B">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100≤X＜200</w:t>
            </w:r>
          </w:p>
        </w:tc>
        <w:tc>
          <w:tcPr>
            <w:tcW w:w="1493" w:type="dxa"/>
            <w:noWrap w:val="0"/>
            <w:vAlign w:val="center"/>
          </w:tcPr>
          <w:p w14:paraId="68DBB5DD">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20≤X＜100</w:t>
            </w:r>
          </w:p>
        </w:tc>
        <w:tc>
          <w:tcPr>
            <w:tcW w:w="990" w:type="dxa"/>
            <w:noWrap w:val="0"/>
            <w:vAlign w:val="center"/>
          </w:tcPr>
          <w:p w14:paraId="4243FB03">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X＜20</w:t>
            </w:r>
          </w:p>
        </w:tc>
      </w:tr>
      <w:tr w14:paraId="56BE7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14:paraId="0CCE557A">
            <w:pPr>
              <w:spacing w:line="320" w:lineRule="exact"/>
              <w:ind w:left="63" w:leftChars="30"/>
              <w:rPr>
                <w:rFonts w:ascii="宋体" w:hAnsi="宋体" w:cs="宋体"/>
                <w:color w:val="auto"/>
                <w:szCs w:val="21"/>
                <w:highlight w:val="none"/>
              </w:rPr>
            </w:pPr>
          </w:p>
        </w:tc>
        <w:tc>
          <w:tcPr>
            <w:tcW w:w="1494" w:type="dxa"/>
            <w:noWrap w:val="0"/>
            <w:vAlign w:val="center"/>
          </w:tcPr>
          <w:p w14:paraId="1193F00B">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营业收入(Y)</w:t>
            </w:r>
          </w:p>
        </w:tc>
        <w:tc>
          <w:tcPr>
            <w:tcW w:w="994" w:type="dxa"/>
            <w:noWrap w:val="0"/>
            <w:vAlign w:val="center"/>
          </w:tcPr>
          <w:p w14:paraId="4E87FB71">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万元</w:t>
            </w:r>
          </w:p>
        </w:tc>
        <w:tc>
          <w:tcPr>
            <w:tcW w:w="1493" w:type="dxa"/>
            <w:noWrap w:val="0"/>
            <w:vAlign w:val="center"/>
          </w:tcPr>
          <w:p w14:paraId="2337FF78">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Y≥30000</w:t>
            </w:r>
          </w:p>
        </w:tc>
        <w:tc>
          <w:tcPr>
            <w:tcW w:w="1493" w:type="dxa"/>
            <w:noWrap w:val="0"/>
            <w:vAlign w:val="center"/>
          </w:tcPr>
          <w:p w14:paraId="7BF4C213">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1000≤Y＜30000</w:t>
            </w:r>
          </w:p>
        </w:tc>
        <w:tc>
          <w:tcPr>
            <w:tcW w:w="1493" w:type="dxa"/>
            <w:noWrap w:val="0"/>
            <w:vAlign w:val="center"/>
          </w:tcPr>
          <w:p w14:paraId="25BFE67C">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100≤Y＜1000</w:t>
            </w:r>
          </w:p>
        </w:tc>
        <w:tc>
          <w:tcPr>
            <w:tcW w:w="990" w:type="dxa"/>
            <w:noWrap w:val="0"/>
            <w:vAlign w:val="center"/>
          </w:tcPr>
          <w:p w14:paraId="2461A365">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Y＜100</w:t>
            </w:r>
          </w:p>
        </w:tc>
      </w:tr>
      <w:tr w14:paraId="2062C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14:paraId="16890BE2">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邮政业</w:t>
            </w:r>
          </w:p>
        </w:tc>
        <w:tc>
          <w:tcPr>
            <w:tcW w:w="1494" w:type="dxa"/>
            <w:noWrap w:val="0"/>
            <w:vAlign w:val="center"/>
          </w:tcPr>
          <w:p w14:paraId="3C432790">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从业人员(X)</w:t>
            </w:r>
          </w:p>
        </w:tc>
        <w:tc>
          <w:tcPr>
            <w:tcW w:w="994" w:type="dxa"/>
            <w:noWrap w:val="0"/>
            <w:vAlign w:val="center"/>
          </w:tcPr>
          <w:p w14:paraId="0A398791">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人</w:t>
            </w:r>
          </w:p>
        </w:tc>
        <w:tc>
          <w:tcPr>
            <w:tcW w:w="1493" w:type="dxa"/>
            <w:noWrap w:val="0"/>
            <w:vAlign w:val="center"/>
          </w:tcPr>
          <w:p w14:paraId="5A44CDC2">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X≥1000</w:t>
            </w:r>
          </w:p>
        </w:tc>
        <w:tc>
          <w:tcPr>
            <w:tcW w:w="1493" w:type="dxa"/>
            <w:noWrap w:val="0"/>
            <w:vAlign w:val="center"/>
          </w:tcPr>
          <w:p w14:paraId="267260ED">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300≤X＜1000</w:t>
            </w:r>
          </w:p>
        </w:tc>
        <w:tc>
          <w:tcPr>
            <w:tcW w:w="1493" w:type="dxa"/>
            <w:noWrap w:val="0"/>
            <w:vAlign w:val="center"/>
          </w:tcPr>
          <w:p w14:paraId="2D53AABF">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20≤X＜300</w:t>
            </w:r>
          </w:p>
        </w:tc>
        <w:tc>
          <w:tcPr>
            <w:tcW w:w="990" w:type="dxa"/>
            <w:noWrap w:val="0"/>
            <w:vAlign w:val="center"/>
          </w:tcPr>
          <w:p w14:paraId="7C3CD470">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X＜20</w:t>
            </w:r>
          </w:p>
        </w:tc>
      </w:tr>
      <w:tr w14:paraId="7BA19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14:paraId="5B5C8998">
            <w:pPr>
              <w:spacing w:line="320" w:lineRule="exact"/>
              <w:ind w:left="63" w:leftChars="30"/>
              <w:rPr>
                <w:rFonts w:ascii="宋体" w:hAnsi="宋体" w:cs="宋体"/>
                <w:color w:val="auto"/>
                <w:szCs w:val="21"/>
                <w:highlight w:val="none"/>
              </w:rPr>
            </w:pPr>
          </w:p>
        </w:tc>
        <w:tc>
          <w:tcPr>
            <w:tcW w:w="1494" w:type="dxa"/>
            <w:noWrap w:val="0"/>
            <w:vAlign w:val="center"/>
          </w:tcPr>
          <w:p w14:paraId="1F1D9A51">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营业收入(Y)</w:t>
            </w:r>
          </w:p>
        </w:tc>
        <w:tc>
          <w:tcPr>
            <w:tcW w:w="994" w:type="dxa"/>
            <w:noWrap w:val="0"/>
            <w:vAlign w:val="center"/>
          </w:tcPr>
          <w:p w14:paraId="098CC567">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万元</w:t>
            </w:r>
          </w:p>
        </w:tc>
        <w:tc>
          <w:tcPr>
            <w:tcW w:w="1493" w:type="dxa"/>
            <w:noWrap w:val="0"/>
            <w:vAlign w:val="center"/>
          </w:tcPr>
          <w:p w14:paraId="10F3E494">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Y≥30000</w:t>
            </w:r>
          </w:p>
        </w:tc>
        <w:tc>
          <w:tcPr>
            <w:tcW w:w="1493" w:type="dxa"/>
            <w:noWrap w:val="0"/>
            <w:vAlign w:val="center"/>
          </w:tcPr>
          <w:p w14:paraId="5FB35007">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2000≤Y＜30000</w:t>
            </w:r>
          </w:p>
        </w:tc>
        <w:tc>
          <w:tcPr>
            <w:tcW w:w="1493" w:type="dxa"/>
            <w:noWrap w:val="0"/>
            <w:vAlign w:val="center"/>
          </w:tcPr>
          <w:p w14:paraId="7FC0AEC8">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100≤Y＜2000</w:t>
            </w:r>
          </w:p>
        </w:tc>
        <w:tc>
          <w:tcPr>
            <w:tcW w:w="990" w:type="dxa"/>
            <w:noWrap w:val="0"/>
            <w:vAlign w:val="center"/>
          </w:tcPr>
          <w:p w14:paraId="7AF64876">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Y＜100</w:t>
            </w:r>
          </w:p>
        </w:tc>
      </w:tr>
      <w:tr w14:paraId="25390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14:paraId="4E334BD0">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住宿业</w:t>
            </w:r>
          </w:p>
        </w:tc>
        <w:tc>
          <w:tcPr>
            <w:tcW w:w="1494" w:type="dxa"/>
            <w:noWrap w:val="0"/>
            <w:vAlign w:val="center"/>
          </w:tcPr>
          <w:p w14:paraId="268CC188">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从业人员(X)</w:t>
            </w:r>
          </w:p>
        </w:tc>
        <w:tc>
          <w:tcPr>
            <w:tcW w:w="994" w:type="dxa"/>
            <w:noWrap w:val="0"/>
            <w:vAlign w:val="center"/>
          </w:tcPr>
          <w:p w14:paraId="6B981738">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人</w:t>
            </w:r>
          </w:p>
        </w:tc>
        <w:tc>
          <w:tcPr>
            <w:tcW w:w="1493" w:type="dxa"/>
            <w:noWrap w:val="0"/>
            <w:vAlign w:val="center"/>
          </w:tcPr>
          <w:p w14:paraId="11B67BB1">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X≥300</w:t>
            </w:r>
          </w:p>
        </w:tc>
        <w:tc>
          <w:tcPr>
            <w:tcW w:w="1493" w:type="dxa"/>
            <w:noWrap w:val="0"/>
            <w:vAlign w:val="center"/>
          </w:tcPr>
          <w:p w14:paraId="1422C359">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100≤X＜300</w:t>
            </w:r>
          </w:p>
        </w:tc>
        <w:tc>
          <w:tcPr>
            <w:tcW w:w="1493" w:type="dxa"/>
            <w:noWrap w:val="0"/>
            <w:vAlign w:val="center"/>
          </w:tcPr>
          <w:p w14:paraId="35140D2A">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10≤X＜100</w:t>
            </w:r>
          </w:p>
        </w:tc>
        <w:tc>
          <w:tcPr>
            <w:tcW w:w="990" w:type="dxa"/>
            <w:noWrap w:val="0"/>
            <w:vAlign w:val="center"/>
          </w:tcPr>
          <w:p w14:paraId="76BF6402">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X＜10</w:t>
            </w:r>
          </w:p>
        </w:tc>
      </w:tr>
      <w:tr w14:paraId="5DF69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14:paraId="759C052A">
            <w:pPr>
              <w:spacing w:line="320" w:lineRule="exact"/>
              <w:ind w:left="63" w:leftChars="30"/>
              <w:rPr>
                <w:rFonts w:ascii="宋体" w:hAnsi="宋体" w:cs="宋体"/>
                <w:color w:val="auto"/>
                <w:szCs w:val="21"/>
                <w:highlight w:val="none"/>
              </w:rPr>
            </w:pPr>
          </w:p>
        </w:tc>
        <w:tc>
          <w:tcPr>
            <w:tcW w:w="1494" w:type="dxa"/>
            <w:noWrap w:val="0"/>
            <w:vAlign w:val="center"/>
          </w:tcPr>
          <w:p w14:paraId="6171D1F4">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营业收入(Y)</w:t>
            </w:r>
          </w:p>
        </w:tc>
        <w:tc>
          <w:tcPr>
            <w:tcW w:w="994" w:type="dxa"/>
            <w:noWrap w:val="0"/>
            <w:vAlign w:val="center"/>
          </w:tcPr>
          <w:p w14:paraId="33579A5F">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万元</w:t>
            </w:r>
          </w:p>
        </w:tc>
        <w:tc>
          <w:tcPr>
            <w:tcW w:w="1493" w:type="dxa"/>
            <w:noWrap w:val="0"/>
            <w:vAlign w:val="center"/>
          </w:tcPr>
          <w:p w14:paraId="51456B77">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Y≥10000</w:t>
            </w:r>
          </w:p>
        </w:tc>
        <w:tc>
          <w:tcPr>
            <w:tcW w:w="1493" w:type="dxa"/>
            <w:noWrap w:val="0"/>
            <w:vAlign w:val="center"/>
          </w:tcPr>
          <w:p w14:paraId="1FCBA8F4">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2000≤Y＜10000</w:t>
            </w:r>
          </w:p>
        </w:tc>
        <w:tc>
          <w:tcPr>
            <w:tcW w:w="1493" w:type="dxa"/>
            <w:noWrap w:val="0"/>
            <w:vAlign w:val="center"/>
          </w:tcPr>
          <w:p w14:paraId="3E8E23FC">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100≤Y＜2000</w:t>
            </w:r>
          </w:p>
        </w:tc>
        <w:tc>
          <w:tcPr>
            <w:tcW w:w="990" w:type="dxa"/>
            <w:noWrap w:val="0"/>
            <w:vAlign w:val="center"/>
          </w:tcPr>
          <w:p w14:paraId="77151790">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Y＜100</w:t>
            </w:r>
          </w:p>
        </w:tc>
      </w:tr>
      <w:tr w14:paraId="68E57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14:paraId="6C57534D">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餐饮业</w:t>
            </w:r>
          </w:p>
        </w:tc>
        <w:tc>
          <w:tcPr>
            <w:tcW w:w="1494" w:type="dxa"/>
            <w:noWrap w:val="0"/>
            <w:vAlign w:val="center"/>
          </w:tcPr>
          <w:p w14:paraId="40743B88">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从业人员(X)</w:t>
            </w:r>
          </w:p>
        </w:tc>
        <w:tc>
          <w:tcPr>
            <w:tcW w:w="994" w:type="dxa"/>
            <w:noWrap w:val="0"/>
            <w:vAlign w:val="center"/>
          </w:tcPr>
          <w:p w14:paraId="0A938169">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人</w:t>
            </w:r>
          </w:p>
        </w:tc>
        <w:tc>
          <w:tcPr>
            <w:tcW w:w="1493" w:type="dxa"/>
            <w:noWrap w:val="0"/>
            <w:vAlign w:val="center"/>
          </w:tcPr>
          <w:p w14:paraId="0E42BD7E">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X≥300</w:t>
            </w:r>
          </w:p>
        </w:tc>
        <w:tc>
          <w:tcPr>
            <w:tcW w:w="1493" w:type="dxa"/>
            <w:noWrap w:val="0"/>
            <w:vAlign w:val="center"/>
          </w:tcPr>
          <w:p w14:paraId="66D9EEBC">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100≤X＜300</w:t>
            </w:r>
          </w:p>
        </w:tc>
        <w:tc>
          <w:tcPr>
            <w:tcW w:w="1493" w:type="dxa"/>
            <w:noWrap w:val="0"/>
            <w:vAlign w:val="center"/>
          </w:tcPr>
          <w:p w14:paraId="3A3717DA">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10≤X＜100</w:t>
            </w:r>
          </w:p>
        </w:tc>
        <w:tc>
          <w:tcPr>
            <w:tcW w:w="990" w:type="dxa"/>
            <w:noWrap w:val="0"/>
            <w:vAlign w:val="center"/>
          </w:tcPr>
          <w:p w14:paraId="3C6FF15D">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X＜10</w:t>
            </w:r>
          </w:p>
        </w:tc>
      </w:tr>
      <w:tr w14:paraId="15969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14:paraId="3352F29B">
            <w:pPr>
              <w:spacing w:line="320" w:lineRule="exact"/>
              <w:ind w:left="63" w:leftChars="30"/>
              <w:rPr>
                <w:rFonts w:ascii="宋体" w:hAnsi="宋体" w:cs="宋体"/>
                <w:color w:val="auto"/>
                <w:szCs w:val="21"/>
                <w:highlight w:val="none"/>
              </w:rPr>
            </w:pPr>
          </w:p>
        </w:tc>
        <w:tc>
          <w:tcPr>
            <w:tcW w:w="1494" w:type="dxa"/>
            <w:noWrap w:val="0"/>
            <w:vAlign w:val="center"/>
          </w:tcPr>
          <w:p w14:paraId="645F2CEA">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营业收入(Y)</w:t>
            </w:r>
          </w:p>
        </w:tc>
        <w:tc>
          <w:tcPr>
            <w:tcW w:w="994" w:type="dxa"/>
            <w:noWrap w:val="0"/>
            <w:vAlign w:val="center"/>
          </w:tcPr>
          <w:p w14:paraId="65ABCA16">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万元</w:t>
            </w:r>
          </w:p>
        </w:tc>
        <w:tc>
          <w:tcPr>
            <w:tcW w:w="1493" w:type="dxa"/>
            <w:noWrap w:val="0"/>
            <w:vAlign w:val="center"/>
          </w:tcPr>
          <w:p w14:paraId="099AA3F4">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Y≥10000</w:t>
            </w:r>
          </w:p>
        </w:tc>
        <w:tc>
          <w:tcPr>
            <w:tcW w:w="1493" w:type="dxa"/>
            <w:noWrap w:val="0"/>
            <w:vAlign w:val="center"/>
          </w:tcPr>
          <w:p w14:paraId="6A4DA4D7">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2000≤Y＜10000</w:t>
            </w:r>
          </w:p>
        </w:tc>
        <w:tc>
          <w:tcPr>
            <w:tcW w:w="1493" w:type="dxa"/>
            <w:noWrap w:val="0"/>
            <w:vAlign w:val="center"/>
          </w:tcPr>
          <w:p w14:paraId="49D3386A">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100≤Y＜2000</w:t>
            </w:r>
          </w:p>
        </w:tc>
        <w:tc>
          <w:tcPr>
            <w:tcW w:w="990" w:type="dxa"/>
            <w:noWrap w:val="0"/>
            <w:vAlign w:val="center"/>
          </w:tcPr>
          <w:p w14:paraId="06AE6451">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Y＜100</w:t>
            </w:r>
          </w:p>
        </w:tc>
      </w:tr>
      <w:tr w14:paraId="0BA8E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14:paraId="73570A79">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信息传输业 *</w:t>
            </w:r>
          </w:p>
        </w:tc>
        <w:tc>
          <w:tcPr>
            <w:tcW w:w="1494" w:type="dxa"/>
            <w:noWrap w:val="0"/>
            <w:vAlign w:val="center"/>
          </w:tcPr>
          <w:p w14:paraId="006247C6">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从业人员(X)</w:t>
            </w:r>
          </w:p>
        </w:tc>
        <w:tc>
          <w:tcPr>
            <w:tcW w:w="994" w:type="dxa"/>
            <w:noWrap w:val="0"/>
            <w:vAlign w:val="center"/>
          </w:tcPr>
          <w:p w14:paraId="28DCDDEF">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人</w:t>
            </w:r>
          </w:p>
        </w:tc>
        <w:tc>
          <w:tcPr>
            <w:tcW w:w="1493" w:type="dxa"/>
            <w:noWrap w:val="0"/>
            <w:vAlign w:val="center"/>
          </w:tcPr>
          <w:p w14:paraId="07A2F693">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X≥2000</w:t>
            </w:r>
          </w:p>
        </w:tc>
        <w:tc>
          <w:tcPr>
            <w:tcW w:w="1493" w:type="dxa"/>
            <w:noWrap w:val="0"/>
            <w:vAlign w:val="center"/>
          </w:tcPr>
          <w:p w14:paraId="0B0394C3">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100≤X＜2000</w:t>
            </w:r>
          </w:p>
        </w:tc>
        <w:tc>
          <w:tcPr>
            <w:tcW w:w="1493" w:type="dxa"/>
            <w:noWrap w:val="0"/>
            <w:vAlign w:val="center"/>
          </w:tcPr>
          <w:p w14:paraId="22B8CEFA">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10≤X＜100</w:t>
            </w:r>
          </w:p>
        </w:tc>
        <w:tc>
          <w:tcPr>
            <w:tcW w:w="990" w:type="dxa"/>
            <w:noWrap w:val="0"/>
            <w:vAlign w:val="center"/>
          </w:tcPr>
          <w:p w14:paraId="4F7626ED">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X＜10</w:t>
            </w:r>
          </w:p>
        </w:tc>
      </w:tr>
      <w:tr w14:paraId="7B327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14:paraId="07514D78">
            <w:pPr>
              <w:spacing w:line="320" w:lineRule="exact"/>
              <w:ind w:left="63" w:leftChars="30"/>
              <w:rPr>
                <w:rFonts w:ascii="宋体" w:hAnsi="宋体" w:cs="宋体"/>
                <w:color w:val="auto"/>
                <w:szCs w:val="21"/>
                <w:highlight w:val="none"/>
              </w:rPr>
            </w:pPr>
          </w:p>
        </w:tc>
        <w:tc>
          <w:tcPr>
            <w:tcW w:w="1494" w:type="dxa"/>
            <w:noWrap w:val="0"/>
            <w:vAlign w:val="center"/>
          </w:tcPr>
          <w:p w14:paraId="07152B42">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营业收入(Y)</w:t>
            </w:r>
          </w:p>
        </w:tc>
        <w:tc>
          <w:tcPr>
            <w:tcW w:w="994" w:type="dxa"/>
            <w:noWrap w:val="0"/>
            <w:vAlign w:val="center"/>
          </w:tcPr>
          <w:p w14:paraId="5FD4C168">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万元</w:t>
            </w:r>
          </w:p>
        </w:tc>
        <w:tc>
          <w:tcPr>
            <w:tcW w:w="1493" w:type="dxa"/>
            <w:noWrap w:val="0"/>
            <w:vAlign w:val="center"/>
          </w:tcPr>
          <w:p w14:paraId="43558BFF">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Y≥100000</w:t>
            </w:r>
          </w:p>
        </w:tc>
        <w:tc>
          <w:tcPr>
            <w:tcW w:w="1493" w:type="dxa"/>
            <w:noWrap w:val="0"/>
            <w:vAlign w:val="center"/>
          </w:tcPr>
          <w:p w14:paraId="6F984B99">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1000≤Y＜100000</w:t>
            </w:r>
          </w:p>
        </w:tc>
        <w:tc>
          <w:tcPr>
            <w:tcW w:w="1493" w:type="dxa"/>
            <w:noWrap w:val="0"/>
            <w:vAlign w:val="center"/>
          </w:tcPr>
          <w:p w14:paraId="52FF2A40">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100≤Y＜1000</w:t>
            </w:r>
          </w:p>
        </w:tc>
        <w:tc>
          <w:tcPr>
            <w:tcW w:w="990" w:type="dxa"/>
            <w:noWrap w:val="0"/>
            <w:vAlign w:val="center"/>
          </w:tcPr>
          <w:p w14:paraId="4DCC8D84">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Y＜100</w:t>
            </w:r>
          </w:p>
        </w:tc>
      </w:tr>
      <w:tr w14:paraId="1A6B3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14:paraId="66AA0832">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软件和信息技术服务业</w:t>
            </w:r>
          </w:p>
        </w:tc>
        <w:tc>
          <w:tcPr>
            <w:tcW w:w="1494" w:type="dxa"/>
            <w:noWrap w:val="0"/>
            <w:vAlign w:val="center"/>
          </w:tcPr>
          <w:p w14:paraId="304F48F9">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从业人员(X)</w:t>
            </w:r>
          </w:p>
        </w:tc>
        <w:tc>
          <w:tcPr>
            <w:tcW w:w="994" w:type="dxa"/>
            <w:noWrap w:val="0"/>
            <w:vAlign w:val="center"/>
          </w:tcPr>
          <w:p w14:paraId="184A8885">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人</w:t>
            </w:r>
          </w:p>
        </w:tc>
        <w:tc>
          <w:tcPr>
            <w:tcW w:w="1493" w:type="dxa"/>
            <w:noWrap w:val="0"/>
            <w:vAlign w:val="center"/>
          </w:tcPr>
          <w:p w14:paraId="67D43D2A">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X≥300</w:t>
            </w:r>
          </w:p>
        </w:tc>
        <w:tc>
          <w:tcPr>
            <w:tcW w:w="1493" w:type="dxa"/>
            <w:noWrap w:val="0"/>
            <w:vAlign w:val="center"/>
          </w:tcPr>
          <w:p w14:paraId="7393F501">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100≤X＜300</w:t>
            </w:r>
          </w:p>
        </w:tc>
        <w:tc>
          <w:tcPr>
            <w:tcW w:w="1493" w:type="dxa"/>
            <w:noWrap w:val="0"/>
            <w:vAlign w:val="center"/>
          </w:tcPr>
          <w:p w14:paraId="3A747664">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10≤X＜100</w:t>
            </w:r>
          </w:p>
        </w:tc>
        <w:tc>
          <w:tcPr>
            <w:tcW w:w="990" w:type="dxa"/>
            <w:noWrap w:val="0"/>
            <w:vAlign w:val="center"/>
          </w:tcPr>
          <w:p w14:paraId="465D43F4">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X＜10</w:t>
            </w:r>
          </w:p>
        </w:tc>
      </w:tr>
      <w:tr w14:paraId="4481C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14:paraId="6045CC1E">
            <w:pPr>
              <w:spacing w:line="320" w:lineRule="exact"/>
              <w:ind w:left="63" w:leftChars="30"/>
              <w:rPr>
                <w:rFonts w:ascii="宋体" w:hAnsi="宋体" w:cs="宋体"/>
                <w:color w:val="auto"/>
                <w:szCs w:val="21"/>
                <w:highlight w:val="none"/>
              </w:rPr>
            </w:pPr>
          </w:p>
        </w:tc>
        <w:tc>
          <w:tcPr>
            <w:tcW w:w="1494" w:type="dxa"/>
            <w:noWrap w:val="0"/>
            <w:vAlign w:val="center"/>
          </w:tcPr>
          <w:p w14:paraId="78B65A2E">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营业收入(Y)</w:t>
            </w:r>
          </w:p>
        </w:tc>
        <w:tc>
          <w:tcPr>
            <w:tcW w:w="994" w:type="dxa"/>
            <w:noWrap w:val="0"/>
            <w:vAlign w:val="center"/>
          </w:tcPr>
          <w:p w14:paraId="6686F1B3">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万元</w:t>
            </w:r>
          </w:p>
        </w:tc>
        <w:tc>
          <w:tcPr>
            <w:tcW w:w="1493" w:type="dxa"/>
            <w:noWrap w:val="0"/>
            <w:vAlign w:val="center"/>
          </w:tcPr>
          <w:p w14:paraId="74312A63">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Y≥10000</w:t>
            </w:r>
          </w:p>
        </w:tc>
        <w:tc>
          <w:tcPr>
            <w:tcW w:w="1493" w:type="dxa"/>
            <w:noWrap w:val="0"/>
            <w:vAlign w:val="center"/>
          </w:tcPr>
          <w:p w14:paraId="6EC1275E">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1000≤Y＜10000</w:t>
            </w:r>
          </w:p>
        </w:tc>
        <w:tc>
          <w:tcPr>
            <w:tcW w:w="1493" w:type="dxa"/>
            <w:noWrap w:val="0"/>
            <w:vAlign w:val="center"/>
          </w:tcPr>
          <w:p w14:paraId="312117C1">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50≤Y＜1000</w:t>
            </w:r>
          </w:p>
        </w:tc>
        <w:tc>
          <w:tcPr>
            <w:tcW w:w="990" w:type="dxa"/>
            <w:noWrap w:val="0"/>
            <w:vAlign w:val="center"/>
          </w:tcPr>
          <w:p w14:paraId="7D04FBEF">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Y＜50</w:t>
            </w:r>
          </w:p>
        </w:tc>
      </w:tr>
      <w:tr w14:paraId="3D969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14:paraId="0FC41036">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房地产开发经营</w:t>
            </w:r>
          </w:p>
        </w:tc>
        <w:tc>
          <w:tcPr>
            <w:tcW w:w="1494" w:type="dxa"/>
            <w:noWrap w:val="0"/>
            <w:vAlign w:val="center"/>
          </w:tcPr>
          <w:p w14:paraId="6E326441">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营业收入(Y)</w:t>
            </w:r>
          </w:p>
        </w:tc>
        <w:tc>
          <w:tcPr>
            <w:tcW w:w="994" w:type="dxa"/>
            <w:noWrap w:val="0"/>
            <w:vAlign w:val="center"/>
          </w:tcPr>
          <w:p w14:paraId="68E197F4">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万元</w:t>
            </w:r>
          </w:p>
        </w:tc>
        <w:tc>
          <w:tcPr>
            <w:tcW w:w="1493" w:type="dxa"/>
            <w:noWrap w:val="0"/>
            <w:vAlign w:val="center"/>
          </w:tcPr>
          <w:p w14:paraId="1C8356F2">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Y≥200000</w:t>
            </w:r>
          </w:p>
        </w:tc>
        <w:tc>
          <w:tcPr>
            <w:tcW w:w="1493" w:type="dxa"/>
            <w:noWrap w:val="0"/>
            <w:vAlign w:val="center"/>
          </w:tcPr>
          <w:p w14:paraId="379AAC2C">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1000≤Y＜200000</w:t>
            </w:r>
          </w:p>
        </w:tc>
        <w:tc>
          <w:tcPr>
            <w:tcW w:w="1493" w:type="dxa"/>
            <w:noWrap w:val="0"/>
            <w:vAlign w:val="center"/>
          </w:tcPr>
          <w:p w14:paraId="2A95DF57">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100≤Y＜1000</w:t>
            </w:r>
          </w:p>
        </w:tc>
        <w:tc>
          <w:tcPr>
            <w:tcW w:w="990" w:type="dxa"/>
            <w:noWrap w:val="0"/>
            <w:vAlign w:val="center"/>
          </w:tcPr>
          <w:p w14:paraId="0A991788">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Y＜100</w:t>
            </w:r>
          </w:p>
        </w:tc>
      </w:tr>
      <w:tr w14:paraId="300DB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14:paraId="3427285D">
            <w:pPr>
              <w:spacing w:line="320" w:lineRule="exact"/>
              <w:ind w:left="63" w:leftChars="30"/>
              <w:rPr>
                <w:rFonts w:ascii="宋体" w:hAnsi="宋体" w:cs="宋体"/>
                <w:color w:val="auto"/>
                <w:szCs w:val="21"/>
                <w:highlight w:val="none"/>
              </w:rPr>
            </w:pPr>
          </w:p>
        </w:tc>
        <w:tc>
          <w:tcPr>
            <w:tcW w:w="1494" w:type="dxa"/>
            <w:noWrap w:val="0"/>
            <w:vAlign w:val="center"/>
          </w:tcPr>
          <w:p w14:paraId="48BD72E2">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资产总额(Z)</w:t>
            </w:r>
          </w:p>
        </w:tc>
        <w:tc>
          <w:tcPr>
            <w:tcW w:w="994" w:type="dxa"/>
            <w:noWrap w:val="0"/>
            <w:vAlign w:val="center"/>
          </w:tcPr>
          <w:p w14:paraId="58D7B9CC">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万元</w:t>
            </w:r>
          </w:p>
        </w:tc>
        <w:tc>
          <w:tcPr>
            <w:tcW w:w="1493" w:type="dxa"/>
            <w:noWrap w:val="0"/>
            <w:vAlign w:val="center"/>
          </w:tcPr>
          <w:p w14:paraId="34DB92DF">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Z≥10000</w:t>
            </w:r>
          </w:p>
        </w:tc>
        <w:tc>
          <w:tcPr>
            <w:tcW w:w="1493" w:type="dxa"/>
            <w:noWrap w:val="0"/>
            <w:vAlign w:val="center"/>
          </w:tcPr>
          <w:p w14:paraId="32A242B3">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5000≤Z＜10000</w:t>
            </w:r>
          </w:p>
        </w:tc>
        <w:tc>
          <w:tcPr>
            <w:tcW w:w="1493" w:type="dxa"/>
            <w:noWrap w:val="0"/>
            <w:vAlign w:val="center"/>
          </w:tcPr>
          <w:p w14:paraId="51B7E063">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2000≤Z＜5000</w:t>
            </w:r>
          </w:p>
        </w:tc>
        <w:tc>
          <w:tcPr>
            <w:tcW w:w="990" w:type="dxa"/>
            <w:noWrap w:val="0"/>
            <w:vAlign w:val="center"/>
          </w:tcPr>
          <w:p w14:paraId="38E910E4">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Z＜2000</w:t>
            </w:r>
          </w:p>
        </w:tc>
      </w:tr>
      <w:tr w14:paraId="521A1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14:paraId="2ADB6A5B">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物业管理</w:t>
            </w:r>
          </w:p>
        </w:tc>
        <w:tc>
          <w:tcPr>
            <w:tcW w:w="1494" w:type="dxa"/>
            <w:noWrap w:val="0"/>
            <w:vAlign w:val="center"/>
          </w:tcPr>
          <w:p w14:paraId="0AB00FF2">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从业人员(X)</w:t>
            </w:r>
          </w:p>
        </w:tc>
        <w:tc>
          <w:tcPr>
            <w:tcW w:w="994" w:type="dxa"/>
            <w:noWrap w:val="0"/>
            <w:vAlign w:val="center"/>
          </w:tcPr>
          <w:p w14:paraId="513B64EC">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人</w:t>
            </w:r>
          </w:p>
        </w:tc>
        <w:tc>
          <w:tcPr>
            <w:tcW w:w="1493" w:type="dxa"/>
            <w:noWrap w:val="0"/>
            <w:vAlign w:val="center"/>
          </w:tcPr>
          <w:p w14:paraId="78B4B646">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X≥1000</w:t>
            </w:r>
          </w:p>
        </w:tc>
        <w:tc>
          <w:tcPr>
            <w:tcW w:w="1493" w:type="dxa"/>
            <w:noWrap w:val="0"/>
            <w:vAlign w:val="center"/>
          </w:tcPr>
          <w:p w14:paraId="1B7BE707">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300≤X＜1000</w:t>
            </w:r>
          </w:p>
        </w:tc>
        <w:tc>
          <w:tcPr>
            <w:tcW w:w="1493" w:type="dxa"/>
            <w:noWrap w:val="0"/>
            <w:vAlign w:val="center"/>
          </w:tcPr>
          <w:p w14:paraId="399C810D">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100≤X＜300</w:t>
            </w:r>
          </w:p>
        </w:tc>
        <w:tc>
          <w:tcPr>
            <w:tcW w:w="990" w:type="dxa"/>
            <w:noWrap w:val="0"/>
            <w:vAlign w:val="center"/>
          </w:tcPr>
          <w:p w14:paraId="0016A524">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X＜100</w:t>
            </w:r>
          </w:p>
        </w:tc>
      </w:tr>
      <w:tr w14:paraId="6E436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14:paraId="692DB4BD">
            <w:pPr>
              <w:spacing w:line="320" w:lineRule="exact"/>
              <w:ind w:left="63" w:leftChars="30"/>
              <w:rPr>
                <w:rFonts w:ascii="宋体" w:hAnsi="宋体" w:cs="宋体"/>
                <w:color w:val="auto"/>
                <w:szCs w:val="21"/>
                <w:highlight w:val="none"/>
              </w:rPr>
            </w:pPr>
          </w:p>
        </w:tc>
        <w:tc>
          <w:tcPr>
            <w:tcW w:w="1494" w:type="dxa"/>
            <w:noWrap w:val="0"/>
            <w:vAlign w:val="center"/>
          </w:tcPr>
          <w:p w14:paraId="57B3C557">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营业收入(Y)</w:t>
            </w:r>
          </w:p>
        </w:tc>
        <w:tc>
          <w:tcPr>
            <w:tcW w:w="994" w:type="dxa"/>
            <w:noWrap w:val="0"/>
            <w:vAlign w:val="center"/>
          </w:tcPr>
          <w:p w14:paraId="0AC481A0">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万元</w:t>
            </w:r>
          </w:p>
        </w:tc>
        <w:tc>
          <w:tcPr>
            <w:tcW w:w="1493" w:type="dxa"/>
            <w:noWrap w:val="0"/>
            <w:vAlign w:val="center"/>
          </w:tcPr>
          <w:p w14:paraId="3795F35E">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Y≥5000</w:t>
            </w:r>
          </w:p>
        </w:tc>
        <w:tc>
          <w:tcPr>
            <w:tcW w:w="1493" w:type="dxa"/>
            <w:noWrap w:val="0"/>
            <w:vAlign w:val="center"/>
          </w:tcPr>
          <w:p w14:paraId="6EEB28CA">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1000≤Y＜5000</w:t>
            </w:r>
          </w:p>
        </w:tc>
        <w:tc>
          <w:tcPr>
            <w:tcW w:w="1493" w:type="dxa"/>
            <w:noWrap w:val="0"/>
            <w:vAlign w:val="center"/>
          </w:tcPr>
          <w:p w14:paraId="1CED6681">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500≤Y＜1000</w:t>
            </w:r>
          </w:p>
        </w:tc>
        <w:tc>
          <w:tcPr>
            <w:tcW w:w="990" w:type="dxa"/>
            <w:noWrap w:val="0"/>
            <w:vAlign w:val="center"/>
          </w:tcPr>
          <w:p w14:paraId="2956F3BB">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Y＜500</w:t>
            </w:r>
          </w:p>
        </w:tc>
      </w:tr>
      <w:tr w14:paraId="0F20D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14:paraId="5923AFF9">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租赁和商务服务业</w:t>
            </w:r>
          </w:p>
        </w:tc>
        <w:tc>
          <w:tcPr>
            <w:tcW w:w="1494" w:type="dxa"/>
            <w:noWrap w:val="0"/>
            <w:vAlign w:val="center"/>
          </w:tcPr>
          <w:p w14:paraId="07CC12B5">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从业人员(X)</w:t>
            </w:r>
          </w:p>
        </w:tc>
        <w:tc>
          <w:tcPr>
            <w:tcW w:w="994" w:type="dxa"/>
            <w:noWrap w:val="0"/>
            <w:vAlign w:val="center"/>
          </w:tcPr>
          <w:p w14:paraId="556CAA87">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人</w:t>
            </w:r>
          </w:p>
        </w:tc>
        <w:tc>
          <w:tcPr>
            <w:tcW w:w="1493" w:type="dxa"/>
            <w:noWrap w:val="0"/>
            <w:vAlign w:val="center"/>
          </w:tcPr>
          <w:p w14:paraId="2ACBC8D5">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X≥300</w:t>
            </w:r>
          </w:p>
        </w:tc>
        <w:tc>
          <w:tcPr>
            <w:tcW w:w="1493" w:type="dxa"/>
            <w:noWrap w:val="0"/>
            <w:vAlign w:val="center"/>
          </w:tcPr>
          <w:p w14:paraId="6F763D63">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100≤X＜300</w:t>
            </w:r>
          </w:p>
        </w:tc>
        <w:tc>
          <w:tcPr>
            <w:tcW w:w="1493" w:type="dxa"/>
            <w:noWrap w:val="0"/>
            <w:vAlign w:val="center"/>
          </w:tcPr>
          <w:p w14:paraId="4CBF0D24">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10≤X＜100</w:t>
            </w:r>
          </w:p>
        </w:tc>
        <w:tc>
          <w:tcPr>
            <w:tcW w:w="990" w:type="dxa"/>
            <w:noWrap w:val="0"/>
            <w:vAlign w:val="center"/>
          </w:tcPr>
          <w:p w14:paraId="4577B4E3">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X＜10</w:t>
            </w:r>
          </w:p>
        </w:tc>
      </w:tr>
      <w:tr w14:paraId="39B33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14:paraId="25C731DA">
            <w:pPr>
              <w:spacing w:line="320" w:lineRule="exact"/>
              <w:ind w:left="63" w:leftChars="30"/>
              <w:rPr>
                <w:rFonts w:ascii="宋体" w:hAnsi="宋体" w:cs="宋体"/>
                <w:color w:val="auto"/>
                <w:szCs w:val="21"/>
                <w:highlight w:val="none"/>
              </w:rPr>
            </w:pPr>
          </w:p>
        </w:tc>
        <w:tc>
          <w:tcPr>
            <w:tcW w:w="1494" w:type="dxa"/>
            <w:noWrap w:val="0"/>
            <w:vAlign w:val="center"/>
          </w:tcPr>
          <w:p w14:paraId="6171B1A5">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资产总额(Z)</w:t>
            </w:r>
          </w:p>
        </w:tc>
        <w:tc>
          <w:tcPr>
            <w:tcW w:w="994" w:type="dxa"/>
            <w:noWrap w:val="0"/>
            <w:vAlign w:val="center"/>
          </w:tcPr>
          <w:p w14:paraId="071627F2">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万元</w:t>
            </w:r>
          </w:p>
        </w:tc>
        <w:tc>
          <w:tcPr>
            <w:tcW w:w="1493" w:type="dxa"/>
            <w:noWrap w:val="0"/>
            <w:vAlign w:val="center"/>
          </w:tcPr>
          <w:p w14:paraId="5DCACFC3">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Z≥120000</w:t>
            </w:r>
          </w:p>
        </w:tc>
        <w:tc>
          <w:tcPr>
            <w:tcW w:w="1493" w:type="dxa"/>
            <w:noWrap w:val="0"/>
            <w:vAlign w:val="center"/>
          </w:tcPr>
          <w:p w14:paraId="7091F00F">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8000≤Z＜120000</w:t>
            </w:r>
          </w:p>
        </w:tc>
        <w:tc>
          <w:tcPr>
            <w:tcW w:w="1493" w:type="dxa"/>
            <w:noWrap w:val="0"/>
            <w:vAlign w:val="center"/>
          </w:tcPr>
          <w:p w14:paraId="7B60065C">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100≤Z＜8000</w:t>
            </w:r>
          </w:p>
        </w:tc>
        <w:tc>
          <w:tcPr>
            <w:tcW w:w="990" w:type="dxa"/>
            <w:noWrap w:val="0"/>
            <w:vAlign w:val="center"/>
          </w:tcPr>
          <w:p w14:paraId="4D6E170C">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Z＜100</w:t>
            </w:r>
          </w:p>
        </w:tc>
      </w:tr>
      <w:tr w14:paraId="53276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noWrap w:val="0"/>
            <w:vAlign w:val="center"/>
          </w:tcPr>
          <w:p w14:paraId="5AB1EDFD">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其他未列明行业 *</w:t>
            </w:r>
          </w:p>
        </w:tc>
        <w:tc>
          <w:tcPr>
            <w:tcW w:w="1494" w:type="dxa"/>
            <w:noWrap w:val="0"/>
            <w:vAlign w:val="center"/>
          </w:tcPr>
          <w:p w14:paraId="33744C06">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从业人员(X)</w:t>
            </w:r>
          </w:p>
        </w:tc>
        <w:tc>
          <w:tcPr>
            <w:tcW w:w="994" w:type="dxa"/>
            <w:noWrap w:val="0"/>
            <w:vAlign w:val="center"/>
          </w:tcPr>
          <w:p w14:paraId="631919B1">
            <w:pPr>
              <w:spacing w:line="320" w:lineRule="exact"/>
              <w:ind w:left="63" w:leftChars="30"/>
              <w:jc w:val="left"/>
              <w:rPr>
                <w:rFonts w:ascii="宋体" w:hAnsi="宋体" w:cs="宋体"/>
                <w:color w:val="auto"/>
                <w:szCs w:val="21"/>
                <w:highlight w:val="none"/>
              </w:rPr>
            </w:pPr>
            <w:r>
              <w:rPr>
                <w:rFonts w:ascii="宋体" w:hAnsi="宋体" w:cs="宋体"/>
                <w:color w:val="auto"/>
                <w:szCs w:val="21"/>
                <w:highlight w:val="none"/>
              </w:rPr>
              <w:t>人</w:t>
            </w:r>
          </w:p>
        </w:tc>
        <w:tc>
          <w:tcPr>
            <w:tcW w:w="1493" w:type="dxa"/>
            <w:noWrap w:val="0"/>
            <w:vAlign w:val="center"/>
          </w:tcPr>
          <w:p w14:paraId="548E1CB5">
            <w:pPr>
              <w:spacing w:line="320" w:lineRule="exact"/>
              <w:ind w:left="63" w:leftChars="30"/>
              <w:jc w:val="left"/>
              <w:rPr>
                <w:rFonts w:ascii="宋体" w:hAnsi="宋体" w:cs="宋体"/>
                <w:color w:val="auto"/>
                <w:szCs w:val="21"/>
                <w:highlight w:val="none"/>
              </w:rPr>
            </w:pPr>
            <w:r>
              <w:rPr>
                <w:rFonts w:ascii="宋体" w:hAnsi="宋体" w:cs="宋体"/>
                <w:color w:val="auto"/>
                <w:szCs w:val="21"/>
                <w:highlight w:val="none"/>
              </w:rPr>
              <w:t>X≥300</w:t>
            </w:r>
          </w:p>
        </w:tc>
        <w:tc>
          <w:tcPr>
            <w:tcW w:w="1493" w:type="dxa"/>
            <w:noWrap w:val="0"/>
            <w:vAlign w:val="center"/>
          </w:tcPr>
          <w:p w14:paraId="1255939C">
            <w:pPr>
              <w:spacing w:line="320" w:lineRule="exact"/>
              <w:ind w:left="63" w:leftChars="30"/>
              <w:jc w:val="left"/>
              <w:rPr>
                <w:rFonts w:ascii="宋体" w:hAnsi="宋体" w:cs="宋体"/>
                <w:color w:val="auto"/>
                <w:szCs w:val="21"/>
                <w:highlight w:val="none"/>
              </w:rPr>
            </w:pPr>
            <w:r>
              <w:rPr>
                <w:rFonts w:ascii="宋体" w:hAnsi="宋体" w:cs="宋体"/>
                <w:color w:val="auto"/>
                <w:szCs w:val="21"/>
                <w:highlight w:val="none"/>
              </w:rPr>
              <w:t>100≤X＜300</w:t>
            </w:r>
          </w:p>
        </w:tc>
        <w:tc>
          <w:tcPr>
            <w:tcW w:w="1493" w:type="dxa"/>
            <w:noWrap w:val="0"/>
            <w:vAlign w:val="center"/>
          </w:tcPr>
          <w:p w14:paraId="79DA4277">
            <w:pPr>
              <w:spacing w:line="320" w:lineRule="exact"/>
              <w:ind w:left="63" w:leftChars="30"/>
              <w:jc w:val="left"/>
              <w:rPr>
                <w:rFonts w:ascii="宋体" w:hAnsi="宋体" w:cs="宋体"/>
                <w:color w:val="auto"/>
                <w:szCs w:val="21"/>
                <w:highlight w:val="none"/>
              </w:rPr>
            </w:pPr>
            <w:r>
              <w:rPr>
                <w:rFonts w:ascii="宋体" w:hAnsi="宋体" w:cs="宋体"/>
                <w:color w:val="auto"/>
                <w:szCs w:val="21"/>
                <w:highlight w:val="none"/>
              </w:rPr>
              <w:t>10≤X＜100</w:t>
            </w:r>
          </w:p>
        </w:tc>
        <w:tc>
          <w:tcPr>
            <w:tcW w:w="990" w:type="dxa"/>
            <w:noWrap w:val="0"/>
            <w:vAlign w:val="center"/>
          </w:tcPr>
          <w:p w14:paraId="75FFB04D">
            <w:pPr>
              <w:spacing w:line="320" w:lineRule="exact"/>
              <w:ind w:left="63" w:leftChars="30"/>
              <w:jc w:val="left"/>
              <w:rPr>
                <w:rFonts w:ascii="宋体" w:hAnsi="宋体" w:cs="宋体"/>
                <w:color w:val="auto"/>
                <w:szCs w:val="21"/>
                <w:highlight w:val="none"/>
              </w:rPr>
            </w:pPr>
            <w:r>
              <w:rPr>
                <w:rFonts w:ascii="宋体" w:hAnsi="宋体" w:cs="宋体"/>
                <w:color w:val="auto"/>
                <w:szCs w:val="21"/>
                <w:highlight w:val="none"/>
              </w:rPr>
              <w:t>X＜10</w:t>
            </w:r>
          </w:p>
        </w:tc>
      </w:tr>
    </w:tbl>
    <w:p w14:paraId="53AFD351">
      <w:pPr>
        <w:shd w:val="clear" w:color="auto" w:fill="FFFFFF"/>
        <w:spacing w:line="440" w:lineRule="exact"/>
        <w:jc w:val="left"/>
        <w:rPr>
          <w:rFonts w:ascii="宋体" w:hAnsi="宋体" w:cs="宋体"/>
          <w:color w:val="auto"/>
          <w:szCs w:val="21"/>
          <w:highlight w:val="none"/>
        </w:rPr>
      </w:pPr>
      <w:r>
        <w:rPr>
          <w:rFonts w:ascii="宋体" w:hAnsi="宋体" w:cs="宋体"/>
          <w:color w:val="auto"/>
          <w:szCs w:val="21"/>
          <w:highlight w:val="none"/>
        </w:rPr>
        <w:t>说明：1.大型、中型和小型企业须同时满足所列指标的下限，否则下划一档；微型企业只须满足所列指标中的一项即可。 　　   </w:t>
      </w:r>
    </w:p>
    <w:p w14:paraId="362A5425">
      <w:pPr>
        <w:shd w:val="clear" w:color="auto" w:fill="FFFFFF"/>
        <w:spacing w:line="440" w:lineRule="exact"/>
        <w:ind w:firstLine="420" w:firstLineChars="200"/>
        <w:jc w:val="left"/>
        <w:rPr>
          <w:rFonts w:hint="eastAsia" w:ascii="宋体" w:hAnsi="宋体" w:eastAsia="宋体" w:cs="宋体"/>
          <w:color w:val="auto"/>
          <w:szCs w:val="21"/>
          <w:highlight w:val="none"/>
          <w:lang w:eastAsia="zh-CN"/>
        </w:rPr>
      </w:pPr>
      <w:r>
        <w:rPr>
          <w:rFonts w:ascii="宋体" w:hAnsi="宋体" w:cs="宋体"/>
          <w:color w:val="auto"/>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09FDDB24">
      <w:pPr>
        <w:shd w:val="clear" w:color="auto" w:fill="FFFFFF"/>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   </w:t>
      </w:r>
      <w:r>
        <w:rPr>
          <w:rFonts w:ascii="宋体" w:hAnsi="宋体" w:cs="宋体"/>
          <w:color w:val="auto"/>
          <w:szCs w:val="21"/>
          <w:highlight w:val="none"/>
        </w:rPr>
        <w:t xml:space="preserve">3.企业划分指标以现行统计制度为准。 </w:t>
      </w:r>
    </w:p>
    <w:p w14:paraId="3540181F">
      <w:pPr>
        <w:shd w:val="clear" w:color="auto" w:fill="FFFFFF"/>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  </w:t>
      </w:r>
      <w:r>
        <w:rPr>
          <w:rFonts w:ascii="宋体" w:hAnsi="宋体" w:cs="宋体"/>
          <w:color w:val="auto"/>
          <w:szCs w:val="21"/>
          <w:highlight w:val="none"/>
        </w:rPr>
        <w:t xml:space="preserve">（1）从业人员，是指期末从业人员数，没有期末从业人员数的，采用全年平均人员数代替。 </w:t>
      </w:r>
    </w:p>
    <w:p w14:paraId="4713587D">
      <w:pPr>
        <w:shd w:val="clear" w:color="auto" w:fill="FFFFFF"/>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  </w:t>
      </w:r>
      <w:r>
        <w:rPr>
          <w:rFonts w:ascii="宋体" w:hAnsi="宋体" w:cs="宋体"/>
          <w:color w:val="auto"/>
          <w:szCs w:val="21"/>
          <w:highlight w:val="none"/>
        </w:rPr>
        <w:t xml:space="preserve">（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 </w:t>
      </w:r>
    </w:p>
    <w:p w14:paraId="665F88DF">
      <w:pPr>
        <w:shd w:val="clear" w:color="auto" w:fill="FFFFFF"/>
        <w:spacing w:line="440" w:lineRule="exact"/>
        <w:ind w:firstLine="420" w:firstLineChars="200"/>
        <w:jc w:val="left"/>
        <w:rPr>
          <w:rFonts w:ascii="宋体" w:hAnsi="宋体" w:cs="宋体"/>
          <w:color w:val="auto"/>
          <w:szCs w:val="21"/>
          <w:highlight w:val="none"/>
        </w:rPr>
      </w:pPr>
      <w:r>
        <w:rPr>
          <w:rFonts w:ascii="宋体" w:hAnsi="宋体" w:cs="宋体"/>
          <w:color w:val="auto"/>
          <w:szCs w:val="21"/>
          <w:highlight w:val="none"/>
        </w:rPr>
        <w:t> （3）资产总额，采用资产总计代替。</w:t>
      </w:r>
    </w:p>
    <w:p w14:paraId="2A747673">
      <w:pPr>
        <w:shd w:val="clear" w:color="auto" w:fill="FFFFFF"/>
        <w:spacing w:line="440" w:lineRule="exact"/>
        <w:jc w:val="left"/>
        <w:rPr>
          <w:rFonts w:hint="eastAsia" w:ascii="宋体" w:hAnsi="宋体" w:cs="宋体"/>
          <w:color w:val="auto"/>
          <w:szCs w:val="21"/>
          <w:highlight w:val="none"/>
        </w:rPr>
      </w:pPr>
    </w:p>
    <w:p w14:paraId="2CE3C674">
      <w:pPr>
        <w:shd w:val="clear" w:color="auto" w:fill="FFFFFF"/>
        <w:spacing w:line="440" w:lineRule="exact"/>
        <w:jc w:val="center"/>
        <w:rPr>
          <w:rFonts w:ascii="宋体" w:hAnsi="宋体" w:cs="宋体"/>
          <w:b/>
          <w:color w:val="auto"/>
          <w:sz w:val="28"/>
          <w:szCs w:val="28"/>
          <w:highlight w:val="none"/>
        </w:rPr>
      </w:pPr>
      <w:r>
        <w:rPr>
          <w:rFonts w:ascii="宋体" w:hAnsi="宋体" w:cs="宋体"/>
          <w:b/>
          <w:color w:val="auto"/>
          <w:sz w:val="28"/>
          <w:szCs w:val="28"/>
          <w:highlight w:val="none"/>
        </w:rPr>
        <w:t>《统计上大中小微型企业划分办法（2017）》修订说明</w:t>
      </w:r>
    </w:p>
    <w:p w14:paraId="1807C2B5">
      <w:pPr>
        <w:shd w:val="clear" w:color="auto" w:fill="FFFFFF"/>
        <w:spacing w:line="440" w:lineRule="exact"/>
        <w:ind w:firstLine="420" w:firstLineChars="200"/>
        <w:jc w:val="left"/>
        <w:rPr>
          <w:rFonts w:ascii="宋体" w:hAnsi="宋体" w:cs="宋体"/>
          <w:bCs/>
          <w:color w:val="auto"/>
          <w:szCs w:val="21"/>
          <w:highlight w:val="none"/>
        </w:rPr>
      </w:pPr>
      <w:r>
        <w:rPr>
          <w:rFonts w:ascii="宋体" w:hAnsi="宋体" w:cs="宋体"/>
          <w:bCs/>
          <w:color w:val="auto"/>
          <w:szCs w:val="21"/>
          <w:highlight w:val="none"/>
        </w:rPr>
        <w:t>一、修订背景</w:t>
      </w:r>
    </w:p>
    <w:p w14:paraId="74920867">
      <w:pPr>
        <w:shd w:val="clear" w:color="auto" w:fill="FFFFFF"/>
        <w:spacing w:line="440" w:lineRule="exact"/>
        <w:jc w:val="left"/>
        <w:rPr>
          <w:rFonts w:ascii="宋体" w:hAnsi="宋体" w:cs="宋体"/>
          <w:color w:val="auto"/>
          <w:szCs w:val="21"/>
          <w:highlight w:val="none"/>
        </w:rPr>
      </w:pPr>
      <w:r>
        <w:rPr>
          <w:rFonts w:ascii="宋体" w:hAnsi="宋体" w:cs="宋体"/>
          <w:color w:val="auto"/>
          <w:szCs w:val="21"/>
          <w:highlight w:val="none"/>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6A75F19C">
      <w:pPr>
        <w:shd w:val="clear" w:color="auto" w:fill="FFFFFF"/>
        <w:spacing w:line="440" w:lineRule="exact"/>
        <w:jc w:val="left"/>
        <w:rPr>
          <w:rFonts w:ascii="宋体" w:hAnsi="宋体" w:cs="宋体"/>
          <w:color w:val="auto"/>
          <w:szCs w:val="21"/>
          <w:highlight w:val="none"/>
        </w:rPr>
      </w:pPr>
      <w:r>
        <w:rPr>
          <w:rFonts w:ascii="宋体" w:hAnsi="宋体" w:cs="宋体"/>
          <w:color w:val="auto"/>
          <w:szCs w:val="21"/>
          <w:highlight w:val="none"/>
        </w:rPr>
        <w:t> </w:t>
      </w:r>
      <w:r>
        <w:rPr>
          <w:rFonts w:hint="eastAsia" w:ascii="宋体" w:hAnsi="宋体" w:cs="宋体"/>
          <w:color w:val="auto"/>
          <w:szCs w:val="21"/>
          <w:highlight w:val="none"/>
        </w:rPr>
        <w:t xml:space="preserve"> </w:t>
      </w:r>
      <w:r>
        <w:rPr>
          <w:rFonts w:ascii="宋体" w:hAnsi="宋体" w:cs="宋体"/>
          <w:color w:val="auto"/>
          <w:szCs w:val="21"/>
          <w:highlight w:val="none"/>
        </w:rPr>
        <w:t>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3370B05E">
      <w:pPr>
        <w:shd w:val="clear" w:color="auto" w:fill="FFFFFF"/>
        <w:spacing w:line="440" w:lineRule="exact"/>
        <w:ind w:firstLine="630" w:firstLineChars="300"/>
        <w:jc w:val="left"/>
        <w:rPr>
          <w:rFonts w:ascii="宋体" w:hAnsi="宋体" w:cs="宋体"/>
          <w:bCs/>
          <w:color w:val="auto"/>
          <w:szCs w:val="21"/>
          <w:highlight w:val="none"/>
        </w:rPr>
      </w:pPr>
      <w:r>
        <w:rPr>
          <w:rFonts w:ascii="宋体" w:hAnsi="宋体" w:cs="宋体"/>
          <w:bCs/>
          <w:color w:val="auto"/>
          <w:szCs w:val="21"/>
          <w:highlight w:val="none"/>
        </w:rPr>
        <w:t>二、修订主要内容</w:t>
      </w:r>
    </w:p>
    <w:p w14:paraId="47DC7C86">
      <w:pPr>
        <w:shd w:val="clear" w:color="auto" w:fill="FFFFFF"/>
        <w:spacing w:line="440" w:lineRule="exact"/>
        <w:jc w:val="left"/>
        <w:rPr>
          <w:rFonts w:ascii="宋体" w:hAnsi="宋体" w:cs="宋体"/>
          <w:color w:val="auto"/>
          <w:szCs w:val="21"/>
          <w:highlight w:val="none"/>
        </w:rPr>
      </w:pPr>
      <w:r>
        <w:rPr>
          <w:rFonts w:ascii="宋体" w:hAnsi="宋体" w:cs="宋体"/>
          <w:color w:val="auto"/>
          <w:szCs w:val="21"/>
          <w:highlight w:val="none"/>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2EE4670B">
      <w:pPr>
        <w:shd w:val="clear" w:color="auto" w:fill="FFFFFF"/>
        <w:spacing w:line="440" w:lineRule="exact"/>
        <w:jc w:val="left"/>
        <w:rPr>
          <w:rFonts w:ascii="宋体" w:hAnsi="宋体" w:cs="宋体"/>
          <w:color w:val="auto"/>
          <w:szCs w:val="21"/>
          <w:highlight w:val="none"/>
        </w:rPr>
      </w:pPr>
      <w:r>
        <w:rPr>
          <w:rFonts w:ascii="宋体" w:hAnsi="宋体" w:cs="宋体"/>
          <w:color w:val="auto"/>
          <w:szCs w:val="21"/>
          <w:highlight w:val="none"/>
        </w:rPr>
        <w:t>   将交通运输业中包括的“装卸搬运和运输代理业”修改为“多式联运和运输代理业、装卸搬运”。</w:t>
      </w:r>
    </w:p>
    <w:p w14:paraId="3FDB7E46">
      <w:pPr>
        <w:shd w:val="clear" w:color="auto" w:fill="FFFFFF"/>
        <w:spacing w:line="440" w:lineRule="exact"/>
        <w:jc w:val="left"/>
        <w:rPr>
          <w:rFonts w:ascii="宋体" w:hAnsi="宋体" w:cs="宋体"/>
          <w:color w:val="auto"/>
          <w:szCs w:val="21"/>
          <w:highlight w:val="none"/>
        </w:rPr>
      </w:pPr>
      <w:r>
        <w:rPr>
          <w:rFonts w:ascii="宋体" w:hAnsi="宋体" w:cs="宋体"/>
          <w:color w:val="auto"/>
          <w:szCs w:val="21"/>
          <w:highlight w:val="none"/>
        </w:rPr>
        <w:t>   仓储业所包括的行业中类，根据《国民经济行业分类》（GB/T4754—2017）调整为“通用仓储，低温仓储，危险品仓储，谷物、棉花等农产品仓储，中药材仓储和其他仓储业”。</w:t>
      </w:r>
    </w:p>
    <w:p w14:paraId="63C3CB3C">
      <w:pPr>
        <w:outlineLvl w:val="9"/>
      </w:pPr>
    </w:p>
    <w:sectPr>
      <w:footerReference r:id="rId5" w:type="first"/>
      <w:headerReference r:id="rId3" w:type="default"/>
      <w:footerReference r:id="rId4" w:type="default"/>
      <w:pgSz w:w="11907" w:h="16840"/>
      <w:pgMar w:top="1134" w:right="1134" w:bottom="1134" w:left="1134" w:header="851" w:footer="851"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星简小标宋">
    <w:altName w:val="宋体"/>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Noto Sans CJK JP Regular">
    <w:altName w:val="宋体"/>
    <w:panose1 w:val="00000000000000000000"/>
    <w:charset w:val="86"/>
    <w:family w:val="swiss"/>
    <w:pitch w:val="default"/>
    <w:sig w:usb0="00000000" w:usb1="00000000" w:usb2="00000016" w:usb3="00000000" w:csb0="002E0107" w:csb1="00000000"/>
  </w:font>
  <w:font w:name="MS Sans Serif">
    <w:altName w:val="MS Gothic"/>
    <w:panose1 w:val="00000000000000000000"/>
    <w:charset w:val="00"/>
    <w:family w:val="swiss"/>
    <w:pitch w:val="default"/>
    <w:sig w:usb0="00000000" w:usb1="00000000" w:usb2="00000000" w:usb3="00000000" w:csb0="00000001" w:csb1="00000000"/>
  </w:font>
  <w:font w:name="MS Gothic">
    <w:panose1 w:val="020B0609070205080204"/>
    <w:charset w:val="80"/>
    <w:family w:val="auto"/>
    <w:pitch w:val="default"/>
    <w:sig w:usb0="E00002FF" w:usb1="6AC7FDFB" w:usb2="08000012" w:usb3="00000000" w:csb0="4002009F" w:csb1="DFD70000"/>
  </w:font>
  <w:font w:name="宋体-18030">
    <w:altName w:val="宋体"/>
    <w:panose1 w:val="00000000000000000000"/>
    <w:charset w:val="86"/>
    <w:family w:val="modern"/>
    <w:pitch w:val="default"/>
    <w:sig w:usb0="00000000" w:usb1="00000000" w:usb2="000A005E"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2606A">
    <w:pPr>
      <w:pStyle w:val="17"/>
    </w:pPr>
    <w:r>
      <mc:AlternateContent>
        <mc:Choice Requires="wps">
          <w:drawing>
            <wp:anchor distT="0" distB="0" distL="114300" distR="114300" simplePos="0" relativeHeight="251659264" behindDoc="0" locked="0" layoutInCell="1" allowOverlap="1">
              <wp:simplePos x="0" y="0"/>
              <wp:positionH relativeFrom="margin">
                <wp:posOffset>3002915</wp:posOffset>
              </wp:positionH>
              <wp:positionV relativeFrom="paragraph">
                <wp:posOffset>0</wp:posOffset>
              </wp:positionV>
              <wp:extent cx="23368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33680" cy="1828800"/>
                      </a:xfrm>
                      <a:prstGeom prst="rect">
                        <a:avLst/>
                      </a:prstGeom>
                      <a:noFill/>
                      <a:ln>
                        <a:noFill/>
                      </a:ln>
                    </wps:spPr>
                    <wps:txbx>
                      <w:txbxContent>
                        <w:p w14:paraId="514FC4E8">
                          <w:pPr>
                            <w:pStyle w:val="17"/>
                          </w:pPr>
                          <w:r>
                            <w:fldChar w:fldCharType="begin"/>
                          </w:r>
                          <w:r>
                            <w:instrText xml:space="preserve"> PAGE  \* MERGEFORMAT </w:instrText>
                          </w:r>
                          <w:r>
                            <w:fldChar w:fldCharType="separate"/>
                          </w:r>
                          <w:r>
                            <w:t>24</w:t>
                          </w:r>
                          <w:r>
                            <w:fldChar w:fldCharType="end"/>
                          </w:r>
                        </w:p>
                      </w:txbxContent>
                    </wps:txbx>
                    <wps:bodyPr lIns="0" tIns="0" rIns="0" bIns="0" upright="1">
                      <a:spAutoFit/>
                    </wps:bodyPr>
                  </wps:wsp>
                </a:graphicData>
              </a:graphic>
            </wp:anchor>
          </w:drawing>
        </mc:Choice>
        <mc:Fallback>
          <w:pict>
            <v:shape id="_x0000_s1026" o:spid="_x0000_s1026" o:spt="202" type="#_x0000_t202" style="position:absolute;left:0pt;margin-left:236.45pt;margin-top:0pt;height:144pt;width:18.4pt;mso-position-horizontal-relative:margin;z-index:251659264;mso-width-relative:page;mso-height-relative:page;" filled="f" stroked="f" coordsize="21600,21600" o:gfxdata="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aR4ofVAAAACAEAAA8AAAAAAAAAAQAgAAAAIgAAAGRycy9kb3ducmV2&#10;LnhtbFBLAQIUABQAAAAIAIdO4kDyYO1xxgEAAIwDAAAOAAAAAAAAAAEAIAAAACQBAABkcnMvZTJv&#10;RG9jLnhtbFBLBQYAAAAABgAGAFkBAABcBQAAAAA=&#10;">
              <v:fill on="f" focussize="0,0"/>
              <v:stroke on="f"/>
              <v:imagedata o:title=""/>
              <o:lock v:ext="edit" aspectratio="f"/>
              <v:textbox inset="0mm,0mm,0mm,0mm" style="mso-fit-shape-to-text:t;">
                <w:txbxContent>
                  <w:p w14:paraId="514FC4E8">
                    <w:pPr>
                      <w:pStyle w:val="17"/>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E4891">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1CBF8FD7">
                          <w:pPr>
                            <w:pStyle w:val="17"/>
                          </w:pPr>
                          <w:r>
                            <w:fldChar w:fldCharType="begin"/>
                          </w:r>
                          <w:r>
                            <w:instrText xml:space="preserve"> PAGE  \* MERGEFORMAT </w:instrText>
                          </w:r>
                          <w:r>
                            <w:fldChar w:fldCharType="separate"/>
                          </w:r>
                          <w:r>
                            <w:t>17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AcIZlL2AEAALADAAAOAAAAAAAAAAEAIAAA&#10;AB4BAABkcnMvZTJvRG9jLnhtbFBLBQYAAAAABgAGAFkBAABoBQAAAAA=&#10;">
              <v:fill on="f" focussize="0,0"/>
              <v:stroke on="f"/>
              <v:imagedata o:title=""/>
              <o:lock v:ext="edit" aspectratio="f"/>
              <v:textbox inset="0mm,0mm,0mm,0mm" style="mso-fit-shape-to-text:t;">
                <w:txbxContent>
                  <w:p w14:paraId="1CBF8FD7">
                    <w:pPr>
                      <w:pStyle w:val="17"/>
                    </w:pPr>
                    <w:r>
                      <w:fldChar w:fldCharType="begin"/>
                    </w:r>
                    <w:r>
                      <w:instrText xml:space="preserve"> PAGE  \* MERGEFORMAT </w:instrText>
                    </w:r>
                    <w:r>
                      <w:fldChar w:fldCharType="separate"/>
                    </w:r>
                    <w:r>
                      <w:t>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68A3F">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EE178F"/>
    <w:multiLevelType w:val="singleLevel"/>
    <w:tmpl w:val="90EE178F"/>
    <w:lvl w:ilvl="0" w:tentative="0">
      <w:start w:val="1"/>
      <w:numFmt w:val="decimal"/>
      <w:suff w:val="nothing"/>
      <w:lvlText w:val="%1、"/>
      <w:lvlJc w:val="left"/>
    </w:lvl>
  </w:abstractNum>
  <w:abstractNum w:abstractNumId="1">
    <w:nsid w:val="9CBA5C36"/>
    <w:multiLevelType w:val="singleLevel"/>
    <w:tmpl w:val="9CBA5C36"/>
    <w:lvl w:ilvl="0" w:tentative="0">
      <w:start w:val="1"/>
      <w:numFmt w:val="decimal"/>
      <w:suff w:val="nothing"/>
      <w:lvlText w:val="%1、"/>
      <w:lvlJc w:val="left"/>
    </w:lvl>
  </w:abstractNum>
  <w:abstractNum w:abstractNumId="2">
    <w:nsid w:val="B4BB819A"/>
    <w:multiLevelType w:val="singleLevel"/>
    <w:tmpl w:val="B4BB819A"/>
    <w:lvl w:ilvl="0" w:tentative="0">
      <w:start w:val="5"/>
      <w:numFmt w:val="chineseCounting"/>
      <w:suff w:val="space"/>
      <w:lvlText w:val="第%1章"/>
      <w:lvlJc w:val="left"/>
      <w:rPr>
        <w:rFonts w:hint="eastAsia"/>
      </w:rPr>
    </w:lvl>
  </w:abstractNum>
  <w:abstractNum w:abstractNumId="3">
    <w:nsid w:val="B56795E2"/>
    <w:multiLevelType w:val="singleLevel"/>
    <w:tmpl w:val="B56795E2"/>
    <w:lvl w:ilvl="0" w:tentative="0">
      <w:start w:val="1"/>
      <w:numFmt w:val="chineseCounting"/>
      <w:lvlText w:val="(%1)"/>
      <w:lvlJc w:val="left"/>
      <w:pPr>
        <w:tabs>
          <w:tab w:val="left" w:pos="312"/>
        </w:tabs>
      </w:pPr>
      <w:rPr>
        <w:rFonts w:hint="eastAsia"/>
      </w:rPr>
    </w:lvl>
  </w:abstractNum>
  <w:abstractNum w:abstractNumId="4">
    <w:nsid w:val="BB8952BE"/>
    <w:multiLevelType w:val="singleLevel"/>
    <w:tmpl w:val="BB8952BE"/>
    <w:lvl w:ilvl="0" w:tentative="0">
      <w:start w:val="1"/>
      <w:numFmt w:val="decimal"/>
      <w:suff w:val="nothing"/>
      <w:lvlText w:val="%1、"/>
      <w:lvlJc w:val="left"/>
    </w:lvl>
  </w:abstractNum>
  <w:abstractNum w:abstractNumId="5">
    <w:nsid w:val="C1F89948"/>
    <w:multiLevelType w:val="singleLevel"/>
    <w:tmpl w:val="C1F89948"/>
    <w:lvl w:ilvl="0" w:tentative="0">
      <w:start w:val="1"/>
      <w:numFmt w:val="decimal"/>
      <w:suff w:val="nothing"/>
      <w:lvlText w:val="%1、"/>
      <w:lvlJc w:val="left"/>
    </w:lvl>
  </w:abstractNum>
  <w:abstractNum w:abstractNumId="6">
    <w:nsid w:val="00000010"/>
    <w:multiLevelType w:val="multilevel"/>
    <w:tmpl w:val="00000010"/>
    <w:lvl w:ilvl="0" w:tentative="0">
      <w:start w:val="1"/>
      <w:numFmt w:val="chineseCountingThousand"/>
      <w:lvlText w:val="第%1章 "/>
      <w:lvlJc w:val="left"/>
      <w:pPr>
        <w:tabs>
          <w:tab w:val="left" w:pos="2000"/>
        </w:tabs>
        <w:ind w:left="0" w:firstLine="0"/>
      </w:pPr>
      <w:rPr>
        <w:rFonts w:hint="eastAsia"/>
        <w:lang w:val="en-US"/>
      </w:rPr>
    </w:lvl>
    <w:lvl w:ilvl="1" w:tentative="0">
      <w:start w:val="1"/>
      <w:numFmt w:val="decimal"/>
      <w:isLgl/>
      <w:suff w:val="space"/>
      <w:lvlText w:val="%1.%2"/>
      <w:lvlJc w:val="left"/>
      <w:pPr>
        <w:ind w:left="0" w:firstLine="0"/>
      </w:pPr>
      <w:rPr>
        <w:rFonts w:hint="eastAsia"/>
      </w:rPr>
    </w:lvl>
    <w:lvl w:ilvl="2" w:tentative="0">
      <w:start w:val="1"/>
      <w:numFmt w:val="decimal"/>
      <w:isLgl/>
      <w:suff w:val="space"/>
      <w:lvlText w:val="%1.%2.%3"/>
      <w:lvlJc w:val="left"/>
      <w:pPr>
        <w:ind w:left="0" w:firstLine="0"/>
      </w:pPr>
      <w:rPr>
        <w:rFonts w:hint="eastAsia"/>
        <w:color w:val="auto"/>
      </w:rPr>
    </w:lvl>
    <w:lvl w:ilvl="3" w:tentative="0">
      <w:start w:val="1"/>
      <w:numFmt w:val="decimal"/>
      <w:isLgl/>
      <w:suff w:val="space"/>
      <w:lvlText w:val="%1.%2.%3.%4"/>
      <w:lvlJc w:val="left"/>
      <w:pPr>
        <w:ind w:left="0" w:firstLine="0"/>
      </w:pPr>
      <w:rPr>
        <w:rFonts w:hint="default" w:ascii="Times New Roman" w:hAnsi="Times New Roman" w:cs="Times New Roman"/>
        <w:color w:val="auto"/>
        <w:lang w:val="en-US"/>
      </w:rPr>
    </w:lvl>
    <w:lvl w:ilvl="4" w:tentative="0">
      <w:start w:val="1"/>
      <w:numFmt w:val="decimal"/>
      <w:pStyle w:val="6"/>
      <w:lvlText w:val="%5)"/>
      <w:lvlJc w:val="left"/>
      <w:pPr>
        <w:ind w:left="0" w:firstLine="0"/>
      </w:pPr>
      <w:rPr>
        <w:rFonts w:hint="eastAsia"/>
        <w:lang w:eastAsia="zh-CN"/>
      </w:rPr>
    </w:lvl>
    <w:lvl w:ilvl="5" w:tentative="0">
      <w:start w:val="1"/>
      <w:numFmt w:val="decimal"/>
      <w:pStyle w:val="7"/>
      <w:isLgl/>
      <w:suff w:val="space"/>
      <w:lvlText w:val="%1.%2.%3.%4.%5.%6"/>
      <w:lvlJc w:val="left"/>
      <w:pPr>
        <w:ind w:left="0" w:firstLine="0"/>
      </w:pPr>
      <w:rPr>
        <w:rFonts w:hint="default" w:ascii="Times New Roman" w:hAnsi="Times New Roman" w:cs="Times New Roman"/>
      </w:rPr>
    </w:lvl>
    <w:lvl w:ilvl="6" w:tentative="0">
      <w:start w:val="1"/>
      <w:numFmt w:val="decimal"/>
      <w:isLgl/>
      <w:lvlText w:val="%1.%2.%3.%4.%5.%6.%7"/>
      <w:lvlJc w:val="left"/>
      <w:pPr>
        <w:tabs>
          <w:tab w:val="left" w:pos="2000"/>
        </w:tabs>
        <w:ind w:left="0" w:firstLine="0"/>
      </w:pPr>
      <w:rPr>
        <w:rFonts w:hint="eastAsia"/>
      </w:rPr>
    </w:lvl>
    <w:lvl w:ilvl="7" w:tentative="0">
      <w:start w:val="1"/>
      <w:numFmt w:val="decimal"/>
      <w:isLgl/>
      <w:lvlText w:val="%1.%2.%3.%4.%5.%6.%7.%8"/>
      <w:lvlJc w:val="left"/>
      <w:pPr>
        <w:tabs>
          <w:tab w:val="left" w:pos="2000"/>
        </w:tabs>
        <w:ind w:left="0" w:firstLine="0"/>
      </w:pPr>
      <w:rPr>
        <w:rFonts w:hint="eastAsia"/>
      </w:rPr>
    </w:lvl>
    <w:lvl w:ilvl="8" w:tentative="0">
      <w:start w:val="1"/>
      <w:numFmt w:val="decimal"/>
      <w:isLgl/>
      <w:lvlText w:val="%1.%2.%3.%4.%5.%6.%7.%8.%9"/>
      <w:lvlJc w:val="left"/>
      <w:pPr>
        <w:tabs>
          <w:tab w:val="left" w:pos="2000"/>
        </w:tabs>
        <w:ind w:left="0" w:firstLine="0"/>
      </w:pPr>
      <w:rPr>
        <w:rFonts w:hint="eastAsia"/>
      </w:rPr>
    </w:lvl>
  </w:abstractNum>
  <w:abstractNum w:abstractNumId="7">
    <w:nsid w:val="02A9FBD7"/>
    <w:multiLevelType w:val="singleLevel"/>
    <w:tmpl w:val="02A9FBD7"/>
    <w:lvl w:ilvl="0" w:tentative="0">
      <w:start w:val="1"/>
      <w:numFmt w:val="decimal"/>
      <w:suff w:val="nothing"/>
      <w:lvlText w:val="%1、"/>
      <w:lvlJc w:val="left"/>
    </w:lvl>
  </w:abstractNum>
  <w:abstractNum w:abstractNumId="8">
    <w:nsid w:val="1640F7F6"/>
    <w:multiLevelType w:val="singleLevel"/>
    <w:tmpl w:val="1640F7F6"/>
    <w:lvl w:ilvl="0" w:tentative="0">
      <w:start w:val="2"/>
      <w:numFmt w:val="decimal"/>
      <w:suff w:val="nothing"/>
      <w:lvlText w:val="%1、"/>
      <w:lvlJc w:val="left"/>
    </w:lvl>
  </w:abstractNum>
  <w:abstractNum w:abstractNumId="9">
    <w:nsid w:val="6FCC384B"/>
    <w:multiLevelType w:val="multilevel"/>
    <w:tmpl w:val="6FCC384B"/>
    <w:lvl w:ilvl="0" w:tentative="0">
      <w:start w:val="1"/>
      <w:numFmt w:val="chineseCountingThousand"/>
      <w:pStyle w:val="52"/>
      <w:suff w:val="space"/>
      <w:lvlText w:val="%1、"/>
      <w:lvlJc w:val="left"/>
      <w:pPr>
        <w:ind w:left="0" w:firstLine="0"/>
      </w:pPr>
      <w:rPr>
        <w:rFonts w:hint="eastAsia"/>
      </w:rPr>
    </w:lvl>
    <w:lvl w:ilvl="1" w:tentative="0">
      <w:start w:val="1"/>
      <w:numFmt w:val="decimal"/>
      <w:pStyle w:val="51"/>
      <w:isLgl/>
      <w:suff w:val="space"/>
      <w:lvlText w:val="%1.%2"/>
      <w:lvlJc w:val="left"/>
      <w:pPr>
        <w:ind w:left="0" w:firstLine="0"/>
      </w:pPr>
      <w:rPr>
        <w:rFonts w:hint="eastAsia"/>
      </w:rPr>
    </w:lvl>
    <w:lvl w:ilvl="2" w:tentative="0">
      <w:start w:val="1"/>
      <w:numFmt w:val="decimal"/>
      <w:isLgl/>
      <w:suff w:val="space"/>
      <w:lvlText w:val="%1.%2.%3"/>
      <w:lvlJc w:val="left"/>
      <w:pPr>
        <w:ind w:left="0" w:firstLine="0"/>
      </w:pPr>
      <w:rPr>
        <w:rFonts w:hint="eastAsia"/>
      </w:rPr>
    </w:lvl>
    <w:lvl w:ilvl="3" w:tentative="0">
      <w:start w:val="1"/>
      <w:numFmt w:val="decimal"/>
      <w:isLgl/>
      <w:suff w:val="space"/>
      <w:lvlText w:val="%1.%2.%3.%4"/>
      <w:lvlJc w:val="left"/>
      <w:pPr>
        <w:ind w:left="0" w:firstLine="0"/>
      </w:pPr>
      <w:rPr>
        <w:rFonts w:hint="eastAsia"/>
        <w:b/>
        <w:bCs w:val="0"/>
        <w:sz w:val="24"/>
        <w:szCs w:val="24"/>
        <w:lang w:val="en-US"/>
      </w:rPr>
    </w:lvl>
    <w:lvl w:ilvl="4" w:tentative="0">
      <w:start w:val="1"/>
      <w:numFmt w:val="decimal"/>
      <w:isLgl/>
      <w:suff w:val="space"/>
      <w:lvlText w:val="%1.%2.%3.%4.%5"/>
      <w:lvlJc w:val="left"/>
      <w:pPr>
        <w:ind w:left="0" w:firstLine="0"/>
      </w:pPr>
      <w:rPr>
        <w:b w:val="0"/>
        <w:bCs w:val="0"/>
        <w:i w:val="0"/>
        <w:iCs w:val="0"/>
        <w:caps w:val="0"/>
        <w:smallCaps w:val="0"/>
        <w:strike w:val="0"/>
        <w:dstrike w:val="0"/>
        <w:vanish w:val="0"/>
        <w:color w:val="000000"/>
        <w:spacing w:val="0"/>
        <w:position w:val="0"/>
        <w:u w:val="none"/>
        <w:vertAlign w:val="baseline"/>
      </w:rPr>
    </w:lvl>
    <w:lvl w:ilvl="5" w:tentative="0">
      <w:start w:val="1"/>
      <w:numFmt w:val="decimal"/>
      <w:isLgl/>
      <w:suff w:val="space"/>
      <w:lvlText w:val="%1.%2.%3.%4.%5.%6"/>
      <w:lvlJc w:val="left"/>
      <w:pPr>
        <w:ind w:left="0" w:firstLine="0"/>
      </w:pPr>
      <w:rPr>
        <w:rFonts w:hint="eastAsia"/>
      </w:rPr>
    </w:lvl>
    <w:lvl w:ilvl="6" w:tentative="0">
      <w:start w:val="1"/>
      <w:numFmt w:val="decimal"/>
      <w:isLgl/>
      <w:suff w:val="space"/>
      <w:lvlText w:val="%1.%2.%3.%4.%5.%6.%7"/>
      <w:lvlJc w:val="left"/>
      <w:pPr>
        <w:ind w:left="0" w:firstLine="0"/>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6"/>
  </w:num>
  <w:num w:numId="2">
    <w:abstractNumId w:val="9"/>
  </w:num>
  <w:num w:numId="3">
    <w:abstractNumId w:val="2"/>
  </w:num>
  <w:num w:numId="4">
    <w:abstractNumId w:val="4"/>
  </w:num>
  <w:num w:numId="5">
    <w:abstractNumId w:val="5"/>
  </w:num>
  <w:num w:numId="6">
    <w:abstractNumId w:val="7"/>
  </w:num>
  <w:num w:numId="7">
    <w:abstractNumId w:val="1"/>
  </w:num>
  <w:num w:numId="8">
    <w:abstractNumId w:val="0"/>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iN2QzYjA2ZmYyMWQyYTM0NjRmMDE0YjRlNWY0ZTcifQ=="/>
  </w:docVars>
  <w:rsids>
    <w:rsidRoot w:val="61C97B36"/>
    <w:rsid w:val="00056704"/>
    <w:rsid w:val="00134414"/>
    <w:rsid w:val="001754FF"/>
    <w:rsid w:val="00183812"/>
    <w:rsid w:val="00192F21"/>
    <w:rsid w:val="001A1F9D"/>
    <w:rsid w:val="002060BC"/>
    <w:rsid w:val="002C0AF6"/>
    <w:rsid w:val="002C1E12"/>
    <w:rsid w:val="00343986"/>
    <w:rsid w:val="003A297B"/>
    <w:rsid w:val="004C3612"/>
    <w:rsid w:val="00522C46"/>
    <w:rsid w:val="00624DC5"/>
    <w:rsid w:val="00686756"/>
    <w:rsid w:val="007166EA"/>
    <w:rsid w:val="00726739"/>
    <w:rsid w:val="007523C3"/>
    <w:rsid w:val="008401D7"/>
    <w:rsid w:val="0086739F"/>
    <w:rsid w:val="00875C21"/>
    <w:rsid w:val="008D6BDD"/>
    <w:rsid w:val="008F4340"/>
    <w:rsid w:val="008F5F8D"/>
    <w:rsid w:val="009205BB"/>
    <w:rsid w:val="00930F9D"/>
    <w:rsid w:val="00933F48"/>
    <w:rsid w:val="009468B3"/>
    <w:rsid w:val="00961BCD"/>
    <w:rsid w:val="00982331"/>
    <w:rsid w:val="009B5A0E"/>
    <w:rsid w:val="009E0FDB"/>
    <w:rsid w:val="00A73D14"/>
    <w:rsid w:val="00A73FEF"/>
    <w:rsid w:val="00AB1F71"/>
    <w:rsid w:val="00AB3363"/>
    <w:rsid w:val="00AD1114"/>
    <w:rsid w:val="00AF1BDD"/>
    <w:rsid w:val="00B45450"/>
    <w:rsid w:val="00B9582B"/>
    <w:rsid w:val="00BE0C37"/>
    <w:rsid w:val="00C45D4C"/>
    <w:rsid w:val="00C7264D"/>
    <w:rsid w:val="00D373D2"/>
    <w:rsid w:val="00D94CF0"/>
    <w:rsid w:val="00FC7D4A"/>
    <w:rsid w:val="00FD35E8"/>
    <w:rsid w:val="01884DC6"/>
    <w:rsid w:val="021E088F"/>
    <w:rsid w:val="02447828"/>
    <w:rsid w:val="02D74B40"/>
    <w:rsid w:val="02E232E0"/>
    <w:rsid w:val="03A33746"/>
    <w:rsid w:val="03EB7A5C"/>
    <w:rsid w:val="04714D80"/>
    <w:rsid w:val="04A409F7"/>
    <w:rsid w:val="04C575B1"/>
    <w:rsid w:val="05065DFB"/>
    <w:rsid w:val="05340028"/>
    <w:rsid w:val="05563141"/>
    <w:rsid w:val="05580847"/>
    <w:rsid w:val="05922DE1"/>
    <w:rsid w:val="062156DC"/>
    <w:rsid w:val="06653EA2"/>
    <w:rsid w:val="067C2B6D"/>
    <w:rsid w:val="06C74ECC"/>
    <w:rsid w:val="06FC1DB6"/>
    <w:rsid w:val="075565CE"/>
    <w:rsid w:val="07F556AB"/>
    <w:rsid w:val="081A31D6"/>
    <w:rsid w:val="082E1946"/>
    <w:rsid w:val="084A7245"/>
    <w:rsid w:val="08C57AF1"/>
    <w:rsid w:val="09131C72"/>
    <w:rsid w:val="092D0717"/>
    <w:rsid w:val="099E3A32"/>
    <w:rsid w:val="09BC4A90"/>
    <w:rsid w:val="0A0F0315"/>
    <w:rsid w:val="0A9C66E8"/>
    <w:rsid w:val="0B185CF6"/>
    <w:rsid w:val="0B296475"/>
    <w:rsid w:val="0B43586E"/>
    <w:rsid w:val="0B481CB8"/>
    <w:rsid w:val="0B4E5BBB"/>
    <w:rsid w:val="0B7137F3"/>
    <w:rsid w:val="0C341BDB"/>
    <w:rsid w:val="0C9C4F46"/>
    <w:rsid w:val="0CA36642"/>
    <w:rsid w:val="0CAC2B9A"/>
    <w:rsid w:val="0D3607EA"/>
    <w:rsid w:val="0D825E12"/>
    <w:rsid w:val="0D8D0262"/>
    <w:rsid w:val="0D9C2C0E"/>
    <w:rsid w:val="0DDB5D85"/>
    <w:rsid w:val="0DDC3D9B"/>
    <w:rsid w:val="0E206E90"/>
    <w:rsid w:val="0E333518"/>
    <w:rsid w:val="0F114F36"/>
    <w:rsid w:val="0F274759"/>
    <w:rsid w:val="0F4B2848"/>
    <w:rsid w:val="107F4121"/>
    <w:rsid w:val="1134296C"/>
    <w:rsid w:val="12160E85"/>
    <w:rsid w:val="12C46195"/>
    <w:rsid w:val="12E17CFC"/>
    <w:rsid w:val="139B5716"/>
    <w:rsid w:val="13CD07BE"/>
    <w:rsid w:val="13E060F5"/>
    <w:rsid w:val="148027E2"/>
    <w:rsid w:val="14A979BF"/>
    <w:rsid w:val="14E8439E"/>
    <w:rsid w:val="15A72816"/>
    <w:rsid w:val="161A2C4A"/>
    <w:rsid w:val="16351E52"/>
    <w:rsid w:val="1664244F"/>
    <w:rsid w:val="166B3418"/>
    <w:rsid w:val="16B238B4"/>
    <w:rsid w:val="171156BA"/>
    <w:rsid w:val="17384F0A"/>
    <w:rsid w:val="180C4C5D"/>
    <w:rsid w:val="190F2ED5"/>
    <w:rsid w:val="196321B3"/>
    <w:rsid w:val="1A433B52"/>
    <w:rsid w:val="1A6949DA"/>
    <w:rsid w:val="1AA1104F"/>
    <w:rsid w:val="1B0C7E97"/>
    <w:rsid w:val="1BAF486B"/>
    <w:rsid w:val="1C944D04"/>
    <w:rsid w:val="1CFE0A97"/>
    <w:rsid w:val="1D9D3EA0"/>
    <w:rsid w:val="1DC532EA"/>
    <w:rsid w:val="1DCA136E"/>
    <w:rsid w:val="1ED63278"/>
    <w:rsid w:val="1EFC175F"/>
    <w:rsid w:val="1F6F59E1"/>
    <w:rsid w:val="1FB34A74"/>
    <w:rsid w:val="1FED1903"/>
    <w:rsid w:val="203921BD"/>
    <w:rsid w:val="20DE0AD4"/>
    <w:rsid w:val="20E3388B"/>
    <w:rsid w:val="210E1E05"/>
    <w:rsid w:val="216B63C0"/>
    <w:rsid w:val="218003FC"/>
    <w:rsid w:val="21CE31A9"/>
    <w:rsid w:val="223613C5"/>
    <w:rsid w:val="233A0E53"/>
    <w:rsid w:val="23C115A2"/>
    <w:rsid w:val="240E1500"/>
    <w:rsid w:val="24672A4E"/>
    <w:rsid w:val="25335C36"/>
    <w:rsid w:val="253C197A"/>
    <w:rsid w:val="25593BAE"/>
    <w:rsid w:val="256D04CC"/>
    <w:rsid w:val="25AF5820"/>
    <w:rsid w:val="25C96113"/>
    <w:rsid w:val="26237BB6"/>
    <w:rsid w:val="26363DDC"/>
    <w:rsid w:val="266C453C"/>
    <w:rsid w:val="274271D1"/>
    <w:rsid w:val="27837C5B"/>
    <w:rsid w:val="27BB7CDD"/>
    <w:rsid w:val="28116357"/>
    <w:rsid w:val="285B42AB"/>
    <w:rsid w:val="28E072C2"/>
    <w:rsid w:val="2A592844"/>
    <w:rsid w:val="2A8A1A57"/>
    <w:rsid w:val="2ACF2EA8"/>
    <w:rsid w:val="2AF34EEC"/>
    <w:rsid w:val="2B073733"/>
    <w:rsid w:val="2B1370A6"/>
    <w:rsid w:val="2B3C3F10"/>
    <w:rsid w:val="2B5A106D"/>
    <w:rsid w:val="2BEC3102"/>
    <w:rsid w:val="2C8763A8"/>
    <w:rsid w:val="2CC933DC"/>
    <w:rsid w:val="2CF574A7"/>
    <w:rsid w:val="2CF9552F"/>
    <w:rsid w:val="2D20587C"/>
    <w:rsid w:val="2D443990"/>
    <w:rsid w:val="2D8745DA"/>
    <w:rsid w:val="2DA13987"/>
    <w:rsid w:val="2DA140C7"/>
    <w:rsid w:val="2DA2064D"/>
    <w:rsid w:val="2DBA3AA8"/>
    <w:rsid w:val="2E4B3B69"/>
    <w:rsid w:val="2E526BB0"/>
    <w:rsid w:val="2E7A4814"/>
    <w:rsid w:val="2ED3590C"/>
    <w:rsid w:val="2F560EAD"/>
    <w:rsid w:val="2F7675A4"/>
    <w:rsid w:val="2FA409BF"/>
    <w:rsid w:val="2FC07A03"/>
    <w:rsid w:val="2FC11881"/>
    <w:rsid w:val="30116FCB"/>
    <w:rsid w:val="30372EB2"/>
    <w:rsid w:val="30A25EDE"/>
    <w:rsid w:val="30BC73BD"/>
    <w:rsid w:val="31815AF3"/>
    <w:rsid w:val="31876777"/>
    <w:rsid w:val="31B657E7"/>
    <w:rsid w:val="31BF738F"/>
    <w:rsid w:val="32B8260C"/>
    <w:rsid w:val="3302645D"/>
    <w:rsid w:val="337957AA"/>
    <w:rsid w:val="338C31D7"/>
    <w:rsid w:val="338D69D1"/>
    <w:rsid w:val="33B02D91"/>
    <w:rsid w:val="33ED121E"/>
    <w:rsid w:val="33FB2250"/>
    <w:rsid w:val="33FB46EA"/>
    <w:rsid w:val="347E1590"/>
    <w:rsid w:val="34A23972"/>
    <w:rsid w:val="34AF51AC"/>
    <w:rsid w:val="351A5EA2"/>
    <w:rsid w:val="352A0F5A"/>
    <w:rsid w:val="354A693F"/>
    <w:rsid w:val="356B4AF0"/>
    <w:rsid w:val="35DD1BCB"/>
    <w:rsid w:val="35FD3294"/>
    <w:rsid w:val="369C4575"/>
    <w:rsid w:val="36A77DAA"/>
    <w:rsid w:val="374A3D0A"/>
    <w:rsid w:val="374D6CEA"/>
    <w:rsid w:val="375D34FC"/>
    <w:rsid w:val="378679C0"/>
    <w:rsid w:val="378F79EF"/>
    <w:rsid w:val="38153D07"/>
    <w:rsid w:val="38C07889"/>
    <w:rsid w:val="38DF1A3E"/>
    <w:rsid w:val="39153724"/>
    <w:rsid w:val="3A432D69"/>
    <w:rsid w:val="3AE80661"/>
    <w:rsid w:val="3B3A7185"/>
    <w:rsid w:val="3B3A7410"/>
    <w:rsid w:val="3BAD7AA9"/>
    <w:rsid w:val="3C1E017B"/>
    <w:rsid w:val="3C551751"/>
    <w:rsid w:val="3C8428A0"/>
    <w:rsid w:val="3D365E2E"/>
    <w:rsid w:val="3DC70D32"/>
    <w:rsid w:val="3E563059"/>
    <w:rsid w:val="3E6C7B38"/>
    <w:rsid w:val="3F0F41C5"/>
    <w:rsid w:val="3F676329"/>
    <w:rsid w:val="402C624A"/>
    <w:rsid w:val="40710D2B"/>
    <w:rsid w:val="40E8566F"/>
    <w:rsid w:val="412617EB"/>
    <w:rsid w:val="416B25CE"/>
    <w:rsid w:val="427011E5"/>
    <w:rsid w:val="42935686"/>
    <w:rsid w:val="42E17515"/>
    <w:rsid w:val="42FD67D7"/>
    <w:rsid w:val="4371406E"/>
    <w:rsid w:val="43A1145D"/>
    <w:rsid w:val="43A2194B"/>
    <w:rsid w:val="43CC52F4"/>
    <w:rsid w:val="43E52B13"/>
    <w:rsid w:val="4421319C"/>
    <w:rsid w:val="44406040"/>
    <w:rsid w:val="452905F9"/>
    <w:rsid w:val="45702887"/>
    <w:rsid w:val="45931A9B"/>
    <w:rsid w:val="46391C77"/>
    <w:rsid w:val="46E1283A"/>
    <w:rsid w:val="471207FF"/>
    <w:rsid w:val="472B5C9F"/>
    <w:rsid w:val="47AB0D64"/>
    <w:rsid w:val="47D367C1"/>
    <w:rsid w:val="48102F61"/>
    <w:rsid w:val="4831716E"/>
    <w:rsid w:val="48747B08"/>
    <w:rsid w:val="489A151D"/>
    <w:rsid w:val="48F53852"/>
    <w:rsid w:val="49144418"/>
    <w:rsid w:val="49942410"/>
    <w:rsid w:val="49956AA0"/>
    <w:rsid w:val="4A2D30EB"/>
    <w:rsid w:val="4A616BF4"/>
    <w:rsid w:val="4A6C41AD"/>
    <w:rsid w:val="4A7156C0"/>
    <w:rsid w:val="4A8D6577"/>
    <w:rsid w:val="4AC603CC"/>
    <w:rsid w:val="4ACE61A6"/>
    <w:rsid w:val="4ADF79C0"/>
    <w:rsid w:val="4B0B7DDD"/>
    <w:rsid w:val="4B590E6B"/>
    <w:rsid w:val="4B7036E8"/>
    <w:rsid w:val="4BF52F0E"/>
    <w:rsid w:val="4C121AF7"/>
    <w:rsid w:val="4C1A2473"/>
    <w:rsid w:val="4C245729"/>
    <w:rsid w:val="4C8876A4"/>
    <w:rsid w:val="4CD83EF5"/>
    <w:rsid w:val="4D36558C"/>
    <w:rsid w:val="4D385EFF"/>
    <w:rsid w:val="4D6C197B"/>
    <w:rsid w:val="4DB15CB1"/>
    <w:rsid w:val="4E501307"/>
    <w:rsid w:val="4EA20A92"/>
    <w:rsid w:val="4EFF1AFB"/>
    <w:rsid w:val="4F5E28DF"/>
    <w:rsid w:val="4F78569C"/>
    <w:rsid w:val="5018600C"/>
    <w:rsid w:val="5029106A"/>
    <w:rsid w:val="5123064B"/>
    <w:rsid w:val="516758E8"/>
    <w:rsid w:val="51906AB8"/>
    <w:rsid w:val="51B16036"/>
    <w:rsid w:val="524C3BDA"/>
    <w:rsid w:val="53530C46"/>
    <w:rsid w:val="53A458CE"/>
    <w:rsid w:val="540B671B"/>
    <w:rsid w:val="546552C6"/>
    <w:rsid w:val="55175CA3"/>
    <w:rsid w:val="55F3226C"/>
    <w:rsid w:val="568F5ED7"/>
    <w:rsid w:val="5752719D"/>
    <w:rsid w:val="57B207DD"/>
    <w:rsid w:val="57BE63A5"/>
    <w:rsid w:val="57E0225B"/>
    <w:rsid w:val="585F56A8"/>
    <w:rsid w:val="58CA55A1"/>
    <w:rsid w:val="58D2085F"/>
    <w:rsid w:val="593E0197"/>
    <w:rsid w:val="59BB267A"/>
    <w:rsid w:val="59CB2B10"/>
    <w:rsid w:val="5A9E3174"/>
    <w:rsid w:val="5ACC16CC"/>
    <w:rsid w:val="5AD21EDB"/>
    <w:rsid w:val="5B4400A9"/>
    <w:rsid w:val="5B623A99"/>
    <w:rsid w:val="5B9851F0"/>
    <w:rsid w:val="5BAE7455"/>
    <w:rsid w:val="5C333797"/>
    <w:rsid w:val="5C580055"/>
    <w:rsid w:val="5C595B30"/>
    <w:rsid w:val="5CDD526E"/>
    <w:rsid w:val="5D485BD7"/>
    <w:rsid w:val="5DB256B6"/>
    <w:rsid w:val="5E4E356B"/>
    <w:rsid w:val="5F45530E"/>
    <w:rsid w:val="5F457627"/>
    <w:rsid w:val="5F9F1EBE"/>
    <w:rsid w:val="5FF56757"/>
    <w:rsid w:val="603765DB"/>
    <w:rsid w:val="60397415"/>
    <w:rsid w:val="60787C2B"/>
    <w:rsid w:val="607C19A0"/>
    <w:rsid w:val="609D04E5"/>
    <w:rsid w:val="60AC1D77"/>
    <w:rsid w:val="60BD630C"/>
    <w:rsid w:val="60CC22CF"/>
    <w:rsid w:val="60F14CD5"/>
    <w:rsid w:val="61565D14"/>
    <w:rsid w:val="61C97B36"/>
    <w:rsid w:val="621B069E"/>
    <w:rsid w:val="622A4857"/>
    <w:rsid w:val="623A2C0D"/>
    <w:rsid w:val="62A36DC8"/>
    <w:rsid w:val="62C5046B"/>
    <w:rsid w:val="62E81D56"/>
    <w:rsid w:val="62F63E59"/>
    <w:rsid w:val="63F2136B"/>
    <w:rsid w:val="640B10C9"/>
    <w:rsid w:val="642142D0"/>
    <w:rsid w:val="64507A2E"/>
    <w:rsid w:val="64FE008D"/>
    <w:rsid w:val="656211BC"/>
    <w:rsid w:val="65724234"/>
    <w:rsid w:val="65841133"/>
    <w:rsid w:val="661A55F3"/>
    <w:rsid w:val="67057E2C"/>
    <w:rsid w:val="677166D2"/>
    <w:rsid w:val="67803B7C"/>
    <w:rsid w:val="691722BE"/>
    <w:rsid w:val="69290363"/>
    <w:rsid w:val="69877B19"/>
    <w:rsid w:val="69AF169F"/>
    <w:rsid w:val="69D61243"/>
    <w:rsid w:val="6A102393"/>
    <w:rsid w:val="6A1F2B59"/>
    <w:rsid w:val="6A2E60E1"/>
    <w:rsid w:val="6AD401DB"/>
    <w:rsid w:val="6AEB405D"/>
    <w:rsid w:val="6AEF1136"/>
    <w:rsid w:val="6AF05591"/>
    <w:rsid w:val="6AF06F72"/>
    <w:rsid w:val="6B0E4DB0"/>
    <w:rsid w:val="6B4137C0"/>
    <w:rsid w:val="6B5C0CFC"/>
    <w:rsid w:val="6BF913B1"/>
    <w:rsid w:val="6BFE7AD7"/>
    <w:rsid w:val="6C0B4705"/>
    <w:rsid w:val="6C9325E3"/>
    <w:rsid w:val="6C9C63C0"/>
    <w:rsid w:val="6CC577BE"/>
    <w:rsid w:val="6D0B6141"/>
    <w:rsid w:val="6D443061"/>
    <w:rsid w:val="6D535020"/>
    <w:rsid w:val="6DA947E3"/>
    <w:rsid w:val="6DD903DC"/>
    <w:rsid w:val="6DE90C07"/>
    <w:rsid w:val="6DF31E7A"/>
    <w:rsid w:val="6EBC614A"/>
    <w:rsid w:val="6EDE0110"/>
    <w:rsid w:val="6EFD6E83"/>
    <w:rsid w:val="6F072BDB"/>
    <w:rsid w:val="6F514EB8"/>
    <w:rsid w:val="6F915B5A"/>
    <w:rsid w:val="7041488C"/>
    <w:rsid w:val="7095488D"/>
    <w:rsid w:val="7187501F"/>
    <w:rsid w:val="71E00681"/>
    <w:rsid w:val="71E51513"/>
    <w:rsid w:val="72474B1A"/>
    <w:rsid w:val="72713BD3"/>
    <w:rsid w:val="72A040DC"/>
    <w:rsid w:val="72A05FA9"/>
    <w:rsid w:val="72B13FF4"/>
    <w:rsid w:val="72ED3DB9"/>
    <w:rsid w:val="734819F2"/>
    <w:rsid w:val="735D0D78"/>
    <w:rsid w:val="73C14EE2"/>
    <w:rsid w:val="73CB43D1"/>
    <w:rsid w:val="74AE1D28"/>
    <w:rsid w:val="74D055D8"/>
    <w:rsid w:val="74DF0134"/>
    <w:rsid w:val="751C7D2C"/>
    <w:rsid w:val="754048A9"/>
    <w:rsid w:val="75614FED"/>
    <w:rsid w:val="757E6448"/>
    <w:rsid w:val="75AF502E"/>
    <w:rsid w:val="761107C1"/>
    <w:rsid w:val="76707FC3"/>
    <w:rsid w:val="7715032B"/>
    <w:rsid w:val="777C4D37"/>
    <w:rsid w:val="78271584"/>
    <w:rsid w:val="79324177"/>
    <w:rsid w:val="79767CF4"/>
    <w:rsid w:val="798D4DDE"/>
    <w:rsid w:val="79C6618C"/>
    <w:rsid w:val="79CC3E1D"/>
    <w:rsid w:val="79CC3F62"/>
    <w:rsid w:val="7A433AEF"/>
    <w:rsid w:val="7A540C7C"/>
    <w:rsid w:val="7B05557C"/>
    <w:rsid w:val="7BEB3D82"/>
    <w:rsid w:val="7BF1074D"/>
    <w:rsid w:val="7C2C7741"/>
    <w:rsid w:val="7C883769"/>
    <w:rsid w:val="7D7403D7"/>
    <w:rsid w:val="7D8C4BD1"/>
    <w:rsid w:val="7D941836"/>
    <w:rsid w:val="7DC73C5A"/>
    <w:rsid w:val="7E744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spacing w:line="300" w:lineRule="auto"/>
      <w:outlineLvl w:val="0"/>
    </w:pPr>
    <w:rPr>
      <w:b/>
      <w:bCs/>
      <w:sz w:val="24"/>
      <w:szCs w:val="20"/>
    </w:rPr>
  </w:style>
  <w:style w:type="paragraph" w:styleId="3">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paragraph" w:styleId="4">
    <w:name w:val="heading 3"/>
    <w:basedOn w:val="1"/>
    <w:next w:val="1"/>
    <w:qFormat/>
    <w:uiPriority w:val="0"/>
    <w:pPr>
      <w:keepNext/>
      <w:keepLines/>
      <w:spacing w:before="260" w:after="260" w:line="416" w:lineRule="auto"/>
      <w:outlineLvl w:val="2"/>
    </w:pPr>
    <w:rPr>
      <w:b/>
      <w:bCs/>
      <w:kern w:val="0"/>
      <w:sz w:val="32"/>
      <w:szCs w:val="32"/>
    </w:rPr>
  </w:style>
  <w:style w:type="paragraph" w:styleId="5">
    <w:name w:val="heading 4"/>
    <w:basedOn w:val="1"/>
    <w:next w:val="1"/>
    <w:qFormat/>
    <w:uiPriority w:val="0"/>
    <w:pPr>
      <w:keepNext/>
      <w:keepLines/>
      <w:spacing w:beforeLines="50" w:afterLines="50" w:line="377" w:lineRule="auto"/>
      <w:ind w:left="420" w:hanging="420"/>
      <w:outlineLvl w:val="3"/>
    </w:pPr>
    <w:rPr>
      <w:rFonts w:eastAsia="仿宋_GB2312"/>
      <w:b/>
      <w:color w:val="000000"/>
      <w:sz w:val="30"/>
      <w:szCs w:val="30"/>
      <w:lang w:val="zh-CN"/>
    </w:rPr>
  </w:style>
  <w:style w:type="paragraph" w:styleId="6">
    <w:name w:val="heading 5"/>
    <w:basedOn w:val="1"/>
    <w:next w:val="1"/>
    <w:qFormat/>
    <w:uiPriority w:val="0"/>
    <w:pPr>
      <w:keepNext/>
      <w:keepLines/>
      <w:numPr>
        <w:ilvl w:val="4"/>
        <w:numId w:val="1"/>
      </w:numPr>
      <w:spacing w:line="376" w:lineRule="auto"/>
      <w:outlineLvl w:val="4"/>
    </w:pPr>
    <w:rPr>
      <w:rFonts w:ascii="仿宋_GB2312" w:eastAsia="仿宋_GB2312"/>
      <w:b/>
      <w:bCs/>
      <w:sz w:val="28"/>
      <w:szCs w:val="30"/>
    </w:rPr>
  </w:style>
  <w:style w:type="paragraph" w:styleId="7">
    <w:name w:val="heading 6"/>
    <w:basedOn w:val="1"/>
    <w:next w:val="1"/>
    <w:qFormat/>
    <w:uiPriority w:val="0"/>
    <w:pPr>
      <w:keepNext/>
      <w:keepLines/>
      <w:numPr>
        <w:ilvl w:val="5"/>
        <w:numId w:val="1"/>
      </w:numPr>
      <w:spacing w:beforeLines="50" w:afterLines="50" w:line="319" w:lineRule="auto"/>
      <w:jc w:val="left"/>
      <w:outlineLvl w:val="5"/>
    </w:pPr>
    <w:rPr>
      <w:rFonts w:ascii="Arial" w:hAnsi="Arial" w:eastAsia="黑体"/>
      <w:b/>
      <w:bCs/>
      <w:color w:val="000000"/>
      <w:szCs w:val="24"/>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0"/>
    <w:pPr>
      <w:ind w:firstLine="420" w:firstLineChars="200"/>
    </w:pPr>
    <w:rPr>
      <w:rFonts w:ascii="仿宋_GB2312" w:eastAsia="仿宋_GB2312"/>
      <w:sz w:val="30"/>
      <w:szCs w:val="30"/>
    </w:rPr>
  </w:style>
  <w:style w:type="paragraph" w:styleId="9">
    <w:name w:val="caption"/>
    <w:basedOn w:val="1"/>
    <w:next w:val="1"/>
    <w:qFormat/>
    <w:uiPriority w:val="0"/>
    <w:pPr>
      <w:spacing w:line="480" w:lineRule="auto"/>
    </w:pPr>
    <w:rPr>
      <w:rFonts w:ascii="华文中宋" w:hAnsi="华文中宋" w:eastAsia="华文中宋"/>
      <w:sz w:val="36"/>
      <w:szCs w:val="20"/>
    </w:rPr>
  </w:style>
  <w:style w:type="paragraph" w:styleId="10">
    <w:name w:val="annotation text"/>
    <w:basedOn w:val="1"/>
    <w:next w:val="1"/>
    <w:qFormat/>
    <w:uiPriority w:val="0"/>
    <w:pPr>
      <w:jc w:val="left"/>
    </w:pPr>
  </w:style>
  <w:style w:type="paragraph" w:styleId="11">
    <w:name w:val="Body Text"/>
    <w:basedOn w:val="1"/>
    <w:qFormat/>
    <w:uiPriority w:val="0"/>
    <w:pPr>
      <w:spacing w:after="120"/>
    </w:pPr>
  </w:style>
  <w:style w:type="paragraph" w:styleId="12">
    <w:name w:val="Body Text Indent"/>
    <w:basedOn w:val="1"/>
    <w:next w:val="13"/>
    <w:qFormat/>
    <w:uiPriority w:val="0"/>
    <w:pPr>
      <w:ind w:firstLine="540"/>
    </w:pPr>
    <w:rPr>
      <w:rFonts w:eastAsia="楷体_GB2312"/>
      <w:sz w:val="30"/>
      <w:szCs w:val="20"/>
    </w:rPr>
  </w:style>
  <w:style w:type="paragraph" w:styleId="13">
    <w:name w:val="annotation subject"/>
    <w:basedOn w:val="10"/>
    <w:next w:val="1"/>
    <w:qFormat/>
    <w:uiPriority w:val="0"/>
    <w:rPr>
      <w:b/>
      <w:bCs/>
    </w:rPr>
  </w:style>
  <w:style w:type="paragraph" w:styleId="14">
    <w:name w:val="Plain Text"/>
    <w:basedOn w:val="1"/>
    <w:qFormat/>
    <w:uiPriority w:val="0"/>
    <w:rPr>
      <w:rFonts w:ascii="宋体" w:hAnsi="Courier New"/>
      <w:kern w:val="0"/>
      <w:sz w:val="24"/>
      <w:szCs w:val="21"/>
    </w:rPr>
  </w:style>
  <w:style w:type="paragraph" w:styleId="15">
    <w:name w:val="Date"/>
    <w:basedOn w:val="1"/>
    <w:next w:val="1"/>
    <w:qFormat/>
    <w:uiPriority w:val="0"/>
    <w:pPr>
      <w:ind w:left="100" w:leftChars="2500"/>
    </w:pPr>
    <w:rPr>
      <w:rFonts w:ascii="黑体" w:hAnsi="宋体" w:eastAsia="黑体"/>
      <w:b/>
      <w:bCs/>
      <w:spacing w:val="66"/>
      <w:kern w:val="28"/>
      <w:sz w:val="44"/>
      <w:szCs w:val="24"/>
    </w:rPr>
  </w:style>
  <w:style w:type="paragraph" w:styleId="16">
    <w:name w:val="Balloon Text"/>
    <w:basedOn w:val="1"/>
    <w:link w:val="49"/>
    <w:qFormat/>
    <w:uiPriority w:val="0"/>
    <w:rPr>
      <w:sz w:val="18"/>
      <w:szCs w:val="18"/>
    </w:rPr>
  </w:style>
  <w:style w:type="paragraph" w:styleId="17">
    <w:name w:val="footer"/>
    <w:basedOn w:val="1"/>
    <w:qFormat/>
    <w:uiPriority w:val="0"/>
    <w:pPr>
      <w:tabs>
        <w:tab w:val="center" w:pos="4153"/>
        <w:tab w:val="right" w:pos="8306"/>
      </w:tabs>
      <w:snapToGrid w:val="0"/>
      <w:jc w:val="left"/>
    </w:pPr>
    <w:rPr>
      <w:kern w:val="0"/>
      <w:sz w:val="18"/>
      <w:szCs w:val="18"/>
    </w:rPr>
  </w:style>
  <w:style w:type="paragraph" w:styleId="1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0"/>
  </w:style>
  <w:style w:type="paragraph" w:styleId="20">
    <w:name w:val="List"/>
    <w:basedOn w:val="1"/>
    <w:qFormat/>
    <w:uiPriority w:val="0"/>
    <w:pPr>
      <w:ind w:left="420" w:hanging="420"/>
    </w:pPr>
    <w:rPr>
      <w:szCs w:val="20"/>
    </w:rPr>
  </w:style>
  <w:style w:type="paragraph" w:styleId="21">
    <w:name w:val="toc 2"/>
    <w:basedOn w:val="1"/>
    <w:next w:val="1"/>
    <w:qFormat/>
    <w:uiPriority w:val="0"/>
    <w:pPr>
      <w:ind w:left="420" w:leftChars="200"/>
    </w:pPr>
  </w:style>
  <w:style w:type="paragraph" w:styleId="2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23">
    <w:name w:val="Title"/>
    <w:basedOn w:val="1"/>
    <w:qFormat/>
    <w:uiPriority w:val="0"/>
    <w:pPr>
      <w:spacing w:before="240" w:after="60"/>
      <w:jc w:val="center"/>
      <w:outlineLvl w:val="0"/>
    </w:pPr>
    <w:rPr>
      <w:rFonts w:ascii="Arial" w:hAnsi="Arial" w:cs="Arial"/>
      <w:b/>
      <w:bCs/>
      <w:sz w:val="44"/>
      <w:szCs w:val="32"/>
    </w:rPr>
  </w:style>
  <w:style w:type="paragraph" w:styleId="24">
    <w:name w:val="Body Text First Indent"/>
    <w:basedOn w:val="11"/>
    <w:next w:val="1"/>
    <w:qFormat/>
    <w:uiPriority w:val="0"/>
    <w:pPr>
      <w:spacing w:line="500" w:lineRule="exact"/>
      <w:ind w:firstLine="420"/>
    </w:pPr>
    <w:rPr>
      <w:rFonts w:eastAsia="文星简小标宋"/>
    </w:r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bCs/>
    </w:rPr>
  </w:style>
  <w:style w:type="character" w:styleId="29">
    <w:name w:val="page number"/>
    <w:qFormat/>
    <w:uiPriority w:val="0"/>
    <w:rPr>
      <w:rFonts w:ascii="Times New Roman" w:hAnsi="Times New Roman" w:eastAsia="宋体" w:cs="Times New Roman"/>
    </w:rPr>
  </w:style>
  <w:style w:type="character" w:styleId="30">
    <w:name w:val="FollowedHyperlink"/>
    <w:basedOn w:val="27"/>
    <w:qFormat/>
    <w:uiPriority w:val="0"/>
    <w:rPr>
      <w:color w:val="800080"/>
      <w:u w:val="none"/>
    </w:rPr>
  </w:style>
  <w:style w:type="character" w:styleId="31">
    <w:name w:val="Emphasis"/>
    <w:basedOn w:val="27"/>
    <w:qFormat/>
    <w:uiPriority w:val="0"/>
    <w:rPr>
      <w:b/>
      <w:bCs/>
    </w:rPr>
  </w:style>
  <w:style w:type="character" w:styleId="32">
    <w:name w:val="HTML Definition"/>
    <w:basedOn w:val="27"/>
    <w:qFormat/>
    <w:uiPriority w:val="0"/>
  </w:style>
  <w:style w:type="character" w:styleId="33">
    <w:name w:val="HTML Typewriter"/>
    <w:basedOn w:val="27"/>
    <w:qFormat/>
    <w:uiPriority w:val="0"/>
    <w:rPr>
      <w:rFonts w:hint="default" w:ascii="monospace" w:hAnsi="monospace" w:eastAsia="monospace" w:cs="monospace"/>
      <w:sz w:val="20"/>
    </w:rPr>
  </w:style>
  <w:style w:type="character" w:styleId="34">
    <w:name w:val="HTML Acronym"/>
    <w:basedOn w:val="27"/>
    <w:qFormat/>
    <w:uiPriority w:val="0"/>
  </w:style>
  <w:style w:type="character" w:styleId="35">
    <w:name w:val="HTML Variable"/>
    <w:basedOn w:val="27"/>
    <w:qFormat/>
    <w:uiPriority w:val="0"/>
  </w:style>
  <w:style w:type="character" w:styleId="36">
    <w:name w:val="Hyperlink"/>
    <w:basedOn w:val="27"/>
    <w:qFormat/>
    <w:uiPriority w:val="99"/>
    <w:rPr>
      <w:rFonts w:ascii="Times New Roman" w:hAnsi="Times New Roman" w:eastAsia="宋体" w:cs="Times New Roman"/>
      <w:color w:val="0000FF"/>
      <w:u w:val="single"/>
    </w:rPr>
  </w:style>
  <w:style w:type="character" w:styleId="37">
    <w:name w:val="HTML Code"/>
    <w:basedOn w:val="27"/>
    <w:qFormat/>
    <w:uiPriority w:val="0"/>
    <w:rPr>
      <w:rFonts w:ascii="monospace" w:hAnsi="monospace" w:eastAsia="monospace" w:cs="monospace"/>
      <w:sz w:val="20"/>
    </w:rPr>
  </w:style>
  <w:style w:type="character" w:styleId="38">
    <w:name w:val="HTML Cite"/>
    <w:basedOn w:val="27"/>
    <w:qFormat/>
    <w:uiPriority w:val="0"/>
  </w:style>
  <w:style w:type="character" w:styleId="39">
    <w:name w:val="HTML Keyboard"/>
    <w:basedOn w:val="27"/>
    <w:qFormat/>
    <w:uiPriority w:val="0"/>
    <w:rPr>
      <w:rFonts w:hint="default" w:ascii="monospace" w:hAnsi="monospace" w:eastAsia="monospace" w:cs="monospace"/>
      <w:sz w:val="20"/>
    </w:rPr>
  </w:style>
  <w:style w:type="character" w:styleId="40">
    <w:name w:val="HTML Sample"/>
    <w:basedOn w:val="27"/>
    <w:qFormat/>
    <w:uiPriority w:val="0"/>
    <w:rPr>
      <w:rFonts w:hint="default" w:ascii="monospace" w:hAnsi="monospace" w:eastAsia="monospace" w:cs="monospace"/>
    </w:rPr>
  </w:style>
  <w:style w:type="paragraph" w:customStyle="1" w:styleId="4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2">
    <w:name w:val="列出段落1"/>
    <w:basedOn w:val="1"/>
    <w:qFormat/>
    <w:uiPriority w:val="0"/>
    <w:pPr>
      <w:ind w:firstLine="420" w:firstLineChars="200"/>
    </w:pPr>
  </w:style>
  <w:style w:type="character" w:customStyle="1" w:styleId="43">
    <w:name w:val="textcontents"/>
    <w:qFormat/>
    <w:uiPriority w:val="0"/>
    <w:rPr>
      <w:rFonts w:ascii="Calibri" w:hAnsi="Calibri" w:eastAsia="宋体" w:cs="Times New Roman"/>
    </w:rPr>
  </w:style>
  <w:style w:type="paragraph" w:customStyle="1" w:styleId="44">
    <w:name w:val="无间隔1"/>
    <w:next w:val="4"/>
    <w:qFormat/>
    <w:uiPriority w:val="0"/>
    <w:pPr>
      <w:outlineLvl w:val="2"/>
    </w:pPr>
    <w:rPr>
      <w:rFonts w:ascii="Times New Roman" w:hAnsi="Times New Roman" w:eastAsia="宋体" w:cs="Calibri"/>
      <w:b/>
      <w:sz w:val="28"/>
      <w:szCs w:val="22"/>
      <w:lang w:val="en-US" w:eastAsia="zh-CN" w:bidi="ar-SA"/>
    </w:rPr>
  </w:style>
  <w:style w:type="paragraph" w:customStyle="1" w:styleId="45">
    <w:name w:val="正文 New New"/>
    <w:qFormat/>
    <w:uiPriority w:val="0"/>
    <w:pPr>
      <w:widowControl w:val="0"/>
      <w:spacing w:line="360" w:lineRule="auto"/>
      <w:jc w:val="both"/>
    </w:pPr>
    <w:rPr>
      <w:rFonts w:ascii="Times New Roman" w:hAnsi="Times New Roman" w:eastAsia="宋体" w:cs="Times New Roman"/>
      <w:kern w:val="2"/>
      <w:sz w:val="28"/>
      <w:szCs w:val="22"/>
      <w:lang w:val="en-US" w:eastAsia="zh-CN" w:bidi="ar-SA"/>
    </w:rPr>
  </w:style>
  <w:style w:type="paragraph" w:customStyle="1" w:styleId="46">
    <w:name w:val="Table Paragraph"/>
    <w:basedOn w:val="1"/>
    <w:qFormat/>
    <w:uiPriority w:val="1"/>
    <w:pPr>
      <w:autoSpaceDE w:val="0"/>
      <w:autoSpaceDN w:val="0"/>
    </w:pPr>
    <w:rPr>
      <w:rFonts w:ascii="Noto Sans CJK JP Regular" w:hAnsi="Noto Sans CJK JP Regular" w:eastAsia="Noto Sans CJK JP Regular" w:cs="Noto Sans CJK JP Regular"/>
      <w:sz w:val="22"/>
      <w:lang w:val="zh-CN" w:bidi="zh-CN"/>
    </w:rPr>
  </w:style>
  <w:style w:type="paragraph" w:customStyle="1" w:styleId="47">
    <w:name w:val="段"/>
    <w:qFormat/>
    <w:uiPriority w:val="0"/>
    <w:pPr>
      <w:autoSpaceDE w:val="0"/>
      <w:autoSpaceDN w:val="0"/>
      <w:ind w:firstLine="200" w:firstLineChars="200"/>
      <w:jc w:val="both"/>
    </w:pPr>
    <w:rPr>
      <w:rFonts w:ascii="宋体" w:hAnsi="Times New Roman" w:eastAsia="宋体" w:cs="Times New Roman"/>
      <w:sz w:val="22"/>
      <w:lang w:val="en-US" w:eastAsia="zh-CN" w:bidi="ar-SA"/>
    </w:rPr>
  </w:style>
  <w:style w:type="paragraph" w:customStyle="1" w:styleId="48">
    <w:name w:val="列出段落11"/>
    <w:basedOn w:val="1"/>
    <w:qFormat/>
    <w:uiPriority w:val="99"/>
    <w:pPr>
      <w:ind w:firstLine="420" w:firstLineChars="200"/>
    </w:pPr>
  </w:style>
  <w:style w:type="character" w:customStyle="1" w:styleId="49">
    <w:name w:val="批注框文本 字符"/>
    <w:basedOn w:val="27"/>
    <w:link w:val="16"/>
    <w:qFormat/>
    <w:uiPriority w:val="0"/>
    <w:rPr>
      <w:kern w:val="2"/>
      <w:sz w:val="18"/>
      <w:szCs w:val="18"/>
    </w:rPr>
  </w:style>
  <w:style w:type="paragraph" w:customStyle="1" w:styleId="50">
    <w:name w:val="列表段落1"/>
    <w:basedOn w:val="1"/>
    <w:qFormat/>
    <w:uiPriority w:val="0"/>
    <w:pPr>
      <w:ind w:firstLine="420" w:firstLineChars="200"/>
    </w:pPr>
    <w:rPr>
      <w:rFonts w:ascii="Calibri" w:hAnsi="Calibri"/>
      <w:szCs w:val="21"/>
    </w:rPr>
  </w:style>
  <w:style w:type="paragraph" w:customStyle="1" w:styleId="51">
    <w:name w:val="s2"/>
    <w:next w:val="1"/>
    <w:qFormat/>
    <w:uiPriority w:val="0"/>
    <w:pPr>
      <w:numPr>
        <w:ilvl w:val="1"/>
        <w:numId w:val="2"/>
      </w:numPr>
      <w:spacing w:beforeLines="100" w:afterLines="100" w:line="360" w:lineRule="auto"/>
      <w:outlineLvl w:val="1"/>
    </w:pPr>
    <w:rPr>
      <w:rFonts w:ascii="Times New Roman" w:hAnsi="Times New Roman" w:eastAsia="黑体" w:cs="Times New Roman"/>
      <w:b/>
      <w:sz w:val="32"/>
      <w:szCs w:val="22"/>
      <w:lang w:val="en-US" w:eastAsia="zh-CN" w:bidi="ar-SA"/>
    </w:rPr>
  </w:style>
  <w:style w:type="paragraph" w:customStyle="1" w:styleId="52">
    <w:name w:val="s1"/>
    <w:next w:val="1"/>
    <w:qFormat/>
    <w:uiPriority w:val="0"/>
    <w:pPr>
      <w:numPr>
        <w:ilvl w:val="0"/>
        <w:numId w:val="2"/>
      </w:numPr>
      <w:spacing w:beforeLines="100" w:afterLines="100" w:line="360" w:lineRule="auto"/>
      <w:outlineLvl w:val="0"/>
    </w:pPr>
    <w:rPr>
      <w:rFonts w:ascii="Times New Roman" w:hAnsi="Times New Roman" w:eastAsia="黑体" w:cs="Times New Roman"/>
      <w:b/>
      <w:sz w:val="36"/>
      <w:szCs w:val="22"/>
      <w:lang w:val="en-US" w:eastAsia="zh-CN" w:bidi="ar-SA"/>
    </w:rPr>
  </w:style>
  <w:style w:type="paragraph" w:customStyle="1" w:styleId="53">
    <w:name w:val="*正文"/>
    <w:basedOn w:val="1"/>
    <w:qFormat/>
    <w:uiPriority w:val="0"/>
    <w:pPr>
      <w:ind w:firstLine="560" w:firstLineChars="200"/>
      <w:contextualSpacing/>
    </w:pPr>
    <w:rPr>
      <w:rFonts w:ascii="仿宋_GB2312" w:eastAsia="仿宋_GB2312"/>
      <w:kern w:val="0"/>
      <w:sz w:val="28"/>
      <w:szCs w:val="28"/>
    </w:rPr>
  </w:style>
  <w:style w:type="paragraph" w:styleId="54">
    <w:name w:val="List Paragraph"/>
    <w:basedOn w:val="1"/>
    <w:qFormat/>
    <w:uiPriority w:val="34"/>
    <w:pPr>
      <w:ind w:firstLine="420" w:firstLineChars="200"/>
    </w:pPr>
  </w:style>
  <w:style w:type="paragraph" w:customStyle="1" w:styleId="55">
    <w:name w:val="Body text|1"/>
    <w:basedOn w:val="1"/>
    <w:qFormat/>
    <w:uiPriority w:val="0"/>
    <w:pPr>
      <w:spacing w:after="140" w:line="434" w:lineRule="auto"/>
      <w:ind w:firstLine="400"/>
      <w:jc w:val="left"/>
    </w:pPr>
    <w:rPr>
      <w:rFonts w:ascii="宋体" w:hAnsi="宋体" w:cs="宋体"/>
      <w:kern w:val="0"/>
      <w:sz w:val="22"/>
      <w:szCs w:val="20"/>
      <w:lang w:val="zh-TW" w:eastAsia="zh-TW" w:bidi="zh-TW"/>
    </w:rPr>
  </w:style>
  <w:style w:type="paragraph" w:customStyle="1" w:styleId="56">
    <w:name w:val="Other|1"/>
    <w:basedOn w:val="1"/>
    <w:qFormat/>
    <w:uiPriority w:val="0"/>
    <w:pPr>
      <w:spacing w:after="140" w:line="434" w:lineRule="auto"/>
      <w:ind w:firstLine="400"/>
      <w:jc w:val="left"/>
    </w:pPr>
    <w:rPr>
      <w:rFonts w:ascii="宋体" w:hAnsi="宋体" w:cs="宋体"/>
      <w:kern w:val="0"/>
      <w:sz w:val="22"/>
      <w:szCs w:val="20"/>
      <w:lang w:val="zh-TW" w:eastAsia="zh-TW" w:bidi="zh-TW"/>
    </w:rPr>
  </w:style>
  <w:style w:type="paragraph" w:customStyle="1" w:styleId="57">
    <w:name w:val="Header or footer|1"/>
    <w:basedOn w:val="1"/>
    <w:qFormat/>
    <w:uiPriority w:val="0"/>
    <w:pPr>
      <w:jc w:val="right"/>
    </w:pPr>
    <w:rPr>
      <w:rFonts w:ascii="Calibri" w:hAnsi="Calibri"/>
      <w:kern w:val="0"/>
      <w:sz w:val="18"/>
      <w:szCs w:val="18"/>
      <w:lang w:val="zh-TW" w:eastAsia="zh-TW" w:bidi="zh-TW"/>
    </w:rPr>
  </w:style>
  <w:style w:type="character" w:customStyle="1" w:styleId="58">
    <w:name w:val="mini-outputtext1"/>
    <w:basedOn w:val="27"/>
    <w:qFormat/>
    <w:uiPriority w:val="0"/>
  </w:style>
  <w:style w:type="paragraph" w:customStyle="1" w:styleId="59">
    <w:name w:val="WPSOffice手动目录 1"/>
    <w:qFormat/>
    <w:uiPriority w:val="0"/>
    <w:pPr>
      <w:ind w:leftChars="0"/>
    </w:pPr>
    <w:rPr>
      <w:rFonts w:ascii="Times New Roman" w:hAnsi="Times New Roman" w:eastAsia="宋体" w:cs="Times New Roman"/>
      <w:sz w:val="20"/>
      <w:szCs w:val="20"/>
    </w:rPr>
  </w:style>
  <w:style w:type="paragraph" w:customStyle="1" w:styleId="60">
    <w:name w:val="WPSOffice手动目录 2"/>
    <w:qFormat/>
    <w:uiPriority w:val="0"/>
    <w:pPr>
      <w:ind w:leftChars="200"/>
    </w:pPr>
    <w:rPr>
      <w:rFonts w:ascii="Times New Roman" w:hAnsi="Times New Roman" w:eastAsia="宋体" w:cs="Times New Roman"/>
      <w:sz w:val="20"/>
      <w:szCs w:val="20"/>
    </w:rPr>
  </w:style>
  <w:style w:type="paragraph" w:customStyle="1" w:styleId="61">
    <w:name w:val="WPSOffice手动目录 3"/>
    <w:qFormat/>
    <w:uiPriority w:val="0"/>
    <w:pPr>
      <w:ind w:leftChars="400"/>
    </w:pPr>
    <w:rPr>
      <w:rFonts w:ascii="Times New Roman" w:hAnsi="Times New Roman" w:eastAsia="宋体" w:cs="Times New Roman"/>
      <w:sz w:val="20"/>
      <w:szCs w:val="20"/>
    </w:rPr>
  </w:style>
  <w:style w:type="character" w:customStyle="1" w:styleId="62">
    <w:name w:val="font31"/>
    <w:basedOn w:val="27"/>
    <w:qFormat/>
    <w:uiPriority w:val="0"/>
    <w:rPr>
      <w:rFonts w:hint="eastAsia" w:ascii="仿宋" w:hAnsi="仿宋" w:eastAsia="仿宋" w:cs="仿宋"/>
      <w:color w:val="000000"/>
      <w:sz w:val="28"/>
      <w:szCs w:val="28"/>
      <w:u w:val="none"/>
    </w:rPr>
  </w:style>
  <w:style w:type="character" w:customStyle="1" w:styleId="63">
    <w:name w:val="font51"/>
    <w:basedOn w:val="27"/>
    <w:qFormat/>
    <w:uiPriority w:val="0"/>
    <w:rPr>
      <w:rFonts w:hint="eastAsia" w:ascii="仿宋" w:hAnsi="仿宋" w:eastAsia="仿宋" w:cs="仿宋"/>
      <w:color w:val="000000"/>
      <w:sz w:val="28"/>
      <w:szCs w:val="28"/>
      <w:u w:val="none"/>
      <w:vertAlign w:val="superscript"/>
    </w:rPr>
  </w:style>
  <w:style w:type="paragraph" w:customStyle="1" w:styleId="64">
    <w:name w:val="CM19"/>
    <w:basedOn w:val="41"/>
    <w:next w:val="41"/>
    <w:unhideWhenUsed/>
    <w:qFormat/>
    <w:uiPriority w:val="99"/>
  </w:style>
  <w:style w:type="paragraph" w:customStyle="1" w:styleId="65">
    <w:name w:val="CM11"/>
    <w:basedOn w:val="41"/>
    <w:next w:val="41"/>
    <w:unhideWhenUsed/>
    <w:qFormat/>
    <w:uiPriority w:val="99"/>
    <w:pPr>
      <w:spacing w:line="520" w:lineRule="atLeast"/>
    </w:pPr>
  </w:style>
  <w:style w:type="paragraph" w:customStyle="1" w:styleId="66">
    <w:name w:val="CM13"/>
    <w:basedOn w:val="41"/>
    <w:next w:val="41"/>
    <w:unhideWhenUsed/>
    <w:qFormat/>
    <w:uiPriority w:val="99"/>
    <w:pPr>
      <w:spacing w:line="520" w:lineRule="atLeast"/>
    </w:pPr>
  </w:style>
  <w:style w:type="paragraph" w:customStyle="1" w:styleId="67">
    <w:name w:val="CM14"/>
    <w:basedOn w:val="41"/>
    <w:next w:val="41"/>
    <w:unhideWhenUsed/>
    <w:qFormat/>
    <w:uiPriority w:val="99"/>
    <w:pPr>
      <w:spacing w:line="546" w:lineRule="atLeast"/>
    </w:pPr>
  </w:style>
  <w:style w:type="paragraph" w:customStyle="1" w:styleId="68">
    <w:name w:val="正文_7"/>
    <w:autoRedefine/>
    <w:qFormat/>
    <w:uiPriority w:val="0"/>
    <w:rPr>
      <w:rFonts w:ascii="Times New Roman" w:hAnsi="Times New Roman" w:eastAsia="宋体" w:cs="Times New Roman"/>
      <w:sz w:val="21"/>
      <w:lang w:val="en-US" w:eastAsia="zh-CN" w:bidi="ar-SA"/>
    </w:rPr>
  </w:style>
  <w:style w:type="paragraph" w:customStyle="1" w:styleId="69">
    <w:name w:val="indent"/>
    <w:basedOn w:val="1"/>
    <w:autoRedefine/>
    <w:qFormat/>
    <w:uiPriority w:val="0"/>
    <w:pPr>
      <w:spacing w:before="100" w:beforeAutospacing="1" w:after="100" w:afterAutospacing="1"/>
      <w:jc w:val="left"/>
    </w:pPr>
    <w:rPr>
      <w:rFonts w:ascii="宋体" w:hAnsi="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54</Pages>
  <Words>16604</Words>
  <Characters>18755</Characters>
  <Lines>431</Lines>
  <Paragraphs>121</Paragraphs>
  <TotalTime>16</TotalTime>
  <ScaleCrop>false</ScaleCrop>
  <LinksUpToDate>false</LinksUpToDate>
  <CharactersWithSpaces>19497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2020-04-10T08:02:00Z</dcterms:created>
  <dc:creator>妥</dc:creator>
  <cp:lastModifiedBy>Lenovo</cp:lastModifiedBy>
  <cp:lastPrinted>2020-12-16T01:03:00Z</cp:lastPrinted>
  <dcterms:modified xsi:type="dcterms:W3CDTF">2025-04-11T06:25:32Z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8C23D15A85464484A688F4899F2C1EBF_13</vt:lpwstr>
  </property>
  <property fmtid="{D5CDD505-2E9C-101B-9397-08002B2CF9AE}" pid="4" name="KSOTemplateDocerSaveRecord">
    <vt:lpwstr>eyJoZGlkIjoiYWM0NzA0NWY0NmJkODZkZjAxNzAwZTlmMjI5NjU1MDEiLCJ1c2VySWQiOiI2MTA0NzY1NjAifQ==</vt:lpwstr>
  </property>
</Properties>
</file>