
<file path=[Content_Types].xml><?xml version="1.0" encoding="utf-8"?>
<Types xmlns="http://schemas.openxmlformats.org/package/2006/content-types">
  <Default Extension="xml" ContentType="application/xml"/>
  <Default Extension="doc" ContentType="application/msword"/>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b/>
          <w:color w:val="auto"/>
          <w:spacing w:val="20"/>
          <w:sz w:val="18"/>
          <w:szCs w:val="18"/>
          <w:highlight w:val="none"/>
        </w:rPr>
      </w:pPr>
    </w:p>
    <w:p>
      <w:pPr>
        <w:spacing w:line="360" w:lineRule="auto"/>
        <w:jc w:val="both"/>
        <w:rPr>
          <w:rFonts w:ascii="宋体" w:hAnsi="宋体"/>
          <w:b/>
          <w:color w:val="auto"/>
          <w:spacing w:val="20"/>
          <w:kern w:val="10"/>
          <w:szCs w:val="21"/>
          <w:highlight w:val="none"/>
        </w:rPr>
      </w:pPr>
    </w:p>
    <w:p>
      <w:pPr>
        <w:spacing w:line="360" w:lineRule="auto"/>
        <w:rPr>
          <w:rFonts w:ascii="华文新魏" w:eastAsia="华文新魏"/>
          <w:color w:val="auto"/>
          <w:spacing w:val="20"/>
          <w:sz w:val="10"/>
          <w:szCs w:val="10"/>
          <w:highlight w:val="none"/>
        </w:rPr>
      </w:pPr>
    </w:p>
    <w:p>
      <w:pPr>
        <w:spacing w:line="360" w:lineRule="auto"/>
        <w:rPr>
          <w:rFonts w:ascii="华文新魏" w:eastAsia="华文新魏"/>
          <w:color w:val="auto"/>
          <w:spacing w:val="20"/>
          <w:sz w:val="10"/>
          <w:szCs w:val="10"/>
          <w:highlight w:val="none"/>
        </w:rPr>
      </w:pPr>
    </w:p>
    <w:p>
      <w:pPr>
        <w:spacing w:line="360" w:lineRule="auto"/>
        <w:jc w:val="center"/>
        <w:rPr>
          <w:rFonts w:hint="eastAsia" w:ascii="仿宋_GB2312" w:eastAsia="仿宋_GB2312"/>
          <w:b/>
          <w:bCs/>
          <w:color w:val="auto"/>
          <w:spacing w:val="-28"/>
          <w:sz w:val="52"/>
          <w:szCs w:val="52"/>
          <w:highlight w:val="none"/>
          <w:lang w:eastAsia="zh-CN"/>
        </w:rPr>
      </w:pPr>
      <w:bookmarkStart w:id="0" w:name="OLE_LINK1"/>
      <w:r>
        <w:rPr>
          <w:rFonts w:hint="eastAsia" w:ascii="仿宋_GB2312" w:eastAsia="仿宋_GB2312"/>
          <w:b/>
          <w:bCs/>
          <w:color w:val="auto"/>
          <w:spacing w:val="-28"/>
          <w:sz w:val="52"/>
          <w:szCs w:val="52"/>
          <w:highlight w:val="none"/>
          <w:lang w:eastAsia="zh-CN"/>
        </w:rPr>
        <w:t>广东省广州市越秀区消防救援大队</w:t>
      </w:r>
    </w:p>
    <w:p>
      <w:pPr>
        <w:spacing w:line="360" w:lineRule="auto"/>
        <w:jc w:val="center"/>
        <w:rPr>
          <w:rFonts w:hint="eastAsia" w:ascii="仿宋_GB2312" w:eastAsia="仿宋_GB2312"/>
          <w:b/>
          <w:bCs/>
          <w:color w:val="auto"/>
          <w:spacing w:val="-28"/>
          <w:sz w:val="52"/>
          <w:szCs w:val="52"/>
          <w:highlight w:val="none"/>
          <w:lang w:eastAsia="zh-CN"/>
        </w:rPr>
      </w:pPr>
      <w:r>
        <w:rPr>
          <w:rFonts w:hint="eastAsia" w:ascii="仿宋_GB2312" w:eastAsia="仿宋_GB2312"/>
          <w:b/>
          <w:bCs/>
          <w:color w:val="auto"/>
          <w:spacing w:val="-28"/>
          <w:sz w:val="52"/>
          <w:szCs w:val="52"/>
          <w:highlight w:val="none"/>
          <w:lang w:eastAsia="zh-CN"/>
        </w:rPr>
        <w:t>2025年消防装备器材维修服务采购项目</w:t>
      </w:r>
      <w:bookmarkEnd w:id="0"/>
    </w:p>
    <w:p>
      <w:pPr>
        <w:spacing w:line="360" w:lineRule="auto"/>
        <w:jc w:val="center"/>
        <w:rPr>
          <w:rFonts w:ascii="仿宋_GB2312" w:eastAsia="仿宋_GB2312"/>
          <w:b/>
          <w:bCs/>
          <w:color w:val="auto"/>
          <w:sz w:val="72"/>
          <w:szCs w:val="72"/>
          <w:highlight w:val="none"/>
        </w:rPr>
      </w:pPr>
    </w:p>
    <w:p>
      <w:pPr>
        <w:spacing w:line="360" w:lineRule="auto"/>
        <w:jc w:val="center"/>
        <w:rPr>
          <w:rFonts w:ascii="仿宋_GB2312" w:hAnsi="宋体" w:eastAsia="仿宋_GB2312"/>
          <w:b/>
          <w:bCs/>
          <w:color w:val="auto"/>
          <w:spacing w:val="40"/>
          <w:kern w:val="2"/>
          <w:sz w:val="36"/>
          <w:szCs w:val="36"/>
          <w:highlight w:val="none"/>
        </w:rPr>
      </w:pPr>
      <w:r>
        <w:rPr>
          <w:rFonts w:hint="eastAsia" w:ascii="仿宋_GB2312" w:eastAsia="仿宋_GB2312"/>
          <w:b/>
          <w:bCs/>
          <w:color w:val="auto"/>
          <w:sz w:val="72"/>
          <w:szCs w:val="72"/>
          <w:highlight w:val="none"/>
          <w:lang w:val="en-US" w:eastAsia="zh-CN"/>
        </w:rPr>
        <w:t xml:space="preserve">遴 选 </w:t>
      </w:r>
      <w:r>
        <w:rPr>
          <w:rFonts w:hint="eastAsia" w:ascii="仿宋_GB2312" w:eastAsia="仿宋_GB2312"/>
          <w:b/>
          <w:bCs/>
          <w:color w:val="auto"/>
          <w:sz w:val="72"/>
          <w:szCs w:val="72"/>
          <w:highlight w:val="none"/>
        </w:rPr>
        <w:t>文</w:t>
      </w:r>
      <w:r>
        <w:rPr>
          <w:rFonts w:hint="eastAsia" w:ascii="仿宋_GB2312" w:eastAsia="仿宋_GB2312"/>
          <w:b/>
          <w:bCs/>
          <w:color w:val="auto"/>
          <w:sz w:val="72"/>
          <w:szCs w:val="72"/>
          <w:highlight w:val="none"/>
          <w:lang w:val="en-US" w:eastAsia="zh-CN"/>
        </w:rPr>
        <w:t xml:space="preserve"> </w:t>
      </w:r>
      <w:r>
        <w:rPr>
          <w:rFonts w:hint="eastAsia" w:ascii="仿宋_GB2312" w:eastAsia="仿宋_GB2312"/>
          <w:b/>
          <w:bCs/>
          <w:color w:val="auto"/>
          <w:sz w:val="72"/>
          <w:szCs w:val="72"/>
          <w:highlight w:val="none"/>
        </w:rPr>
        <w:t>件</w:t>
      </w:r>
    </w:p>
    <w:p>
      <w:pPr>
        <w:spacing w:line="360" w:lineRule="auto"/>
        <w:jc w:val="center"/>
        <w:rPr>
          <w:rFonts w:ascii="仿宋_GB2312" w:hAnsi="宋体" w:eastAsia="仿宋_GB2312"/>
          <w:b/>
          <w:color w:val="auto"/>
          <w:spacing w:val="40"/>
          <w:kern w:val="2"/>
          <w:sz w:val="36"/>
          <w:szCs w:val="36"/>
          <w:highlight w:val="none"/>
        </w:rPr>
      </w:pPr>
      <w:r>
        <w:rPr>
          <w:rFonts w:ascii="宋体" w:hAnsi="宋体"/>
          <w:b/>
          <w:color w:val="auto"/>
          <w:spacing w:val="40"/>
          <w:sz w:val="32"/>
          <w:szCs w:val="32"/>
          <w:highlight w:val="none"/>
        </w:rPr>
        <w:drawing>
          <wp:anchor distT="0" distB="0" distL="0" distR="0" simplePos="0" relativeHeight="251659264" behindDoc="0" locked="0" layoutInCell="1" allowOverlap="1">
            <wp:simplePos x="0" y="0"/>
            <wp:positionH relativeFrom="page">
              <wp:posOffset>2560955</wp:posOffset>
            </wp:positionH>
            <wp:positionV relativeFrom="page">
              <wp:posOffset>4668520</wp:posOffset>
            </wp:positionV>
            <wp:extent cx="2209165" cy="2218690"/>
            <wp:effectExtent l="0" t="0" r="635" b="10160"/>
            <wp:wrapNone/>
            <wp:docPr id="1026" name="_x0000_s1609"/>
            <wp:cNvGraphicFramePr/>
            <a:graphic xmlns:a="http://schemas.openxmlformats.org/drawingml/2006/main">
              <a:graphicData uri="http://schemas.openxmlformats.org/drawingml/2006/picture">
                <pic:pic xmlns:pic="http://schemas.openxmlformats.org/drawingml/2006/picture">
                  <pic:nvPicPr>
                    <pic:cNvPr id="1026" name="_x0000_s1609"/>
                    <pic:cNvPicPr/>
                  </pic:nvPicPr>
                  <pic:blipFill>
                    <a:blip r:embed="rId13" cstate="print"/>
                    <a:srcRect/>
                    <a:stretch>
                      <a:fillRect/>
                    </a:stretch>
                  </pic:blipFill>
                  <pic:spPr>
                    <a:xfrm>
                      <a:off x="0" y="0"/>
                      <a:ext cx="2209164" cy="2218690"/>
                    </a:xfrm>
                    <a:prstGeom prst="rect">
                      <a:avLst/>
                    </a:prstGeom>
                    <a:ln>
                      <a:noFill/>
                    </a:ln>
                  </pic:spPr>
                </pic:pic>
              </a:graphicData>
            </a:graphic>
          </wp:anchor>
        </w:drawing>
      </w:r>
    </w:p>
    <w:p>
      <w:pPr>
        <w:spacing w:line="360" w:lineRule="auto"/>
        <w:rPr>
          <w:rFonts w:ascii="仿宋_GB2312" w:hAnsi="宋体" w:eastAsia="仿宋_GB2312"/>
          <w:b/>
          <w:color w:val="auto"/>
          <w:spacing w:val="40"/>
          <w:kern w:val="2"/>
          <w:sz w:val="36"/>
          <w:szCs w:val="36"/>
          <w:highlight w:val="none"/>
        </w:rPr>
      </w:pPr>
    </w:p>
    <w:p>
      <w:pPr>
        <w:spacing w:line="360" w:lineRule="auto"/>
        <w:jc w:val="center"/>
        <w:rPr>
          <w:rFonts w:ascii="仿宋_GB2312" w:hAnsi="宋体" w:eastAsia="仿宋_GB2312"/>
          <w:b/>
          <w:color w:val="auto"/>
          <w:spacing w:val="40"/>
          <w:kern w:val="2"/>
          <w:sz w:val="36"/>
          <w:szCs w:val="36"/>
          <w:highlight w:val="none"/>
        </w:rPr>
      </w:pPr>
    </w:p>
    <w:p>
      <w:pPr>
        <w:spacing w:line="360" w:lineRule="auto"/>
        <w:jc w:val="center"/>
        <w:rPr>
          <w:rFonts w:ascii="仿宋_GB2312" w:hAnsi="宋体" w:eastAsia="仿宋_GB2312"/>
          <w:b/>
          <w:color w:val="auto"/>
          <w:spacing w:val="40"/>
          <w:kern w:val="2"/>
          <w:sz w:val="36"/>
          <w:szCs w:val="36"/>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ascii="仿宋_GB2312" w:hAnsi="宋体" w:eastAsia="仿宋_GB2312"/>
          <w:b/>
          <w:color w:val="auto"/>
          <w:spacing w:val="40"/>
          <w:kern w:val="2"/>
          <w:sz w:val="28"/>
          <w:szCs w:val="28"/>
          <w:highlight w:val="none"/>
        </w:rPr>
      </w:pPr>
    </w:p>
    <w:p>
      <w:pPr>
        <w:spacing w:line="360" w:lineRule="auto"/>
        <w:rPr>
          <w:rFonts w:hint="eastAsia" w:ascii="仿宋_GB2312" w:hAnsi="宋体" w:eastAsia="仿宋_GB2312"/>
          <w:b/>
          <w:color w:val="auto"/>
          <w:spacing w:val="40"/>
          <w:kern w:val="2"/>
          <w:sz w:val="28"/>
          <w:szCs w:val="28"/>
          <w:highlight w:val="none"/>
          <w:lang w:eastAsia="zh-CN"/>
        </w:rPr>
      </w:pPr>
      <w:r>
        <w:rPr>
          <w:rFonts w:hint="eastAsia" w:ascii="仿宋_GB2312" w:hAnsi="宋体" w:eastAsia="仿宋_GB2312"/>
          <w:b/>
          <w:color w:val="auto"/>
          <w:spacing w:val="40"/>
          <w:kern w:val="2"/>
          <w:sz w:val="28"/>
          <w:szCs w:val="28"/>
          <w:highlight w:val="none"/>
          <w:lang w:eastAsia="zh-CN"/>
        </w:rPr>
        <w:t>遴选编号</w:t>
      </w:r>
      <w:r>
        <w:rPr>
          <w:rFonts w:hint="eastAsia" w:ascii="仿宋_GB2312" w:hAnsi="宋体" w:eastAsia="仿宋_GB2312"/>
          <w:b/>
          <w:color w:val="auto"/>
          <w:spacing w:val="40"/>
          <w:kern w:val="2"/>
          <w:sz w:val="28"/>
          <w:szCs w:val="28"/>
          <w:highlight w:val="none"/>
        </w:rPr>
        <w:t>：</w:t>
      </w:r>
      <w:r>
        <w:rPr>
          <w:rFonts w:hint="eastAsia" w:ascii="仿宋_GB2312" w:hAnsi="宋体" w:eastAsia="仿宋_GB2312"/>
          <w:b/>
          <w:color w:val="auto"/>
          <w:spacing w:val="40"/>
          <w:kern w:val="2"/>
          <w:sz w:val="28"/>
          <w:szCs w:val="28"/>
          <w:highlight w:val="none"/>
          <w:lang w:eastAsia="zh-CN"/>
        </w:rPr>
        <w:t>F2503CC01-ZCY2</w:t>
      </w:r>
    </w:p>
    <w:p>
      <w:pPr>
        <w:spacing w:line="360" w:lineRule="auto"/>
        <w:rPr>
          <w:rFonts w:hint="eastAsia" w:ascii="仿宋_GB2312" w:hAnsi="宋体" w:eastAsia="仿宋_GB2312"/>
          <w:b/>
          <w:color w:val="auto"/>
          <w:spacing w:val="100"/>
          <w:sz w:val="28"/>
          <w:szCs w:val="28"/>
          <w:highlight w:val="none"/>
          <w:lang w:eastAsia="zh-CN"/>
        </w:rPr>
      </w:pPr>
      <w:r>
        <w:rPr>
          <w:rFonts w:hint="eastAsia" w:ascii="仿宋_GB2312" w:hAnsi="宋体" w:eastAsia="仿宋_GB2312"/>
          <w:b/>
          <w:color w:val="auto"/>
          <w:spacing w:val="40"/>
          <w:kern w:val="2"/>
          <w:sz w:val="28"/>
          <w:szCs w:val="28"/>
          <w:highlight w:val="none"/>
          <w:lang w:eastAsia="zh-CN"/>
        </w:rPr>
        <w:t>遴选单位</w:t>
      </w:r>
      <w:r>
        <w:rPr>
          <w:rFonts w:hint="eastAsia" w:ascii="仿宋_GB2312" w:hAnsi="宋体" w:eastAsia="仿宋_GB2312"/>
          <w:b/>
          <w:color w:val="auto"/>
          <w:spacing w:val="40"/>
          <w:kern w:val="2"/>
          <w:sz w:val="28"/>
          <w:szCs w:val="28"/>
          <w:highlight w:val="none"/>
        </w:rPr>
        <w:t>：</w:t>
      </w:r>
      <w:r>
        <w:rPr>
          <w:rFonts w:hint="eastAsia" w:ascii="仿宋_GB2312" w:hAnsi="宋体" w:eastAsia="仿宋_GB2312"/>
          <w:b/>
          <w:color w:val="auto"/>
          <w:spacing w:val="40"/>
          <w:kern w:val="2"/>
          <w:sz w:val="28"/>
          <w:szCs w:val="28"/>
          <w:highlight w:val="none"/>
          <w:lang w:eastAsia="zh-CN"/>
        </w:rPr>
        <w:t>广州市越秀区消防救援大队</w:t>
      </w:r>
    </w:p>
    <w:p>
      <w:pPr>
        <w:spacing w:line="360" w:lineRule="auto"/>
        <w:rPr>
          <w:rFonts w:ascii="仿宋_GB2312" w:hAnsi="宋体" w:eastAsia="仿宋_GB2312"/>
          <w:b/>
          <w:color w:val="auto"/>
          <w:spacing w:val="40"/>
          <w:kern w:val="2"/>
          <w:sz w:val="28"/>
          <w:szCs w:val="28"/>
          <w:highlight w:val="none"/>
        </w:rPr>
      </w:pPr>
      <w:r>
        <w:rPr>
          <w:rFonts w:hint="eastAsia" w:ascii="仿宋_GB2312" w:hAnsi="宋体" w:eastAsia="仿宋_GB2312"/>
          <w:b/>
          <w:color w:val="auto"/>
          <w:spacing w:val="40"/>
          <w:kern w:val="2"/>
          <w:sz w:val="28"/>
          <w:szCs w:val="28"/>
          <w:highlight w:val="none"/>
          <w:lang w:eastAsia="zh-CN"/>
        </w:rPr>
        <w:t>遴选代理机构</w:t>
      </w:r>
      <w:r>
        <w:rPr>
          <w:rFonts w:hint="eastAsia" w:ascii="仿宋_GB2312" w:hAnsi="宋体" w:eastAsia="仿宋_GB2312"/>
          <w:b/>
          <w:color w:val="auto"/>
          <w:spacing w:val="40"/>
          <w:kern w:val="2"/>
          <w:sz w:val="28"/>
          <w:szCs w:val="28"/>
          <w:highlight w:val="none"/>
        </w:rPr>
        <w:t>：广东正采招标采购有限公司</w:t>
      </w:r>
    </w:p>
    <w:p>
      <w:pPr>
        <w:spacing w:line="360" w:lineRule="auto"/>
        <w:jc w:val="center"/>
        <w:rPr>
          <w:rFonts w:ascii="仿宋_GB2312" w:hAnsi="宋体" w:eastAsia="仿宋_GB2312"/>
          <w:b/>
          <w:color w:val="auto"/>
          <w:spacing w:val="40"/>
          <w:kern w:val="2"/>
          <w:sz w:val="28"/>
          <w:szCs w:val="28"/>
          <w:highlight w:val="none"/>
        </w:rPr>
      </w:pPr>
    </w:p>
    <w:p>
      <w:pPr>
        <w:spacing w:line="360" w:lineRule="auto"/>
        <w:jc w:val="center"/>
        <w:rPr>
          <w:rFonts w:ascii="仿宋_GB2312" w:hAnsi="宋体" w:eastAsia="仿宋_GB2312"/>
          <w:b/>
          <w:color w:val="auto"/>
          <w:spacing w:val="40"/>
          <w:sz w:val="28"/>
          <w:szCs w:val="28"/>
          <w:highlight w:val="none"/>
        </w:rPr>
      </w:pPr>
      <w:r>
        <w:rPr>
          <w:rFonts w:hint="eastAsia" w:ascii="仿宋_GB2312" w:hAnsi="宋体" w:eastAsia="仿宋_GB2312"/>
          <w:b/>
          <w:color w:val="auto"/>
          <w:spacing w:val="40"/>
          <w:kern w:val="2"/>
          <w:sz w:val="28"/>
          <w:szCs w:val="28"/>
          <w:highlight w:val="none"/>
        </w:rPr>
        <w:t>发</w:t>
      </w:r>
      <w:r>
        <w:rPr>
          <w:rFonts w:hint="eastAsia" w:ascii="仿宋_GB2312" w:hAnsi="宋体" w:eastAsia="仿宋_GB2312"/>
          <w:b/>
          <w:color w:val="auto"/>
          <w:spacing w:val="40"/>
          <w:kern w:val="2"/>
          <w:sz w:val="28"/>
          <w:szCs w:val="28"/>
          <w:highlight w:val="none"/>
          <w:lang w:val="en-US" w:eastAsia="zh-CN"/>
        </w:rPr>
        <w:t>出</w:t>
      </w:r>
      <w:r>
        <w:rPr>
          <w:rFonts w:hint="eastAsia" w:ascii="仿宋_GB2312" w:hAnsi="宋体" w:eastAsia="仿宋_GB2312"/>
          <w:b/>
          <w:color w:val="auto"/>
          <w:spacing w:val="40"/>
          <w:kern w:val="2"/>
          <w:sz w:val="28"/>
          <w:szCs w:val="28"/>
          <w:highlight w:val="none"/>
        </w:rPr>
        <w:t>日期：202</w:t>
      </w:r>
      <w:r>
        <w:rPr>
          <w:rFonts w:hint="eastAsia" w:ascii="仿宋_GB2312" w:hAnsi="宋体" w:eastAsia="仿宋_GB2312"/>
          <w:b/>
          <w:color w:val="auto"/>
          <w:spacing w:val="40"/>
          <w:kern w:val="2"/>
          <w:sz w:val="28"/>
          <w:szCs w:val="28"/>
          <w:highlight w:val="none"/>
          <w:lang w:val="en-US" w:eastAsia="zh-CN"/>
        </w:rPr>
        <w:t>5</w:t>
      </w:r>
      <w:r>
        <w:rPr>
          <w:rFonts w:hint="eastAsia" w:ascii="仿宋_GB2312" w:hAnsi="宋体" w:eastAsia="仿宋_GB2312"/>
          <w:b/>
          <w:color w:val="auto"/>
          <w:spacing w:val="40"/>
          <w:kern w:val="2"/>
          <w:sz w:val="28"/>
          <w:szCs w:val="28"/>
          <w:highlight w:val="none"/>
        </w:rPr>
        <w:t>年</w:t>
      </w:r>
      <w:r>
        <w:rPr>
          <w:rFonts w:hint="eastAsia" w:ascii="仿宋_GB2312" w:hAnsi="宋体" w:eastAsia="仿宋_GB2312"/>
          <w:b/>
          <w:color w:val="auto"/>
          <w:spacing w:val="40"/>
          <w:kern w:val="2"/>
          <w:sz w:val="28"/>
          <w:szCs w:val="28"/>
          <w:highlight w:val="none"/>
          <w:lang w:val="en-US" w:eastAsia="zh-CN"/>
        </w:rPr>
        <w:t>4</w:t>
      </w:r>
      <w:r>
        <w:rPr>
          <w:rFonts w:hint="eastAsia" w:ascii="仿宋_GB2312" w:hAnsi="宋体" w:eastAsia="仿宋_GB2312"/>
          <w:b/>
          <w:color w:val="auto"/>
          <w:spacing w:val="40"/>
          <w:kern w:val="2"/>
          <w:sz w:val="28"/>
          <w:szCs w:val="28"/>
          <w:highlight w:val="none"/>
        </w:rPr>
        <w:t>月</w:t>
      </w:r>
      <w:r>
        <w:rPr>
          <w:rFonts w:hint="eastAsia" w:ascii="仿宋_GB2312" w:hAnsi="宋体" w:eastAsia="仿宋_GB2312"/>
          <w:b/>
          <w:color w:val="auto"/>
          <w:spacing w:val="40"/>
          <w:kern w:val="2"/>
          <w:sz w:val="28"/>
          <w:szCs w:val="28"/>
          <w:highlight w:val="none"/>
          <w:lang w:val="en-US" w:eastAsia="zh-CN"/>
        </w:rPr>
        <w:t>3</w:t>
      </w:r>
      <w:r>
        <w:rPr>
          <w:rFonts w:hint="eastAsia" w:ascii="仿宋_GB2312" w:hAnsi="宋体" w:eastAsia="仿宋_GB2312"/>
          <w:b/>
          <w:color w:val="auto"/>
          <w:spacing w:val="40"/>
          <w:kern w:val="2"/>
          <w:sz w:val="28"/>
          <w:szCs w:val="28"/>
          <w:highlight w:val="none"/>
        </w:rPr>
        <w:t>日</w:t>
      </w:r>
    </w:p>
    <w:p>
      <w:pPr>
        <w:spacing w:line="360" w:lineRule="auto"/>
        <w:jc w:val="center"/>
        <w:rPr>
          <w:rFonts w:ascii="仿宋_GB2312" w:hAnsi="宋体" w:eastAsia="仿宋_GB2312"/>
          <w:b/>
          <w:color w:val="auto"/>
          <w:spacing w:val="40"/>
          <w:sz w:val="28"/>
          <w:szCs w:val="28"/>
          <w:highlight w:val="none"/>
        </w:rPr>
      </w:pPr>
    </w:p>
    <w:p>
      <w:pPr>
        <w:spacing w:line="360" w:lineRule="auto"/>
        <w:jc w:val="center"/>
        <w:rPr>
          <w:rFonts w:ascii="宋体" w:hAnsi="宋体"/>
          <w:b/>
          <w:color w:val="auto"/>
          <w:sz w:val="44"/>
          <w:highlight w:val="none"/>
        </w:rPr>
      </w:pPr>
      <w:r>
        <w:rPr>
          <w:color w:val="auto"/>
          <w:highlight w:val="none"/>
        </w:rPr>
        <w:br w:type="page"/>
      </w:r>
      <w:r>
        <w:rPr>
          <w:rFonts w:hint="eastAsia" w:ascii="宋体" w:hAnsi="宋体"/>
          <w:b/>
          <w:color w:val="auto"/>
          <w:sz w:val="44"/>
          <w:highlight w:val="none"/>
        </w:rPr>
        <w:t>目   录</w:t>
      </w:r>
    </w:p>
    <w:p>
      <w:pPr>
        <w:tabs>
          <w:tab w:val="left" w:pos="6898"/>
        </w:tabs>
        <w:spacing w:line="360" w:lineRule="auto"/>
        <w:rPr>
          <w:rFonts w:hint="eastAsia" w:ascii="宋体" w:hAnsi="宋体" w:eastAsia="宋体"/>
          <w:b/>
          <w:color w:val="auto"/>
          <w:sz w:val="44"/>
          <w:highlight w:val="none"/>
          <w:lang w:eastAsia="zh-CN"/>
        </w:rPr>
      </w:pPr>
      <w:r>
        <w:rPr>
          <w:rFonts w:hint="eastAsia" w:ascii="宋体" w:hAnsi="宋体"/>
          <w:b/>
          <w:color w:val="auto"/>
          <w:sz w:val="44"/>
          <w:highlight w:val="none"/>
          <w:lang w:eastAsia="zh-CN"/>
        </w:rPr>
        <w:tab/>
      </w:r>
    </w:p>
    <w:p>
      <w:pPr>
        <w:spacing w:line="360" w:lineRule="auto"/>
        <w:ind w:left="602" w:hanging="602" w:hangingChars="200"/>
        <w:jc w:val="distribute"/>
        <w:rPr>
          <w:rFonts w:ascii="宋体" w:hAnsi="宋体" w:cs="Arial"/>
          <w:b/>
          <w:color w:val="auto"/>
          <w:sz w:val="30"/>
          <w:szCs w:val="30"/>
          <w:highlight w:val="none"/>
        </w:rPr>
      </w:pPr>
      <w:r>
        <w:rPr>
          <w:rFonts w:ascii="宋体" w:hAnsi="宋体" w:cs="Arial"/>
          <w:b/>
          <w:color w:val="auto"/>
          <w:sz w:val="30"/>
          <w:szCs w:val="30"/>
          <w:highlight w:val="none"/>
        </w:rPr>
        <w:t>第一部分</w:t>
      </w:r>
      <w:r>
        <w:rPr>
          <w:rFonts w:hint="eastAsia" w:ascii="宋体" w:hAnsi="宋体" w:cs="Arial"/>
          <w:b/>
          <w:color w:val="auto"/>
          <w:sz w:val="30"/>
          <w:szCs w:val="30"/>
          <w:highlight w:val="none"/>
          <w:lang w:eastAsia="zh-CN"/>
        </w:rPr>
        <w:t>：</w:t>
      </w:r>
      <w:r>
        <w:rPr>
          <w:rFonts w:hint="eastAsia" w:ascii="宋体" w:hAnsi="宋体" w:cs="Arial"/>
          <w:b/>
          <w:color w:val="auto"/>
          <w:sz w:val="30"/>
          <w:szCs w:val="30"/>
          <w:highlight w:val="none"/>
          <w:lang w:val="en-US" w:eastAsia="zh-CN"/>
        </w:rPr>
        <w:t>遴选</w:t>
      </w:r>
      <w:r>
        <w:rPr>
          <w:rFonts w:ascii="宋体" w:hAnsi="宋体" w:cs="Arial"/>
          <w:b/>
          <w:color w:val="auto"/>
          <w:sz w:val="30"/>
          <w:szCs w:val="30"/>
          <w:highlight w:val="none"/>
        </w:rPr>
        <w:t>邀请</w:t>
      </w:r>
      <w:r>
        <w:rPr>
          <w:rFonts w:hint="eastAsia" w:ascii="宋体" w:hAnsi="宋体" w:cs="Arial"/>
          <w:b/>
          <w:color w:val="auto"/>
          <w:sz w:val="30"/>
          <w:szCs w:val="30"/>
          <w:highlight w:val="none"/>
        </w:rPr>
        <w:t xml:space="preserve">函 </w:t>
      </w:r>
      <w:r>
        <w:rPr>
          <w:rFonts w:ascii="宋体" w:hAnsi="宋体" w:cs="Arial"/>
          <w:b/>
          <w:color w:val="auto"/>
          <w:sz w:val="30"/>
          <w:szCs w:val="30"/>
          <w:highlight w:val="none"/>
        </w:rPr>
        <w:t>………</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rPr>
        <w:t>1</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eastAsia" w:ascii="宋体" w:hAnsi="宋体" w:eastAsia="宋体" w:cs="Arial"/>
          <w:b/>
          <w:color w:val="auto"/>
          <w:sz w:val="30"/>
          <w:szCs w:val="30"/>
          <w:highlight w:val="none"/>
          <w:lang w:eastAsia="zh-CN"/>
        </w:rPr>
      </w:pPr>
      <w:r>
        <w:rPr>
          <w:rFonts w:ascii="宋体" w:hAnsi="宋体" w:cs="Arial"/>
          <w:b/>
          <w:color w:val="auto"/>
          <w:sz w:val="30"/>
          <w:szCs w:val="30"/>
          <w:highlight w:val="none"/>
        </w:rPr>
        <w:t>第二部分</w:t>
      </w:r>
      <w:r>
        <w:rPr>
          <w:rFonts w:hint="eastAsia" w:ascii="宋体" w:hAnsi="宋体" w:cs="Arial"/>
          <w:b/>
          <w:color w:val="auto"/>
          <w:sz w:val="30"/>
          <w:szCs w:val="30"/>
          <w:highlight w:val="none"/>
          <w:lang w:eastAsia="zh-CN"/>
        </w:rPr>
        <w:t>：遴选项目内容</w:t>
      </w:r>
      <w:r>
        <w:rPr>
          <w:rFonts w:ascii="宋体" w:hAnsi="宋体" w:cs="Arial"/>
          <w:b/>
          <w:color w:val="auto"/>
          <w:sz w:val="30"/>
          <w:szCs w:val="30"/>
          <w:highlight w:val="none"/>
        </w:rPr>
        <w:t>……</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4</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cs="Arial"/>
          <w:b/>
          <w:color w:val="auto"/>
          <w:sz w:val="30"/>
          <w:szCs w:val="30"/>
          <w:highlight w:val="none"/>
          <w:lang w:val="en-US" w:eastAsia="zh-CN"/>
        </w:rPr>
      </w:pPr>
      <w:r>
        <w:rPr>
          <w:rFonts w:ascii="宋体" w:hAnsi="宋体" w:cs="Arial"/>
          <w:b/>
          <w:color w:val="auto"/>
          <w:sz w:val="30"/>
          <w:szCs w:val="30"/>
          <w:highlight w:val="none"/>
        </w:rPr>
        <w:t>第三部分</w:t>
      </w:r>
      <w:r>
        <w:rPr>
          <w:rFonts w:hint="eastAsia" w:ascii="宋体" w:hAnsi="宋体" w:cs="Arial"/>
          <w:b/>
          <w:color w:val="auto"/>
          <w:sz w:val="30"/>
          <w:szCs w:val="30"/>
          <w:highlight w:val="none"/>
          <w:lang w:eastAsia="zh-CN"/>
        </w:rPr>
        <w:t>：</w:t>
      </w:r>
      <w:r>
        <w:rPr>
          <w:rFonts w:hint="eastAsia" w:ascii="宋体" w:hAnsi="宋体" w:cs="Arial"/>
          <w:b/>
          <w:color w:val="auto"/>
          <w:sz w:val="30"/>
          <w:szCs w:val="30"/>
          <w:highlight w:val="none"/>
        </w:rPr>
        <w:t>供应商</w:t>
      </w:r>
      <w:r>
        <w:rPr>
          <w:rFonts w:ascii="宋体" w:hAnsi="宋体" w:cs="Arial"/>
          <w:b/>
          <w:color w:val="auto"/>
          <w:sz w:val="30"/>
          <w:szCs w:val="30"/>
          <w:highlight w:val="none"/>
        </w:rPr>
        <w:t>须知……</w:t>
      </w:r>
      <w:r>
        <w:rPr>
          <w:rFonts w:hint="eastAsia" w:ascii="宋体" w:hAnsi="宋体" w:cs="Arial"/>
          <w:b/>
          <w:color w:val="auto"/>
          <w:sz w:val="30"/>
          <w:szCs w:val="30"/>
          <w:highlight w:val="none"/>
        </w:rPr>
        <w:t>…………</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18</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cs="Arial"/>
          <w:b/>
          <w:color w:val="auto"/>
          <w:sz w:val="30"/>
          <w:szCs w:val="30"/>
          <w:highlight w:val="none"/>
          <w:lang w:val="en-US" w:eastAsia="zh-CN"/>
        </w:rPr>
      </w:pPr>
      <w:r>
        <w:rPr>
          <w:rFonts w:ascii="宋体" w:hAnsi="宋体" w:cs="Arial"/>
          <w:b/>
          <w:color w:val="auto"/>
          <w:sz w:val="30"/>
          <w:szCs w:val="30"/>
          <w:highlight w:val="none"/>
        </w:rPr>
        <w:t>第四部分</w:t>
      </w:r>
      <w:r>
        <w:rPr>
          <w:rFonts w:hint="eastAsia" w:ascii="宋体" w:hAnsi="宋体" w:cs="Arial"/>
          <w:b/>
          <w:color w:val="auto"/>
          <w:sz w:val="30"/>
          <w:szCs w:val="30"/>
          <w:highlight w:val="none"/>
          <w:lang w:eastAsia="zh-CN"/>
        </w:rPr>
        <w:t>：</w:t>
      </w:r>
      <w:r>
        <w:rPr>
          <w:rFonts w:ascii="宋体" w:hAnsi="宋体" w:cs="Arial"/>
          <w:b/>
          <w:color w:val="auto"/>
          <w:sz w:val="30"/>
          <w:szCs w:val="30"/>
          <w:highlight w:val="none"/>
        </w:rPr>
        <w:t>合同</w:t>
      </w:r>
      <w:r>
        <w:rPr>
          <w:rFonts w:hint="eastAsia" w:ascii="宋体" w:hAnsi="宋体" w:cs="Arial"/>
          <w:b/>
          <w:color w:val="auto"/>
          <w:sz w:val="30"/>
          <w:szCs w:val="30"/>
          <w:highlight w:val="none"/>
        </w:rPr>
        <w:t>条款格式</w:t>
      </w:r>
      <w:r>
        <w:rPr>
          <w:rFonts w:ascii="宋体" w:hAnsi="宋体" w:cs="Arial"/>
          <w:b/>
          <w:color w:val="auto"/>
          <w:sz w:val="30"/>
          <w:szCs w:val="30"/>
          <w:highlight w:val="none"/>
        </w:rPr>
        <w:t>…………………………………………………</w:t>
      </w:r>
      <w:r>
        <w:rPr>
          <w:rFonts w:hint="eastAsia" w:ascii="宋体" w:hAnsi="宋体" w:cs="Arial"/>
          <w:b/>
          <w:color w:val="auto"/>
          <w:sz w:val="30"/>
          <w:szCs w:val="30"/>
          <w:highlight w:val="none"/>
          <w:lang w:val="en-US" w:eastAsia="zh-CN"/>
        </w:rPr>
        <w:t>35</w:t>
      </w:r>
    </w:p>
    <w:p>
      <w:pPr>
        <w:spacing w:line="360" w:lineRule="auto"/>
        <w:ind w:left="602" w:hanging="602" w:hangingChars="200"/>
        <w:jc w:val="distribute"/>
        <w:rPr>
          <w:rFonts w:ascii="宋体" w:hAnsi="宋体" w:cs="Arial"/>
          <w:b/>
          <w:color w:val="auto"/>
          <w:sz w:val="30"/>
          <w:szCs w:val="30"/>
          <w:highlight w:val="none"/>
        </w:rPr>
      </w:pPr>
    </w:p>
    <w:p>
      <w:pPr>
        <w:spacing w:line="360" w:lineRule="auto"/>
        <w:ind w:left="602" w:hanging="602" w:hangingChars="200"/>
        <w:jc w:val="distribute"/>
        <w:rPr>
          <w:rFonts w:hint="default" w:ascii="宋体" w:hAnsi="宋体" w:eastAsia="宋体"/>
          <w:b/>
          <w:color w:val="auto"/>
          <w:sz w:val="44"/>
          <w:highlight w:val="none"/>
          <w:lang w:val="en-US" w:eastAsia="zh-CN"/>
        </w:rPr>
        <w:sectPr>
          <w:headerReference r:id="rId4" w:type="first"/>
          <w:footerReference r:id="rId6" w:type="first"/>
          <w:headerReference r:id="rId3" w:type="default"/>
          <w:footerReference r:id="rId5" w:type="even"/>
          <w:pgSz w:w="11906" w:h="16838"/>
          <w:pgMar w:top="1247" w:right="1134" w:bottom="1247" w:left="1134" w:header="851" w:footer="590" w:gutter="0"/>
          <w:pgNumType w:fmt="decimal" w:start="1"/>
          <w:cols w:space="720" w:num="1"/>
          <w:docGrid w:linePitch="312" w:charSpace="0"/>
        </w:sectPr>
      </w:pPr>
      <w:r>
        <w:rPr>
          <w:rFonts w:ascii="宋体" w:hAnsi="宋体" w:cs="Arial"/>
          <w:b/>
          <w:color w:val="auto"/>
          <w:sz w:val="30"/>
          <w:szCs w:val="30"/>
          <w:highlight w:val="none"/>
        </w:rPr>
        <w:t>第五部分</w:t>
      </w:r>
      <w:r>
        <w:rPr>
          <w:rFonts w:hint="eastAsia" w:ascii="宋体" w:hAnsi="宋体" w:cs="Arial"/>
          <w:b/>
          <w:color w:val="auto"/>
          <w:sz w:val="30"/>
          <w:szCs w:val="30"/>
          <w:highlight w:val="none"/>
          <w:lang w:eastAsia="zh-CN"/>
        </w:rPr>
        <w:t>：</w:t>
      </w:r>
      <w:r>
        <w:rPr>
          <w:rFonts w:hint="eastAsia" w:ascii="宋体" w:hAnsi="宋体" w:cs="Arial"/>
          <w:b/>
          <w:color w:val="auto"/>
          <w:sz w:val="30"/>
          <w:szCs w:val="30"/>
          <w:highlight w:val="none"/>
        </w:rPr>
        <w:t>响应</w:t>
      </w:r>
      <w:r>
        <w:rPr>
          <w:rFonts w:ascii="宋体" w:hAnsi="宋体" w:cs="Arial"/>
          <w:b/>
          <w:color w:val="auto"/>
          <w:sz w:val="30"/>
          <w:szCs w:val="30"/>
          <w:highlight w:val="none"/>
        </w:rPr>
        <w:t>文件格式………………………………………………</w:t>
      </w:r>
      <w:r>
        <w:rPr>
          <w:rFonts w:hint="eastAsia" w:ascii="宋体" w:hAnsi="宋体" w:cs="Arial"/>
          <w:b/>
          <w:color w:val="auto"/>
          <w:sz w:val="30"/>
          <w:szCs w:val="30"/>
          <w:highlight w:val="none"/>
          <w:lang w:val="en-US" w:eastAsia="zh-CN"/>
        </w:rPr>
        <w:t>50</w:t>
      </w:r>
    </w:p>
    <w:p>
      <w:pPr>
        <w:spacing w:line="360" w:lineRule="auto"/>
        <w:jc w:val="center"/>
        <w:rPr>
          <w:rFonts w:hint="eastAsia" w:ascii="宋体" w:hAnsi="宋体" w:cs="Arial"/>
          <w:b/>
          <w:color w:val="auto"/>
          <w:kern w:val="28"/>
          <w:sz w:val="32"/>
          <w:highlight w:val="none"/>
        </w:rPr>
        <w:sectPr>
          <w:headerReference r:id="rId7" w:type="default"/>
          <w:footerReference r:id="rId8" w:type="default"/>
          <w:type w:val="continuous"/>
          <w:pgSz w:w="11906" w:h="16838"/>
          <w:pgMar w:top="1418" w:right="1247" w:bottom="1134" w:left="1247" w:header="851" w:footer="851" w:gutter="0"/>
          <w:pgNumType w:fmt="decimal"/>
          <w:cols w:space="720" w:num="1"/>
          <w:docGrid w:linePitch="312" w:charSpace="0"/>
        </w:sectPr>
      </w:pPr>
    </w:p>
    <w:p>
      <w:pPr>
        <w:spacing w:line="360" w:lineRule="auto"/>
        <w:jc w:val="center"/>
        <w:rPr>
          <w:rFonts w:ascii="宋体" w:hAnsi="宋体" w:cs="Arial"/>
          <w:b/>
          <w:color w:val="auto"/>
          <w:kern w:val="28"/>
          <w:sz w:val="32"/>
          <w:highlight w:val="none"/>
        </w:rPr>
      </w:pPr>
      <w:r>
        <w:rPr>
          <w:rFonts w:hint="eastAsia" w:ascii="宋体" w:hAnsi="宋体" w:cs="Arial"/>
          <w:b/>
          <w:color w:val="auto"/>
          <w:kern w:val="28"/>
          <w:sz w:val="32"/>
          <w:highlight w:val="none"/>
        </w:rPr>
        <w:t xml:space="preserve">第一部分  </w:t>
      </w:r>
      <w:r>
        <w:rPr>
          <w:rFonts w:hint="eastAsia" w:ascii="宋体" w:hAnsi="宋体" w:cs="Arial"/>
          <w:b/>
          <w:color w:val="auto"/>
          <w:kern w:val="28"/>
          <w:sz w:val="32"/>
          <w:highlight w:val="none"/>
          <w:lang w:val="en-US" w:eastAsia="zh-CN"/>
        </w:rPr>
        <w:t>遴选</w:t>
      </w:r>
      <w:r>
        <w:rPr>
          <w:rFonts w:hint="eastAsia" w:ascii="宋体" w:hAnsi="宋体" w:cs="Arial"/>
          <w:b/>
          <w:color w:val="auto"/>
          <w:kern w:val="28"/>
          <w:sz w:val="32"/>
          <w:highlight w:val="none"/>
        </w:rPr>
        <w:t>邀请函</w:t>
      </w:r>
    </w:p>
    <w:p>
      <w:pPr>
        <w:spacing w:line="360" w:lineRule="auto"/>
        <w:rPr>
          <w:rFonts w:ascii="宋体" w:hAnsi="宋体" w:cs="Arial"/>
          <w:b/>
          <w:color w:val="auto"/>
          <w:szCs w:val="21"/>
          <w:highlight w:val="none"/>
        </w:rPr>
      </w:pPr>
      <w:r>
        <w:rPr>
          <w:rFonts w:ascii="宋体" w:hAnsi="宋体" w:cs="Arial"/>
          <w:b/>
          <w:color w:val="auto"/>
          <w:szCs w:val="21"/>
          <w:highlight w:val="none"/>
        </w:rPr>
        <w:t>各</w:t>
      </w:r>
      <w:r>
        <w:rPr>
          <w:rFonts w:hint="eastAsia" w:ascii="宋体" w:hAnsi="宋体" w:cs="Arial"/>
          <w:b/>
          <w:color w:val="auto"/>
          <w:szCs w:val="21"/>
          <w:highlight w:val="none"/>
        </w:rPr>
        <w:t>供应商</w:t>
      </w:r>
      <w:r>
        <w:rPr>
          <w:rFonts w:hint="eastAsia" w:ascii="宋体" w:hAnsi="宋体" w:cs="Arial"/>
          <w:b/>
          <w:color w:val="auto"/>
          <w:szCs w:val="21"/>
          <w:highlight w:val="none"/>
          <w:lang w:eastAsia="zh-CN"/>
        </w:rPr>
        <w:t>：</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广东正采招标采购有限公司（以下简称“</w:t>
      </w:r>
      <w:r>
        <w:rPr>
          <w:rFonts w:hint="eastAsia" w:ascii="宋体" w:hAnsi="宋体" w:cs="Arial"/>
          <w:color w:val="auto"/>
          <w:szCs w:val="21"/>
          <w:highlight w:val="none"/>
          <w:lang w:eastAsia="zh-CN"/>
        </w:rPr>
        <w:t>遴选代理机构</w:t>
      </w:r>
      <w:r>
        <w:rPr>
          <w:rFonts w:hint="eastAsia" w:ascii="宋体" w:hAnsi="宋体" w:cs="Arial"/>
          <w:color w:val="auto"/>
          <w:szCs w:val="21"/>
          <w:highlight w:val="none"/>
        </w:rPr>
        <w:t>”）受</w:t>
      </w:r>
      <w:r>
        <w:rPr>
          <w:rFonts w:hint="eastAsia" w:ascii="宋体" w:hAnsi="宋体" w:cs="Arial"/>
          <w:color w:val="auto"/>
          <w:szCs w:val="21"/>
          <w:highlight w:val="none"/>
          <w:lang w:eastAsia="zh-CN"/>
        </w:rPr>
        <w:t>广州市越秀区消防救援大队</w:t>
      </w:r>
      <w:r>
        <w:rPr>
          <w:rFonts w:hint="eastAsia" w:ascii="宋体" w:hAnsi="宋体" w:cs="Arial"/>
          <w:color w:val="auto"/>
          <w:szCs w:val="21"/>
          <w:highlight w:val="none"/>
        </w:rPr>
        <w:t>（以下简称“</w:t>
      </w:r>
      <w:r>
        <w:rPr>
          <w:rFonts w:hint="eastAsia" w:ascii="宋体" w:hAnsi="宋体" w:cs="Arial"/>
          <w:color w:val="auto"/>
          <w:szCs w:val="21"/>
          <w:highlight w:val="none"/>
          <w:lang w:eastAsia="zh-CN"/>
        </w:rPr>
        <w:t>遴选单位</w:t>
      </w:r>
      <w:r>
        <w:rPr>
          <w:rFonts w:hint="eastAsia" w:ascii="宋体" w:hAnsi="宋体" w:cs="Arial"/>
          <w:color w:val="auto"/>
          <w:szCs w:val="21"/>
          <w:highlight w:val="none"/>
        </w:rPr>
        <w:t>”）的委托，对</w:t>
      </w:r>
      <w:r>
        <w:rPr>
          <w:rFonts w:hint="eastAsia" w:ascii="宋体" w:hAnsi="宋体" w:cs="Arial"/>
          <w:color w:val="auto"/>
          <w:szCs w:val="21"/>
          <w:highlight w:val="none"/>
          <w:lang w:eastAsia="zh-CN"/>
        </w:rPr>
        <w:t>广东省广州市越秀区消防救援大队2025年消防装备器材维修服务采购项目</w:t>
      </w:r>
      <w:r>
        <w:rPr>
          <w:rFonts w:hint="eastAsia" w:ascii="宋体" w:hAnsi="宋体" w:cs="Arial"/>
          <w:color w:val="auto"/>
          <w:szCs w:val="21"/>
          <w:highlight w:val="none"/>
        </w:rPr>
        <w:t>（</w:t>
      </w:r>
      <w:r>
        <w:rPr>
          <w:rFonts w:hint="eastAsia" w:ascii="宋体" w:hAnsi="宋体" w:cs="Arial"/>
          <w:color w:val="auto"/>
          <w:szCs w:val="21"/>
          <w:highlight w:val="none"/>
          <w:lang w:eastAsia="zh-CN"/>
        </w:rPr>
        <w:t>遴选编号</w:t>
      </w:r>
      <w:r>
        <w:rPr>
          <w:rFonts w:hint="eastAsia" w:ascii="宋体" w:hAnsi="宋体" w:cs="Arial"/>
          <w:color w:val="auto"/>
          <w:szCs w:val="21"/>
          <w:highlight w:val="none"/>
        </w:rPr>
        <w:t>：</w:t>
      </w:r>
      <w:r>
        <w:rPr>
          <w:rFonts w:hint="eastAsia" w:ascii="宋体" w:hAnsi="宋体" w:cs="Arial"/>
          <w:color w:val="auto"/>
          <w:szCs w:val="21"/>
          <w:highlight w:val="none"/>
          <w:lang w:eastAsia="zh-CN"/>
        </w:rPr>
        <w:t>F2503CC01-ZCY2</w:t>
      </w:r>
      <w:r>
        <w:rPr>
          <w:rFonts w:hint="eastAsia" w:ascii="宋体" w:hAnsi="宋体" w:cs="Arial"/>
          <w:color w:val="auto"/>
          <w:szCs w:val="21"/>
          <w:highlight w:val="none"/>
        </w:rPr>
        <w:t>）进行</w:t>
      </w:r>
      <w:r>
        <w:rPr>
          <w:rFonts w:hint="eastAsia" w:ascii="宋体" w:hAnsi="宋体" w:cs="Arial"/>
          <w:color w:val="auto"/>
          <w:szCs w:val="21"/>
          <w:highlight w:val="none"/>
          <w:lang w:val="en-US" w:eastAsia="zh-CN"/>
        </w:rPr>
        <w:t>公开遴选</w:t>
      </w:r>
      <w:r>
        <w:rPr>
          <w:rFonts w:hint="eastAsia" w:ascii="宋体" w:hAnsi="宋体" w:cs="Arial"/>
          <w:color w:val="auto"/>
          <w:szCs w:val="21"/>
          <w:highlight w:val="none"/>
        </w:rPr>
        <w:t>，欢迎符合资格条件的供应商参与。</w:t>
      </w:r>
    </w:p>
    <w:p>
      <w:pPr>
        <w:numPr>
          <w:ilvl w:val="0"/>
          <w:numId w:val="1"/>
        </w:numPr>
        <w:spacing w:line="360" w:lineRule="auto"/>
        <w:rPr>
          <w:rFonts w:hint="eastAsia" w:ascii="宋体" w:hAnsi="宋体" w:cs="Arial"/>
          <w:color w:val="auto"/>
          <w:szCs w:val="21"/>
          <w:highlight w:val="none"/>
        </w:rPr>
      </w:pPr>
      <w:r>
        <w:rPr>
          <w:rFonts w:hint="eastAsia" w:ascii="宋体" w:hAnsi="宋体" w:cs="Arial"/>
          <w:b/>
          <w:color w:val="auto"/>
          <w:szCs w:val="21"/>
          <w:highlight w:val="none"/>
          <w:lang w:eastAsia="zh-CN"/>
        </w:rPr>
        <w:t>遴选项目名称</w:t>
      </w:r>
      <w:r>
        <w:rPr>
          <w:rFonts w:ascii="宋体" w:hAnsi="宋体" w:cs="Arial"/>
          <w:b/>
          <w:color w:val="auto"/>
          <w:szCs w:val="21"/>
          <w:highlight w:val="none"/>
        </w:rPr>
        <w:t>：</w:t>
      </w:r>
      <w:r>
        <w:rPr>
          <w:rFonts w:hint="eastAsia" w:ascii="宋体" w:hAnsi="宋体" w:cs="Arial"/>
          <w:color w:val="auto"/>
          <w:szCs w:val="21"/>
          <w:highlight w:val="none"/>
          <w:lang w:eastAsia="zh-CN"/>
        </w:rPr>
        <w:t>广东省广州市越秀区消防救援大队2025年消防装备器材维修服务采购项目</w:t>
      </w:r>
    </w:p>
    <w:p>
      <w:pPr>
        <w:numPr>
          <w:ilvl w:val="0"/>
          <w:numId w:val="1"/>
        </w:numPr>
        <w:spacing w:line="360" w:lineRule="auto"/>
        <w:rPr>
          <w:rFonts w:ascii="宋体" w:hAnsi="宋体" w:cs="Arial"/>
          <w:color w:val="auto"/>
          <w:szCs w:val="21"/>
          <w:highlight w:val="none"/>
        </w:rPr>
      </w:pPr>
      <w:r>
        <w:rPr>
          <w:rFonts w:hint="eastAsia" w:ascii="宋体" w:hAnsi="宋体" w:cs="Arial"/>
          <w:b/>
          <w:color w:val="auto"/>
          <w:highlight w:val="none"/>
          <w:lang w:eastAsia="zh-CN"/>
        </w:rPr>
        <w:t>遴选编号</w:t>
      </w:r>
      <w:r>
        <w:rPr>
          <w:rFonts w:ascii="宋体" w:hAnsi="宋体" w:cs="Arial"/>
          <w:color w:val="auto"/>
          <w:highlight w:val="none"/>
        </w:rPr>
        <w:t>：</w:t>
      </w:r>
      <w:r>
        <w:rPr>
          <w:rFonts w:hint="eastAsia" w:ascii="宋体" w:hAnsi="宋体" w:cs="Arial"/>
          <w:color w:val="auto"/>
          <w:szCs w:val="21"/>
          <w:highlight w:val="none"/>
          <w:lang w:eastAsia="zh-CN"/>
        </w:rPr>
        <w:t>F2503CC01-ZCY2</w:t>
      </w:r>
    </w:p>
    <w:p>
      <w:pPr>
        <w:keepNext w:val="0"/>
        <w:keepLines w:val="0"/>
        <w:widowControl/>
        <w:suppressLineNumbers w:val="0"/>
        <w:spacing w:line="360" w:lineRule="auto"/>
        <w:jc w:val="left"/>
        <w:rPr>
          <w:rFonts w:hint="eastAsia" w:ascii="宋体" w:hAnsi="宋体" w:cs="Arial"/>
          <w:color w:val="auto"/>
          <w:szCs w:val="21"/>
          <w:highlight w:val="none"/>
          <w:lang w:val="en-US" w:eastAsia="zh-CN"/>
        </w:rPr>
      </w:pPr>
      <w:r>
        <w:rPr>
          <w:rFonts w:hint="eastAsia" w:ascii="宋体" w:hAnsi="宋体" w:cs="Arial"/>
          <w:b/>
          <w:color w:val="auto"/>
          <w:szCs w:val="21"/>
          <w:highlight w:val="none"/>
        </w:rPr>
        <w:t>三、</w:t>
      </w:r>
      <w:r>
        <w:rPr>
          <w:rFonts w:hint="eastAsia" w:ascii="宋体" w:hAnsi="宋体" w:cs="Arial"/>
          <w:b/>
          <w:color w:val="auto"/>
          <w:szCs w:val="21"/>
          <w:highlight w:val="none"/>
          <w:lang w:val="en-US" w:eastAsia="zh-CN"/>
        </w:rPr>
        <w:t>遴选项目</w:t>
      </w:r>
      <w:r>
        <w:rPr>
          <w:rFonts w:hint="eastAsia" w:ascii="宋体" w:hAnsi="宋体" w:cs="Arial"/>
          <w:b/>
          <w:color w:val="auto"/>
          <w:szCs w:val="21"/>
          <w:highlight w:val="none"/>
        </w:rPr>
        <w:t>品目：</w:t>
      </w:r>
      <w:r>
        <w:rPr>
          <w:rFonts w:hint="eastAsia" w:ascii="宋体" w:hAnsi="宋体" w:cs="Arial"/>
          <w:b w:val="0"/>
          <w:bCs/>
          <w:color w:val="auto"/>
          <w:szCs w:val="21"/>
          <w:highlight w:val="none"/>
        </w:rPr>
        <w:t>C23121100消防设备维修和保养服务</w:t>
      </w:r>
    </w:p>
    <w:p>
      <w:pPr>
        <w:spacing w:line="360" w:lineRule="auto"/>
        <w:rPr>
          <w:rFonts w:hint="eastAsia" w:ascii="宋体" w:hAnsi="宋体" w:eastAsia="宋体" w:cs="宋体"/>
          <w:color w:val="auto"/>
          <w:sz w:val="21"/>
          <w:szCs w:val="21"/>
          <w:highlight w:val="none"/>
          <w:lang w:eastAsia="zh-CN"/>
        </w:rPr>
      </w:pPr>
      <w:r>
        <w:rPr>
          <w:rFonts w:hint="eastAsia" w:ascii="宋体" w:hAnsi="宋体"/>
          <w:b/>
          <w:bCs/>
          <w:color w:val="auto"/>
          <w:szCs w:val="21"/>
          <w:highlight w:val="none"/>
        </w:rPr>
        <w:t>四、</w:t>
      </w:r>
      <w:r>
        <w:rPr>
          <w:rFonts w:hint="eastAsia" w:ascii="宋体" w:hAnsi="宋体"/>
          <w:b/>
          <w:bCs/>
          <w:color w:val="auto"/>
          <w:szCs w:val="21"/>
          <w:highlight w:val="none"/>
          <w:lang w:val="en-US" w:eastAsia="zh-CN"/>
        </w:rPr>
        <w:t>遴选</w:t>
      </w:r>
      <w:r>
        <w:rPr>
          <w:rFonts w:hint="eastAsia" w:ascii="宋体" w:hAnsi="宋体"/>
          <w:b/>
          <w:bCs/>
          <w:color w:val="auto"/>
          <w:szCs w:val="21"/>
          <w:highlight w:val="none"/>
          <w:lang w:eastAsia="zh-CN"/>
        </w:rPr>
        <w:t>项目预算（</w:t>
      </w:r>
      <w:r>
        <w:rPr>
          <w:rFonts w:hint="eastAsia" w:ascii="宋体" w:hAnsi="宋体"/>
          <w:b/>
          <w:bCs/>
          <w:color w:val="auto"/>
          <w:szCs w:val="21"/>
          <w:highlight w:val="none"/>
          <w:lang w:val="en-US" w:eastAsia="zh-CN"/>
        </w:rPr>
        <w:t>遴选最高控制价</w:t>
      </w:r>
      <w:r>
        <w:rPr>
          <w:rFonts w:hint="eastAsia" w:ascii="宋体" w:hAnsi="宋体"/>
          <w:b/>
          <w:bCs/>
          <w:color w:val="auto"/>
          <w:szCs w:val="21"/>
          <w:highlight w:val="none"/>
          <w:lang w:eastAsia="zh-CN"/>
        </w:rPr>
        <w:t>）</w:t>
      </w:r>
      <w:r>
        <w:rPr>
          <w:rFonts w:hint="eastAsia" w:ascii="宋体" w:hAnsi="宋体"/>
          <w:b/>
          <w:bCs/>
          <w:color w:val="auto"/>
          <w:szCs w:val="21"/>
          <w:highlight w:val="none"/>
        </w:rPr>
        <w:t>：</w:t>
      </w:r>
      <w:r>
        <w:rPr>
          <w:rFonts w:hint="eastAsia" w:ascii="宋体" w:hAnsi="宋体" w:cs="Arial"/>
          <w:color w:val="auto"/>
          <w:szCs w:val="21"/>
          <w:highlight w:val="none"/>
        </w:rPr>
        <w:t>人民币</w:t>
      </w:r>
      <w:r>
        <w:rPr>
          <w:rFonts w:hint="eastAsia" w:ascii="宋体" w:hAnsi="宋体" w:cs="Arial"/>
          <w:color w:val="auto"/>
          <w:szCs w:val="21"/>
          <w:highlight w:val="none"/>
          <w:lang w:val="en-US" w:eastAsia="zh-CN"/>
        </w:rPr>
        <w:t>叁拾伍万</w:t>
      </w:r>
      <w:r>
        <w:rPr>
          <w:rFonts w:hint="eastAsia" w:ascii="宋体" w:hAnsi="宋体" w:cs="Arial"/>
          <w:color w:val="auto"/>
          <w:szCs w:val="21"/>
          <w:highlight w:val="none"/>
        </w:rPr>
        <w:t>元整（¥</w:t>
      </w:r>
      <w:r>
        <w:rPr>
          <w:rFonts w:hint="eastAsia" w:ascii="宋体" w:hAnsi="宋体" w:cs="Arial"/>
          <w:color w:val="auto"/>
          <w:szCs w:val="21"/>
          <w:highlight w:val="none"/>
          <w:lang w:val="en-US" w:eastAsia="zh-CN"/>
        </w:rPr>
        <w:t>350,000</w:t>
      </w:r>
      <w:r>
        <w:rPr>
          <w:rFonts w:hint="eastAsia" w:ascii="宋体" w:hAnsi="宋体" w:cs="Arial"/>
          <w:color w:val="auto"/>
          <w:szCs w:val="21"/>
          <w:highlight w:val="none"/>
        </w:rPr>
        <w:t>.00）</w:t>
      </w:r>
    </w:p>
    <w:p>
      <w:pPr>
        <w:spacing w:line="360" w:lineRule="auto"/>
        <w:rPr>
          <w:rFonts w:ascii="宋体" w:hAnsi="宋体" w:cs="宋体"/>
          <w:color w:val="auto"/>
          <w:highlight w:val="none"/>
        </w:rPr>
      </w:pPr>
      <w:r>
        <w:rPr>
          <w:rFonts w:hint="eastAsia" w:ascii="宋体" w:hAnsi="宋体" w:cs="宋体"/>
          <w:b/>
          <w:bCs/>
          <w:color w:val="auto"/>
          <w:highlight w:val="none"/>
        </w:rPr>
        <w:t>五、</w:t>
      </w:r>
      <w:r>
        <w:rPr>
          <w:rFonts w:hint="eastAsia" w:ascii="宋体" w:hAnsi="宋体" w:cs="宋体"/>
          <w:b/>
          <w:color w:val="auto"/>
          <w:highlight w:val="none"/>
          <w:lang w:val="en-US" w:eastAsia="zh-CN"/>
        </w:rPr>
        <w:t>遴选</w:t>
      </w:r>
      <w:r>
        <w:rPr>
          <w:rFonts w:hint="eastAsia" w:ascii="宋体" w:hAnsi="宋体" w:cs="宋体"/>
          <w:b/>
          <w:color w:val="auto"/>
          <w:highlight w:val="none"/>
        </w:rPr>
        <w:t>数量：</w:t>
      </w:r>
      <w:r>
        <w:rPr>
          <w:rFonts w:hint="eastAsia" w:ascii="宋体" w:hAnsi="宋体" w:cs="Arial"/>
          <w:color w:val="auto"/>
          <w:szCs w:val="21"/>
          <w:highlight w:val="none"/>
        </w:rPr>
        <w:t>1项。</w:t>
      </w:r>
    </w:p>
    <w:p>
      <w:pPr>
        <w:spacing w:line="360" w:lineRule="auto"/>
        <w:ind w:left="15" w:hanging="15" w:hangingChars="7"/>
        <w:rPr>
          <w:rFonts w:ascii="宋体" w:hAnsi="宋体" w:cs="宋体"/>
          <w:b/>
          <w:color w:val="auto"/>
          <w:highlight w:val="none"/>
        </w:rPr>
      </w:pPr>
      <w:r>
        <w:rPr>
          <w:rFonts w:hint="eastAsia" w:ascii="宋体" w:hAnsi="宋体" w:cs="Arial"/>
          <w:b/>
          <w:color w:val="auto"/>
          <w:szCs w:val="21"/>
          <w:highlight w:val="none"/>
        </w:rPr>
        <w:t>六、</w:t>
      </w:r>
      <w:r>
        <w:rPr>
          <w:rFonts w:hint="eastAsia" w:ascii="宋体" w:hAnsi="宋体" w:cs="宋体"/>
          <w:b/>
          <w:color w:val="auto"/>
          <w:highlight w:val="none"/>
          <w:lang w:eastAsia="zh-CN"/>
        </w:rPr>
        <w:t>遴选项目内容</w:t>
      </w:r>
      <w:r>
        <w:rPr>
          <w:rFonts w:hint="eastAsia" w:ascii="宋体" w:hAnsi="宋体" w:cs="宋体"/>
          <w:b/>
          <w:color w:val="auto"/>
          <w:highlight w:val="none"/>
        </w:rPr>
        <w:t>及需求（项目技术规格、参数及要求，需要落实的政府采购政策）：</w:t>
      </w:r>
    </w:p>
    <w:p>
      <w:pPr>
        <w:spacing w:line="360" w:lineRule="auto"/>
        <w:rPr>
          <w:rFonts w:ascii="宋体" w:hAnsi="宋体" w:cs="宋体"/>
          <w:color w:val="auto"/>
          <w:szCs w:val="21"/>
          <w:highlight w:val="none"/>
        </w:rPr>
      </w:pPr>
      <w:r>
        <w:rPr>
          <w:rFonts w:hint="eastAsia" w:ascii="宋体" w:hAnsi="宋体"/>
          <w:bCs/>
          <w:color w:val="auto"/>
          <w:szCs w:val="21"/>
          <w:highlight w:val="none"/>
        </w:rPr>
        <w:t>（一）</w:t>
      </w:r>
      <w:r>
        <w:rPr>
          <w:rFonts w:hint="eastAsia" w:ascii="宋体" w:hAnsi="宋体"/>
          <w:bCs/>
          <w:color w:val="auto"/>
          <w:szCs w:val="21"/>
          <w:highlight w:val="none"/>
          <w:lang w:eastAsia="zh-CN"/>
        </w:rPr>
        <w:t>遴选项目内容</w:t>
      </w:r>
      <w:r>
        <w:rPr>
          <w:rFonts w:hint="eastAsia" w:ascii="宋体" w:hAnsi="宋体"/>
          <w:bCs/>
          <w:color w:val="auto"/>
          <w:szCs w:val="21"/>
          <w:highlight w:val="none"/>
        </w:rPr>
        <w:t>：</w:t>
      </w:r>
      <w:r>
        <w:rPr>
          <w:rFonts w:hint="eastAsia" w:ascii="宋体" w:hAnsi="宋体" w:cs="Arial"/>
          <w:color w:val="auto"/>
          <w:szCs w:val="21"/>
          <w:highlight w:val="none"/>
          <w:lang w:eastAsia="zh-CN"/>
        </w:rPr>
        <w:t>越秀区消防救援大队2025年消防装备器材维修服务</w:t>
      </w:r>
      <w:r>
        <w:rPr>
          <w:rFonts w:hint="eastAsia" w:ascii="宋体" w:hAnsi="宋体" w:cs="Arial"/>
          <w:color w:val="auto"/>
          <w:szCs w:val="21"/>
          <w:highlight w:val="none"/>
        </w:rPr>
        <w:t>（具体内容</w:t>
      </w:r>
      <w:r>
        <w:rPr>
          <w:rFonts w:hint="eastAsia" w:ascii="宋体" w:hAnsi="宋体"/>
          <w:bCs/>
          <w:color w:val="auto"/>
          <w:szCs w:val="21"/>
          <w:highlight w:val="none"/>
        </w:rPr>
        <w:t>详见本</w:t>
      </w:r>
      <w:r>
        <w:rPr>
          <w:rFonts w:hint="eastAsia" w:ascii="宋体" w:hAnsi="宋体"/>
          <w:bCs/>
          <w:color w:val="auto"/>
          <w:szCs w:val="21"/>
          <w:highlight w:val="none"/>
          <w:lang w:eastAsia="zh-CN"/>
        </w:rPr>
        <w:t>遴选文件</w:t>
      </w:r>
      <w:r>
        <w:rPr>
          <w:rFonts w:hint="eastAsia" w:ascii="宋体" w:hAnsi="宋体"/>
          <w:bCs/>
          <w:color w:val="auto"/>
          <w:szCs w:val="21"/>
          <w:highlight w:val="none"/>
        </w:rPr>
        <w:t>第二部分“</w:t>
      </w:r>
      <w:r>
        <w:rPr>
          <w:rFonts w:hint="eastAsia" w:ascii="宋体" w:hAnsi="宋体"/>
          <w:bCs/>
          <w:color w:val="auto"/>
          <w:szCs w:val="21"/>
          <w:highlight w:val="none"/>
          <w:lang w:eastAsia="zh-CN"/>
        </w:rPr>
        <w:t>遴选项目内容</w:t>
      </w:r>
      <w:r>
        <w:rPr>
          <w:rFonts w:hint="eastAsia" w:ascii="宋体" w:hAnsi="宋体"/>
          <w:bCs/>
          <w:color w:val="auto"/>
          <w:szCs w:val="21"/>
          <w:highlight w:val="none"/>
        </w:rPr>
        <w:t>”</w:t>
      </w:r>
      <w:r>
        <w:rPr>
          <w:rFonts w:hint="eastAsia" w:ascii="宋体" w:hAnsi="宋体" w:cs="Arial"/>
          <w:color w:val="auto"/>
          <w:szCs w:val="21"/>
          <w:highlight w:val="none"/>
        </w:rPr>
        <w:t>）</w:t>
      </w:r>
      <w:r>
        <w:rPr>
          <w:rFonts w:hint="eastAsia" w:ascii="宋体" w:hAnsi="宋体" w:cs="宋体"/>
          <w:color w:val="auto"/>
          <w:szCs w:val="21"/>
          <w:highlight w:val="none"/>
        </w:rPr>
        <w:t>。</w:t>
      </w:r>
    </w:p>
    <w:p>
      <w:pPr>
        <w:spacing w:line="360" w:lineRule="auto"/>
        <w:rPr>
          <w:rFonts w:hint="eastAsia" w:ascii="宋体" w:hAnsi="宋体" w:eastAsia="宋体"/>
          <w:b/>
          <w:color w:val="auto"/>
          <w:highlight w:val="none"/>
          <w:lang w:eastAsia="zh-CN"/>
        </w:rPr>
      </w:pPr>
      <w:r>
        <w:rPr>
          <w:rFonts w:hint="eastAsia" w:ascii="宋体" w:hAnsi="宋体" w:cs="Arial"/>
          <w:color w:val="auto"/>
          <w:szCs w:val="21"/>
          <w:highlight w:val="none"/>
        </w:rPr>
        <w:t xml:space="preserve">（二）合同履行期限：自合同签订之日起一年。            </w:t>
      </w:r>
    </w:p>
    <w:p>
      <w:pPr>
        <w:spacing w:line="360" w:lineRule="auto"/>
        <w:rPr>
          <w:rFonts w:ascii="宋体" w:hAnsi="宋体" w:cs="Arial"/>
          <w:b/>
          <w:color w:val="auto"/>
          <w:szCs w:val="21"/>
          <w:highlight w:val="none"/>
        </w:rPr>
      </w:pPr>
      <w:r>
        <w:rPr>
          <w:rFonts w:hint="eastAsia" w:ascii="宋体" w:hAnsi="宋体"/>
          <w:b/>
          <w:color w:val="auto"/>
          <w:highlight w:val="none"/>
        </w:rPr>
        <w:t>七、合格供应商资格条件</w:t>
      </w:r>
    </w:p>
    <w:p>
      <w:pPr>
        <w:widowControl w:val="0"/>
        <w:snapToGrid w:val="0"/>
        <w:spacing w:line="360" w:lineRule="exact"/>
        <w:jc w:val="both"/>
        <w:rPr>
          <w:rFonts w:ascii="宋体" w:hAnsi="宋体"/>
          <w:b/>
          <w:color w:val="auto"/>
          <w:szCs w:val="21"/>
        </w:rPr>
      </w:pPr>
      <w:r>
        <w:rPr>
          <w:rFonts w:hint="eastAsia" w:ascii="宋体" w:hAnsi="宋体"/>
          <w:b/>
          <w:color w:val="auto"/>
          <w:szCs w:val="21"/>
        </w:rPr>
        <w:t>（一）投标供应商应具备《政府采购法》第二十二条规定的条件，提供下列材料：</w:t>
      </w:r>
    </w:p>
    <w:p>
      <w:pPr>
        <w:widowControl w:val="0"/>
        <w:snapToGrid w:val="0"/>
        <w:spacing w:line="360" w:lineRule="exact"/>
        <w:jc w:val="both"/>
        <w:rPr>
          <w:rFonts w:ascii="宋体" w:hAnsi="宋体" w:cs="宋体"/>
          <w:bCs/>
          <w:color w:val="auto"/>
          <w:szCs w:val="21"/>
        </w:rPr>
      </w:pPr>
      <w:r>
        <w:rPr>
          <w:rFonts w:hint="eastAsia" w:ascii="宋体" w:hAnsi="宋体"/>
          <w:bCs/>
          <w:color w:val="auto"/>
          <w:szCs w:val="21"/>
        </w:rPr>
        <w:t>1.具有独立承担民事责任的能力：提供在中华人民共和国境内注册的营业执照（或事业单位法人证书，或社会团体法人登记证书，或执业许可证）复印件（如非“多证合一”证照，同时提供组织机构代码证复印件和税务登记证复印件）；如供应商为自然人的需提供自然人身份证复印件；【供应商如果有名称变更的，应同时提供由行政主管部门出具的变更证明文件复印件。若以不具有独立承担民事责任能力的分支机构投标，同时提供须取得具有法人资格的总公司</w:t>
      </w:r>
      <w:r>
        <w:rPr>
          <w:rFonts w:hint="eastAsia" w:ascii="宋体" w:hAnsi="宋体" w:cs="宋体"/>
          <w:bCs/>
          <w:color w:val="auto"/>
          <w:szCs w:val="21"/>
        </w:rPr>
        <w:t>的授权书原件，并提供总公司营业执照复印件。】</w:t>
      </w:r>
    </w:p>
    <w:p>
      <w:pPr>
        <w:adjustRightInd w:val="0"/>
        <w:snapToGrid w:val="0"/>
        <w:spacing w:line="360" w:lineRule="exact"/>
        <w:rPr>
          <w:rFonts w:hint="eastAsia" w:ascii="宋体" w:hAnsi="宋体" w:cs="宋体"/>
          <w:bCs/>
          <w:color w:val="auto"/>
        </w:rPr>
      </w:pPr>
      <w:r>
        <w:rPr>
          <w:rFonts w:hint="eastAsia" w:ascii="宋体" w:hAnsi="宋体" w:cs="宋体"/>
          <w:bCs/>
          <w:color w:val="auto"/>
        </w:rPr>
        <w:t>2.有依法缴纳税收和社会保障资金的良好记录：依据《响应承诺函》。</w:t>
      </w:r>
    </w:p>
    <w:p>
      <w:pPr>
        <w:adjustRightInd w:val="0"/>
        <w:snapToGrid w:val="0"/>
        <w:spacing w:line="360" w:lineRule="exact"/>
        <w:rPr>
          <w:rFonts w:hint="eastAsia" w:ascii="宋体" w:hAnsi="宋体" w:cs="宋体"/>
          <w:bCs/>
          <w:color w:val="auto"/>
        </w:rPr>
      </w:pPr>
      <w:r>
        <w:rPr>
          <w:rFonts w:hint="eastAsia" w:ascii="宋体" w:hAnsi="宋体" w:cs="宋体"/>
          <w:bCs/>
          <w:color w:val="auto"/>
        </w:rPr>
        <w:t>3.具有良好的商业信誉和健全的财务会计制度：依据《响应承诺函》。</w:t>
      </w:r>
    </w:p>
    <w:p>
      <w:pPr>
        <w:adjustRightInd w:val="0"/>
        <w:snapToGrid w:val="0"/>
        <w:spacing w:line="360" w:lineRule="exact"/>
        <w:rPr>
          <w:rFonts w:hint="eastAsia" w:ascii="宋体" w:hAnsi="宋体" w:cs="宋体"/>
          <w:bCs/>
          <w:color w:val="auto"/>
        </w:rPr>
      </w:pPr>
      <w:r>
        <w:rPr>
          <w:rFonts w:hint="eastAsia" w:ascii="宋体" w:hAnsi="宋体" w:cs="宋体"/>
          <w:bCs/>
          <w:color w:val="auto"/>
        </w:rPr>
        <w:t>4.履行合同所必需的设备和专业技术能力：依据《响应承诺函》。</w:t>
      </w:r>
    </w:p>
    <w:p>
      <w:pPr>
        <w:widowControl w:val="0"/>
        <w:snapToGrid w:val="0"/>
        <w:spacing w:line="360" w:lineRule="exact"/>
        <w:jc w:val="both"/>
        <w:rPr>
          <w:rFonts w:ascii="宋体" w:hAnsi="宋体"/>
          <w:bCs/>
          <w:color w:val="auto"/>
          <w:szCs w:val="21"/>
        </w:rPr>
      </w:pPr>
      <w:r>
        <w:rPr>
          <w:rFonts w:hint="eastAsia" w:ascii="宋体" w:hAnsi="宋体" w:cs="宋体"/>
          <w:bCs/>
          <w:color w:val="auto"/>
          <w:szCs w:val="21"/>
        </w:rPr>
        <w:t>5.参加采购活动前3年内，在经营活动中没有重大违法记录</w:t>
      </w:r>
      <w:r>
        <w:rPr>
          <w:rFonts w:hint="eastAsia" w:ascii="宋体" w:hAnsi="宋体" w:cs="宋体"/>
          <w:bCs/>
          <w:color w:val="auto"/>
          <w:szCs w:val="21"/>
          <w:lang w:eastAsia="zh-CN"/>
        </w:rPr>
        <w:t>：</w:t>
      </w:r>
      <w:r>
        <w:rPr>
          <w:rFonts w:hint="eastAsia" w:ascii="宋体" w:hAnsi="宋体" w:cs="宋体"/>
          <w:bCs/>
          <w:color w:val="auto"/>
        </w:rPr>
        <w:t>依据《响应承诺函》。</w:t>
      </w:r>
      <w:r>
        <w:rPr>
          <w:rFonts w:hint="eastAsia" w:ascii="宋体" w:hAnsi="宋体" w:cs="宋体"/>
          <w:color w:val="auto"/>
          <w:szCs w:val="21"/>
        </w:rPr>
        <w:t>【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widowControl w:val="0"/>
        <w:adjustRightInd w:val="0"/>
        <w:snapToGrid w:val="0"/>
        <w:spacing w:line="360" w:lineRule="exact"/>
        <w:rPr>
          <w:rFonts w:ascii="宋体" w:hAnsi="宋体" w:cs="Arial"/>
          <w:b/>
          <w:bCs/>
          <w:color w:val="auto"/>
          <w:szCs w:val="21"/>
        </w:rPr>
      </w:pPr>
      <w:r>
        <w:rPr>
          <w:rFonts w:hint="eastAsia" w:ascii="宋体" w:hAnsi="宋体"/>
          <w:b/>
          <w:color w:val="auto"/>
          <w:szCs w:val="21"/>
        </w:rPr>
        <w:t>（二）</w:t>
      </w:r>
      <w:r>
        <w:rPr>
          <w:rFonts w:hint="eastAsia" w:ascii="宋体" w:hAnsi="宋体" w:cs="Arial"/>
          <w:b/>
          <w:bCs/>
          <w:color w:val="auto"/>
          <w:szCs w:val="21"/>
        </w:rPr>
        <w:t>本项目的特定资格要求：</w:t>
      </w:r>
    </w:p>
    <w:p>
      <w:pPr>
        <w:adjustRightInd w:val="0"/>
        <w:snapToGrid w:val="0"/>
        <w:spacing w:line="360" w:lineRule="exact"/>
        <w:rPr>
          <w:rFonts w:ascii="宋体" w:hAnsi="宋体" w:cs="宋体"/>
          <w:bCs/>
          <w:color w:val="auto"/>
          <w:szCs w:val="21"/>
        </w:rPr>
      </w:pPr>
      <w:r>
        <w:rPr>
          <w:rFonts w:hint="eastAsia" w:ascii="宋体" w:hAnsi="宋体" w:cs="宋体"/>
          <w:bCs/>
          <w:color w:val="auto"/>
          <w:szCs w:val="21"/>
        </w:rPr>
        <w:t>1.供应商未被列入“信用中国”网站（www.creditchina.gov.cn）“记录失信被执行人或重大税收违法失信主体或政府采购严重违法失信行为记录名单”记录名单；不处于中国政府采购网（www.ccgp.gov.cn）“政府采购严重违法失信行为信息记录”中的禁止参加政府采购活动期间。（以</w:t>
      </w:r>
      <w:r>
        <w:rPr>
          <w:rFonts w:hint="eastAsia" w:ascii="宋体" w:hAnsi="宋体" w:cs="宋体"/>
          <w:bCs/>
          <w:color w:val="auto"/>
          <w:szCs w:val="21"/>
          <w:lang w:eastAsia="zh-CN"/>
        </w:rPr>
        <w:t>遴选代理机构</w:t>
      </w:r>
      <w:r>
        <w:rPr>
          <w:rFonts w:hint="eastAsia" w:ascii="宋体" w:hAnsi="宋体" w:cs="宋体"/>
          <w:bCs/>
          <w:color w:val="auto"/>
          <w:szCs w:val="21"/>
        </w:rPr>
        <w:t>于响应截止时间当天在“信用中国”网站（www.creditchina.gov.cn）及中国政府采购网（www.ccgp.gov.cn）查询结果为准，如相关失信记录已失效，供应商需提供相关证明资料）。</w:t>
      </w:r>
    </w:p>
    <w:p>
      <w:pPr>
        <w:adjustRightInd w:val="0"/>
        <w:snapToGrid w:val="0"/>
        <w:spacing w:line="360" w:lineRule="exact"/>
        <w:rPr>
          <w:rFonts w:ascii="宋体" w:hAnsi="宋体" w:cs="宋体"/>
          <w:bCs/>
          <w:color w:val="auto"/>
          <w:szCs w:val="21"/>
        </w:rPr>
      </w:pPr>
      <w:r>
        <w:rPr>
          <w:rFonts w:hint="eastAsia" w:ascii="宋体" w:hAnsi="宋体" w:cs="宋体"/>
          <w:bCs/>
          <w:color w:val="auto"/>
          <w:szCs w:val="21"/>
        </w:rPr>
        <w:t>2.单位负责人为同一人或者存在直接控股、管理关系的不同供应商，不得同时参加本采购项目投标。为本项目提供整体设计、规范编制或者项目管理、监理、检测等服务的供应商，不得再参与本项目投标</w:t>
      </w:r>
      <w:r>
        <w:rPr>
          <w:rFonts w:hint="eastAsia" w:ascii="宋体" w:hAnsi="宋体" w:cs="宋体"/>
          <w:bCs/>
          <w:color w:val="auto"/>
          <w:szCs w:val="21"/>
          <w:lang w:eastAsia="zh-CN"/>
        </w:rPr>
        <w:t>。</w:t>
      </w:r>
      <w:r>
        <w:rPr>
          <w:rFonts w:hint="eastAsia" w:ascii="宋体" w:hAnsi="宋体" w:cs="宋体"/>
          <w:bCs/>
          <w:color w:val="auto"/>
        </w:rPr>
        <w:t>依据《响应承诺函》</w:t>
      </w:r>
    </w:p>
    <w:p>
      <w:pPr>
        <w:widowControl w:val="0"/>
        <w:adjustRightInd w:val="0"/>
        <w:snapToGrid w:val="0"/>
        <w:spacing w:line="360" w:lineRule="exact"/>
        <w:rPr>
          <w:rFonts w:hint="eastAsia" w:ascii="宋体" w:hAnsi="宋体" w:cs="宋体"/>
          <w:b/>
          <w:color w:val="auto"/>
          <w:szCs w:val="21"/>
        </w:rPr>
      </w:pPr>
      <w:r>
        <w:rPr>
          <w:rFonts w:hint="eastAsia" w:ascii="宋体" w:hAnsi="宋体" w:cs="宋体"/>
          <w:b/>
          <w:color w:val="auto"/>
          <w:szCs w:val="21"/>
        </w:rPr>
        <w:t>（三）落实政府采购政策需满足的资格要求：</w:t>
      </w:r>
    </w:p>
    <w:p>
      <w:pPr>
        <w:widowControl w:val="0"/>
        <w:adjustRightInd w:val="0"/>
        <w:snapToGrid w:val="0"/>
        <w:spacing w:line="360" w:lineRule="exact"/>
        <w:ind w:firstLine="420" w:firstLineChars="200"/>
        <w:rPr>
          <w:rFonts w:hint="eastAsia" w:ascii="宋体" w:hAnsi="宋体" w:eastAsia="宋体" w:cs="宋体"/>
          <w:b/>
          <w:color w:val="auto"/>
          <w:szCs w:val="21"/>
          <w:lang w:eastAsia="zh-CN"/>
        </w:rPr>
      </w:pPr>
      <w:r>
        <w:rPr>
          <w:rFonts w:hint="eastAsia" w:ascii="宋体" w:hAnsi="宋体" w:eastAsia="宋体" w:cs="宋体"/>
          <w:color w:val="auto"/>
          <w:szCs w:val="21"/>
        </w:rPr>
        <w:t>本项目属于专门面向中小企业采购项目</w:t>
      </w:r>
      <w:r>
        <w:rPr>
          <w:rFonts w:hint="eastAsia" w:ascii="宋体" w:hAnsi="宋体" w:eastAsia="宋体" w:cs="宋体"/>
          <w:color w:val="auto"/>
          <w:szCs w:val="21"/>
          <w:lang w:eastAsia="zh-CN"/>
        </w:rPr>
        <w:t>。参与的供应商服务全部由符合政策要求的</w:t>
      </w:r>
      <w:r>
        <w:rPr>
          <w:rFonts w:hint="eastAsia" w:ascii="宋体" w:hAnsi="宋体" w:eastAsia="宋体" w:cs="宋体"/>
          <w:color w:val="auto"/>
          <w:szCs w:val="21"/>
          <w:lang w:val="en-US" w:eastAsia="zh-CN"/>
        </w:rPr>
        <w:t>中</w:t>
      </w:r>
      <w:r>
        <w:rPr>
          <w:rFonts w:hint="eastAsia" w:ascii="宋体" w:hAnsi="宋体" w:eastAsia="宋体" w:cs="宋体"/>
          <w:color w:val="auto"/>
          <w:szCs w:val="21"/>
          <w:lang w:eastAsia="zh-CN"/>
        </w:rPr>
        <w:t>小企业承接。【注：①中小企业以供应商填写的《中小企业声明函》（格式见</w:t>
      </w:r>
      <w:r>
        <w:rPr>
          <w:rFonts w:hint="eastAsia" w:ascii="宋体" w:hAnsi="宋体" w:eastAsia="宋体" w:cs="宋体"/>
          <w:color w:val="auto"/>
          <w:szCs w:val="21"/>
          <w:lang w:val="en-US" w:eastAsia="zh-CN"/>
        </w:rPr>
        <w:t>遴选</w:t>
      </w:r>
      <w:r>
        <w:rPr>
          <w:rFonts w:hint="eastAsia" w:ascii="宋体" w:hAnsi="宋体" w:eastAsia="宋体" w:cs="宋体"/>
          <w:color w:val="auto"/>
          <w:szCs w:val="21"/>
          <w:lang w:eastAsia="zh-CN"/>
        </w:rPr>
        <w:t>文件）为判定标准，残疾人福利性单位以供应商填写的《残疾人福利性单位声明函》（格式见</w:t>
      </w:r>
      <w:r>
        <w:rPr>
          <w:rFonts w:hint="eastAsia" w:ascii="宋体" w:hAnsi="宋体" w:eastAsia="宋体" w:cs="宋体"/>
          <w:color w:val="auto"/>
          <w:szCs w:val="21"/>
          <w:lang w:val="en-US" w:eastAsia="zh-CN"/>
        </w:rPr>
        <w:t>遴选</w:t>
      </w:r>
      <w:r>
        <w:rPr>
          <w:rFonts w:hint="eastAsia" w:ascii="宋体" w:hAnsi="宋体" w:eastAsia="宋体" w:cs="宋体"/>
          <w:color w:val="auto"/>
          <w:szCs w:val="21"/>
          <w:lang w:eastAsia="zh-CN"/>
        </w:rPr>
        <w:t>文件）为判定标准，监狱企业须供应商提供由省级以上监狱管理局、戒毒管理局（含新疆生产建设兵团）出具的属于监狱企业的证明文件，否则不予认定。②本项目所属行业属于“</w:t>
      </w:r>
      <w:r>
        <w:rPr>
          <w:rFonts w:hint="eastAsia" w:ascii="宋体" w:hAnsi="宋体" w:eastAsia="宋体" w:cs="宋体"/>
          <w:color w:val="auto"/>
          <w:szCs w:val="21"/>
          <w:u w:val="none"/>
          <w:lang w:val="en-US" w:eastAsia="zh-CN"/>
        </w:rPr>
        <w:t xml:space="preserve"> 其他未列明行业 </w:t>
      </w:r>
      <w:r>
        <w:rPr>
          <w:rFonts w:hint="eastAsia" w:ascii="宋体" w:hAnsi="宋体" w:eastAsia="宋体" w:cs="宋体"/>
          <w:color w:val="auto"/>
          <w:szCs w:val="21"/>
          <w:u w:val="none"/>
          <w:lang w:eastAsia="zh-CN"/>
        </w:rPr>
        <w:t>”，（国民经济行业分类：</w:t>
      </w:r>
      <w:r>
        <w:rPr>
          <w:rFonts w:hint="eastAsia" w:ascii="宋体" w:hAnsi="宋体" w:cs="宋体"/>
          <w:color w:val="auto"/>
          <w:szCs w:val="21"/>
          <w:highlight w:val="none"/>
          <w:u w:val="single"/>
          <w:lang w:val="en-US" w:eastAsia="zh-CN"/>
        </w:rPr>
        <w:t>M</w:t>
      </w:r>
      <w:r>
        <w:rPr>
          <w:rFonts w:hint="eastAsia" w:ascii="宋体" w:hAnsi="宋体" w:eastAsia="宋体" w:cs="宋体"/>
          <w:color w:val="auto"/>
          <w:szCs w:val="21"/>
          <w:highlight w:val="none"/>
          <w:u w:val="single"/>
        </w:rPr>
        <w:t>科学研究和技术服务业</w:t>
      </w:r>
      <w:r>
        <w:rPr>
          <w:rFonts w:hint="eastAsia" w:ascii="宋体" w:hAnsi="宋体" w:cs="宋体"/>
          <w:color w:val="auto"/>
          <w:szCs w:val="21"/>
          <w:highlight w:val="none"/>
          <w:u w:val="single"/>
          <w:lang w:val="en-US" w:eastAsia="zh-CN"/>
        </w:rPr>
        <w:t>-74</w:t>
      </w:r>
      <w:r>
        <w:rPr>
          <w:rFonts w:hint="eastAsia" w:ascii="宋体" w:hAnsi="宋体" w:eastAsia="宋体" w:cs="宋体"/>
          <w:color w:val="auto"/>
          <w:szCs w:val="21"/>
          <w:highlight w:val="none"/>
          <w:u w:val="single"/>
        </w:rPr>
        <w:t>专业技术服务业</w:t>
      </w:r>
      <w:r>
        <w:rPr>
          <w:rFonts w:hint="eastAsia" w:ascii="宋体" w:hAnsi="宋体" w:cs="宋体"/>
          <w:color w:val="auto"/>
          <w:szCs w:val="21"/>
          <w:highlight w:val="none"/>
          <w:u w:val="single"/>
          <w:lang w:val="en-US" w:eastAsia="zh-CN"/>
        </w:rPr>
        <w:t>-745质检技术服务-7452</w:t>
      </w:r>
      <w:r>
        <w:rPr>
          <w:rFonts w:hint="eastAsia" w:ascii="宋体" w:hAnsi="宋体" w:eastAsia="宋体" w:cs="宋体"/>
          <w:color w:val="auto"/>
          <w:szCs w:val="21"/>
          <w:highlight w:val="none"/>
          <w:u w:val="single"/>
        </w:rPr>
        <w:t>检测服务</w:t>
      </w:r>
      <w:r>
        <w:rPr>
          <w:rFonts w:hint="eastAsia" w:ascii="宋体" w:hAnsi="宋体" w:eastAsia="宋体" w:cs="宋体"/>
          <w:color w:val="auto"/>
          <w:szCs w:val="21"/>
          <w:u w:val="none"/>
          <w:lang w:eastAsia="zh-CN"/>
        </w:rPr>
        <w:t>）；</w:t>
      </w:r>
      <w:r>
        <w:rPr>
          <w:rFonts w:hint="eastAsia" w:ascii="宋体" w:hAnsi="宋体" w:eastAsia="宋体" w:cs="宋体"/>
          <w:color w:val="auto"/>
          <w:szCs w:val="21"/>
          <w:u w:val="none"/>
          <w:lang w:val="en-US" w:eastAsia="zh-CN"/>
        </w:rPr>
        <w:t>③《中小企业声明函》的填写要求见《广东省财政厅关于进一步规范政府采购活动中落实促进中小企业发展政策的通知》（粤财采购〔2024〕11号）的规定，供应商可登录</w:t>
      </w:r>
      <w:r>
        <w:rPr>
          <w:rFonts w:hint="eastAsia" w:ascii="宋体" w:hAnsi="宋体" w:eastAsia="宋体" w:cs="宋体"/>
          <w:color w:val="auto"/>
          <w:spacing w:val="-20"/>
          <w:sz w:val="21"/>
          <w:szCs w:val="21"/>
          <w:u w:val="none"/>
          <w:lang w:val="en-US" w:eastAsia="zh-CN"/>
        </w:rPr>
        <w:t>https://gdgpo.czt.gd.gov.cn/freecms/site/guangdong/tz/info/2024/15000058.html</w:t>
      </w:r>
      <w:r>
        <w:rPr>
          <w:rFonts w:hint="eastAsia" w:ascii="宋体" w:hAnsi="宋体" w:eastAsia="宋体" w:cs="宋体"/>
          <w:color w:val="auto"/>
          <w:szCs w:val="21"/>
          <w:u w:val="none"/>
          <w:lang w:val="en-US" w:eastAsia="zh-CN"/>
        </w:rPr>
        <w:t>查阅</w:t>
      </w:r>
      <w:r>
        <w:rPr>
          <w:rFonts w:hint="eastAsia" w:ascii="宋体" w:hAnsi="宋体" w:eastAsia="宋体" w:cs="宋体"/>
          <w:color w:val="auto"/>
          <w:szCs w:val="21"/>
          <w:lang w:eastAsia="zh-CN"/>
        </w:rPr>
        <w:t>】</w:t>
      </w:r>
    </w:p>
    <w:p>
      <w:pPr>
        <w:widowControl w:val="0"/>
        <w:adjustRightInd w:val="0"/>
        <w:snapToGrid w:val="0"/>
        <w:spacing w:line="360" w:lineRule="exact"/>
        <w:rPr>
          <w:rFonts w:hint="eastAsia" w:ascii="宋体" w:hAnsi="宋体" w:eastAsia="宋体" w:cs="宋体"/>
          <w:b/>
          <w:color w:val="auto"/>
          <w:szCs w:val="21"/>
          <w:lang w:eastAsia="zh-CN"/>
        </w:rPr>
      </w:pPr>
      <w:r>
        <w:rPr>
          <w:rFonts w:hint="eastAsia" w:ascii="宋体" w:hAnsi="宋体" w:cs="宋体"/>
          <w:b/>
          <w:color w:val="auto"/>
          <w:szCs w:val="21"/>
        </w:rPr>
        <w:t>（四）需落实政府采购政策</w:t>
      </w:r>
      <w:r>
        <w:rPr>
          <w:rFonts w:hint="eastAsia" w:ascii="宋体" w:hAnsi="宋体" w:cs="宋体"/>
          <w:b/>
          <w:color w:val="auto"/>
          <w:szCs w:val="21"/>
          <w:lang w:eastAsia="zh-CN"/>
        </w:rPr>
        <w:t>：</w:t>
      </w:r>
    </w:p>
    <w:p>
      <w:pPr>
        <w:pStyle w:val="159"/>
        <w:adjustRightInd w:val="0"/>
        <w:snapToGrid w:val="0"/>
        <w:spacing w:line="360" w:lineRule="auto"/>
        <w:ind w:firstLine="0" w:firstLineChars="0"/>
        <w:rPr>
          <w:rFonts w:hint="eastAsia" w:ascii="宋体" w:hAnsi="宋体"/>
          <w:bCs/>
          <w:color w:val="auto"/>
          <w:szCs w:val="21"/>
        </w:rPr>
      </w:pPr>
      <w:r>
        <w:rPr>
          <w:rFonts w:hint="eastAsia" w:ascii="宋体" w:hAnsi="宋体"/>
          <w:bCs/>
          <w:color w:val="auto"/>
          <w:szCs w:val="21"/>
        </w:rPr>
        <w:t>1.《财政部 司法部关于政府采购支持监狱企业发展有关问题的通知》（财库〔2014〕68号）；</w:t>
      </w:r>
    </w:p>
    <w:p>
      <w:pPr>
        <w:pStyle w:val="159"/>
        <w:adjustRightInd w:val="0"/>
        <w:snapToGrid w:val="0"/>
        <w:spacing w:line="360" w:lineRule="auto"/>
        <w:ind w:firstLine="0" w:firstLineChars="0"/>
        <w:rPr>
          <w:rFonts w:hint="eastAsia" w:ascii="宋体" w:hAnsi="宋体"/>
          <w:bCs/>
          <w:color w:val="auto"/>
          <w:szCs w:val="21"/>
        </w:rPr>
      </w:pPr>
      <w:r>
        <w:rPr>
          <w:rFonts w:hint="eastAsia" w:ascii="宋体" w:hAnsi="宋体"/>
          <w:bCs/>
          <w:color w:val="auto"/>
          <w:szCs w:val="21"/>
        </w:rPr>
        <w:t>2.《三部门联合发布关于促进残疾人就业政府采购政策的通知》（财库〔2017〕141号）；</w:t>
      </w:r>
    </w:p>
    <w:p>
      <w:pPr>
        <w:pStyle w:val="159"/>
        <w:adjustRightInd w:val="0"/>
        <w:snapToGrid w:val="0"/>
        <w:spacing w:line="360" w:lineRule="auto"/>
        <w:ind w:firstLine="0" w:firstLineChars="0"/>
        <w:rPr>
          <w:rFonts w:hint="eastAsia" w:ascii="宋体" w:hAnsi="宋体"/>
          <w:bCs/>
          <w:color w:val="auto"/>
          <w:szCs w:val="21"/>
        </w:rPr>
      </w:pPr>
      <w:r>
        <w:rPr>
          <w:rFonts w:hint="eastAsia" w:ascii="宋体" w:hAnsi="宋体"/>
          <w:bCs/>
          <w:color w:val="auto"/>
          <w:szCs w:val="21"/>
          <w:lang w:val="en-US" w:eastAsia="zh-CN"/>
        </w:rPr>
        <w:t>3</w:t>
      </w:r>
      <w:r>
        <w:rPr>
          <w:rFonts w:hint="eastAsia" w:ascii="宋体" w:hAnsi="宋体"/>
          <w:bCs/>
          <w:color w:val="auto"/>
          <w:szCs w:val="21"/>
        </w:rPr>
        <w:t>.《政府采购促进中小企业发展管理办法》（财库[2020]46号）；</w:t>
      </w:r>
    </w:p>
    <w:p>
      <w:pPr>
        <w:adjustRightInd w:val="0"/>
        <w:snapToGrid w:val="0"/>
        <w:spacing w:line="360" w:lineRule="auto"/>
        <w:rPr>
          <w:rFonts w:ascii="宋体" w:hAnsi="宋体"/>
          <w:b/>
          <w:color w:val="auto"/>
          <w:szCs w:val="21"/>
          <w:highlight w:val="none"/>
        </w:rPr>
      </w:pPr>
      <w:r>
        <w:rPr>
          <w:rFonts w:hint="eastAsia" w:ascii="宋体" w:hAnsi="宋体" w:cs="Arial"/>
          <w:b/>
          <w:color w:val="auto"/>
          <w:highlight w:val="none"/>
        </w:rPr>
        <w:t>八、获取</w:t>
      </w:r>
      <w:r>
        <w:rPr>
          <w:rFonts w:hint="eastAsia" w:ascii="宋体" w:hAnsi="宋体" w:cs="Arial"/>
          <w:b/>
          <w:color w:val="auto"/>
          <w:highlight w:val="none"/>
          <w:lang w:eastAsia="zh-CN"/>
        </w:rPr>
        <w:t>遴选文件</w:t>
      </w:r>
      <w:r>
        <w:rPr>
          <w:rFonts w:hint="eastAsia" w:ascii="宋体" w:hAnsi="宋体" w:cs="Arial"/>
          <w:b/>
          <w:color w:val="auto"/>
          <w:highlight w:val="none"/>
        </w:rPr>
        <w:t>方式</w:t>
      </w:r>
    </w:p>
    <w:p>
      <w:pPr>
        <w:adjustRightInd w:val="0"/>
        <w:snapToGrid w:val="0"/>
        <w:spacing w:line="360" w:lineRule="auto"/>
        <w:rPr>
          <w:rFonts w:ascii="宋体" w:hAnsi="宋体"/>
          <w:color w:val="auto"/>
          <w:szCs w:val="21"/>
          <w:highlight w:val="none"/>
        </w:rPr>
      </w:pPr>
      <w:r>
        <w:rPr>
          <w:rFonts w:hint="eastAsia" w:ascii="宋体" w:hAnsi="宋体"/>
          <w:color w:val="auto"/>
          <w:szCs w:val="21"/>
          <w:highlight w:val="none"/>
        </w:rPr>
        <w:t>1.供应商通过广东正采招标采购有限公司（网址：</w:t>
      </w:r>
      <w:r>
        <w:rPr>
          <w:color w:val="auto"/>
          <w:highlight w:val="none"/>
        </w:rPr>
        <w:fldChar w:fldCharType="begin"/>
      </w:r>
      <w:r>
        <w:rPr>
          <w:color w:val="auto"/>
          <w:highlight w:val="none"/>
        </w:rPr>
        <w:instrText xml:space="preserve"> HYPERLINK "http://www.gd-zc.net" </w:instrText>
      </w:r>
      <w:r>
        <w:rPr>
          <w:color w:val="auto"/>
          <w:highlight w:val="none"/>
        </w:rPr>
        <w:fldChar w:fldCharType="separate"/>
      </w:r>
      <w:r>
        <w:rPr>
          <w:rStyle w:val="54"/>
          <w:rFonts w:hint="eastAsia" w:ascii="宋体" w:hAnsi="宋体"/>
          <w:color w:val="auto"/>
          <w:szCs w:val="21"/>
          <w:highlight w:val="none"/>
        </w:rPr>
        <w:t>www.gd-zc.net</w:t>
      </w:r>
      <w:r>
        <w:rPr>
          <w:rStyle w:val="54"/>
          <w:rFonts w:hint="eastAsia" w:ascii="宋体" w:hAnsi="宋体"/>
          <w:color w:val="auto"/>
          <w:szCs w:val="21"/>
          <w:highlight w:val="none"/>
        </w:rPr>
        <w:fldChar w:fldCharType="end"/>
      </w:r>
      <w:r>
        <w:rPr>
          <w:rFonts w:hint="eastAsia" w:ascii="宋体" w:hAnsi="宋体"/>
          <w:color w:val="auto"/>
          <w:szCs w:val="21"/>
          <w:highlight w:val="none"/>
        </w:rPr>
        <w:t>）进行下载</w:t>
      </w:r>
      <w:r>
        <w:rPr>
          <w:rFonts w:hint="eastAsia" w:ascii="宋体" w:hAnsi="宋体"/>
          <w:color w:val="auto"/>
          <w:szCs w:val="21"/>
          <w:highlight w:val="none"/>
          <w:lang w:eastAsia="zh-CN"/>
        </w:rPr>
        <w:t>《申请获取遴选文件登记表</w:t>
      </w:r>
      <w:r>
        <w:rPr>
          <w:rFonts w:hint="eastAsia" w:ascii="宋体" w:hAnsi="宋体"/>
          <w:color w:val="auto"/>
          <w:szCs w:val="21"/>
          <w:highlight w:val="none"/>
        </w:rPr>
        <w:t>》，并严格按要求填写及加盖供应商公章。</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2.说明事项：</w:t>
      </w:r>
    </w:p>
    <w:p>
      <w:pPr>
        <w:adjustRightInd w:val="0"/>
        <w:snapToGrid w:val="0"/>
        <w:spacing w:line="360" w:lineRule="auto"/>
        <w:rPr>
          <w:rFonts w:ascii="宋体" w:hAnsi="宋体"/>
          <w:color w:val="auto"/>
          <w:highlight w:val="none"/>
        </w:rPr>
      </w:pPr>
      <w:r>
        <w:rPr>
          <w:rFonts w:hint="eastAsia" w:ascii="宋体" w:hAnsi="宋体" w:cs="Arial"/>
          <w:color w:val="auto"/>
          <w:szCs w:val="21"/>
          <w:highlight w:val="none"/>
        </w:rPr>
        <w:t>（1）供应商须保证所登记信息合法、真实、完整、有效、一致，否则自行承担由此导致的任何损失；</w:t>
      </w:r>
      <w:r>
        <w:rPr>
          <w:rFonts w:hint="eastAsia" w:ascii="宋体" w:hAnsi="宋体" w:cs="Arial"/>
          <w:color w:val="auto"/>
          <w:szCs w:val="21"/>
          <w:highlight w:val="none"/>
          <w:lang w:eastAsia="zh-CN"/>
        </w:rPr>
        <w:t>遴选代理机构</w:t>
      </w:r>
      <w:r>
        <w:rPr>
          <w:rFonts w:hint="eastAsia" w:ascii="宋体" w:hAnsi="宋体" w:cs="Arial"/>
          <w:color w:val="auto"/>
          <w:szCs w:val="21"/>
          <w:highlight w:val="none"/>
        </w:rPr>
        <w:t>只接受已成功办理获取</w:t>
      </w:r>
      <w:r>
        <w:rPr>
          <w:rFonts w:hint="eastAsia" w:ascii="宋体" w:hAnsi="宋体" w:cs="Arial"/>
          <w:color w:val="auto"/>
          <w:szCs w:val="21"/>
          <w:highlight w:val="none"/>
          <w:lang w:eastAsia="zh-CN"/>
        </w:rPr>
        <w:t>遴选文件</w:t>
      </w:r>
      <w:r>
        <w:rPr>
          <w:rFonts w:hint="eastAsia" w:ascii="宋体" w:hAnsi="宋体" w:cs="Arial"/>
          <w:color w:val="auto"/>
          <w:szCs w:val="21"/>
          <w:highlight w:val="none"/>
        </w:rPr>
        <w:t>登记的</w:t>
      </w:r>
      <w:r>
        <w:rPr>
          <w:rFonts w:hint="eastAsia"/>
          <w:color w:val="auto"/>
          <w:szCs w:val="21"/>
          <w:highlight w:val="none"/>
        </w:rPr>
        <w:t>供应商</w:t>
      </w:r>
      <w:r>
        <w:rPr>
          <w:rFonts w:hint="eastAsia" w:ascii="宋体" w:hAnsi="宋体" w:cs="Arial"/>
          <w:color w:val="auto"/>
          <w:szCs w:val="21"/>
          <w:highlight w:val="none"/>
        </w:rPr>
        <w:t>所提交的响应文件。</w:t>
      </w:r>
    </w:p>
    <w:p>
      <w:pPr>
        <w:spacing w:line="360" w:lineRule="auto"/>
        <w:rPr>
          <w:rFonts w:hint="eastAsia" w:ascii="宋体" w:hAnsi="宋体" w:eastAsia="宋体" w:cs="Arial"/>
          <w:color w:val="auto"/>
          <w:szCs w:val="21"/>
          <w:highlight w:val="none"/>
          <w:lang w:eastAsia="zh-CN"/>
        </w:rPr>
      </w:pPr>
      <w:r>
        <w:rPr>
          <w:rFonts w:hint="eastAsia" w:ascii="宋体" w:hAnsi="宋体"/>
          <w:color w:val="auto"/>
          <w:highlight w:val="none"/>
        </w:rPr>
        <w:t>（2）</w:t>
      </w:r>
      <w:r>
        <w:rPr>
          <w:rFonts w:hint="eastAsia" w:ascii="宋体" w:hAnsi="宋体" w:cs="Arial"/>
          <w:color w:val="auto"/>
          <w:szCs w:val="21"/>
          <w:highlight w:val="none"/>
        </w:rPr>
        <w:t>若供应商采用邮</w:t>
      </w:r>
      <w:r>
        <w:rPr>
          <w:rFonts w:hint="eastAsia" w:ascii="宋体" w:hAnsi="宋体" w:cs="Arial"/>
          <w:color w:val="auto"/>
          <w:szCs w:val="21"/>
          <w:highlight w:val="none"/>
          <w:lang w:val="en-US" w:eastAsia="zh-CN"/>
        </w:rPr>
        <w:t>件</w:t>
      </w:r>
      <w:r>
        <w:rPr>
          <w:rFonts w:hint="eastAsia" w:ascii="宋体" w:hAnsi="宋体" w:cs="Arial"/>
          <w:color w:val="auto"/>
          <w:szCs w:val="21"/>
          <w:highlight w:val="none"/>
        </w:rPr>
        <w:t>方式获取文件的，具体事项可我司工作人员联系</w:t>
      </w:r>
      <w:r>
        <w:rPr>
          <w:rFonts w:hint="eastAsia" w:ascii="宋体" w:hAnsi="宋体" w:cs="Arial"/>
          <w:color w:val="auto"/>
          <w:szCs w:val="21"/>
          <w:highlight w:val="none"/>
          <w:lang w:eastAsia="zh-CN"/>
        </w:rPr>
        <w:t>（</w:t>
      </w:r>
      <w:r>
        <w:rPr>
          <w:rFonts w:hint="eastAsia" w:ascii="宋体" w:hAnsi="宋体" w:cs="Arial"/>
          <w:color w:val="auto"/>
          <w:szCs w:val="21"/>
          <w:highlight w:val="none"/>
        </w:rPr>
        <w:t>邮箱：zc@gd-zc.net</w:t>
      </w:r>
      <w:r>
        <w:rPr>
          <w:rFonts w:hint="eastAsia" w:ascii="宋体" w:hAnsi="宋体" w:cs="Arial"/>
          <w:color w:val="auto"/>
          <w:szCs w:val="21"/>
          <w:highlight w:val="none"/>
          <w:lang w:eastAsia="zh-CN"/>
        </w:rPr>
        <w:t>）</w:t>
      </w:r>
    </w:p>
    <w:p>
      <w:pPr>
        <w:spacing w:line="360" w:lineRule="auto"/>
        <w:rPr>
          <w:rFonts w:ascii="宋体" w:hAnsi="宋体" w:cs="Arial"/>
          <w:color w:val="auto"/>
          <w:szCs w:val="21"/>
          <w:highlight w:val="none"/>
        </w:rPr>
      </w:pPr>
      <w:r>
        <w:rPr>
          <w:rFonts w:hint="eastAsia" w:ascii="宋体" w:hAnsi="宋体" w:cs="Arial"/>
          <w:b/>
          <w:color w:val="auto"/>
          <w:szCs w:val="21"/>
          <w:highlight w:val="none"/>
        </w:rPr>
        <w:t>九、获取</w:t>
      </w:r>
      <w:r>
        <w:rPr>
          <w:rFonts w:hint="eastAsia" w:ascii="宋体" w:hAnsi="宋体" w:cs="Arial"/>
          <w:b/>
          <w:color w:val="auto"/>
          <w:szCs w:val="21"/>
          <w:highlight w:val="none"/>
          <w:lang w:eastAsia="zh-CN"/>
        </w:rPr>
        <w:t>遴选文件</w:t>
      </w:r>
      <w:r>
        <w:rPr>
          <w:rFonts w:hint="eastAsia" w:ascii="宋体" w:hAnsi="宋体" w:cs="Arial"/>
          <w:b/>
          <w:color w:val="auto"/>
          <w:szCs w:val="21"/>
          <w:highlight w:val="none"/>
        </w:rPr>
        <w:t>的时间及地点</w:t>
      </w:r>
    </w:p>
    <w:p>
      <w:pPr>
        <w:spacing w:line="360" w:lineRule="auto"/>
        <w:rPr>
          <w:color w:val="auto"/>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获取</w:t>
      </w:r>
      <w:r>
        <w:rPr>
          <w:rFonts w:hint="eastAsia" w:ascii="宋体" w:hAnsi="宋体" w:cs="Arial"/>
          <w:color w:val="auto"/>
          <w:szCs w:val="21"/>
          <w:highlight w:val="none"/>
          <w:lang w:eastAsia="zh-CN"/>
        </w:rPr>
        <w:t>遴选文件</w:t>
      </w:r>
      <w:r>
        <w:rPr>
          <w:rFonts w:hint="eastAsia" w:ascii="宋体" w:hAnsi="宋体" w:cs="Arial"/>
          <w:color w:val="auto"/>
          <w:szCs w:val="21"/>
          <w:highlight w:val="none"/>
        </w:rPr>
        <w:t>时间：</w:t>
      </w:r>
      <w:r>
        <w:rPr>
          <w:rFonts w:hint="eastAsia" w:ascii="宋体" w:hAnsi="宋体"/>
          <w:color w:val="auto"/>
          <w:highlight w:val="none"/>
        </w:rPr>
        <w:t>自</w:t>
      </w:r>
      <w:r>
        <w:rPr>
          <w:rFonts w:hint="eastAsia" w:ascii="宋体" w:hAnsi="宋体" w:cs="Arial"/>
          <w:color w:val="auto"/>
          <w:szCs w:val="21"/>
          <w:highlight w:val="none"/>
        </w:rPr>
        <w:t>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日至202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日</w:t>
      </w:r>
      <w:r>
        <w:rPr>
          <w:rFonts w:hint="eastAsia" w:ascii="宋体" w:hAnsi="宋体"/>
          <w:color w:val="auto"/>
          <w:highlight w:val="none"/>
        </w:rPr>
        <w:t>止（每天上午 9：00-12：00和下午</w:t>
      </w:r>
      <w:r>
        <w:rPr>
          <w:rFonts w:hint="eastAsia" w:ascii="宋体" w:hAnsi="宋体"/>
          <w:color w:val="auto"/>
          <w:highlight w:val="none"/>
          <w:lang w:val="en-US" w:eastAsia="zh-CN"/>
        </w:rPr>
        <w:t>14</w:t>
      </w:r>
      <w:r>
        <w:rPr>
          <w:rFonts w:hint="eastAsia" w:ascii="宋体" w:hAnsi="宋体"/>
          <w:color w:val="auto"/>
          <w:highlight w:val="none"/>
        </w:rPr>
        <w:t>:30-</w:t>
      </w:r>
      <w:r>
        <w:rPr>
          <w:rFonts w:hint="eastAsia" w:ascii="宋体" w:hAnsi="宋体"/>
          <w:color w:val="auto"/>
          <w:highlight w:val="none"/>
          <w:lang w:val="en-US" w:eastAsia="zh-CN"/>
        </w:rPr>
        <w:t>17</w:t>
      </w:r>
      <w:r>
        <w:rPr>
          <w:rFonts w:hint="eastAsia" w:ascii="宋体" w:hAnsi="宋体"/>
          <w:color w:val="auto"/>
          <w:highlight w:val="none"/>
        </w:rPr>
        <w:t>:30时，法定节假日除外）。</w:t>
      </w:r>
    </w:p>
    <w:p>
      <w:pPr>
        <w:spacing w:line="360" w:lineRule="auto"/>
        <w:rPr>
          <w:rFonts w:ascii="宋体" w:hAnsi="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color w:val="auto"/>
          <w:highlight w:val="none"/>
        </w:rPr>
        <w:t>获取</w:t>
      </w:r>
      <w:r>
        <w:rPr>
          <w:rFonts w:hint="eastAsia" w:ascii="宋体" w:hAnsi="宋体"/>
          <w:color w:val="auto"/>
          <w:highlight w:val="none"/>
          <w:lang w:eastAsia="zh-CN"/>
        </w:rPr>
        <w:t>遴选文件</w:t>
      </w:r>
      <w:r>
        <w:rPr>
          <w:rFonts w:hint="eastAsia" w:ascii="宋体" w:hAnsi="宋体"/>
          <w:color w:val="auto"/>
          <w:highlight w:val="none"/>
        </w:rPr>
        <w:t>地点：广州市越秀区东风东路7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r>
        <w:rPr>
          <w:rFonts w:hint="eastAsia" w:ascii="宋体" w:hAnsi="宋体"/>
          <w:color w:val="auto"/>
          <w:highlight w:val="none"/>
        </w:rPr>
        <w:t>广东正采招标采购有限公司</w:t>
      </w:r>
      <w:r>
        <w:rPr>
          <w:rFonts w:hint="eastAsia" w:ascii="宋体" w:hAnsi="宋体" w:cs="Arial"/>
          <w:color w:val="auto"/>
          <w:szCs w:val="21"/>
          <w:highlight w:val="none"/>
        </w:rPr>
        <w:t>获取</w:t>
      </w:r>
      <w:r>
        <w:rPr>
          <w:rFonts w:hint="eastAsia" w:ascii="宋体" w:hAnsi="宋体" w:cs="Arial"/>
          <w:color w:val="auto"/>
          <w:szCs w:val="21"/>
          <w:highlight w:val="none"/>
          <w:lang w:eastAsia="zh-CN"/>
        </w:rPr>
        <w:t>遴选文件</w:t>
      </w:r>
      <w:r>
        <w:rPr>
          <w:rFonts w:hint="eastAsia" w:ascii="宋体" w:hAnsi="宋体"/>
          <w:color w:val="auto"/>
          <w:highlight w:val="none"/>
        </w:rPr>
        <w:t>登记处。</w:t>
      </w:r>
    </w:p>
    <w:p>
      <w:pPr>
        <w:spacing w:line="360" w:lineRule="auto"/>
        <w:rPr>
          <w:rFonts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获取</w:t>
      </w:r>
      <w:r>
        <w:rPr>
          <w:rFonts w:hint="eastAsia" w:ascii="宋体" w:hAnsi="宋体"/>
          <w:color w:val="auto"/>
          <w:highlight w:val="none"/>
          <w:lang w:eastAsia="zh-CN"/>
        </w:rPr>
        <w:t>遴选文件</w:t>
      </w:r>
      <w:r>
        <w:rPr>
          <w:rFonts w:hint="eastAsia" w:ascii="宋体" w:hAnsi="宋体"/>
          <w:color w:val="auto"/>
          <w:highlight w:val="none"/>
        </w:rPr>
        <w:t>费用：</w:t>
      </w:r>
      <w:r>
        <w:rPr>
          <w:rFonts w:hint="eastAsia" w:ascii="宋体" w:hAnsi="宋体"/>
          <w:color w:val="auto"/>
          <w:highlight w:val="none"/>
          <w:lang w:val="en-US" w:eastAsia="zh-CN"/>
        </w:rPr>
        <w:t>遴选</w:t>
      </w:r>
      <w:r>
        <w:rPr>
          <w:rFonts w:hint="eastAsia" w:ascii="宋体" w:hAnsi="宋体"/>
          <w:color w:val="auto"/>
          <w:highlight w:val="none"/>
        </w:rPr>
        <w:t>文件每套售价</w:t>
      </w:r>
      <w:r>
        <w:rPr>
          <w:rFonts w:hint="eastAsia" w:ascii="宋体" w:hAnsi="宋体" w:cs="Arial"/>
          <w:color w:val="auto"/>
          <w:szCs w:val="21"/>
          <w:highlight w:val="none"/>
        </w:rPr>
        <w:t>¥500.00</w:t>
      </w:r>
      <w:r>
        <w:rPr>
          <w:rFonts w:ascii="宋体" w:hAnsi="宋体"/>
          <w:color w:val="auto"/>
          <w:szCs w:val="21"/>
          <w:highlight w:val="none"/>
        </w:rPr>
        <w:t>，售后不退</w:t>
      </w:r>
      <w:r>
        <w:rPr>
          <w:rFonts w:hint="eastAsia" w:ascii="宋体" w:hAnsi="宋体"/>
          <w:color w:val="auto"/>
          <w:highlight w:val="none"/>
        </w:rPr>
        <w:t>。</w:t>
      </w:r>
    </w:p>
    <w:p>
      <w:pPr>
        <w:spacing w:line="360" w:lineRule="auto"/>
        <w:ind w:left="422" w:hanging="422" w:hangingChars="200"/>
        <w:rPr>
          <w:rFonts w:ascii="宋体" w:hAnsi="宋体"/>
          <w:b/>
          <w:color w:val="auto"/>
          <w:highlight w:val="none"/>
        </w:rPr>
      </w:pPr>
      <w:r>
        <w:rPr>
          <w:rFonts w:hint="eastAsia" w:ascii="宋体" w:hAnsi="宋体"/>
          <w:b/>
          <w:color w:val="auto"/>
          <w:highlight w:val="none"/>
        </w:rPr>
        <w:t>十、响应文件的提交截止时间、开启时间及地点</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提交截止时间：</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分00秒。【注：自</w:t>
      </w:r>
      <w:r>
        <w:rPr>
          <w:rFonts w:hint="eastAsia" w:ascii="宋体" w:hAnsi="宋体" w:cs="Arial"/>
          <w:color w:val="auto"/>
          <w:szCs w:val="21"/>
          <w:highlight w:val="none"/>
        </w:rPr>
        <w:t>2</w:t>
      </w:r>
      <w:r>
        <w:rPr>
          <w:rFonts w:hint="eastAsia" w:ascii="宋体" w:hAnsi="宋体"/>
          <w:color w:val="auto"/>
          <w:highlight w:val="none"/>
        </w:rPr>
        <w:t>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00</w:t>
      </w:r>
      <w:r>
        <w:rPr>
          <w:rFonts w:hint="eastAsia" w:ascii="宋体" w:hAnsi="宋体"/>
          <w:color w:val="auto"/>
          <w:highlight w:val="none"/>
        </w:rPr>
        <w:t>分00秒</w:t>
      </w:r>
      <w:r>
        <w:rPr>
          <w:rFonts w:hint="eastAsia" w:ascii="宋体" w:hAnsi="宋体" w:cs="Arial"/>
          <w:color w:val="auto"/>
          <w:szCs w:val="21"/>
          <w:highlight w:val="none"/>
        </w:rPr>
        <w:t>开始接收响应文件。</w:t>
      </w:r>
      <w:r>
        <w:rPr>
          <w:rFonts w:hint="eastAsia" w:ascii="宋体" w:hAnsi="宋体"/>
          <w:color w:val="auto"/>
          <w:highlight w:val="none"/>
        </w:rPr>
        <w:t>】</w:t>
      </w:r>
    </w:p>
    <w:p>
      <w:pPr>
        <w:adjustRightInd w:val="0"/>
        <w:snapToGrid w:val="0"/>
        <w:spacing w:line="360" w:lineRule="auto"/>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提交地点：</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广联大厦3层开</w:t>
      </w:r>
      <w:r>
        <w:rPr>
          <w:rFonts w:hint="eastAsia" w:ascii="宋体" w:hAnsi="宋体" w:cs="Arial"/>
          <w:color w:val="auto"/>
          <w:szCs w:val="21"/>
          <w:highlight w:val="none"/>
        </w:rPr>
        <w:t>标室（二）（广东正采招标采购有限公司）</w:t>
      </w:r>
    </w:p>
    <w:p>
      <w:pPr>
        <w:spacing w:line="360" w:lineRule="auto"/>
        <w:rPr>
          <w:rFonts w:hint="eastAsia"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开启时间：</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10</w:t>
      </w:r>
      <w:r>
        <w:rPr>
          <w:rFonts w:hint="eastAsia" w:ascii="宋体" w:hAnsi="宋体"/>
          <w:color w:val="auto"/>
          <w:highlight w:val="none"/>
        </w:rPr>
        <w:t>日</w:t>
      </w:r>
      <w:r>
        <w:rPr>
          <w:rFonts w:hint="eastAsia" w:ascii="宋体" w:hAnsi="宋体"/>
          <w:color w:val="auto"/>
          <w:highlight w:val="none"/>
          <w:lang w:val="en-US" w:eastAsia="zh-CN"/>
        </w:rPr>
        <w:t>09</w:t>
      </w:r>
      <w:r>
        <w:rPr>
          <w:rFonts w:hint="eastAsia" w:ascii="宋体" w:hAnsi="宋体"/>
          <w:color w:val="auto"/>
          <w:highlight w:val="none"/>
        </w:rPr>
        <w:t>时</w:t>
      </w:r>
      <w:r>
        <w:rPr>
          <w:rFonts w:hint="eastAsia" w:ascii="宋体" w:hAnsi="宋体"/>
          <w:color w:val="auto"/>
          <w:highlight w:val="none"/>
          <w:lang w:val="en-US" w:eastAsia="zh-CN"/>
        </w:rPr>
        <w:t>30</w:t>
      </w:r>
      <w:r>
        <w:rPr>
          <w:rFonts w:hint="eastAsia" w:ascii="宋体" w:hAnsi="宋体"/>
          <w:color w:val="auto"/>
          <w:highlight w:val="none"/>
        </w:rPr>
        <w:t>分</w:t>
      </w:r>
      <w:r>
        <w:rPr>
          <w:rFonts w:hint="eastAsia" w:ascii="宋体" w:hAnsi="宋体" w:cs="Arial"/>
          <w:color w:val="auto"/>
          <w:szCs w:val="21"/>
          <w:highlight w:val="none"/>
        </w:rPr>
        <w:t>（北京时间）</w:t>
      </w:r>
    </w:p>
    <w:p>
      <w:pPr>
        <w:spacing w:line="360" w:lineRule="auto"/>
        <w:rPr>
          <w:rFonts w:ascii="宋体" w:hAnsi="宋体"/>
          <w:color w:val="auto"/>
          <w:highlight w:val="none"/>
        </w:rPr>
      </w:pPr>
      <w:r>
        <w:rPr>
          <w:rFonts w:hint="eastAsia" w:ascii="宋体" w:hAnsi="宋体" w:cs="Arial"/>
          <w:color w:val="auto"/>
          <w:szCs w:val="21"/>
          <w:highlight w:val="none"/>
        </w:rPr>
        <w:t>4</w:t>
      </w:r>
      <w:r>
        <w:rPr>
          <w:rFonts w:hint="eastAsia" w:ascii="宋体" w:hAnsi="宋体" w:cs="Arial"/>
          <w:color w:val="auto"/>
          <w:szCs w:val="21"/>
          <w:highlight w:val="none"/>
          <w:lang w:val="en-US" w:eastAsia="zh-CN"/>
        </w:rPr>
        <w:t>.</w:t>
      </w:r>
      <w:r>
        <w:rPr>
          <w:rFonts w:hint="eastAsia" w:ascii="宋体" w:hAnsi="宋体" w:cs="Arial"/>
          <w:color w:val="auto"/>
          <w:szCs w:val="21"/>
          <w:highlight w:val="none"/>
        </w:rPr>
        <w:t>开启地点：</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r>
        <w:rPr>
          <w:rFonts w:hint="eastAsia" w:ascii="宋体" w:hAnsi="宋体" w:cs="Arial"/>
          <w:color w:val="auto"/>
          <w:szCs w:val="21"/>
          <w:highlight w:val="none"/>
          <w:lang w:val="en-US" w:eastAsia="zh-CN"/>
        </w:rPr>
        <w:t>开</w:t>
      </w:r>
      <w:r>
        <w:rPr>
          <w:rFonts w:hint="eastAsia" w:ascii="宋体" w:hAnsi="宋体" w:cs="Arial"/>
          <w:color w:val="auto"/>
          <w:szCs w:val="21"/>
          <w:highlight w:val="none"/>
        </w:rPr>
        <w:t>标室（二）（广东正采招标采购有限公司）</w:t>
      </w:r>
    </w:p>
    <w:p>
      <w:pPr>
        <w:spacing w:line="360" w:lineRule="auto"/>
        <w:rPr>
          <w:rFonts w:hint="eastAsia" w:ascii="宋体" w:hAnsi="宋体"/>
          <w:color w:val="auto"/>
          <w:highlight w:val="none"/>
        </w:rPr>
      </w:pPr>
      <w:r>
        <w:rPr>
          <w:rFonts w:hint="eastAsia" w:ascii="宋体" w:hAnsi="宋体"/>
          <w:b/>
          <w:color w:val="auto"/>
          <w:highlight w:val="none"/>
        </w:rPr>
        <w:t>十一、本公告期限</w:t>
      </w:r>
      <w:r>
        <w:rPr>
          <w:rFonts w:hint="eastAsia" w:ascii="宋体" w:hAnsi="宋体"/>
          <w:color w:val="auto"/>
          <w:highlight w:val="none"/>
        </w:rPr>
        <w:t>：（3个工作日）</w:t>
      </w:r>
      <w:r>
        <w:rPr>
          <w:rFonts w:hint="eastAsia" w:ascii="宋体" w:hAnsi="宋体" w:cs="Arial"/>
          <w:color w:val="auto"/>
          <w:szCs w:val="21"/>
          <w:highlight w:val="none"/>
        </w:rPr>
        <w:t>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日至202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年</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月</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日</w:t>
      </w:r>
      <w:r>
        <w:rPr>
          <w:rFonts w:hint="eastAsia" w:ascii="宋体" w:hAnsi="宋体"/>
          <w:color w:val="auto"/>
          <w:highlight w:val="none"/>
        </w:rPr>
        <w:t>。</w:t>
      </w:r>
    </w:p>
    <w:p>
      <w:pPr>
        <w:spacing w:line="360" w:lineRule="auto"/>
        <w:rPr>
          <w:rFonts w:ascii="宋体" w:hAnsi="宋体"/>
          <w:b/>
          <w:color w:val="auto"/>
          <w:highlight w:val="none"/>
        </w:rPr>
      </w:pPr>
      <w:r>
        <w:rPr>
          <w:rFonts w:hint="eastAsia" w:ascii="宋体" w:hAnsi="宋体"/>
          <w:b/>
          <w:color w:val="auto"/>
          <w:highlight w:val="none"/>
        </w:rPr>
        <w:t>十二、</w:t>
      </w:r>
      <w:r>
        <w:rPr>
          <w:rFonts w:hint="eastAsia" w:ascii="宋体" w:hAnsi="宋体"/>
          <w:b/>
          <w:color w:val="auto"/>
          <w:highlight w:val="none"/>
          <w:lang w:eastAsia="zh-CN"/>
        </w:rPr>
        <w:t>遴选单位</w:t>
      </w:r>
      <w:r>
        <w:rPr>
          <w:rFonts w:hint="eastAsia" w:ascii="宋体" w:hAnsi="宋体"/>
          <w:b/>
          <w:color w:val="auto"/>
          <w:highlight w:val="none"/>
        </w:rPr>
        <w:t>、</w:t>
      </w:r>
      <w:r>
        <w:rPr>
          <w:rFonts w:hint="eastAsia" w:ascii="宋体" w:hAnsi="宋体"/>
          <w:b/>
          <w:color w:val="auto"/>
          <w:highlight w:val="none"/>
          <w:lang w:eastAsia="zh-CN"/>
        </w:rPr>
        <w:t>遴选代理机构</w:t>
      </w:r>
      <w:r>
        <w:rPr>
          <w:rFonts w:hint="eastAsia" w:ascii="宋体" w:hAnsi="宋体"/>
          <w:b/>
          <w:color w:val="auto"/>
          <w:highlight w:val="none"/>
        </w:rPr>
        <w:t>的名称、地址和联系方式</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hint="default" w:ascii="宋体" w:hAnsi="宋体" w:eastAsia="宋体"/>
          <w:color w:val="auto"/>
          <w:highlight w:val="none"/>
          <w:lang w:val="en-US" w:eastAsia="zh-CN"/>
        </w:rPr>
      </w:pPr>
      <w:r>
        <w:rPr>
          <w:rFonts w:hint="eastAsia" w:ascii="宋体" w:hAnsi="宋体"/>
          <w:color w:val="auto"/>
          <w:highlight w:val="none"/>
        </w:rPr>
        <w:t>（一）</w:t>
      </w:r>
      <w:r>
        <w:rPr>
          <w:rFonts w:hint="eastAsia" w:ascii="宋体" w:hAnsi="宋体"/>
          <w:color w:val="auto"/>
          <w:highlight w:val="none"/>
          <w:lang w:eastAsia="zh-CN"/>
        </w:rPr>
        <w:t>遴选项目</w:t>
      </w:r>
      <w:r>
        <w:rPr>
          <w:rFonts w:hint="eastAsia" w:ascii="宋体" w:hAnsi="宋体"/>
          <w:color w:val="auto"/>
          <w:highlight w:val="none"/>
        </w:rPr>
        <w:t>联系人（</w:t>
      </w:r>
      <w:r>
        <w:rPr>
          <w:rFonts w:hint="eastAsia" w:ascii="宋体" w:hAnsi="宋体"/>
          <w:color w:val="auto"/>
          <w:highlight w:val="none"/>
          <w:lang w:eastAsia="zh-CN"/>
        </w:rPr>
        <w:t>遴选代理机构</w:t>
      </w:r>
      <w:r>
        <w:rPr>
          <w:rFonts w:hint="eastAsia" w:ascii="宋体" w:hAnsi="宋体"/>
          <w:color w:val="auto"/>
          <w:highlight w:val="none"/>
        </w:rPr>
        <w:t>）：</w:t>
      </w:r>
      <w:r>
        <w:rPr>
          <w:rFonts w:hint="eastAsia" w:ascii="宋体" w:hAnsi="宋体"/>
          <w:color w:val="auto"/>
          <w:highlight w:val="none"/>
          <w:lang w:val="en-US" w:eastAsia="zh-CN"/>
        </w:rPr>
        <w:t>陈工</w:t>
      </w:r>
    </w:p>
    <w:p>
      <w:pPr>
        <w:spacing w:line="360" w:lineRule="auto"/>
        <w:ind w:firstLine="735" w:firstLineChars="350"/>
        <w:rPr>
          <w:rFonts w:ascii="宋体" w:hAnsi="宋体"/>
          <w:color w:val="auto"/>
          <w:highlight w:val="none"/>
        </w:rPr>
      </w:pPr>
      <w:r>
        <w:rPr>
          <w:rFonts w:hint="eastAsia" w:ascii="宋体" w:hAnsi="宋体"/>
          <w:color w:val="auto"/>
          <w:highlight w:val="none"/>
        </w:rPr>
        <w:t>联系电话：020-37803113</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olor w:val="auto"/>
          <w:highlight w:val="none"/>
        </w:rPr>
      </w:pPr>
      <w:r>
        <w:rPr>
          <w:rFonts w:hint="eastAsia" w:ascii="宋体" w:hAnsi="宋体"/>
          <w:color w:val="auto"/>
          <w:highlight w:val="none"/>
          <w:lang w:eastAsia="zh-CN"/>
        </w:rPr>
        <w:t>遴选项目</w:t>
      </w:r>
      <w:r>
        <w:rPr>
          <w:rFonts w:hint="eastAsia" w:ascii="宋体" w:hAnsi="宋体"/>
          <w:color w:val="auto"/>
          <w:highlight w:val="none"/>
        </w:rPr>
        <w:t>联系人（</w:t>
      </w:r>
      <w:r>
        <w:rPr>
          <w:rFonts w:hint="eastAsia" w:ascii="宋体" w:hAnsi="宋体"/>
          <w:color w:val="auto"/>
          <w:highlight w:val="none"/>
          <w:lang w:eastAsia="zh-CN"/>
        </w:rPr>
        <w:t>遴选单位</w:t>
      </w:r>
      <w:r>
        <w:rPr>
          <w:rFonts w:hint="eastAsia" w:ascii="宋体" w:hAnsi="宋体"/>
          <w:color w:val="auto"/>
          <w:highlight w:val="none"/>
        </w:rPr>
        <w:t>）：</w:t>
      </w:r>
      <w:r>
        <w:rPr>
          <w:rFonts w:hint="eastAsia" w:ascii="宋体" w:hAnsi="宋体"/>
          <w:color w:val="auto"/>
          <w:highlight w:val="none"/>
          <w:lang w:val="en-US" w:eastAsia="zh-CN"/>
        </w:rPr>
        <w:t>谭小姐</w:t>
      </w:r>
      <w:r>
        <w:rPr>
          <w:rFonts w:hint="eastAsia" w:ascii="宋体" w:hAnsi="宋体"/>
          <w:color w:val="auto"/>
          <w:highlight w:val="none"/>
        </w:rPr>
        <w:t xml:space="preserve">      </w:t>
      </w:r>
    </w:p>
    <w:p>
      <w:pPr>
        <w:spacing w:line="360" w:lineRule="auto"/>
        <w:ind w:firstLine="735" w:firstLineChars="350"/>
        <w:rPr>
          <w:rFonts w:ascii="宋体" w:hAnsi="宋体"/>
          <w:color w:val="auto"/>
          <w:highlight w:val="none"/>
        </w:rPr>
      </w:pPr>
      <w:r>
        <w:rPr>
          <w:rFonts w:hint="eastAsia" w:ascii="宋体" w:hAnsi="宋体"/>
          <w:color w:val="auto"/>
          <w:highlight w:val="none"/>
        </w:rPr>
        <w:t>联系电话：020-86669641</w:t>
      </w:r>
    </w:p>
    <w:p>
      <w:pPr>
        <w:spacing w:line="360" w:lineRule="auto"/>
        <w:ind w:firstLine="105" w:firstLineChars="50"/>
        <w:rPr>
          <w:rFonts w:hint="eastAsia" w:ascii="宋体" w:hAnsi="宋体" w:eastAsia="宋体"/>
          <w:color w:val="auto"/>
          <w:highlight w:val="none"/>
          <w:lang w:eastAsia="zh-CN"/>
        </w:rPr>
      </w:pPr>
      <w:r>
        <w:rPr>
          <w:rFonts w:hint="eastAsia" w:ascii="宋体" w:hAnsi="宋体"/>
          <w:color w:val="auto"/>
          <w:highlight w:val="none"/>
        </w:rPr>
        <w:t>（二）</w:t>
      </w:r>
      <w:r>
        <w:rPr>
          <w:rFonts w:hint="eastAsia" w:ascii="宋体" w:hAnsi="宋体"/>
          <w:color w:val="auto"/>
          <w:highlight w:val="none"/>
          <w:lang w:eastAsia="zh-CN"/>
        </w:rPr>
        <w:t>遴选单位</w:t>
      </w:r>
      <w:r>
        <w:rPr>
          <w:rFonts w:hint="eastAsia" w:ascii="宋体" w:hAnsi="宋体"/>
          <w:color w:val="auto"/>
          <w:highlight w:val="none"/>
        </w:rPr>
        <w:t>：</w:t>
      </w:r>
      <w:r>
        <w:rPr>
          <w:rFonts w:hint="eastAsia" w:ascii="宋体" w:hAnsi="宋体" w:cs="Arial"/>
          <w:color w:val="auto"/>
          <w:szCs w:val="21"/>
          <w:highlight w:val="none"/>
          <w:lang w:eastAsia="zh-CN"/>
        </w:rPr>
        <w:t>广州市越秀区消防救援大队</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s="Arial"/>
          <w:color w:val="auto"/>
          <w:szCs w:val="21"/>
          <w:highlight w:val="none"/>
        </w:rPr>
      </w:pPr>
      <w:r>
        <w:rPr>
          <w:rFonts w:hint="eastAsia" w:ascii="宋体" w:hAnsi="宋体"/>
          <w:color w:val="auto"/>
          <w:highlight w:val="none"/>
        </w:rPr>
        <w:t>地址：广州市越秀区文明路49号</w:t>
      </w:r>
    </w:p>
    <w:p>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rPr>
        <w:t xml:space="preserve">   联系人：</w:t>
      </w:r>
      <w:r>
        <w:rPr>
          <w:rFonts w:hint="eastAsia" w:ascii="宋体" w:hAnsi="宋体"/>
          <w:color w:val="auto"/>
          <w:highlight w:val="none"/>
          <w:lang w:val="en-US" w:eastAsia="zh-CN"/>
        </w:rPr>
        <w:t>谭小姐</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eastAsia="宋体"/>
          <w:color w:val="auto"/>
          <w:highlight w:val="none"/>
          <w:lang w:val="en-US" w:eastAsia="zh-CN"/>
        </w:rPr>
      </w:pPr>
      <w:r>
        <w:rPr>
          <w:rFonts w:hint="eastAsia" w:ascii="宋体" w:hAnsi="宋体"/>
          <w:color w:val="auto"/>
          <w:highlight w:val="none"/>
        </w:rPr>
        <w:t xml:space="preserve">   联系电话：020-86669641</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ascii="宋体" w:hAnsi="宋体"/>
          <w:color w:val="auto"/>
          <w:highlight w:val="none"/>
        </w:rPr>
      </w:pPr>
      <w:r>
        <w:rPr>
          <w:rFonts w:hint="eastAsia" w:ascii="宋体" w:hAnsi="宋体"/>
          <w:color w:val="auto"/>
          <w:highlight w:val="none"/>
        </w:rPr>
        <w:t>（三）</w:t>
      </w:r>
      <w:r>
        <w:rPr>
          <w:rFonts w:hint="eastAsia" w:ascii="宋体" w:hAnsi="宋体"/>
          <w:color w:val="auto"/>
          <w:highlight w:val="none"/>
          <w:lang w:eastAsia="zh-CN"/>
        </w:rPr>
        <w:t>遴选代理机构</w:t>
      </w:r>
      <w:r>
        <w:rPr>
          <w:rFonts w:hint="eastAsia" w:ascii="宋体" w:hAnsi="宋体"/>
          <w:color w:val="auto"/>
          <w:highlight w:val="none"/>
        </w:rPr>
        <w:t>：</w:t>
      </w:r>
      <w:r>
        <w:rPr>
          <w:rFonts w:hint="eastAsia" w:ascii="宋体" w:hAnsi="宋体" w:cs="Arial"/>
          <w:color w:val="auto"/>
          <w:szCs w:val="21"/>
          <w:highlight w:val="none"/>
        </w:rPr>
        <w:t>广东正采招标采购有限公司</w:t>
      </w:r>
    </w:p>
    <w:p>
      <w:pPr>
        <w:keepNext w:val="0"/>
        <w:keepLines w:val="0"/>
        <w:pageBreakBefore w:val="0"/>
        <w:widowControl/>
        <w:kinsoku/>
        <w:wordWrap/>
        <w:overflowPunct/>
        <w:topLinePunct w:val="0"/>
        <w:autoSpaceDE/>
        <w:autoSpaceDN/>
        <w:bidi w:val="0"/>
        <w:adjustRightInd/>
        <w:snapToGrid/>
        <w:spacing w:line="312" w:lineRule="auto"/>
        <w:ind w:firstLine="735" w:firstLineChars="350"/>
        <w:textAlignment w:val="auto"/>
        <w:rPr>
          <w:rFonts w:ascii="宋体" w:hAnsi="宋体" w:cs="Arial"/>
          <w:color w:val="auto"/>
          <w:szCs w:val="21"/>
          <w:highlight w:val="none"/>
        </w:rPr>
      </w:pPr>
      <w:r>
        <w:rPr>
          <w:rFonts w:hint="eastAsia" w:ascii="宋体" w:hAnsi="宋体"/>
          <w:color w:val="auto"/>
          <w:highlight w:val="none"/>
        </w:rPr>
        <w:t>地址：广州市越秀区东风东路7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ascii="宋体" w:hAnsi="宋体"/>
          <w:color w:val="auto"/>
          <w:highlight w:val="none"/>
          <w:lang w:val="en-US" w:eastAsia="zh-CN"/>
        </w:rPr>
        <w:t>广联大厦3层</w:t>
      </w:r>
    </w:p>
    <w:p>
      <w:pPr>
        <w:keepNext w:val="0"/>
        <w:keepLines w:val="0"/>
        <w:pageBreakBefore w:val="0"/>
        <w:widowControl/>
        <w:kinsoku/>
        <w:wordWrap/>
        <w:overflowPunct/>
        <w:topLinePunct w:val="0"/>
        <w:autoSpaceDE/>
        <w:autoSpaceDN/>
        <w:bidi w:val="0"/>
        <w:adjustRightInd/>
        <w:snapToGrid/>
        <w:spacing w:line="312" w:lineRule="auto"/>
        <w:ind w:firstLine="105" w:firstLineChars="50"/>
        <w:textAlignment w:val="auto"/>
        <w:rPr>
          <w:rFonts w:hint="eastAsia" w:ascii="宋体" w:hAnsi="宋体" w:eastAsia="宋体"/>
          <w:color w:val="auto"/>
          <w:highlight w:val="none"/>
          <w:lang w:eastAsia="zh-CN"/>
        </w:rPr>
      </w:pPr>
      <w:r>
        <w:rPr>
          <w:rFonts w:hint="eastAsia"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 xml:space="preserve"> 联系人</w:t>
      </w:r>
      <w:r>
        <w:rPr>
          <w:rFonts w:hint="eastAsia" w:ascii="宋体" w:hAnsi="宋体"/>
          <w:color w:val="auto"/>
          <w:highlight w:val="none"/>
          <w:lang w:eastAsia="zh-CN"/>
        </w:rPr>
        <w:t>：</w:t>
      </w:r>
      <w:r>
        <w:rPr>
          <w:rFonts w:hint="eastAsia" w:ascii="宋体" w:hAnsi="宋体"/>
          <w:color w:val="auto"/>
          <w:highlight w:val="none"/>
          <w:lang w:val="en-US" w:eastAsia="zh-CN"/>
        </w:rPr>
        <w:t>余工</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联系电话：020-37803113-</w:t>
      </w:r>
      <w:r>
        <w:rPr>
          <w:rFonts w:hint="eastAsia" w:ascii="宋体" w:hAnsi="宋体" w:cs="Arial"/>
          <w:color w:val="auto"/>
          <w:szCs w:val="21"/>
          <w:highlight w:val="none"/>
        </w:rPr>
        <w:t>0</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ascii="宋体" w:hAnsi="宋体"/>
          <w:color w:val="auto"/>
          <w:highlight w:val="none"/>
        </w:rPr>
      </w:pPr>
      <w:r>
        <w:rPr>
          <w:rFonts w:hint="eastAsia" w:ascii="宋体" w:hAnsi="宋体"/>
          <w:color w:val="auto"/>
          <w:highlight w:val="none"/>
        </w:rPr>
        <w:t xml:space="preserve">   传真：020-37083115</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宋体" w:hAnsi="宋体" w:eastAsia="宋体"/>
          <w:color w:val="auto"/>
          <w:highlight w:val="none"/>
          <w:lang w:val="en-US" w:eastAsia="zh-CN"/>
        </w:rPr>
      </w:pPr>
      <w:r>
        <w:rPr>
          <w:rFonts w:hint="eastAsia" w:ascii="宋体" w:hAnsi="宋体"/>
          <w:color w:val="auto"/>
          <w:highlight w:val="none"/>
        </w:rPr>
        <w:t xml:space="preserve">   邮编：5100</w:t>
      </w:r>
      <w:r>
        <w:rPr>
          <w:rFonts w:hint="eastAsia" w:ascii="宋体" w:hAnsi="宋体"/>
          <w:color w:val="auto"/>
          <w:highlight w:val="none"/>
          <w:lang w:val="en-US" w:eastAsia="zh-CN"/>
        </w:rPr>
        <w:t>62</w:t>
      </w:r>
    </w:p>
    <w:p>
      <w:pPr>
        <w:spacing w:line="360" w:lineRule="auto"/>
        <w:ind w:right="105"/>
        <w:jc w:val="right"/>
        <w:rPr>
          <w:rFonts w:ascii="宋体" w:hAnsi="宋体"/>
          <w:color w:val="auto"/>
          <w:highlight w:val="none"/>
        </w:rPr>
      </w:pPr>
      <w:r>
        <w:rPr>
          <w:rFonts w:hint="eastAsia" w:ascii="宋体" w:hAnsi="宋体"/>
          <w:color w:val="auto"/>
          <w:highlight w:val="none"/>
        </w:rPr>
        <w:t>广东正采招标采购有限公司</w:t>
      </w:r>
    </w:p>
    <w:p>
      <w:pPr>
        <w:spacing w:line="360" w:lineRule="auto"/>
        <w:jc w:val="center"/>
        <w:rPr>
          <w:rFonts w:hint="eastAsia" w:ascii="宋体" w:hAnsi="宋体" w:cs="宋体"/>
          <w:color w:val="auto"/>
          <w:highlight w:val="none"/>
        </w:rPr>
        <w:sectPr>
          <w:footerReference r:id="rId9" w:type="default"/>
          <w:pgSz w:w="11906" w:h="16838"/>
          <w:pgMar w:top="1418" w:right="1247" w:bottom="1134" w:left="1247" w:header="851" w:footer="851" w:gutter="0"/>
          <w:pgNumType w:fmt="decimal" w:start="1"/>
          <w:cols w:space="720" w:num="1"/>
          <w:docGrid w:linePitch="312" w:charSpace="0"/>
        </w:sectPr>
      </w:pPr>
      <w:r>
        <w:rPr>
          <w:rFonts w:hint="eastAsia" w:ascii="宋体" w:hAnsi="宋体"/>
          <w:color w:val="auto"/>
          <w:highlight w:val="none"/>
          <w:lang w:val="en-US" w:eastAsia="zh-CN"/>
        </w:rPr>
        <w:t xml:space="preserve">                                                                </w:t>
      </w:r>
      <w:r>
        <w:rPr>
          <w:rFonts w:hint="eastAsia" w:ascii="宋体" w:hAnsi="宋体"/>
          <w:color w:val="auto"/>
          <w:highlight w:val="none"/>
        </w:rPr>
        <w:t>202</w:t>
      </w:r>
      <w:r>
        <w:rPr>
          <w:rFonts w:hint="eastAsia" w:ascii="宋体" w:hAnsi="宋体"/>
          <w:color w:val="auto"/>
          <w:highlight w:val="none"/>
          <w:lang w:val="en-US" w:eastAsia="zh-CN"/>
        </w:rPr>
        <w:t>5</w:t>
      </w:r>
      <w:r>
        <w:rPr>
          <w:rFonts w:hint="eastAsia" w:ascii="宋体" w:hAnsi="宋体"/>
          <w:color w:val="auto"/>
          <w:highlight w:val="none"/>
        </w:rPr>
        <w:t>年</w:t>
      </w:r>
      <w:r>
        <w:rPr>
          <w:rFonts w:hint="eastAsia" w:ascii="宋体" w:hAnsi="宋体"/>
          <w:color w:val="auto"/>
          <w:highlight w:val="none"/>
          <w:lang w:val="en-US" w:eastAsia="zh-CN"/>
        </w:rPr>
        <w:t>4</w:t>
      </w:r>
      <w:r>
        <w:rPr>
          <w:rFonts w:hint="eastAsia" w:ascii="宋体" w:hAnsi="宋体"/>
          <w:color w:val="auto"/>
          <w:highlight w:val="none"/>
        </w:rPr>
        <w:t>月</w:t>
      </w:r>
      <w:r>
        <w:rPr>
          <w:rFonts w:hint="eastAsia" w:ascii="宋体" w:hAnsi="宋体"/>
          <w:color w:val="auto"/>
          <w:highlight w:val="none"/>
          <w:lang w:val="en-US" w:eastAsia="zh-CN"/>
        </w:rPr>
        <w:t>3</w:t>
      </w:r>
      <w:r>
        <w:rPr>
          <w:rFonts w:hint="eastAsia" w:ascii="宋体" w:hAnsi="宋体"/>
          <w:color w:val="auto"/>
          <w:highlight w:val="none"/>
        </w:rPr>
        <w:t>日</w:t>
      </w:r>
    </w:p>
    <w:p>
      <w:pPr>
        <w:spacing w:line="360" w:lineRule="auto"/>
        <w:rPr>
          <w:rFonts w:ascii="宋体" w:hAnsi="宋体" w:cs="宋体"/>
          <w:color w:val="auto"/>
          <w:highlight w:val="none"/>
        </w:rPr>
      </w:pPr>
      <w:r>
        <w:rPr>
          <w:rFonts w:hint="eastAsia" w:ascii="宋体" w:hAnsi="宋体" w:cs="宋体"/>
          <w:color w:val="auto"/>
          <w:highlight w:val="none"/>
        </w:rPr>
        <w:t>有关符号的说明</w:t>
      </w: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序号</w:t>
            </w:r>
          </w:p>
        </w:tc>
        <w:tc>
          <w:tcPr>
            <w:tcW w:w="851"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符号</w:t>
            </w:r>
          </w:p>
        </w:tc>
        <w:tc>
          <w:tcPr>
            <w:tcW w:w="7938"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1</w:t>
            </w:r>
          </w:p>
        </w:tc>
        <w:tc>
          <w:tcPr>
            <w:tcW w:w="851" w:type="dxa"/>
            <w:vAlign w:val="center"/>
          </w:tcPr>
          <w:p>
            <w:pPr>
              <w:tabs>
                <w:tab w:val="left" w:pos="3210"/>
              </w:tabs>
              <w:spacing w:line="360" w:lineRule="auto"/>
              <w:jc w:val="center"/>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w:t>
            </w:r>
          </w:p>
        </w:tc>
        <w:tc>
          <w:tcPr>
            <w:tcW w:w="7938" w:type="dxa"/>
            <w:vAlign w:val="center"/>
          </w:tcPr>
          <w:p>
            <w:pPr>
              <w:tabs>
                <w:tab w:val="left" w:pos="3210"/>
              </w:tabs>
              <w:spacing w:line="360" w:lineRule="auto"/>
              <w:jc w:val="both"/>
              <w:rPr>
                <w:rFonts w:ascii="方正小标宋简体" w:hAnsi="宋体" w:eastAsia="方正小标宋简体" w:cs="宋体"/>
                <w:bCs/>
                <w:color w:val="auto"/>
                <w:highlight w:val="none"/>
              </w:rPr>
            </w:pPr>
            <w:r>
              <w:rPr>
                <w:rFonts w:hint="eastAsia" w:ascii="方正小标宋简体" w:hAnsi="宋体" w:eastAsia="方正小标宋简体" w:cs="宋体"/>
                <w:bCs/>
                <w:color w:val="auto"/>
                <w:highlight w:val="none"/>
              </w:rPr>
              <w:t>凡带“★”号的为实质性响应条款，供应商必须明确且逐一作出响应，若出现有未响应或不满足要求的，则将导致其响应无效。</w:t>
            </w:r>
          </w:p>
        </w:tc>
      </w:tr>
    </w:tbl>
    <w:p>
      <w:pPr>
        <w:spacing w:line="360" w:lineRule="auto"/>
        <w:rPr>
          <w:rFonts w:ascii="宋体" w:hAnsi="宋体" w:cs="Arial"/>
          <w:color w:val="auto"/>
          <w:szCs w:val="21"/>
          <w:highlight w:val="none"/>
        </w:rPr>
      </w:pPr>
    </w:p>
    <w:p>
      <w:pPr>
        <w:spacing w:line="360" w:lineRule="auto"/>
        <w:rPr>
          <w:rFonts w:ascii="宋体" w:hAnsi="宋体" w:cs="Arial"/>
          <w:b/>
          <w:color w:val="auto"/>
          <w:sz w:val="28"/>
          <w:szCs w:val="28"/>
          <w:highlight w:val="none"/>
        </w:rPr>
      </w:pPr>
      <w:r>
        <w:rPr>
          <w:rFonts w:hint="eastAsia" w:ascii="宋体" w:hAnsi="宋体" w:cs="Arial"/>
          <w:b/>
          <w:color w:val="auto"/>
          <w:sz w:val="28"/>
          <w:szCs w:val="28"/>
          <w:highlight w:val="none"/>
        </w:rPr>
        <w:t>------------------------------------------------------------------</w:t>
      </w:r>
    </w:p>
    <w:p>
      <w:pPr>
        <w:numPr>
          <w:ilvl w:val="0"/>
          <w:numId w:val="0"/>
        </w:numPr>
        <w:spacing w:line="360" w:lineRule="auto"/>
        <w:jc w:val="center"/>
        <w:rPr>
          <w:rFonts w:hint="eastAsia" w:ascii="宋体" w:hAnsi="宋体" w:eastAsia="宋体" w:cs="Arial"/>
          <w:b/>
          <w:color w:val="auto"/>
          <w:sz w:val="28"/>
          <w:szCs w:val="28"/>
          <w:shd w:val="clear" w:color="auto" w:fill="auto"/>
          <w:lang w:val="en-US" w:eastAsia="zh-CN" w:bidi="ar-SA"/>
        </w:rPr>
      </w:pPr>
    </w:p>
    <w:p>
      <w:pPr>
        <w:numPr>
          <w:ilvl w:val="0"/>
          <w:numId w:val="0"/>
        </w:numPr>
        <w:spacing w:line="360" w:lineRule="auto"/>
        <w:jc w:val="center"/>
        <w:rPr>
          <w:rFonts w:hint="eastAsia" w:ascii="宋体" w:hAnsi="宋体" w:cs="Arial"/>
          <w:b/>
          <w:color w:val="auto"/>
          <w:sz w:val="28"/>
          <w:szCs w:val="28"/>
          <w:highlight w:val="none"/>
        </w:rPr>
      </w:pPr>
      <w:r>
        <w:rPr>
          <w:rFonts w:hint="eastAsia" w:ascii="宋体" w:hAnsi="宋体" w:eastAsia="宋体" w:cs="Arial"/>
          <w:b/>
          <w:color w:val="auto"/>
          <w:sz w:val="28"/>
          <w:szCs w:val="28"/>
          <w:shd w:val="clear" w:color="auto" w:fill="auto"/>
          <w:lang w:val="en-US" w:eastAsia="zh-CN" w:bidi="ar-SA"/>
        </w:rPr>
        <w:t>第二部分</w:t>
      </w:r>
      <w:r>
        <w:rPr>
          <w:rFonts w:hint="eastAsia" w:ascii="宋体" w:hAnsi="宋体" w:cs="Arial"/>
          <w:b/>
          <w:color w:val="auto"/>
          <w:sz w:val="28"/>
          <w:szCs w:val="28"/>
          <w:shd w:val="clear" w:color="auto" w:fill="auto"/>
          <w:lang w:val="en-US" w:eastAsia="zh-CN" w:bidi="ar-SA"/>
        </w:rPr>
        <w:t xml:space="preserve"> </w:t>
      </w:r>
      <w:r>
        <w:rPr>
          <w:rFonts w:hint="eastAsia" w:ascii="宋体" w:hAnsi="宋体" w:cs="Arial"/>
          <w:b/>
          <w:color w:val="auto"/>
          <w:sz w:val="28"/>
          <w:szCs w:val="28"/>
          <w:highlight w:val="none"/>
        </w:rPr>
        <w:t>采购项目内容</w:t>
      </w:r>
      <w:bookmarkStart w:id="1" w:name="_Hlk528455068"/>
      <w:bookmarkStart w:id="2" w:name="_Toc410736171"/>
      <w:bookmarkStart w:id="3" w:name="_Toc416770247"/>
      <w:bookmarkStart w:id="4" w:name="_Toc416771357"/>
      <w:bookmarkStart w:id="5" w:name="_Toc410738971"/>
      <w:bookmarkStart w:id="6" w:name="_Toc502738620"/>
    </w:p>
    <w:p>
      <w:pPr>
        <w:numPr>
          <w:ilvl w:val="0"/>
          <w:numId w:val="0"/>
        </w:numPr>
        <w:spacing w:line="360" w:lineRule="auto"/>
        <w:jc w:val="both"/>
        <w:rPr>
          <w:rFonts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一、项目一览表</w:t>
      </w:r>
    </w:p>
    <w:tbl>
      <w:tblPr>
        <w:tblStyle w:val="46"/>
        <w:tblW w:w="97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5"/>
        <w:gridCol w:w="774"/>
        <w:gridCol w:w="2469"/>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jc w:val="center"/>
        </w:trPr>
        <w:tc>
          <w:tcPr>
            <w:tcW w:w="4635" w:type="dxa"/>
            <w:tcBorders>
              <w:tl2br w:val="nil"/>
              <w:tr2bl w:val="nil"/>
            </w:tcBorders>
            <w:shd w:val="clear" w:color="auto" w:fill="auto"/>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遴选</w:t>
            </w:r>
            <w:r>
              <w:rPr>
                <w:rFonts w:hint="eastAsia" w:ascii="宋体" w:hAnsi="宋体" w:eastAsia="宋体" w:cs="宋体"/>
                <w:color w:val="auto"/>
                <w:lang w:eastAsia="zh-CN"/>
              </w:rPr>
              <w:t>内容</w:t>
            </w:r>
          </w:p>
        </w:tc>
        <w:tc>
          <w:tcPr>
            <w:tcW w:w="774" w:type="dxa"/>
            <w:tcBorders>
              <w:tl2br w:val="nil"/>
              <w:tr2bl w:val="nil"/>
            </w:tcBorders>
            <w:shd w:val="clear" w:color="auto" w:fill="auto"/>
            <w:vAlign w:val="center"/>
          </w:tcPr>
          <w:p>
            <w:pPr>
              <w:jc w:val="center"/>
              <w:rPr>
                <w:rFonts w:hint="eastAsia" w:ascii="宋体" w:hAnsi="宋体" w:eastAsia="宋体" w:cs="宋体"/>
                <w:color w:val="auto"/>
                <w:lang w:eastAsia="zh-CN"/>
              </w:rPr>
            </w:pPr>
            <w:r>
              <w:rPr>
                <w:rFonts w:hint="eastAsia" w:ascii="宋体" w:hAnsi="宋体" w:eastAsia="宋体" w:cs="宋体"/>
                <w:color w:val="auto"/>
                <w:lang w:eastAsia="zh-CN"/>
              </w:rPr>
              <w:t>数量</w:t>
            </w:r>
          </w:p>
        </w:tc>
        <w:tc>
          <w:tcPr>
            <w:tcW w:w="2469" w:type="dxa"/>
            <w:tcBorders>
              <w:tl2br w:val="nil"/>
              <w:tr2bl w:val="nil"/>
            </w:tcBorders>
            <w:shd w:val="clear" w:color="auto" w:fill="auto"/>
            <w:vAlign w:val="center"/>
          </w:tcPr>
          <w:p>
            <w:pPr>
              <w:jc w:val="center"/>
              <w:rPr>
                <w:rFonts w:hint="eastAsia" w:ascii="宋体" w:hAnsi="宋体" w:eastAsia="宋体" w:cs="宋体"/>
                <w:color w:val="auto"/>
                <w:lang w:eastAsia="zh-CN"/>
              </w:rPr>
            </w:pPr>
            <w:r>
              <w:rPr>
                <w:rFonts w:hint="eastAsia" w:ascii="宋体" w:hAnsi="宋体" w:eastAsia="宋体" w:cs="宋体"/>
                <w:color w:val="auto"/>
                <w:lang w:eastAsia="zh-CN"/>
              </w:rPr>
              <w:t>服务期限</w:t>
            </w:r>
          </w:p>
        </w:tc>
        <w:tc>
          <w:tcPr>
            <w:tcW w:w="1885" w:type="dxa"/>
            <w:tcBorders>
              <w:tl2br w:val="nil"/>
              <w:tr2bl w:val="nil"/>
            </w:tcBorders>
            <w:shd w:val="clear" w:color="auto" w:fill="auto"/>
            <w:vAlign w:val="center"/>
          </w:tcPr>
          <w:p>
            <w:pPr>
              <w:jc w:val="center"/>
              <w:rPr>
                <w:rFonts w:hint="eastAsia" w:ascii="宋体" w:hAnsi="宋体" w:cs="宋体"/>
                <w:color w:val="auto"/>
                <w:lang w:val="en-US" w:eastAsia="zh-CN"/>
              </w:rPr>
            </w:pPr>
            <w:r>
              <w:rPr>
                <w:rFonts w:hint="eastAsia" w:ascii="宋体" w:hAnsi="宋体" w:cs="宋体"/>
                <w:color w:val="auto"/>
                <w:lang w:val="en-US" w:eastAsia="zh-CN"/>
              </w:rPr>
              <w:t>采购预算</w:t>
            </w:r>
          </w:p>
          <w:p>
            <w:pPr>
              <w:jc w:val="center"/>
              <w:rPr>
                <w:rFonts w:hint="eastAsia" w:ascii="宋体" w:hAnsi="宋体" w:eastAsia="宋体" w:cs="宋体"/>
                <w:color w:val="auto"/>
                <w:lang w:eastAsia="zh-CN"/>
              </w:rPr>
            </w:pPr>
            <w:r>
              <w:rPr>
                <w:rFonts w:hint="eastAsia" w:ascii="宋体" w:hAnsi="宋体" w:eastAsia="宋体" w:cs="宋体"/>
                <w:color w:val="auto"/>
                <w:lang w:eastAsia="zh-CN"/>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4635" w:type="dxa"/>
            <w:tcBorders>
              <w:tl2br w:val="nil"/>
              <w:tr2bl w:val="nil"/>
            </w:tcBorders>
            <w:vAlign w:val="center"/>
          </w:tcPr>
          <w:p>
            <w:pPr>
              <w:jc w:val="center"/>
              <w:rPr>
                <w:rFonts w:hint="eastAsia" w:ascii="宋体" w:hAnsi="宋体" w:eastAsia="宋体" w:cs="宋体"/>
                <w:color w:val="auto"/>
                <w:lang w:eastAsia="zh-CN"/>
              </w:rPr>
            </w:pPr>
            <w:r>
              <w:rPr>
                <w:rFonts w:hint="eastAsia" w:ascii="宋体" w:hAnsi="宋体" w:cs="宋体"/>
                <w:color w:val="auto"/>
              </w:rPr>
              <w:t>越秀区消防救援大队2025年消防装备器材维修服务采购</w:t>
            </w:r>
          </w:p>
        </w:tc>
        <w:tc>
          <w:tcPr>
            <w:tcW w:w="774" w:type="dxa"/>
            <w:tcBorders>
              <w:tl2br w:val="nil"/>
              <w:tr2bl w:val="nil"/>
            </w:tcBorders>
            <w:vAlign w:val="center"/>
          </w:tcPr>
          <w:p>
            <w:pPr>
              <w:jc w:val="center"/>
              <w:rPr>
                <w:rFonts w:hint="eastAsia" w:ascii="宋体" w:hAnsi="宋体" w:eastAsia="宋体" w:cs="宋体"/>
                <w:color w:val="auto"/>
                <w:lang w:eastAsia="zh-CN"/>
              </w:rPr>
            </w:pPr>
            <w:r>
              <w:rPr>
                <w:rFonts w:hint="eastAsia" w:ascii="宋体" w:hAnsi="宋体" w:eastAsia="宋体" w:cs="宋体"/>
                <w:color w:val="auto"/>
                <w:lang w:eastAsia="zh-CN"/>
              </w:rPr>
              <w:t>1项</w:t>
            </w:r>
          </w:p>
        </w:tc>
        <w:tc>
          <w:tcPr>
            <w:tcW w:w="2469" w:type="dxa"/>
            <w:tcBorders>
              <w:tl2br w:val="nil"/>
              <w:tr2bl w:val="nil"/>
            </w:tcBorders>
            <w:vAlign w:val="center"/>
          </w:tcPr>
          <w:p>
            <w:pPr>
              <w:jc w:val="center"/>
              <w:rPr>
                <w:rFonts w:hint="eastAsia" w:ascii="宋体" w:hAnsi="宋体" w:eastAsia="宋体" w:cs="宋体"/>
                <w:color w:val="auto"/>
                <w:lang w:eastAsia="zh-CN"/>
              </w:rPr>
            </w:pPr>
            <w:r>
              <w:rPr>
                <w:rFonts w:hint="eastAsia" w:ascii="宋体" w:hAnsi="宋体" w:eastAsia="宋体" w:cs="宋体"/>
                <w:color w:val="auto"/>
                <w:lang w:eastAsia="zh-CN"/>
              </w:rPr>
              <w:t>自合同签订之日起一年</w:t>
            </w:r>
          </w:p>
        </w:tc>
        <w:tc>
          <w:tcPr>
            <w:tcW w:w="1885" w:type="dxa"/>
            <w:tcBorders>
              <w:tl2br w:val="nil"/>
              <w:tr2bl w:val="nil"/>
            </w:tcBorders>
            <w:vAlign w:val="center"/>
          </w:tcPr>
          <w:p>
            <w:pPr>
              <w:jc w:val="center"/>
              <w:rPr>
                <w:rFonts w:hint="eastAsia" w:ascii="宋体" w:hAnsi="宋体" w:eastAsia="宋体" w:cs="宋体"/>
                <w:color w:val="auto"/>
                <w:lang w:eastAsia="zh-CN"/>
              </w:rPr>
            </w:pPr>
            <w:r>
              <w:rPr>
                <w:rFonts w:hint="eastAsia" w:ascii="宋体" w:hAnsi="宋体" w:eastAsia="宋体" w:cs="宋体"/>
                <w:color w:val="auto"/>
                <w:lang w:val="en-US" w:eastAsia="zh-CN"/>
              </w:rPr>
              <w:t>35</w:t>
            </w:r>
            <w:r>
              <w:rPr>
                <w:rFonts w:hint="eastAsia" w:ascii="宋体" w:hAnsi="宋体" w:eastAsia="宋体" w:cs="宋体"/>
                <w:color w:val="auto"/>
                <w:lang w:eastAsia="zh-CN"/>
              </w:rPr>
              <w:t>万元</w:t>
            </w:r>
          </w:p>
        </w:tc>
      </w:tr>
    </w:tbl>
    <w:p>
      <w:pPr>
        <w:tabs>
          <w:tab w:val="left" w:pos="0"/>
          <w:tab w:val="left" w:pos="720"/>
        </w:tabs>
        <w:kinsoku w:val="0"/>
        <w:overflowPunct w:val="0"/>
        <w:autoSpaceDE w:val="0"/>
        <w:autoSpaceDN w:val="0"/>
        <w:adjustRightInd w:val="0"/>
        <w:spacing w:line="36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本项目按时结算，但在</w:t>
      </w:r>
      <w:r>
        <w:rPr>
          <w:rFonts w:hint="eastAsia" w:ascii="宋体" w:hAnsi="宋体" w:eastAsia="宋体" w:cs="宋体"/>
          <w:color w:val="auto"/>
          <w:sz w:val="21"/>
          <w:szCs w:val="21"/>
          <w:lang w:eastAsia="zh-CN"/>
        </w:rPr>
        <w:t>合同有效期内</w:t>
      </w:r>
      <w:r>
        <w:rPr>
          <w:rFonts w:hint="eastAsia" w:ascii="宋体" w:hAnsi="宋体" w:eastAsia="宋体" w:cs="宋体"/>
          <w:color w:val="auto"/>
          <w:sz w:val="21"/>
          <w:szCs w:val="21"/>
          <w:lang w:val="en-US" w:eastAsia="zh-CN"/>
        </w:rPr>
        <w:t>若</w:t>
      </w:r>
      <w:r>
        <w:rPr>
          <w:rFonts w:hint="eastAsia" w:ascii="宋体" w:hAnsi="宋体" w:eastAsia="宋体" w:cs="宋体"/>
          <w:color w:val="auto"/>
          <w:sz w:val="21"/>
          <w:szCs w:val="21"/>
          <w:lang w:eastAsia="zh-CN"/>
        </w:rPr>
        <w:t>支付金额累计达到</w:t>
      </w:r>
      <w:r>
        <w:rPr>
          <w:rFonts w:hint="eastAsia" w:ascii="宋体" w:hAnsi="宋体" w:eastAsia="宋体" w:cs="宋体"/>
          <w:color w:val="auto"/>
          <w:sz w:val="21"/>
          <w:szCs w:val="21"/>
          <w:lang w:val="en-US" w:eastAsia="zh-CN"/>
        </w:rPr>
        <w:t>本</w:t>
      </w:r>
      <w:r>
        <w:rPr>
          <w:rFonts w:hint="eastAsia" w:ascii="宋体" w:hAnsi="宋体" w:eastAsia="宋体" w:cs="宋体"/>
          <w:color w:val="auto"/>
          <w:sz w:val="21"/>
          <w:szCs w:val="21"/>
          <w:lang w:eastAsia="zh-CN"/>
        </w:rPr>
        <w:t>项目</w:t>
      </w: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lang w:eastAsia="zh-CN"/>
        </w:rPr>
        <w:t>预算金额（</w:t>
      </w:r>
      <w:r>
        <w:rPr>
          <w:rFonts w:hint="eastAsia" w:ascii="宋体" w:hAnsi="宋体" w:eastAsia="宋体" w:cs="宋体"/>
          <w:color w:val="auto"/>
          <w:sz w:val="21"/>
          <w:szCs w:val="21"/>
          <w:lang w:val="en-US" w:eastAsia="zh-CN"/>
        </w:rPr>
        <w:t>35万元</w:t>
      </w:r>
      <w:r>
        <w:rPr>
          <w:rFonts w:hint="eastAsia" w:ascii="宋体" w:hAnsi="宋体" w:eastAsia="宋体" w:cs="宋体"/>
          <w:color w:val="auto"/>
          <w:sz w:val="21"/>
          <w:szCs w:val="21"/>
          <w:lang w:eastAsia="zh-CN"/>
        </w:rPr>
        <w:t>），合同将提前终止。</w:t>
      </w:r>
      <w:r>
        <w:rPr>
          <w:b w:val="0"/>
          <w:bCs w:val="0"/>
          <w:color w:val="auto"/>
          <w:highlight w:val="none"/>
        </w:rPr>
        <w:t>（提供承诺函</w:t>
      </w:r>
      <w:r>
        <w:rPr>
          <w:rFonts w:hint="eastAsia"/>
          <w:b w:val="0"/>
          <w:bCs w:val="0"/>
          <w:color w:val="auto"/>
          <w:highlight w:val="none"/>
          <w:lang w:eastAsia="zh-CN"/>
        </w:rPr>
        <w:t>响应</w:t>
      </w:r>
      <w:r>
        <w:rPr>
          <w:b w:val="0"/>
          <w:bCs w:val="0"/>
          <w:color w:val="auto"/>
          <w:highlight w:val="none"/>
        </w:rPr>
        <w:t>，承诺函格式详见遴选文件第五部分响应文件格式）</w:t>
      </w:r>
    </w:p>
    <w:p>
      <w:pPr>
        <w:tabs>
          <w:tab w:val="left" w:pos="540"/>
        </w:tabs>
        <w:kinsoku w:val="0"/>
        <w:overflowPunct w:val="0"/>
        <w:autoSpaceDE w:val="0"/>
        <w:autoSpaceDN w:val="0"/>
        <w:adjustRightInd w:val="0"/>
        <w:snapToGrid w:val="0"/>
        <w:spacing w:line="360" w:lineRule="auto"/>
        <w:jc w:val="both"/>
        <w:rPr>
          <w:rFonts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二、</w:t>
      </w:r>
      <w:r>
        <w:rPr>
          <w:rFonts w:hint="eastAsia" w:ascii="宋体" w:hAnsi="宋体" w:cs="宋体"/>
          <w:b/>
          <w:color w:val="auto"/>
          <w:kern w:val="0"/>
          <w:sz w:val="24"/>
          <w:szCs w:val="24"/>
          <w:lang w:val="en-US" w:eastAsia="zh-CN"/>
        </w:rPr>
        <w:t>遴选项目</w:t>
      </w:r>
      <w:r>
        <w:rPr>
          <w:rFonts w:hint="eastAsia" w:ascii="宋体" w:hAnsi="宋体" w:eastAsia="宋体" w:cs="宋体"/>
          <w:b/>
          <w:color w:val="auto"/>
          <w:kern w:val="0"/>
          <w:sz w:val="24"/>
          <w:szCs w:val="24"/>
          <w:lang w:eastAsia="zh-CN"/>
        </w:rPr>
        <w:t>要求</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所提供的配件等材料必须为原厂同型号产品或质量性能不低于原厂配件替代品，必须符合国家或部颁标准和行业标准以及消防器材维修相关标准。必须有合法的进货渠道，不得使用假冒伪劣产品或以次充好。</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（二）对可以维修的部件，不得以换代修；不得与任何人串通虚报维修项目，损害</w:t>
      </w:r>
      <w:r>
        <w:rPr>
          <w:rFonts w:hint="eastAsia" w:ascii="宋体" w:hAnsi="宋体" w:cs="宋体"/>
          <w:color w:val="auto"/>
          <w:sz w:val="21"/>
          <w:szCs w:val="21"/>
          <w:lang w:eastAsia="zh-CN"/>
        </w:rPr>
        <w:t>遴选单位</w:t>
      </w:r>
      <w:r>
        <w:rPr>
          <w:rFonts w:hint="eastAsia" w:ascii="宋体" w:hAnsi="宋体" w:eastAsia="宋体" w:cs="宋体"/>
          <w:color w:val="auto"/>
          <w:sz w:val="21"/>
          <w:szCs w:val="21"/>
          <w:lang w:eastAsia="zh-CN"/>
        </w:rPr>
        <w:t>的利益，严禁送修人员或单位向响应供应商提出非分要求。需要更换</w:t>
      </w:r>
      <w:r>
        <w:rPr>
          <w:rFonts w:hint="eastAsia" w:ascii="宋体" w:hAnsi="宋体" w:eastAsia="宋体" w:cs="宋体"/>
          <w:color w:val="auto"/>
          <w:sz w:val="21"/>
          <w:szCs w:val="21"/>
          <w:lang w:val="en-US" w:eastAsia="zh-CN"/>
        </w:rPr>
        <w:t>下的重要</w:t>
      </w:r>
      <w:r>
        <w:rPr>
          <w:rFonts w:hint="eastAsia" w:ascii="宋体" w:hAnsi="宋体" w:eastAsia="宋体" w:cs="宋体"/>
          <w:color w:val="auto"/>
          <w:sz w:val="21"/>
          <w:szCs w:val="21"/>
          <w:lang w:eastAsia="zh-CN"/>
        </w:rPr>
        <w:t>部件要制档备查，妥善保管好器材所更换的旧件（必须与要换的新部件相符，如送修单位需要旧件，签字后可取回），单一打包，统一存放，到了一定批量时，</w:t>
      </w:r>
      <w:r>
        <w:rPr>
          <w:rFonts w:hint="eastAsia" w:ascii="宋体" w:hAnsi="宋体" w:cs="宋体"/>
          <w:color w:val="auto"/>
          <w:sz w:val="21"/>
          <w:szCs w:val="21"/>
          <w:lang w:eastAsia="zh-CN"/>
        </w:rPr>
        <w:t>遴选单位</w:t>
      </w:r>
      <w:r>
        <w:rPr>
          <w:rFonts w:hint="eastAsia" w:ascii="宋体" w:hAnsi="宋体" w:eastAsia="宋体" w:cs="宋体"/>
          <w:color w:val="auto"/>
          <w:sz w:val="21"/>
          <w:szCs w:val="21"/>
          <w:lang w:eastAsia="zh-CN"/>
        </w:rPr>
        <w:t>根据该器材维修电脑清单逐一审核、处理，未经审批不得擅自丢弃。</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（三）维修人员必须在现场对故障器材进行诊断，初步确定维修项目，并要充分征求</w:t>
      </w:r>
      <w:r>
        <w:rPr>
          <w:rFonts w:hint="eastAsia" w:ascii="宋体" w:hAnsi="宋体" w:cs="宋体"/>
          <w:color w:val="auto"/>
          <w:sz w:val="21"/>
          <w:szCs w:val="21"/>
          <w:lang w:eastAsia="zh-CN"/>
        </w:rPr>
        <w:t>遴选单位</w:t>
      </w:r>
      <w:r>
        <w:rPr>
          <w:rFonts w:hint="eastAsia" w:ascii="宋体" w:hAnsi="宋体" w:eastAsia="宋体" w:cs="宋体"/>
          <w:color w:val="auto"/>
          <w:sz w:val="21"/>
          <w:szCs w:val="21"/>
          <w:lang w:eastAsia="zh-CN"/>
        </w:rPr>
        <w:t>的意见。</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（四）保修期不得少于3个月，时间从维修完成且验收合格之日起算。 </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（五）维修服务每完成一次，</w:t>
      </w:r>
      <w:r>
        <w:rPr>
          <w:rFonts w:hint="eastAsia" w:ascii="宋体" w:hAnsi="宋体" w:cs="宋体"/>
          <w:color w:val="auto"/>
          <w:sz w:val="21"/>
          <w:szCs w:val="21"/>
          <w:lang w:eastAsia="zh-CN"/>
        </w:rPr>
        <w:t>遴选单位</w:t>
      </w:r>
      <w:r>
        <w:rPr>
          <w:rFonts w:hint="eastAsia" w:ascii="宋体" w:hAnsi="宋体" w:eastAsia="宋体" w:cs="宋体"/>
          <w:color w:val="auto"/>
          <w:sz w:val="21"/>
          <w:szCs w:val="21"/>
          <w:lang w:eastAsia="zh-CN"/>
        </w:rPr>
        <w:t xml:space="preserve">和成交供应商必须对清单内所列器材的维修质量逐一进行验收，验收合格后，双方在该器材验收单据上签字，并由送修单位代表签字确认。若验收不合格，按照原来服务要求，成交供应商必须提供该器材免费维修服务，且必须在验收之日起10天之内通过验收。 </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1"/>
          <w:szCs w:val="21"/>
          <w:lang w:eastAsia="zh-CN"/>
        </w:rPr>
        <w:t>（六）售后服务包括但不限于以下内容：保修期内成交供应商对维修的项目实行包修、包换、包退、包维护保养。如果在维修期间有设备、部件损坏的，成交供应商应予以更换、维修，全部服务费用和更换设备、零部件的费用由成交供应商承担，维修过程中发现新问题新故障的，供应商应取得</w:t>
      </w:r>
      <w:r>
        <w:rPr>
          <w:rFonts w:hint="eastAsia" w:ascii="宋体" w:hAnsi="宋体" w:cs="宋体"/>
          <w:color w:val="auto"/>
          <w:sz w:val="21"/>
          <w:szCs w:val="21"/>
          <w:lang w:eastAsia="zh-CN"/>
        </w:rPr>
        <w:t>遴选单位</w:t>
      </w:r>
      <w:r>
        <w:rPr>
          <w:rFonts w:hint="eastAsia" w:ascii="宋体" w:hAnsi="宋体" w:eastAsia="宋体" w:cs="宋体"/>
          <w:color w:val="auto"/>
          <w:sz w:val="21"/>
          <w:szCs w:val="21"/>
          <w:lang w:eastAsia="zh-CN"/>
        </w:rPr>
        <w:t>同意后报价审批再维修，故障保修期内所有保修服务方式均为成交供应商上门服务，由此产生的一切费用均由成交供应商承担。</w:t>
      </w:r>
    </w:p>
    <w:p>
      <w:pPr>
        <w:tabs>
          <w:tab w:val="left" w:pos="0"/>
          <w:tab w:val="left" w:pos="720"/>
        </w:tabs>
        <w:kinsoku w:val="0"/>
        <w:overflowPunct w:val="0"/>
        <w:autoSpaceDE w:val="0"/>
        <w:autoSpaceDN w:val="0"/>
        <w:adjustRightInd w:val="0"/>
        <w:spacing w:line="360" w:lineRule="auto"/>
        <w:jc w:val="both"/>
        <w:rPr>
          <w:color w:val="auto"/>
          <w:sz w:val="24"/>
          <w:szCs w:val="24"/>
          <w:lang w:eastAsia="zh-CN"/>
        </w:rPr>
      </w:pPr>
      <w:r>
        <w:rPr>
          <w:rFonts w:hint="eastAsia" w:ascii="宋体" w:hAnsi="宋体" w:eastAsia="宋体" w:cs="宋体"/>
          <w:b/>
          <w:color w:val="auto"/>
          <w:kern w:val="0"/>
          <w:sz w:val="24"/>
          <w:szCs w:val="24"/>
          <w:lang w:eastAsia="zh-CN"/>
        </w:rPr>
        <w:t>三、维修维护消防器材清单一览表</w:t>
      </w:r>
    </w:p>
    <w:tbl>
      <w:tblPr>
        <w:tblStyle w:val="46"/>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4007"/>
        <w:gridCol w:w="110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4007" w:type="dxa"/>
            <w:shd w:val="clear" w:color="000000" w:fill="FFFFFF"/>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器材名称</w:t>
            </w:r>
          </w:p>
        </w:tc>
        <w:tc>
          <w:tcPr>
            <w:tcW w:w="1100" w:type="dxa"/>
            <w:shd w:val="clear" w:color="000000" w:fill="FFFFFF"/>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单位</w:t>
            </w:r>
          </w:p>
        </w:tc>
        <w:tc>
          <w:tcPr>
            <w:tcW w:w="3645" w:type="dxa"/>
            <w:shd w:val="clear" w:color="000000" w:fill="FFFFFF"/>
            <w:noWrap/>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维修服务单位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正压式消防空气呼吸器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消防员呼救器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骨传导通话装置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消防员单兵定位装置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移动供气源</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正压式消防氧气呼吸器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强制送风呼吸器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手提式强光照明灯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有毒气体探测仪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可燃气体检测仪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无线复合气体探测仪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漏电探测仪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激光测距仪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头盔式消防红外热像仪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夜视仪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消防过滤式自救呼吸器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救生照明线</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多功能担架</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救生气垫</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气动起重气垫</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救生抛投器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三节拉梯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电动剪扩钳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液压万向剪切钳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双轮异向切割锯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机动链锯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无齿锯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气动切割刀</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冲击钻</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凿岩机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玻璃破碎器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手持式钢筋速断器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混凝土液压破拆工具组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组</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液压千斤顶</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便携式汽油金属切割器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手动破拆工具组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液压开门器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毁锁器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液压多功能钳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液压扩张器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液压剪扩两用钳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气动破拆工作组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液压机动泵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盘</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液压救援顶杆</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手动液压泵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开门器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钻孔马达</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高压洗消机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吸液机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水驱动排烟机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移动式排烟机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坑道小型空气输送机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移动照明灯组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组</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移动发电机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强光工作灯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大型水力排烟机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消防泡沫炮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无线遥控炮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自摆式消防炮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移动式细水雾灭火装置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直流开花水枪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无后座力泡沫枪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多功能消防水枪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破拆水枪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喷雾水枪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压缩空气泡沫枪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高倍数泡沫发生器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空气充填泵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水压流量测试器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戒指切割器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备用气瓶6.8L</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备用气瓶9L</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单兵救援破拆工具组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便携式液压剪扩器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电动往复锯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金属圆锯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泛光灯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手抬消防泵</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防蜂服</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消防头盔</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浮艇泵</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橡皮艇</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4007"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舷外机</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4007"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手持扩音器</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救援三脚支架</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排涝机器人</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多功能移动照明系统</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分水器</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bookmarkEnd w:id="1"/>
      <w:bookmarkEnd w:id="2"/>
      <w:bookmarkEnd w:id="3"/>
      <w:bookmarkEnd w:id="4"/>
      <w:bookmarkEnd w:id="5"/>
      <w:bookmarkEnd w:id="6"/>
    </w:tbl>
    <w:p>
      <w:pPr>
        <w:pStyle w:val="289"/>
        <w:widowControl w:val="0"/>
        <w:kinsoku w:val="0"/>
        <w:overflowPunct w:val="0"/>
        <w:autoSpaceDE w:val="0"/>
        <w:autoSpaceDN w:val="0"/>
        <w:spacing w:line="360" w:lineRule="auto"/>
        <w:jc w:val="both"/>
        <w:rPr>
          <w:rFonts w:ascii="宋体" w:hAnsi="宋体" w:cs="宋体"/>
          <w:b/>
          <w:color w:val="auto"/>
          <w:sz w:val="21"/>
          <w:szCs w:val="21"/>
        </w:rPr>
      </w:pPr>
      <w:r>
        <w:rPr>
          <w:rFonts w:hint="eastAsia" w:ascii="宋体" w:hAnsi="宋体" w:cs="宋体"/>
          <w:b/>
          <w:color w:val="auto"/>
          <w:sz w:val="21"/>
          <w:szCs w:val="21"/>
        </w:rPr>
        <w:t>特别说明：</w:t>
      </w:r>
    </w:p>
    <w:p>
      <w:pPr>
        <w:pStyle w:val="289"/>
        <w:widowControl w:val="0"/>
        <w:kinsoku w:val="0"/>
        <w:overflowPunct w:val="0"/>
        <w:autoSpaceDE w:val="0"/>
        <w:autoSpaceDN w:val="0"/>
        <w:spacing w:line="360" w:lineRule="auto"/>
        <w:jc w:val="both"/>
        <w:rPr>
          <w:rFonts w:ascii="宋体" w:hAnsi="宋体" w:cs="宋体"/>
          <w:color w:val="auto"/>
          <w:sz w:val="21"/>
          <w:szCs w:val="21"/>
        </w:rPr>
      </w:pPr>
      <w:r>
        <w:rPr>
          <w:rFonts w:hint="eastAsia" w:ascii="宋体" w:hAnsi="宋体" w:cs="宋体"/>
          <w:color w:val="auto"/>
          <w:sz w:val="21"/>
          <w:szCs w:val="21"/>
        </w:rPr>
        <w:t>在合同履约期间，实际需维修维护的消防器材须根据</w:t>
      </w:r>
      <w:r>
        <w:rPr>
          <w:rFonts w:hint="eastAsia" w:ascii="宋体" w:hAnsi="宋体" w:cs="宋体"/>
          <w:color w:val="auto"/>
          <w:sz w:val="21"/>
          <w:szCs w:val="21"/>
          <w:lang w:eastAsia="zh-CN"/>
        </w:rPr>
        <w:t>遴选单位</w:t>
      </w:r>
      <w:r>
        <w:rPr>
          <w:rFonts w:hint="eastAsia" w:ascii="宋体" w:hAnsi="宋体" w:cs="宋体"/>
          <w:color w:val="auto"/>
          <w:sz w:val="21"/>
          <w:szCs w:val="21"/>
        </w:rPr>
        <w:t>下达任务通知单为准。</w:t>
      </w:r>
    </w:p>
    <w:p>
      <w:pPr>
        <w:pStyle w:val="289"/>
        <w:widowControl w:val="0"/>
        <w:numPr>
          <w:ilvl w:val="0"/>
          <w:numId w:val="0"/>
        </w:numPr>
        <w:kinsoku w:val="0"/>
        <w:overflowPunct w:val="0"/>
        <w:autoSpaceDE w:val="0"/>
        <w:autoSpaceDN w:val="0"/>
        <w:spacing w:line="360" w:lineRule="auto"/>
        <w:rPr>
          <w:rFonts w:hint="eastAsia" w:ascii="宋体" w:hAnsi="宋体" w:cs="宋体"/>
          <w:color w:val="auto"/>
          <w:sz w:val="21"/>
          <w:szCs w:val="21"/>
        </w:rPr>
      </w:pPr>
      <w:r>
        <w:rPr>
          <w:rFonts w:hint="eastAsia" w:ascii="宋体" w:hAnsi="宋体" w:eastAsia="宋体" w:cs="宋体"/>
          <w:color w:val="auto"/>
          <w:sz w:val="21"/>
          <w:szCs w:val="21"/>
          <w:lang w:val="en-US" w:eastAsia="zh-CN" w:bidi="ar-SA"/>
        </w:rPr>
        <w:t>（1）</w:t>
      </w:r>
      <w:r>
        <w:rPr>
          <w:rFonts w:hint="eastAsia" w:ascii="宋体" w:hAnsi="宋体" w:cs="宋体"/>
          <w:color w:val="auto"/>
          <w:sz w:val="21"/>
          <w:szCs w:val="21"/>
        </w:rPr>
        <w:t>以上清单内容是</w:t>
      </w:r>
      <w:r>
        <w:rPr>
          <w:rFonts w:hint="eastAsia" w:ascii="宋体" w:hAnsi="宋体" w:cs="宋体"/>
          <w:color w:val="auto"/>
          <w:sz w:val="21"/>
          <w:szCs w:val="21"/>
          <w:lang w:eastAsia="zh-CN"/>
        </w:rPr>
        <w:t>遴选单位</w:t>
      </w:r>
      <w:r>
        <w:rPr>
          <w:rFonts w:hint="eastAsia" w:ascii="宋体" w:hAnsi="宋体" w:cs="宋体"/>
          <w:color w:val="auto"/>
          <w:sz w:val="21"/>
          <w:szCs w:val="21"/>
        </w:rPr>
        <w:t>根据历年维修维护情况结合本项目合同履约期间可能发生的量而作出的预估汇总内容，同时也为了让各供应商能更清晰了解本</w:t>
      </w:r>
      <w:r>
        <w:rPr>
          <w:rFonts w:hint="eastAsia" w:ascii="宋体" w:hAnsi="宋体" w:cs="宋体"/>
          <w:color w:val="auto"/>
          <w:sz w:val="21"/>
          <w:szCs w:val="21"/>
          <w:lang w:val="en-US" w:eastAsia="zh-CN"/>
        </w:rPr>
        <w:t>遴选</w:t>
      </w:r>
      <w:r>
        <w:rPr>
          <w:rFonts w:hint="eastAsia" w:ascii="宋体" w:hAnsi="宋体" w:cs="宋体"/>
          <w:color w:val="auto"/>
          <w:sz w:val="21"/>
          <w:szCs w:val="21"/>
        </w:rPr>
        <w:t>项目内容。</w:t>
      </w:r>
    </w:p>
    <w:p>
      <w:pPr>
        <w:pStyle w:val="289"/>
        <w:widowControl w:val="0"/>
        <w:numPr>
          <w:ilvl w:val="0"/>
          <w:numId w:val="0"/>
        </w:numPr>
        <w:kinsoku w:val="0"/>
        <w:overflowPunct w:val="0"/>
        <w:autoSpaceDE w:val="0"/>
        <w:autoSpaceDN w:val="0"/>
        <w:spacing w:line="360" w:lineRule="auto"/>
        <w:rPr>
          <w:rFonts w:ascii="宋体" w:hAnsi="宋体" w:cs="宋体"/>
          <w:color w:val="auto"/>
          <w:sz w:val="21"/>
          <w:szCs w:val="21"/>
        </w:rPr>
      </w:pPr>
      <w:r>
        <w:rPr>
          <w:rFonts w:hint="eastAsia" w:ascii="宋体" w:hAnsi="宋体" w:cs="宋体"/>
          <w:color w:val="auto"/>
          <w:sz w:val="21"/>
          <w:szCs w:val="21"/>
        </w:rPr>
        <w:t>（2）若在服务期内，</w:t>
      </w:r>
      <w:r>
        <w:rPr>
          <w:rFonts w:hint="eastAsia" w:ascii="宋体" w:hAnsi="宋体" w:cs="宋体"/>
          <w:color w:val="auto"/>
          <w:sz w:val="21"/>
          <w:szCs w:val="21"/>
          <w:lang w:eastAsia="zh-CN"/>
        </w:rPr>
        <w:t>遴选单位</w:t>
      </w:r>
      <w:r>
        <w:rPr>
          <w:rFonts w:hint="eastAsia" w:ascii="宋体" w:hAnsi="宋体" w:cs="宋体"/>
          <w:color w:val="auto"/>
          <w:sz w:val="21"/>
          <w:szCs w:val="21"/>
        </w:rPr>
        <w:t>因实际需求须增加与上表相关但未载明具体维修维护的消防器材名称时，供应商需无条件以</w:t>
      </w:r>
      <w:r>
        <w:rPr>
          <w:rFonts w:hint="eastAsia" w:ascii="宋体" w:hAnsi="宋体" w:cs="宋体"/>
          <w:color w:val="auto"/>
          <w:sz w:val="21"/>
          <w:szCs w:val="21"/>
          <w:lang w:eastAsia="zh-CN"/>
        </w:rPr>
        <w:t>遴选单位</w:t>
      </w:r>
      <w:r>
        <w:rPr>
          <w:rFonts w:hint="eastAsia" w:ascii="宋体" w:hAnsi="宋体" w:cs="宋体"/>
          <w:color w:val="auto"/>
          <w:sz w:val="21"/>
          <w:szCs w:val="21"/>
        </w:rPr>
        <w:t>实际下达的需求进行服务，并以市场指导价作为基准价，按供应商所报</w:t>
      </w:r>
      <w:r>
        <w:rPr>
          <w:rFonts w:hint="eastAsia" w:ascii="宋体" w:hAnsi="宋体" w:cs="宋体"/>
          <w:color w:val="auto"/>
          <w:sz w:val="21"/>
          <w:szCs w:val="21"/>
          <w:lang w:val="en-US" w:eastAsia="zh-CN"/>
        </w:rPr>
        <w:t>下浮率及管理费率并结合</w:t>
      </w:r>
      <w:r>
        <w:rPr>
          <w:rFonts w:hint="eastAsia" w:ascii="宋体" w:hAnsi="宋体" w:cs="宋体"/>
          <w:color w:val="auto"/>
          <w:sz w:val="21"/>
          <w:szCs w:val="21"/>
        </w:rPr>
        <w:t>实际维修维护时发生数量进行结算。</w:t>
      </w:r>
    </w:p>
    <w:p>
      <w:pPr>
        <w:tabs>
          <w:tab w:val="left" w:pos="540"/>
        </w:tabs>
        <w:kinsoku w:val="0"/>
        <w:overflowPunct w:val="0"/>
        <w:autoSpaceDE w:val="0"/>
        <w:autoSpaceDN w:val="0"/>
        <w:adjustRightInd w:val="0"/>
        <w:snapToGrid w:val="0"/>
        <w:spacing w:line="360" w:lineRule="auto"/>
        <w:jc w:val="both"/>
        <w:rPr>
          <w:rFonts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四、付款方式</w:t>
      </w:r>
    </w:p>
    <w:p>
      <w:pPr>
        <w:tabs>
          <w:tab w:val="left" w:pos="540"/>
        </w:tabs>
        <w:kinsoku w:val="0"/>
        <w:overflowPunct w:val="0"/>
        <w:autoSpaceDE w:val="0"/>
        <w:autoSpaceDN w:val="0"/>
        <w:adjustRightInd w:val="0"/>
        <w:snapToGrid w:val="0"/>
        <w:spacing w:line="360" w:lineRule="auto"/>
        <w:jc w:val="both"/>
        <w:rPr>
          <w:rFonts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（一）结算方式：按实际发生金额结算。</w:t>
      </w:r>
    </w:p>
    <w:p>
      <w:pPr>
        <w:tabs>
          <w:tab w:val="left" w:pos="540"/>
        </w:tabs>
        <w:kinsoku w:val="0"/>
        <w:overflowPunct w:val="0"/>
        <w:autoSpaceDE w:val="0"/>
        <w:autoSpaceDN w:val="0"/>
        <w:adjustRightInd w:val="0"/>
        <w:snapToGrid w:val="0"/>
        <w:spacing w:line="360" w:lineRule="auto"/>
        <w:jc w:val="both"/>
        <w:rPr>
          <w:rFonts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（二）按月支付，每月5日</w:t>
      </w:r>
      <w:r>
        <w:rPr>
          <w:rFonts w:hint="eastAsia" w:ascii="宋体" w:hAnsi="宋体" w:eastAsia="宋体" w:cs="宋体"/>
          <w:color w:val="auto"/>
          <w:sz w:val="21"/>
          <w:szCs w:val="21"/>
          <w:lang w:eastAsia="zh-CN"/>
        </w:rPr>
        <w:t>成交供应商</w:t>
      </w:r>
      <w:r>
        <w:rPr>
          <w:rFonts w:hint="eastAsia" w:ascii="宋体" w:hAnsi="宋体" w:eastAsia="宋体" w:cs="宋体"/>
          <w:color w:val="auto"/>
          <w:kern w:val="0"/>
          <w:sz w:val="21"/>
          <w:szCs w:val="21"/>
          <w:lang w:eastAsia="zh-CN"/>
        </w:rPr>
        <w:t>向</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提交维修服务情况明细清单，经</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审核确认后提供等额的正式发票，</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自收到</w:t>
      </w:r>
      <w:r>
        <w:rPr>
          <w:rFonts w:hint="eastAsia" w:ascii="宋体" w:hAnsi="宋体" w:eastAsia="宋体" w:cs="宋体"/>
          <w:color w:val="auto"/>
          <w:sz w:val="21"/>
          <w:szCs w:val="21"/>
          <w:lang w:eastAsia="zh-CN"/>
        </w:rPr>
        <w:t>成交供应商</w:t>
      </w:r>
      <w:r>
        <w:rPr>
          <w:rFonts w:hint="eastAsia" w:ascii="宋体" w:hAnsi="宋体" w:eastAsia="宋体" w:cs="宋体"/>
          <w:color w:val="auto"/>
          <w:kern w:val="0"/>
          <w:sz w:val="21"/>
          <w:szCs w:val="21"/>
          <w:lang w:eastAsia="zh-CN"/>
        </w:rPr>
        <w:t xml:space="preserve">提供的发票之日起5个工作日内办理支付手续。 </w:t>
      </w:r>
    </w:p>
    <w:p>
      <w:pPr>
        <w:tabs>
          <w:tab w:val="left" w:pos="540"/>
        </w:tabs>
        <w:kinsoku w:val="0"/>
        <w:overflowPunct w:val="0"/>
        <w:autoSpaceDE w:val="0"/>
        <w:autoSpaceDN w:val="0"/>
        <w:adjustRightInd w:val="0"/>
        <w:snapToGrid w:val="0"/>
        <w:spacing w:line="360" w:lineRule="auto"/>
        <w:jc w:val="both"/>
        <w:rPr>
          <w:rFonts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（三）鉴于</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使用财政资金付款，如</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在上述付款时间内已向财政支付部门提交支付申请的，视为</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已完成付款义务，因财政拨款延期导致的支付延迟，不视为</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违约，</w:t>
      </w:r>
      <w:r>
        <w:rPr>
          <w:rFonts w:hint="eastAsia" w:ascii="宋体" w:hAnsi="宋体" w:cs="宋体"/>
          <w:color w:val="auto"/>
          <w:kern w:val="0"/>
          <w:sz w:val="21"/>
          <w:szCs w:val="21"/>
          <w:lang w:eastAsia="zh-CN"/>
        </w:rPr>
        <w:t>遴选单位</w:t>
      </w:r>
      <w:r>
        <w:rPr>
          <w:rFonts w:hint="eastAsia" w:ascii="宋体" w:hAnsi="宋体" w:eastAsia="宋体" w:cs="宋体"/>
          <w:color w:val="auto"/>
          <w:kern w:val="0"/>
          <w:sz w:val="21"/>
          <w:szCs w:val="21"/>
          <w:lang w:eastAsia="zh-CN"/>
        </w:rPr>
        <w:t>不承担责任</w:t>
      </w:r>
      <w:r>
        <w:rPr>
          <w:rFonts w:hint="eastAsia" w:ascii="宋体" w:hAnsi="宋体" w:cs="宋体"/>
          <w:color w:val="auto"/>
          <w:kern w:val="0"/>
          <w:sz w:val="21"/>
          <w:szCs w:val="21"/>
          <w:lang w:eastAsia="zh-CN"/>
        </w:rPr>
        <w:t>。</w:t>
      </w:r>
    </w:p>
    <w:p>
      <w:pPr>
        <w:kinsoku w:val="0"/>
        <w:overflowPunct w:val="0"/>
        <w:autoSpaceDE w:val="0"/>
        <w:autoSpaceDN w:val="0"/>
        <w:adjustRightInd w:val="0"/>
        <w:spacing w:line="360" w:lineRule="auto"/>
        <w:rPr>
          <w:rFonts w:ascii="宋体" w:hAnsi="宋体" w:eastAsia="宋体" w:cs="宋体"/>
          <w:bCs/>
          <w:color w:val="auto"/>
          <w:kern w:val="0"/>
          <w:sz w:val="24"/>
          <w:szCs w:val="24"/>
          <w:lang w:eastAsia="zh-CN"/>
        </w:rPr>
      </w:pPr>
      <w:bookmarkStart w:id="7" w:name="_Toc374347131"/>
      <w:bookmarkEnd w:id="7"/>
      <w:r>
        <w:rPr>
          <w:rFonts w:hint="eastAsia" w:ascii="宋体" w:hAnsi="宋体" w:eastAsia="宋体" w:cs="宋体"/>
          <w:b/>
          <w:bCs/>
          <w:color w:val="auto"/>
          <w:kern w:val="0"/>
          <w:sz w:val="24"/>
          <w:szCs w:val="24"/>
          <w:lang w:eastAsia="zh-CN"/>
        </w:rPr>
        <w:t>五、报价要求</w:t>
      </w:r>
    </w:p>
    <w:p>
      <w:pPr>
        <w:pStyle w:val="290"/>
        <w:kinsoku w:val="0"/>
        <w:overflowPunct w:val="0"/>
        <w:autoSpaceDE w:val="0"/>
        <w:autoSpaceDN w:val="0"/>
        <w:rPr>
          <w:rFonts w:ascii="宋体" w:hAnsi="宋体" w:cs="宋体"/>
          <w:b/>
          <w:bCs/>
          <w:color w:val="auto"/>
          <w:kern w:val="0"/>
          <w:sz w:val="21"/>
          <w:szCs w:val="21"/>
        </w:rPr>
      </w:pPr>
      <w:r>
        <w:rPr>
          <w:rFonts w:hint="eastAsia" w:ascii="宋体" w:hAnsi="宋体" w:cs="宋体"/>
          <w:b/>
          <w:bCs/>
          <w:color w:val="auto"/>
          <w:kern w:val="0"/>
          <w:sz w:val="21"/>
          <w:szCs w:val="21"/>
        </w:rPr>
        <w:t xml:space="preserve">（一）报价方式及注意事项 </w:t>
      </w:r>
    </w:p>
    <w:p>
      <w:pPr>
        <w:pStyle w:val="290"/>
        <w:kinsoku w:val="0"/>
        <w:overflowPunct w:val="0"/>
        <w:autoSpaceDE w:val="0"/>
        <w:autoSpaceDN w:val="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1、维修费用计价公式：维修费用总金额＝维修项目工时费＋零配件费用</w:t>
      </w:r>
      <w:r>
        <w:rPr>
          <w:rFonts w:hint="eastAsia" w:ascii="宋体" w:hAnsi="宋体" w:cs="宋体"/>
          <w:color w:val="auto"/>
          <w:kern w:val="0"/>
          <w:sz w:val="21"/>
          <w:szCs w:val="21"/>
          <w:lang w:eastAsia="zh-CN"/>
        </w:rPr>
        <w:t>。</w:t>
      </w:r>
    </w:p>
    <w:p>
      <w:pPr>
        <w:pStyle w:val="290"/>
        <w:kinsoku w:val="0"/>
        <w:overflowPunct w:val="0"/>
        <w:autoSpaceDE w:val="0"/>
        <w:autoSpaceDN w:val="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1.1维修项目工时费＝维修项目工时费收费最高限价×</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cs="宋体"/>
          <w:color w:val="auto"/>
          <w:kern w:val="0"/>
          <w:sz w:val="21"/>
          <w:szCs w:val="21"/>
        </w:rPr>
        <w:t>维修项目工时费</w:t>
      </w:r>
      <w:r>
        <w:rPr>
          <w:rFonts w:hint="eastAsia" w:ascii="宋体" w:hAnsi="宋体" w:cs="宋体"/>
          <w:color w:val="auto"/>
          <w:kern w:val="0"/>
          <w:sz w:val="21"/>
          <w:szCs w:val="21"/>
          <w:lang w:val="en-US" w:eastAsia="zh-CN"/>
        </w:rPr>
        <w:t>下浮率</w:t>
      </w:r>
      <w:r>
        <w:rPr>
          <w:rFonts w:hint="eastAsia" w:ascii="宋体" w:hAnsi="宋体" w:cs="宋体"/>
          <w:color w:val="auto"/>
          <w:kern w:val="0"/>
          <w:sz w:val="21"/>
          <w:szCs w:val="21"/>
          <w:lang w:eastAsia="zh-CN"/>
        </w:rPr>
        <w:t>）。</w:t>
      </w:r>
    </w:p>
    <w:p>
      <w:pPr>
        <w:pStyle w:val="290"/>
        <w:kinsoku w:val="0"/>
        <w:overflowPunct w:val="0"/>
        <w:autoSpaceDE w:val="0"/>
        <w:autoSpaceDN w:val="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1.2零配件费用＝零配件收费最高限价×（1+零配件管理费率）</w:t>
      </w:r>
      <w:r>
        <w:rPr>
          <w:rFonts w:hint="eastAsia" w:ascii="宋体" w:hAnsi="宋体" w:cs="宋体"/>
          <w:color w:val="auto"/>
          <w:kern w:val="0"/>
          <w:sz w:val="21"/>
          <w:szCs w:val="21"/>
          <w:lang w:eastAsia="zh-CN"/>
        </w:rPr>
        <w:t>。</w:t>
      </w:r>
    </w:p>
    <w:p>
      <w:pPr>
        <w:pStyle w:val="290"/>
        <w:kinsoku w:val="0"/>
        <w:overflowPunct w:val="0"/>
        <w:autoSpaceDE w:val="0"/>
        <w:autoSpaceDN w:val="0"/>
        <w:rPr>
          <w:rFonts w:ascii="宋体" w:hAnsi="宋体" w:cs="宋体"/>
          <w:color w:val="auto"/>
          <w:kern w:val="0"/>
          <w:sz w:val="21"/>
          <w:szCs w:val="21"/>
        </w:rPr>
      </w:pPr>
      <w:r>
        <w:rPr>
          <w:rFonts w:hint="eastAsia" w:ascii="宋体" w:hAnsi="宋体" w:cs="宋体"/>
          <w:color w:val="auto"/>
          <w:kern w:val="0"/>
          <w:sz w:val="21"/>
          <w:szCs w:val="21"/>
        </w:rPr>
        <w:t>2、报价要求：供应商</w:t>
      </w:r>
      <w:r>
        <w:rPr>
          <w:rFonts w:hint="eastAsia" w:ascii="宋体" w:hAnsi="宋体" w:cs="宋体"/>
          <w:color w:val="auto"/>
          <w:kern w:val="0"/>
          <w:sz w:val="21"/>
          <w:szCs w:val="21"/>
          <w:lang w:val="en-US" w:eastAsia="zh-CN"/>
        </w:rPr>
        <w:t>需同时</w:t>
      </w:r>
      <w:r>
        <w:rPr>
          <w:rFonts w:hint="eastAsia" w:ascii="宋体" w:hAnsi="宋体" w:cs="宋体"/>
          <w:color w:val="auto"/>
          <w:kern w:val="0"/>
          <w:sz w:val="21"/>
          <w:szCs w:val="21"/>
        </w:rPr>
        <w:t>报出维修项目工时费</w:t>
      </w:r>
      <w:r>
        <w:rPr>
          <w:rFonts w:hint="eastAsia" w:ascii="宋体" w:hAnsi="宋体" w:cs="宋体"/>
          <w:color w:val="auto"/>
          <w:kern w:val="0"/>
          <w:sz w:val="21"/>
          <w:szCs w:val="21"/>
          <w:lang w:val="en-US" w:eastAsia="zh-CN"/>
        </w:rPr>
        <w:t>下浮率及管理费率</w:t>
      </w:r>
      <w:r>
        <w:rPr>
          <w:rFonts w:hint="eastAsia" w:ascii="宋体" w:hAnsi="宋体" w:cs="宋体"/>
          <w:color w:val="auto"/>
          <w:kern w:val="0"/>
          <w:sz w:val="21"/>
          <w:szCs w:val="21"/>
        </w:rPr>
        <w:t>。</w:t>
      </w:r>
    </w:p>
    <w:p>
      <w:pPr>
        <w:pStyle w:val="290"/>
        <w:kinsoku w:val="0"/>
        <w:overflowPunct w:val="0"/>
        <w:autoSpaceDE w:val="0"/>
        <w:autoSpaceDN w:val="0"/>
        <w:rPr>
          <w:rFonts w:ascii="宋体" w:hAnsi="宋体" w:cs="宋体"/>
          <w:color w:val="auto"/>
          <w:kern w:val="0"/>
          <w:sz w:val="21"/>
          <w:szCs w:val="21"/>
        </w:rPr>
      </w:pPr>
      <w:r>
        <w:rPr>
          <w:rFonts w:hint="eastAsia" w:ascii="宋体" w:hAnsi="宋体" w:cs="宋体"/>
          <w:color w:val="auto"/>
          <w:kern w:val="0"/>
          <w:sz w:val="21"/>
          <w:szCs w:val="21"/>
        </w:rPr>
        <w:t>3、以上报价包含所有税费。</w:t>
      </w:r>
    </w:p>
    <w:p>
      <w:pPr>
        <w:pStyle w:val="290"/>
        <w:kinsoku w:val="0"/>
        <w:overflowPunct w:val="0"/>
        <w:autoSpaceDE w:val="0"/>
        <w:autoSpaceDN w:val="0"/>
        <w:rPr>
          <w:rFonts w:ascii="宋体" w:hAnsi="宋体" w:cs="宋体"/>
          <w:color w:val="auto"/>
          <w:kern w:val="0"/>
          <w:sz w:val="21"/>
          <w:szCs w:val="21"/>
        </w:rPr>
      </w:pPr>
      <w:r>
        <w:rPr>
          <w:rFonts w:hint="eastAsia" w:ascii="宋体" w:hAnsi="宋体" w:cs="宋体"/>
          <w:color w:val="auto"/>
          <w:kern w:val="0"/>
          <w:sz w:val="21"/>
          <w:szCs w:val="21"/>
        </w:rPr>
        <w:t>4、报价方式注意事项：</w:t>
      </w:r>
    </w:p>
    <w:p>
      <w:pPr>
        <w:pStyle w:val="290"/>
        <w:kinsoku w:val="0"/>
        <w:overflowPunct w:val="0"/>
        <w:autoSpaceDE w:val="0"/>
        <w:autoSpaceDN w:val="0"/>
        <w:rPr>
          <w:rFonts w:ascii="宋体" w:hAnsi="宋体" w:cs="宋体"/>
          <w:color w:val="auto"/>
          <w:kern w:val="0"/>
          <w:sz w:val="21"/>
          <w:szCs w:val="21"/>
        </w:rPr>
      </w:pPr>
      <w:r>
        <w:rPr>
          <w:rFonts w:hint="eastAsia" w:ascii="宋体" w:hAnsi="宋体" w:cs="宋体"/>
          <w:color w:val="auto"/>
          <w:kern w:val="0"/>
          <w:sz w:val="21"/>
          <w:szCs w:val="21"/>
        </w:rPr>
        <w:t>4.1维修项目工时费</w:t>
      </w:r>
      <w:r>
        <w:rPr>
          <w:rFonts w:hint="eastAsia" w:ascii="宋体" w:hAnsi="宋体" w:cs="宋体"/>
          <w:color w:val="auto"/>
          <w:kern w:val="0"/>
          <w:sz w:val="21"/>
          <w:szCs w:val="21"/>
          <w:lang w:val="en-US" w:eastAsia="zh-CN"/>
        </w:rPr>
        <w:t>下浮率</w:t>
      </w:r>
      <w:r>
        <w:rPr>
          <w:rFonts w:hint="eastAsia" w:ascii="宋体" w:hAnsi="宋体" w:cs="宋体"/>
          <w:color w:val="auto"/>
          <w:kern w:val="0"/>
          <w:sz w:val="21"/>
          <w:szCs w:val="21"/>
        </w:rPr>
        <w:t>为固定的报价（如 95%），不得填报区间值（如 92～95%），0%＜维修项目工时费</w:t>
      </w:r>
      <w:r>
        <w:rPr>
          <w:rFonts w:hint="eastAsia" w:ascii="宋体" w:hAnsi="宋体" w:cs="宋体"/>
          <w:color w:val="auto"/>
          <w:kern w:val="0"/>
          <w:sz w:val="21"/>
          <w:szCs w:val="21"/>
          <w:lang w:val="en-US" w:eastAsia="zh-CN"/>
        </w:rPr>
        <w:t>下浮率</w:t>
      </w:r>
      <w:r>
        <w:rPr>
          <w:rFonts w:hint="eastAsia" w:ascii="宋体" w:hAnsi="宋体" w:cs="宋体"/>
          <w:color w:val="auto"/>
          <w:kern w:val="0"/>
          <w:sz w:val="21"/>
          <w:szCs w:val="21"/>
        </w:rPr>
        <w:t>≤100%，否则将被视为非实质性响应采购文件，按无效响应处理。</w:t>
      </w:r>
    </w:p>
    <w:p>
      <w:pPr>
        <w:pStyle w:val="290"/>
        <w:kinsoku w:val="0"/>
        <w:overflowPunct w:val="0"/>
        <w:autoSpaceDE w:val="0"/>
        <w:autoSpaceDN w:val="0"/>
        <w:rPr>
          <w:rFonts w:ascii="宋体" w:hAnsi="宋体" w:cs="宋体"/>
          <w:color w:val="auto"/>
          <w:kern w:val="0"/>
          <w:sz w:val="21"/>
          <w:szCs w:val="21"/>
        </w:rPr>
      </w:pPr>
      <w:r>
        <w:rPr>
          <w:rFonts w:hint="eastAsia" w:ascii="宋体" w:hAnsi="宋体" w:cs="宋体"/>
          <w:color w:val="auto"/>
          <w:kern w:val="0"/>
          <w:sz w:val="21"/>
          <w:szCs w:val="21"/>
        </w:rPr>
        <w:t>4.2零配件管理费率必须为固定的报价（如 15%），不得填报区间值（如12～15%），0%＜零配件管理费率≤100%，否则将被视为非实质性响应采购文件，按无效采购处理。</w:t>
      </w:r>
    </w:p>
    <w:p>
      <w:pPr>
        <w:pStyle w:val="290"/>
        <w:kinsoku w:val="0"/>
        <w:overflowPunct w:val="0"/>
        <w:autoSpaceDE w:val="0"/>
        <w:autoSpaceDN w:val="0"/>
        <w:rPr>
          <w:rFonts w:ascii="宋体" w:hAnsi="宋体" w:cs="宋体"/>
          <w:color w:val="auto"/>
          <w:kern w:val="0"/>
          <w:sz w:val="24"/>
          <w:szCs w:val="24"/>
        </w:rPr>
      </w:pPr>
      <w:r>
        <w:rPr>
          <w:rFonts w:hint="eastAsia" w:ascii="宋体" w:hAnsi="宋体" w:cs="宋体"/>
          <w:color w:val="auto"/>
          <w:kern w:val="0"/>
          <w:sz w:val="21"/>
          <w:szCs w:val="21"/>
        </w:rPr>
        <w:t>4.3成交供应商在实际维修过程中产生的维修项目工时和零配件费用必须按照本报价表执行，包含但不止于</w:t>
      </w:r>
      <w:r>
        <w:rPr>
          <w:rFonts w:hint="eastAsia" w:ascii="宋体" w:hAnsi="宋体" w:eastAsia="宋体" w:cs="宋体"/>
          <w:b w:val="0"/>
          <w:bCs w:val="0"/>
          <w:color w:val="auto"/>
          <w:kern w:val="0"/>
          <w:sz w:val="21"/>
          <w:szCs w:val="21"/>
          <w:shd w:val="clear" w:color="auto" w:fill="auto"/>
          <w:lang w:val="en-US" w:eastAsia="zh-CN" w:bidi="ar-SA"/>
        </w:rPr>
        <w:t>维修工时费最高单价限价表</w:t>
      </w:r>
      <w:r>
        <w:rPr>
          <w:rFonts w:hint="eastAsia" w:ascii="宋体" w:hAnsi="宋体" w:cs="宋体"/>
          <w:color w:val="auto"/>
          <w:kern w:val="0"/>
          <w:sz w:val="21"/>
          <w:szCs w:val="21"/>
        </w:rPr>
        <w:t>和零配件收费最高限价表内容。</w:t>
      </w:r>
      <w:r>
        <w:rPr>
          <w:rFonts w:hint="eastAsia" w:ascii="宋体" w:hAnsi="宋体" w:cs="宋体"/>
          <w:color w:val="auto"/>
          <w:kern w:val="0"/>
          <w:sz w:val="24"/>
          <w:szCs w:val="24"/>
        </w:rPr>
        <w:t xml:space="preserve"> </w:t>
      </w:r>
    </w:p>
    <w:p>
      <w:pPr>
        <w:numPr>
          <w:ilvl w:val="0"/>
          <w:numId w:val="0"/>
        </w:numPr>
        <w:tabs>
          <w:tab w:val="left" w:pos="420"/>
          <w:tab w:val="right" w:leader="dot" w:pos="8943"/>
        </w:tabs>
        <w:kinsoku w:val="0"/>
        <w:overflowPunct w:val="0"/>
        <w:autoSpaceDE w:val="0"/>
        <w:autoSpaceDN w:val="0"/>
        <w:adjustRightInd w:val="0"/>
        <w:spacing w:line="360" w:lineRule="auto"/>
        <w:rPr>
          <w:rFonts w:hint="eastAsia" w:ascii="宋体" w:hAnsi="宋体" w:eastAsia="宋体" w:cs="宋体"/>
          <w:b/>
          <w:bCs/>
          <w:color w:val="auto"/>
          <w:kern w:val="0"/>
          <w:sz w:val="21"/>
          <w:szCs w:val="21"/>
          <w:shd w:val="clear" w:color="auto" w:fill="auto"/>
          <w:lang w:val="en-US" w:eastAsia="zh-CN" w:bidi="ar-SA"/>
        </w:rPr>
      </w:pPr>
      <w:r>
        <w:rPr>
          <w:rFonts w:hint="eastAsia" w:ascii="宋体" w:hAnsi="宋体" w:eastAsia="宋体" w:cs="宋体"/>
          <w:b/>
          <w:bCs/>
          <w:color w:val="auto"/>
          <w:kern w:val="0"/>
          <w:sz w:val="21"/>
          <w:szCs w:val="21"/>
          <w:shd w:val="clear" w:color="auto" w:fill="auto"/>
          <w:lang w:val="en-US" w:eastAsia="zh-CN" w:bidi="ar-SA"/>
        </w:rPr>
        <w:t>（二）维修工时费最高单价限价表</w:t>
      </w:r>
    </w:p>
    <w:tbl>
      <w:tblPr>
        <w:tblStyle w:val="46"/>
        <w:tblW w:w="9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5080"/>
        <w:gridCol w:w="1361"/>
        <w:gridCol w:w="102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6"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维修人工费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单价</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维修正压式消防空气呼吸器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检修空气呼吸器背托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修复空呼背托漏气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维修消防员呼救器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维修骨传导通话装置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维修消防员单兵定位装置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维修移动供气源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维修正压式消防氧气呼吸器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维修强制送风呼吸器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检修手提式照明灯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维修有毒气体探测仪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维修可燃气体检测仪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维修无线复合气体探测仪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维修漏电探测仪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维修头盔式消防红外热像仪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检修头盔式热像仪故障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更换头盔式热像仪电池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维修夜视仪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检修红外热像仪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维修救生照明线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检修荧光导向绳无法充电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维修多功能担架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维修救生气垫</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维修气动起重气垫</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维修救生抛投器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维修三节拉梯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维修电动剪扩钳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更换电动液压泵液压管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更换液压破拆电机电池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维修液压万向剪切钳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维修双轮异向切割锯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更换双轮异向切割机火花塞</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更换双轮异向切割机油门线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检修双轮异向机喷油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拆装更换无齿锯活塞/缸套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维修无齿锯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更换启动拉盘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更换启动拉盘绳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检修无齿锯启动故障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更换无齿锯启动拉手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清洗无齿锯化油器油路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拆装更换无齿锯活塞/缸套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清洗无齿锯化油器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更换无齿锯化油器K1270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更换无齿锯油门拉线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维修机动链锯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更换机动链锯刹车盖板总成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更换机动链锯点火线圈</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维修气动切割刀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维修冲击钻</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维修凿岩机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维修玻璃破碎器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维修手持式钢筋速断器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检修钢筋速断器故障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维修混凝土液压破拆工具组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维修液压千斤顶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维修便携式汽油金属切割器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维修液压开门器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维修毁锁器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维修液压多功能钳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维修液压扩张器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维修液压剪扩两用钳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维修液压机动泵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拆装修复机动液压泵漏液压油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拆装、修复机动液压泵液压油箱</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检修液压泵开关阀卡死</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更换开关阀芯、密封圈</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更换液压救援顶杆油封</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维修手动液压泵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维修开门器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维修钻孔马达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维修吸液机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维修水驱动排烟机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维修移动式排烟机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排烟发动机解体</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更换正时轮及皮带</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维修坑道小型空气输送机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移动照明灯组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检修移动照明灯组升降杆</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检修发电机故障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拆装发电机维修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检修便携式发电机无力、冒白烟</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维修强光工作灯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维修大型水力排烟机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检修移动水炮故障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修复移动水炮水雾电机座</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维修消防泡沫炮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维修无线遥控炮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维修自摆式消防炮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维修移动式细水雾灭火装置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维修直流开花水枪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维修无后座力泡沫枪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维修多功能消防水枪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维修破拆水枪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维修喷雾水枪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维修压缩空气泡沫枪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维修高倍数泡沫发生器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检修空气填充泵漏气及修复</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空气填充泵保养、调试</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更换空气填充泵高压表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更换空气填充泵充气阀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更换空气填充泵高压管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检修空气填充泵故障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更换空气填充泵三级活塞</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更换充气机启动开关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更换高压表及表套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更换安全阀及调试</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清洗终极过滤筒</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更换空气填充泵终极过滤器滤芯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拆装、检修终极过滤器漏气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维修水压流量测试器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维修戒指切割器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更换气瓶阀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维修气瓶阀漏气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维修单兵救援破拆工具组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维修便携式液压剪扩器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维修电动往复锯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维修金属圆锯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维修泛光灯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大修手抬消防泵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更换机动手抬泵启动开关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更换手抬泵启动盘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检修手抬泵故障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清洗手抬泵发动机油路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清洗手抬泵化油器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更换手抬泵真空泵总成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更换真空泵刮片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检修手抬泵启动故障及漏油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改装手抬泵电池架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更换手抬泵供油管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更换手抬泵照明灯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更换机动手抬泵把手座</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更换发动机机油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维修防蜂服</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维修消防头盔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维修浮艇泵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更换浮艇泵启动盘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清洗浮艇泵油路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修补橡皮艇破裂</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更换橡皮艇马达水泵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更换橡皮艇马达化油器总成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检修舷外机冷却故障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更换舷外机水泵壳及叶轮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检修30P舷外机启动无动力</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检修48P旋外机档位故障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更换旋外机水泵叶轮及泵壳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检修手持扩音器故障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更换三脚架绞盘钢丝绳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更换排涝机器人电池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维修多功能移动照明系统电路板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维修分水器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检修强制送风机充电故障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bl>
    <w:p>
      <w:pPr>
        <w:tabs>
          <w:tab w:val="left" w:pos="420"/>
          <w:tab w:val="right" w:leader="dot" w:pos="8943"/>
        </w:tabs>
        <w:kinsoku w:val="0"/>
        <w:overflowPunct w:val="0"/>
        <w:autoSpaceDE w:val="0"/>
        <w:autoSpaceDN w:val="0"/>
        <w:adjustRightInd w:val="0"/>
        <w:spacing w:line="360" w:lineRule="auto"/>
        <w:rPr>
          <w:rFonts w:ascii="宋体" w:hAnsi="宋体" w:eastAsia="宋体" w:cs="宋体"/>
          <w:b/>
          <w:bCs/>
          <w:color w:val="auto"/>
          <w:kern w:val="0"/>
          <w:sz w:val="21"/>
          <w:szCs w:val="21"/>
          <w:lang w:eastAsia="zh-CN"/>
        </w:rPr>
      </w:pPr>
      <w:r>
        <w:rPr>
          <w:rFonts w:hint="eastAsia" w:ascii="宋体" w:hAnsi="宋体" w:eastAsia="宋体" w:cs="宋体"/>
          <w:b/>
          <w:bCs/>
          <w:color w:val="auto"/>
          <w:kern w:val="0"/>
          <w:sz w:val="21"/>
          <w:szCs w:val="21"/>
          <w:lang w:eastAsia="zh-CN"/>
        </w:rPr>
        <w:t>（三）零配件收费最高限价表</w:t>
      </w:r>
    </w:p>
    <w:tbl>
      <w:tblPr>
        <w:tblStyle w:val="46"/>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3954"/>
        <w:gridCol w:w="2155"/>
        <w:gridCol w:w="1167"/>
        <w:gridCol w:w="704"/>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维修配件名称</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规格型号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单价</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空呼全面罩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1278.00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 w:hRule="atLeast"/>
        </w:trPr>
        <w:tc>
          <w:tcPr>
            <w:tcW w:w="70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395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背托中压导管总成</w:t>
            </w:r>
          </w:p>
        </w:tc>
        <w:tc>
          <w:tcPr>
            <w:tcW w:w="21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835.00 </w:t>
            </w:r>
          </w:p>
        </w:tc>
        <w:tc>
          <w:tcPr>
            <w:tcW w:w="7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报警哨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318.00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上海依格FL01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3511.00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背托中压导管总成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电子声光报警压力表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MPa40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腰带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肩扣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快速接头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连接口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表管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330.00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减压阀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呼救器电池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供气接口（含高压管）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手抬式照明灯电源模块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华荣</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手提式照明灯电池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荧光导向绳电路板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多功能担架轮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多功能担架扎带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救生气垫胶水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救生气垫胶布</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起重气垫减压器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救援牵引绳壳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抛投器活塞杆</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抛投器训练弹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抛投器气瓶减压器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抛投器气瓶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1.5L</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拉梯钢丝绳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拉梯锁块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梯轮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电动背负式液压泵油管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液压油封</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电动背负式液压工具组电池（原装）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威霸</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异向切割机轴套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异向切割机锯片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异向切割机汽缸垫</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TSHER2530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手动破拆工具调整螺母</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外加工（铝）</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液压油封</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橡皮艇修复套装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气瓶接口手轮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固定卡簧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瓶阀密封圈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XF30A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背托供电电池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无齿锯油门拉线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无齿锯活塞及缸套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K1270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无齿锯启动拉手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欧玛983TTA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欧玛983TTA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活塞及活塞环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启动拉盘总成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弹簧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300*3.5*25.4</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轴套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机动链锯火花塞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斯蒂尔MS661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斯蒂尔MS661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机动链锯刹车盖板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意大利欧玛</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油门线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活塞及活塞环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钢筋速断器电池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原厂充电器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电动剪扩器电池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千斤顶密封件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液压机动泵柱塞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凯夫拉腰带总成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活动轴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598.00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活性炭过滤器芯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空气滤芯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机油滤芯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1809.00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O型圈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清洁剂</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皮带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起动开关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终级安全阀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终级安全阀阀芯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1425.00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1425.00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3266.00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1626.00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出气阀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553.00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进气粉尘滤芯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活性炭滤芯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三缸气阀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磁力开关总成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戒指切割片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金刚石锯片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430.00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戒指切割片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合金锯片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发电机拉盘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发电机调压板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发电机油泵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照明灯组灯管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照明灯组镇流器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灯珠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二冲程机油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手抬泵吸水管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65/7M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NGK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真空泵刮片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齿轮箱水泵壳、密封件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雅马哈40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水泵叶轮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雅马哈40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手抬泵把手座总成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东发V82</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比例油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50:01:00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真空泵总成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JBQ5.5/10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12V20A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516</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缸垫</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12V14A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油箱供油管（带手泵）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手抬泵照明灯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LED12V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手抬泵出水口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65型</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排涝机器人专用电池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330*170*215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移动排烟机风扇叶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视频探测仪电池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橡皮艇水泵壳、密封件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橡皮艇水泵叶轮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橡皮艇马达化油器总成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1569.00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L7T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橡皮艇花火塞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舷外机螺旋桨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化清剂</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标榜</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AKRON3419</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移动水炮无线遥控器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AKRON3419</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无线水炮遥控器电池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POK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水炮遥控电板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头盔式热像仪电池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MH380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排烟机器人输油泵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路虎60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手抬机动泵电池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12V36A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四冲程机油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强光工作灯灯模块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多功能移动照明系统电池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多功能移动照明系统灯珠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移动照明灯杆气管接头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2分6厘</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照明灯总电切换开关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EC2500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强制送风机电池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扩音器电池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扩音器充电电池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浮艇泵火花塞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浮艇泵空气滤芯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外加工水炮固定底座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AWG/PN16</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雷达平板贴合屏</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F19012</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雷达平板后置摄像头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F19013</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BW内置泵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BW可燃气传感器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BW氧气传感器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BW硫化氢传感器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BW一氧化碳传感器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气体外吸泵盖</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CL2传感器（MO1F001264）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PGM6248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CO传感器（SS317-000333）</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BWM5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氧气传感器KA417-1001166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BWXT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O2主板（KA417-1001166）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BWXT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LEL传感器（295-832437）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传感器主板（295-832435）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传感器主板（295-832434）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LEL传感器（295-832434）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硫化氢传感器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漏电探测仪电池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头盔式热像仪电池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主板（295-832434）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排烟机正时皮带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排烟机正时皮带轮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排烟机风叶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化油器修理包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CHAMPION</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水炮水雾电机支架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直流水枪开关把手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多功能消防水枪球阀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水枪接口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分水器开关把手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分水器球阀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分水器球阀密封件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热像仪电池芯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线盘插头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三插</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绞盘钢丝绳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液压开关阀阀芯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密封圈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威霸</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开关阀手柄</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链锯高压包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背负式破拆工具组充电器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EHK-6D</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启动器总成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MPa40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充气转换头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链锯启动盘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370.00 </w:t>
            </w:r>
          </w:p>
        </w:tc>
      </w:tr>
    </w:tbl>
    <w:p>
      <w:pPr>
        <w:pStyle w:val="276"/>
        <w:spacing w:line="360" w:lineRule="auto"/>
        <w:ind w:firstLine="420" w:firstLineChars="200"/>
        <w:rPr>
          <w:rFonts w:hint="eastAsia" w:ascii="Times New Roman" w:hAnsi="Times New Roman" w:eastAsia="宋体" w:cs="Times New Roman"/>
          <w:color w:val="auto"/>
          <w:highlight w:val="none"/>
          <w:lang w:val="en-US" w:eastAsia="zh-CN"/>
        </w:rPr>
      </w:pPr>
    </w:p>
    <w:p>
      <w:pPr>
        <w:pStyle w:val="276"/>
        <w:rPr>
          <w:color w:val="auto"/>
          <w:highlight w:val="none"/>
        </w:rPr>
        <w:sectPr>
          <w:pgSz w:w="11906" w:h="16838"/>
          <w:pgMar w:top="1418" w:right="1134" w:bottom="1417" w:left="1134" w:header="851" w:footer="851" w:gutter="0"/>
          <w:pgNumType w:fmt="decimal"/>
          <w:cols w:space="720" w:num="1"/>
          <w:docGrid w:linePitch="312" w:charSpace="0"/>
        </w:sectPr>
      </w:pPr>
    </w:p>
    <w:p>
      <w:pPr>
        <w:spacing w:line="360" w:lineRule="auto"/>
        <w:jc w:val="center"/>
        <w:rPr>
          <w:rFonts w:ascii="宋体" w:hAnsi="宋体" w:cs="Arial"/>
          <w:b/>
          <w:color w:val="auto"/>
          <w:kern w:val="28"/>
          <w:sz w:val="32"/>
          <w:highlight w:val="none"/>
        </w:rPr>
      </w:pPr>
      <w:r>
        <w:rPr>
          <w:rFonts w:ascii="宋体" w:hAnsi="宋体" w:cs="Arial"/>
          <w:b/>
          <w:color w:val="auto"/>
          <w:kern w:val="28"/>
          <w:sz w:val="32"/>
          <w:highlight w:val="none"/>
        </w:rPr>
        <w:t>第三部分</w:t>
      </w:r>
      <w:r>
        <w:rPr>
          <w:rFonts w:hint="eastAsia" w:ascii="宋体" w:hAnsi="宋体" w:cs="Arial"/>
          <w:b/>
          <w:color w:val="auto"/>
          <w:kern w:val="28"/>
          <w:sz w:val="32"/>
          <w:highlight w:val="none"/>
        </w:rPr>
        <w:t xml:space="preserve">  供应商</w:t>
      </w:r>
      <w:r>
        <w:rPr>
          <w:rFonts w:ascii="宋体" w:hAnsi="宋体" w:cs="Arial"/>
          <w:b/>
          <w:color w:val="auto"/>
          <w:kern w:val="28"/>
          <w:sz w:val="32"/>
          <w:highlight w:val="none"/>
        </w:rPr>
        <w:t>须知</w:t>
      </w:r>
      <w:bookmarkStart w:id="8" w:name="_Toc42952414"/>
    </w:p>
    <w:p>
      <w:pPr>
        <w:spacing w:line="360" w:lineRule="auto"/>
        <w:jc w:val="center"/>
        <w:rPr>
          <w:rFonts w:ascii="宋体" w:hAnsi="宋体" w:cs="宋体"/>
          <w:b/>
          <w:color w:val="auto"/>
          <w:sz w:val="28"/>
          <w:highlight w:val="none"/>
        </w:rPr>
      </w:pPr>
      <w:r>
        <w:rPr>
          <w:rFonts w:hint="eastAsia" w:ascii="宋体" w:hAnsi="宋体" w:cs="宋体"/>
          <w:b/>
          <w:color w:val="auto"/>
          <w:sz w:val="28"/>
          <w:highlight w:val="none"/>
        </w:rPr>
        <w:t>《供应商须知前附表》</w:t>
      </w:r>
    </w:p>
    <w:p>
      <w:pPr>
        <w:spacing w:before="120" w:after="120" w:line="360" w:lineRule="auto"/>
        <w:rPr>
          <w:rFonts w:ascii="宋体" w:hAnsi="宋体" w:cs="宋体"/>
          <w:color w:val="auto"/>
          <w:highlight w:val="none"/>
        </w:rPr>
      </w:pPr>
      <w:r>
        <w:rPr>
          <w:rFonts w:hint="eastAsia" w:ascii="宋体" w:hAnsi="宋体" w:cs="宋体"/>
          <w:color w:val="auto"/>
          <w:highlight w:val="none"/>
        </w:rPr>
        <w:t xml:space="preserve">说明：本前附表的条款序号是与“第三部分 </w:t>
      </w:r>
      <w:r>
        <w:rPr>
          <w:rFonts w:hint="eastAsia" w:ascii="宋体" w:hAnsi="宋体" w:cs="宋体"/>
          <w:caps/>
          <w:color w:val="auto"/>
          <w:highlight w:val="none"/>
        </w:rPr>
        <w:t>供应商须知</w:t>
      </w:r>
      <w:r>
        <w:rPr>
          <w:rFonts w:hint="eastAsia" w:ascii="宋体" w:hAnsi="宋体" w:cs="宋体"/>
          <w:color w:val="auto"/>
          <w:highlight w:val="none"/>
        </w:rPr>
        <w:t>”</w:t>
      </w:r>
      <w:r>
        <w:rPr>
          <w:rFonts w:hint="eastAsia" w:ascii="宋体" w:hAnsi="宋体" w:cs="宋体"/>
          <w:caps/>
          <w:color w:val="auto"/>
          <w:highlight w:val="none"/>
        </w:rPr>
        <w:t>中的条款对应的补充、修改和完善。</w:t>
      </w:r>
    </w:p>
    <w:tbl>
      <w:tblPr>
        <w:tblStyle w:val="46"/>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694" w:type="dxa"/>
            <w:tcBorders>
              <w:bottom w:val="single" w:color="auto" w:sz="4" w:space="0"/>
            </w:tcBorders>
            <w:vAlign w:val="center"/>
          </w:tcPr>
          <w:p>
            <w:pPr>
              <w:spacing w:before="120" w:after="120" w:line="240" w:lineRule="auto"/>
              <w:jc w:val="center"/>
              <w:rPr>
                <w:rFonts w:ascii="宋体" w:hAnsi="宋体" w:cs="宋体"/>
                <w:b/>
                <w:color w:val="auto"/>
                <w:highlight w:val="none"/>
              </w:rPr>
            </w:pPr>
            <w:r>
              <w:rPr>
                <w:rFonts w:hint="eastAsia" w:ascii="宋体" w:hAnsi="宋体" w:cs="宋体"/>
                <w:b/>
                <w:color w:val="auto"/>
                <w:highlight w:val="none"/>
              </w:rPr>
              <w:t>内容</w:t>
            </w:r>
          </w:p>
        </w:tc>
        <w:tc>
          <w:tcPr>
            <w:tcW w:w="7935" w:type="dxa"/>
            <w:tcBorders>
              <w:bottom w:val="single" w:color="auto" w:sz="4" w:space="0"/>
            </w:tcBorders>
            <w:vAlign w:val="center"/>
          </w:tcPr>
          <w:p>
            <w:pPr>
              <w:spacing w:before="120" w:after="120" w:line="240" w:lineRule="auto"/>
              <w:jc w:val="center"/>
              <w:rPr>
                <w:rFonts w:ascii="宋体" w:hAnsi="宋体" w:cs="宋体"/>
                <w:b/>
                <w:color w:val="auto"/>
                <w:highlight w:val="none"/>
              </w:rPr>
            </w:pPr>
            <w:r>
              <w:rPr>
                <w:rFonts w:hint="eastAsia" w:ascii="宋体" w:hAnsi="宋体" w:cs="宋体"/>
                <w:b/>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9629" w:type="dxa"/>
            <w:gridSpan w:val="2"/>
            <w:shd w:val="clear" w:color="auto" w:fill="BFBFBF"/>
            <w:vAlign w:val="center"/>
          </w:tcPr>
          <w:p>
            <w:pPr>
              <w:spacing w:before="120" w:after="120" w:line="240" w:lineRule="auto"/>
              <w:jc w:val="center"/>
              <w:rPr>
                <w:rFonts w:ascii="宋体" w:hAnsi="宋体" w:cs="宋体"/>
                <w:b/>
                <w:color w:val="auto"/>
                <w:highlight w:val="none"/>
              </w:rPr>
            </w:pPr>
            <w:r>
              <w:rPr>
                <w:rFonts w:hint="eastAsia" w:ascii="宋体" w:hAnsi="宋体" w:cs="宋体"/>
                <w:b/>
                <w:color w:val="auto"/>
                <w:highlight w:val="none"/>
              </w:rPr>
              <w:t>第三章    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9629" w:type="dxa"/>
            <w:gridSpan w:val="2"/>
            <w:tcBorders>
              <w:bottom w:val="single" w:color="auto" w:sz="4" w:space="0"/>
            </w:tcBorders>
            <w:shd w:val="clear" w:color="auto" w:fill="BFBFBF"/>
            <w:vAlign w:val="center"/>
          </w:tcPr>
          <w:p>
            <w:pPr>
              <w:spacing w:before="120" w:after="120" w:line="240" w:lineRule="auto"/>
              <w:rPr>
                <w:rFonts w:ascii="宋体" w:hAnsi="宋体" w:cs="宋体"/>
                <w:b/>
                <w:color w:val="auto"/>
                <w:highlight w:val="none"/>
              </w:rPr>
            </w:pPr>
            <w:r>
              <w:rPr>
                <w:rFonts w:hint="eastAsia" w:ascii="宋体" w:hAnsi="宋体" w:cs="宋体"/>
                <w:b/>
                <w:color w:val="auto"/>
                <w:highlight w:val="none"/>
              </w:rPr>
              <w:t>第一节 ：（供应商应当提供的）资格证明文件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29" w:type="dxa"/>
            <w:gridSpan w:val="2"/>
            <w:shd w:val="clear" w:color="auto" w:fill="FFFFFF"/>
            <w:vAlign w:val="center"/>
          </w:tcPr>
          <w:p>
            <w:pPr>
              <w:spacing w:line="240" w:lineRule="auto"/>
              <w:rPr>
                <w:color w:val="auto"/>
              </w:rPr>
            </w:pPr>
            <w:r>
              <w:rPr>
                <w:rFonts w:hint="eastAsia"/>
                <w:color w:val="auto"/>
              </w:rPr>
              <w:t>1.提供在中华人民共和国境内注册的营业执照（或事业单位法人证书，或社会团体法人登记证书，或执业许可证）复印件（如非“多证合一”证照，同时提供组织机构代码证复印件和税务登记证复印件）；如供应商为自然人的需提供自然人身份证复印件；【响应供应商如果有名称变更的，应同时提供由行政主管部门出具的变更证明文件复印件。若以不具有独立承担民事责任能力的分支机构响应，同时提供须取得具有法人资格的总公司的授权书</w:t>
            </w:r>
            <w:r>
              <w:rPr>
                <w:rFonts w:hint="eastAsia"/>
                <w:color w:val="auto"/>
                <w:lang w:eastAsia="zh-CN"/>
              </w:rPr>
              <w:t>原件</w:t>
            </w:r>
            <w:r>
              <w:rPr>
                <w:rFonts w:hint="eastAsia"/>
                <w:color w:val="auto"/>
              </w:rPr>
              <w:t>，并提供总公司营业执照复印件。】</w:t>
            </w:r>
          </w:p>
          <w:p>
            <w:pPr>
              <w:spacing w:line="240" w:lineRule="auto"/>
              <w:rPr>
                <w:rFonts w:hint="eastAsia"/>
                <w:color w:val="auto"/>
              </w:rPr>
            </w:pPr>
            <w:r>
              <w:rPr>
                <w:rFonts w:hint="eastAsia"/>
                <w:color w:val="auto"/>
              </w:rPr>
              <w:t>2.有依法缴纳税收和社会保障资金的良好记录：依据《</w:t>
            </w:r>
            <w:r>
              <w:rPr>
                <w:rFonts w:hint="eastAsia"/>
                <w:color w:val="auto"/>
                <w:lang w:val="en-US" w:eastAsia="zh-CN"/>
              </w:rPr>
              <w:t>响应承诺函</w:t>
            </w:r>
            <w:r>
              <w:rPr>
                <w:rFonts w:hint="eastAsia"/>
                <w:color w:val="auto"/>
              </w:rPr>
              <w:t>》。</w:t>
            </w:r>
          </w:p>
          <w:p>
            <w:pPr>
              <w:spacing w:line="240" w:lineRule="auto"/>
              <w:rPr>
                <w:rFonts w:hint="eastAsia"/>
                <w:color w:val="auto"/>
              </w:rPr>
            </w:pPr>
            <w:r>
              <w:rPr>
                <w:rFonts w:hint="eastAsia"/>
                <w:color w:val="auto"/>
              </w:rPr>
              <w:t>3</w:t>
            </w:r>
            <w:r>
              <w:rPr>
                <w:rFonts w:hint="eastAsia"/>
                <w:color w:val="auto"/>
                <w:lang w:val="en-US" w:eastAsia="zh-CN"/>
              </w:rPr>
              <w:t>.</w:t>
            </w:r>
            <w:r>
              <w:rPr>
                <w:rFonts w:hint="eastAsia"/>
                <w:color w:val="auto"/>
              </w:rPr>
              <w:t>具有良好的商业信誉和健全的财务会计制度：依据《</w:t>
            </w:r>
            <w:r>
              <w:rPr>
                <w:rFonts w:hint="eastAsia"/>
                <w:color w:val="auto"/>
                <w:lang w:val="en-US" w:eastAsia="zh-CN"/>
              </w:rPr>
              <w:t>响应承诺函</w:t>
            </w:r>
            <w:r>
              <w:rPr>
                <w:rFonts w:hint="eastAsia"/>
                <w:color w:val="auto"/>
              </w:rPr>
              <w:t>》。</w:t>
            </w:r>
          </w:p>
          <w:p>
            <w:pPr>
              <w:spacing w:line="240" w:lineRule="auto"/>
              <w:rPr>
                <w:rFonts w:hint="eastAsia"/>
                <w:color w:val="auto"/>
              </w:rPr>
            </w:pPr>
            <w:r>
              <w:rPr>
                <w:rFonts w:hint="eastAsia"/>
                <w:color w:val="auto"/>
              </w:rPr>
              <w:t>4</w:t>
            </w:r>
            <w:r>
              <w:rPr>
                <w:rFonts w:hint="eastAsia"/>
                <w:color w:val="auto"/>
                <w:lang w:val="en-US" w:eastAsia="zh-CN"/>
              </w:rPr>
              <w:t>.</w:t>
            </w:r>
            <w:r>
              <w:rPr>
                <w:rFonts w:hint="eastAsia"/>
                <w:color w:val="auto"/>
              </w:rPr>
              <w:t>履行合同所必需的设备和专业技术能力：依据《</w:t>
            </w:r>
            <w:r>
              <w:rPr>
                <w:rFonts w:hint="eastAsia"/>
                <w:color w:val="auto"/>
                <w:lang w:val="en-US" w:eastAsia="zh-CN"/>
              </w:rPr>
              <w:t>响应承诺函</w:t>
            </w:r>
            <w:r>
              <w:rPr>
                <w:rFonts w:hint="eastAsia"/>
                <w:color w:val="auto"/>
              </w:rPr>
              <w:t>》。</w:t>
            </w:r>
          </w:p>
          <w:p>
            <w:pPr>
              <w:spacing w:line="240" w:lineRule="auto"/>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lang w:val="en-US" w:eastAsia="zh-CN"/>
              </w:rPr>
              <w:t>.</w:t>
            </w:r>
            <w:r>
              <w:rPr>
                <w:rFonts w:hint="eastAsia" w:ascii="宋体" w:hAnsi="宋体" w:eastAsia="宋体" w:cs="宋体"/>
                <w:color w:val="auto"/>
              </w:rPr>
              <w:t>参加采购活动前3年内，在经营活动中没有重大违法记录：依据《</w:t>
            </w:r>
            <w:r>
              <w:rPr>
                <w:rFonts w:hint="eastAsia" w:ascii="宋体" w:hAnsi="宋体" w:eastAsia="宋体" w:cs="宋体"/>
                <w:color w:val="auto"/>
                <w:lang w:val="en-US" w:eastAsia="zh-CN"/>
              </w:rPr>
              <w:t>响应承诺函</w:t>
            </w:r>
            <w:r>
              <w:rPr>
                <w:rFonts w:hint="eastAsia" w:ascii="宋体" w:hAnsi="宋体" w:eastAsia="宋体" w:cs="宋体"/>
                <w:color w:val="auto"/>
              </w:rPr>
              <w:t>》。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2"/>
              <w:spacing w:line="240" w:lineRule="auto"/>
              <w:ind w:left="0" w:leftChars="0" w:firstLine="0" w:firstLineChars="0"/>
              <w:rPr>
                <w:rFonts w:hint="default" w:eastAsia="宋体"/>
                <w:color w:val="auto"/>
                <w:lang w:val="en-US" w:eastAsia="zh-CN"/>
              </w:rPr>
            </w:pPr>
            <w:r>
              <w:rPr>
                <w:rStyle w:val="49"/>
                <w:rFonts w:hint="eastAsia" w:ascii="宋体" w:hAnsi="宋体" w:eastAsia="宋体" w:cs="宋体"/>
                <w:b w:val="0"/>
                <w:color w:val="auto"/>
                <w:szCs w:val="21"/>
                <w:highlight w:val="none"/>
                <w:lang w:val="en-US" w:eastAsia="zh-CN"/>
              </w:rPr>
              <w:t>6.本项目属于专门面向中小企业采购。</w:t>
            </w:r>
            <w:r>
              <w:rPr>
                <w:rStyle w:val="49"/>
                <w:rFonts w:hint="eastAsia" w:hAnsi="宋体" w:cs="宋体"/>
                <w:b w:val="0"/>
                <w:color w:val="auto"/>
                <w:szCs w:val="21"/>
                <w:highlight w:val="none"/>
                <w:lang w:val="en-US" w:eastAsia="zh-CN"/>
              </w:rPr>
              <w:t>【参与的供应商服务全部由符合政策要求的中小企业承接。【注：①中小企业以供应商填写的《中小企业声明函》（格式见遴选文件）为判定标准，残疾人福利性单位以供应商填写的《残疾人福利性单位声明函》（格式见遴选文件）为判定标准，监狱企业须供应商提供由省级以上监狱管理局、戒毒管理局（含新疆生产建设兵团）出具的属于监狱企业的证明文件，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trPr>
        <w:tc>
          <w:tcPr>
            <w:tcW w:w="9629" w:type="dxa"/>
            <w:gridSpan w:val="2"/>
            <w:shd w:val="clear" w:color="auto" w:fill="BFBFBF"/>
            <w:vAlign w:val="center"/>
          </w:tcPr>
          <w:p>
            <w:pPr>
              <w:spacing w:before="120" w:after="120" w:line="240" w:lineRule="auto"/>
              <w:rPr>
                <w:rFonts w:ascii="宋体" w:hAnsi="宋体" w:cs="宋体"/>
                <w:color w:val="auto"/>
                <w:szCs w:val="21"/>
                <w:highlight w:val="none"/>
              </w:rPr>
            </w:pPr>
            <w:r>
              <w:rPr>
                <w:rFonts w:hint="eastAsia" w:ascii="宋体" w:hAnsi="宋体" w:cs="宋体"/>
                <w:b/>
                <w:color w:val="auto"/>
                <w:highlight w:val="none"/>
              </w:rPr>
              <w:t>第二节： 响应文件的数量、密封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694" w:type="dxa"/>
            <w:vAlign w:val="center"/>
          </w:tcPr>
          <w:p>
            <w:pPr>
              <w:spacing w:before="120" w:after="120" w:line="240" w:lineRule="auto"/>
              <w:jc w:val="center"/>
              <w:rPr>
                <w:rFonts w:ascii="宋体" w:hAnsi="宋体" w:cs="宋体"/>
                <w:color w:val="auto"/>
                <w:szCs w:val="22"/>
                <w:highlight w:val="none"/>
              </w:rPr>
            </w:pPr>
            <w:r>
              <w:rPr>
                <w:rFonts w:hint="eastAsia" w:ascii="宋体" w:hAnsi="宋体" w:cs="宋体"/>
                <w:color w:val="auto"/>
                <w:highlight w:val="none"/>
              </w:rPr>
              <w:t>响应文件数量</w:t>
            </w:r>
          </w:p>
        </w:tc>
        <w:tc>
          <w:tcPr>
            <w:tcW w:w="7935" w:type="dxa"/>
            <w:vAlign w:val="center"/>
          </w:tcPr>
          <w:p>
            <w:pPr>
              <w:spacing w:before="120" w:after="120" w:line="240" w:lineRule="auto"/>
              <w:rPr>
                <w:rFonts w:ascii="宋体" w:hAnsi="宋体" w:cs="宋体"/>
                <w:color w:val="auto"/>
                <w:szCs w:val="22"/>
                <w:highlight w:val="none"/>
              </w:rPr>
            </w:pPr>
            <w:r>
              <w:rPr>
                <w:rFonts w:hint="eastAsia" w:ascii="宋体" w:hAnsi="宋体" w:cs="宋体"/>
                <w:color w:val="auto"/>
                <w:sz w:val="20"/>
                <w:szCs w:val="21"/>
                <w:highlight w:val="none"/>
              </w:rPr>
              <w:t>响应文件一式</w:t>
            </w:r>
            <w:r>
              <w:rPr>
                <w:rFonts w:hint="eastAsia" w:ascii="宋体" w:hAnsi="宋体" w:cs="Arial"/>
                <w:color w:val="auto"/>
                <w:sz w:val="20"/>
                <w:szCs w:val="21"/>
                <w:highlight w:val="none"/>
              </w:rPr>
              <w:t>4</w:t>
            </w:r>
            <w:r>
              <w:rPr>
                <w:rFonts w:hint="eastAsia" w:ascii="宋体" w:hAnsi="宋体" w:cs="宋体"/>
                <w:color w:val="auto"/>
                <w:sz w:val="20"/>
                <w:szCs w:val="21"/>
                <w:highlight w:val="none"/>
              </w:rPr>
              <w:t>份，其中正本1份，副本</w:t>
            </w:r>
            <w:r>
              <w:rPr>
                <w:rFonts w:hint="eastAsia" w:ascii="宋体" w:hAnsi="宋体" w:cs="Arial"/>
                <w:color w:val="auto"/>
                <w:sz w:val="20"/>
                <w:szCs w:val="21"/>
                <w:highlight w:val="none"/>
              </w:rPr>
              <w:t>3</w:t>
            </w:r>
            <w:r>
              <w:rPr>
                <w:rFonts w:hint="eastAsia" w:ascii="宋体" w:hAnsi="宋体" w:cs="宋体"/>
                <w:color w:val="auto"/>
                <w:sz w:val="20"/>
                <w:szCs w:val="21"/>
                <w:highlight w:val="none"/>
              </w:rPr>
              <w:t>份，电子文件1份。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694" w:type="dxa"/>
            <w:vAlign w:val="center"/>
          </w:tcPr>
          <w:p>
            <w:pPr>
              <w:spacing w:before="120" w:after="120" w:line="240" w:lineRule="auto"/>
              <w:jc w:val="center"/>
              <w:rPr>
                <w:rFonts w:ascii="宋体" w:hAnsi="宋体" w:cs="宋体"/>
                <w:color w:val="auto"/>
                <w:szCs w:val="22"/>
                <w:highlight w:val="none"/>
              </w:rPr>
            </w:pPr>
            <w:r>
              <w:rPr>
                <w:rFonts w:hint="eastAsia" w:ascii="宋体" w:hAnsi="宋体" w:cs="宋体"/>
                <w:color w:val="auto"/>
                <w:highlight w:val="none"/>
              </w:rPr>
              <w:t>建议密封方式</w:t>
            </w:r>
          </w:p>
        </w:tc>
        <w:tc>
          <w:tcPr>
            <w:tcW w:w="7935" w:type="dxa"/>
            <w:vAlign w:val="center"/>
          </w:tcPr>
          <w:p>
            <w:pPr>
              <w:spacing w:before="120" w:after="120" w:line="240" w:lineRule="auto"/>
              <w:rPr>
                <w:rFonts w:ascii="宋体" w:hAnsi="宋体" w:cs="宋体"/>
                <w:color w:val="auto"/>
                <w:szCs w:val="22"/>
                <w:highlight w:val="none"/>
              </w:rPr>
            </w:pPr>
            <w:r>
              <w:rPr>
                <w:rFonts w:hint="eastAsia" w:ascii="宋体" w:hAnsi="宋体" w:cs="宋体"/>
                <w:b/>
                <w:color w:val="auto"/>
                <w:szCs w:val="21"/>
                <w:highlight w:val="none"/>
              </w:rPr>
              <w:t>建议将【</w:t>
            </w:r>
            <w:r>
              <w:rPr>
                <w:rFonts w:hint="eastAsia" w:ascii="宋体" w:hAnsi="宋体" w:cs="宋体"/>
                <w:bCs/>
                <w:color w:val="auto"/>
                <w:szCs w:val="21"/>
                <w:highlight w:val="none"/>
              </w:rPr>
              <w:t>响应文件正本</w:t>
            </w:r>
            <w:r>
              <w:rPr>
                <w:rFonts w:hint="eastAsia" w:ascii="宋体" w:hAnsi="宋体" w:cs="宋体"/>
                <w:b/>
                <w:bCs/>
                <w:color w:val="auto"/>
                <w:szCs w:val="21"/>
                <w:highlight w:val="none"/>
              </w:rPr>
              <w:t>】、</w:t>
            </w:r>
            <w:r>
              <w:rPr>
                <w:rFonts w:hint="eastAsia" w:ascii="宋体" w:hAnsi="宋体" w:cs="宋体"/>
                <w:b/>
                <w:color w:val="auto"/>
                <w:szCs w:val="21"/>
                <w:highlight w:val="none"/>
              </w:rPr>
              <w:t>【</w:t>
            </w:r>
            <w:r>
              <w:rPr>
                <w:rFonts w:hint="eastAsia" w:ascii="宋体" w:hAnsi="宋体" w:cs="宋体"/>
                <w:color w:val="auto"/>
                <w:szCs w:val="21"/>
                <w:highlight w:val="none"/>
              </w:rPr>
              <w:t>响应文件副本】、</w:t>
            </w:r>
            <w:r>
              <w:rPr>
                <w:rFonts w:hint="eastAsia" w:ascii="宋体" w:hAnsi="宋体" w:cs="宋体"/>
                <w:b/>
                <w:bCs/>
                <w:color w:val="auto"/>
                <w:szCs w:val="21"/>
                <w:highlight w:val="none"/>
              </w:rPr>
              <w:t>【</w:t>
            </w:r>
            <w:r>
              <w:rPr>
                <w:rFonts w:hint="eastAsia" w:ascii="宋体" w:hAnsi="宋体" w:cs="宋体"/>
                <w:color w:val="auto"/>
                <w:szCs w:val="21"/>
                <w:highlight w:val="none"/>
              </w:rPr>
              <w:t>电子文件</w:t>
            </w:r>
            <w:r>
              <w:rPr>
                <w:rFonts w:hint="eastAsia" w:ascii="宋体" w:hAnsi="宋体" w:cs="宋体"/>
                <w:b/>
                <w:color w:val="auto"/>
                <w:szCs w:val="21"/>
                <w:highlight w:val="none"/>
              </w:rPr>
              <w:t>】</w:t>
            </w:r>
            <w:r>
              <w:rPr>
                <w:rFonts w:hint="eastAsia" w:ascii="宋体" w:hAnsi="宋体" w:cs="宋体"/>
                <w:color w:val="auto"/>
                <w:szCs w:val="21"/>
                <w:highlight w:val="none"/>
              </w:rPr>
              <w:t>分别单独进行密封包装。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629" w:type="dxa"/>
            <w:gridSpan w:val="2"/>
            <w:shd w:val="clear" w:color="auto" w:fill="BFBFBF"/>
            <w:vAlign w:val="center"/>
          </w:tcPr>
          <w:p>
            <w:pPr>
              <w:spacing w:before="120" w:after="120" w:line="240" w:lineRule="auto"/>
              <w:rPr>
                <w:rFonts w:ascii="宋体" w:hAnsi="宋体" w:cs="宋体"/>
                <w:b/>
                <w:color w:val="auto"/>
                <w:highlight w:val="none"/>
              </w:rPr>
            </w:pPr>
            <w:r>
              <w:rPr>
                <w:rFonts w:hint="eastAsia" w:ascii="宋体" w:hAnsi="宋体" w:cs="宋体"/>
                <w:b/>
                <w:color w:val="auto"/>
                <w:highlight w:val="none"/>
              </w:rPr>
              <w:t>其他说明事项：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9629" w:type="dxa"/>
            <w:gridSpan w:val="2"/>
            <w:vAlign w:val="center"/>
          </w:tcPr>
          <w:p>
            <w:pPr>
              <w:spacing w:before="120" w:after="120" w:line="240" w:lineRule="auto"/>
              <w:rPr>
                <w:rFonts w:ascii="宋体" w:hAnsi="宋体" w:cs="宋体"/>
                <w:color w:val="auto"/>
                <w:szCs w:val="21"/>
                <w:highlight w:val="none"/>
              </w:rPr>
            </w:pPr>
            <w:r>
              <w:rPr>
                <w:rFonts w:hint="eastAsia" w:ascii="宋体" w:hAnsi="宋体" w:cs="宋体"/>
                <w:color w:val="auto"/>
                <w:szCs w:val="21"/>
                <w:highlight w:val="none"/>
              </w:rPr>
              <w:t>1.关于备选方案：供应商只允许以一个响应方案参与响应，否则将视为无效响应。</w:t>
            </w:r>
          </w:p>
          <w:p>
            <w:pPr>
              <w:spacing w:before="120" w:after="120" w:line="240" w:lineRule="auto"/>
              <w:rPr>
                <w:rFonts w:ascii="宋体" w:hAnsi="宋体" w:cs="宋体"/>
                <w:color w:val="auto"/>
                <w:szCs w:val="21"/>
                <w:highlight w:val="none"/>
              </w:rPr>
            </w:pPr>
            <w:r>
              <w:rPr>
                <w:rFonts w:hint="eastAsia" w:ascii="宋体" w:hAnsi="宋体" w:cs="宋体"/>
                <w:color w:val="auto"/>
                <w:szCs w:val="21"/>
                <w:highlight w:val="none"/>
              </w:rPr>
              <w:t>2.关于分包或转包：供应商在</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后不得以任何形式对项目内容进行分包或转包。</w:t>
            </w:r>
          </w:p>
          <w:p>
            <w:pPr>
              <w:spacing w:before="120" w:after="120" w:line="240" w:lineRule="auto"/>
              <w:rPr>
                <w:rFonts w:ascii="宋体" w:hAnsi="宋体" w:cs="宋体"/>
                <w:color w:val="auto"/>
                <w:szCs w:val="21"/>
                <w:highlight w:val="none"/>
              </w:rPr>
            </w:pPr>
            <w:r>
              <w:rPr>
                <w:rFonts w:hint="eastAsia" w:ascii="宋体" w:hAnsi="宋体" w:cs="宋体"/>
                <w:color w:val="auto"/>
                <w:szCs w:val="21"/>
                <w:highlight w:val="none"/>
              </w:rPr>
              <w:t>3.其他附加条件：若响应文件中出现</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不能接受的附加条件的，视为无效响应。</w:t>
            </w:r>
            <w:bookmarkEnd w:id="8"/>
          </w:p>
        </w:tc>
      </w:tr>
    </w:tbl>
    <w:p>
      <w:pPr>
        <w:spacing w:line="360" w:lineRule="auto"/>
        <w:ind w:firstLine="4644" w:firstLineChars="1652"/>
        <w:rPr>
          <w:rFonts w:hint="eastAsia" w:ascii="宋体" w:hAnsi="宋体" w:cs="宋体"/>
          <w:b/>
          <w:color w:val="auto"/>
          <w:sz w:val="28"/>
          <w:szCs w:val="28"/>
          <w:highlight w:val="none"/>
        </w:rPr>
      </w:pPr>
    </w:p>
    <w:p>
      <w:pPr>
        <w:spacing w:line="360" w:lineRule="auto"/>
        <w:ind w:firstLine="4644" w:firstLineChars="1652"/>
        <w:rPr>
          <w:rFonts w:ascii="宋体" w:hAnsi="宋体" w:cs="宋体"/>
          <w:b/>
          <w:color w:val="auto"/>
          <w:sz w:val="28"/>
          <w:szCs w:val="28"/>
          <w:highlight w:val="none"/>
        </w:rPr>
      </w:pPr>
      <w:r>
        <w:rPr>
          <w:rFonts w:hint="eastAsia" w:ascii="宋体" w:hAnsi="宋体" w:cs="宋体"/>
          <w:b/>
          <w:color w:val="auto"/>
          <w:sz w:val="28"/>
          <w:szCs w:val="28"/>
          <w:highlight w:val="none"/>
        </w:rPr>
        <w:t>第一章 总体说明</w:t>
      </w:r>
    </w:p>
    <w:p>
      <w:pPr>
        <w:spacing w:line="360" w:lineRule="auto"/>
        <w:ind w:firstLine="5307" w:firstLineChars="1652"/>
        <w:rPr>
          <w:rFonts w:ascii="宋体" w:hAnsi="宋体" w:cs="宋体"/>
          <w:b/>
          <w:color w:val="auto"/>
          <w:sz w:val="32"/>
          <w:szCs w:val="32"/>
          <w:highlight w:val="none"/>
        </w:rPr>
      </w:pPr>
    </w:p>
    <w:p>
      <w:pPr>
        <w:spacing w:line="360" w:lineRule="auto"/>
        <w:rPr>
          <w:rFonts w:ascii="宋体" w:hAnsi="宋体" w:cs="宋体"/>
          <w:color w:val="auto"/>
          <w:highlight w:val="none"/>
        </w:rPr>
      </w:pPr>
      <w:r>
        <w:rPr>
          <w:rFonts w:hint="eastAsia" w:ascii="宋体" w:hAnsi="宋体" w:cs="宋体"/>
          <w:color w:val="auto"/>
          <w:highlight w:val="none"/>
        </w:rPr>
        <w:t>一、适用范围：本</w:t>
      </w:r>
      <w:r>
        <w:rPr>
          <w:rFonts w:hint="eastAsia" w:ascii="宋体" w:hAnsi="宋体" w:cs="宋体"/>
          <w:color w:val="auto"/>
          <w:highlight w:val="none"/>
          <w:lang w:eastAsia="zh-CN"/>
        </w:rPr>
        <w:t>遴选文件</w:t>
      </w:r>
      <w:r>
        <w:rPr>
          <w:rFonts w:hint="eastAsia" w:ascii="宋体" w:hAnsi="宋体" w:cs="宋体"/>
          <w:color w:val="auto"/>
          <w:highlight w:val="none"/>
        </w:rPr>
        <w:t>适用于本</w:t>
      </w:r>
      <w:r>
        <w:rPr>
          <w:rFonts w:hint="eastAsia" w:ascii="宋体" w:hAnsi="宋体" w:cs="宋体"/>
          <w:color w:val="auto"/>
          <w:highlight w:val="none"/>
          <w:lang w:val="en-US" w:eastAsia="zh-CN"/>
        </w:rPr>
        <w:t>遴选</w:t>
      </w:r>
      <w:r>
        <w:rPr>
          <w:rFonts w:hint="eastAsia" w:ascii="宋体" w:hAnsi="宋体" w:cs="宋体"/>
          <w:color w:val="auto"/>
          <w:highlight w:val="none"/>
        </w:rPr>
        <w:t>邀请中所述的</w:t>
      </w:r>
      <w:r>
        <w:rPr>
          <w:rFonts w:hint="eastAsia" w:ascii="宋体" w:hAnsi="宋体" w:cs="宋体"/>
          <w:color w:val="auto"/>
          <w:highlight w:val="none"/>
          <w:lang w:eastAsia="zh-CN"/>
        </w:rPr>
        <w:t>遴选项目</w:t>
      </w:r>
      <w:r>
        <w:rPr>
          <w:rFonts w:hint="eastAsia" w:ascii="宋体" w:hAnsi="宋体" w:cs="宋体"/>
          <w:color w:val="auto"/>
          <w:highlight w:val="none"/>
        </w:rPr>
        <w:t>。</w:t>
      </w:r>
    </w:p>
    <w:p>
      <w:pPr>
        <w:pStyle w:val="5"/>
        <w:spacing w:line="360" w:lineRule="auto"/>
        <w:rPr>
          <w:rFonts w:hAnsi="宋体" w:cs="宋体"/>
          <w:color w:val="auto"/>
          <w:highlight w:val="none"/>
        </w:rPr>
      </w:pPr>
      <w:r>
        <w:rPr>
          <w:rFonts w:hint="eastAsia" w:hAnsi="宋体" w:cs="宋体"/>
          <w:color w:val="auto"/>
          <w:highlight w:val="none"/>
        </w:rPr>
        <w:t>二、资金性质：财政性资金。</w:t>
      </w:r>
    </w:p>
    <w:p>
      <w:pPr>
        <w:pStyle w:val="5"/>
        <w:spacing w:line="360" w:lineRule="auto"/>
        <w:rPr>
          <w:rFonts w:hAnsi="宋体" w:cs="宋体"/>
          <w:color w:val="auto"/>
          <w:highlight w:val="none"/>
        </w:rPr>
      </w:pPr>
      <w:r>
        <w:rPr>
          <w:rFonts w:hint="eastAsia" w:hAnsi="宋体" w:cs="宋体"/>
          <w:color w:val="auto"/>
          <w:szCs w:val="21"/>
          <w:highlight w:val="none"/>
        </w:rPr>
        <w:t>三、</w:t>
      </w:r>
      <w:r>
        <w:rPr>
          <w:rFonts w:hint="eastAsia" w:hAnsi="宋体" w:cs="宋体"/>
          <w:color w:val="auto"/>
          <w:highlight w:val="none"/>
          <w:lang w:eastAsia="zh-CN"/>
        </w:rPr>
        <w:t>遴选单位</w:t>
      </w:r>
      <w:r>
        <w:rPr>
          <w:rFonts w:hint="eastAsia" w:hAnsi="宋体" w:cs="宋体"/>
          <w:color w:val="auto"/>
          <w:highlight w:val="none"/>
        </w:rPr>
        <w:t>：是指</w:t>
      </w:r>
      <w:r>
        <w:rPr>
          <w:rFonts w:hint="eastAsia" w:hAnsi="宋体" w:cs="Arial"/>
          <w:color w:val="auto"/>
          <w:szCs w:val="21"/>
          <w:highlight w:val="none"/>
          <w:lang w:eastAsia="zh-CN"/>
        </w:rPr>
        <w:t>广州市越秀区消防救援大队</w:t>
      </w:r>
      <w:r>
        <w:rPr>
          <w:rFonts w:hint="eastAsia"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四、</w:t>
      </w:r>
      <w:r>
        <w:rPr>
          <w:rFonts w:hint="eastAsia" w:ascii="宋体" w:hAnsi="宋体" w:cs="宋体"/>
          <w:color w:val="auto"/>
          <w:highlight w:val="none"/>
          <w:lang w:eastAsia="zh-CN"/>
        </w:rPr>
        <w:t>遴选代理机构</w:t>
      </w:r>
      <w:r>
        <w:rPr>
          <w:rFonts w:hint="eastAsia" w:ascii="宋体" w:hAnsi="宋体" w:cs="宋体"/>
          <w:color w:val="auto"/>
          <w:highlight w:val="none"/>
        </w:rPr>
        <w:t>：是指广东正采招标采购有限公司，根据委托事项依法办理</w:t>
      </w:r>
      <w:r>
        <w:rPr>
          <w:rFonts w:hint="eastAsia" w:ascii="宋体" w:hAnsi="宋体" w:cs="宋体"/>
          <w:color w:val="auto"/>
          <w:highlight w:val="none"/>
          <w:lang w:eastAsia="zh-CN"/>
        </w:rPr>
        <w:t>遴选活动</w:t>
      </w:r>
      <w:r>
        <w:rPr>
          <w:rFonts w:hint="eastAsia" w:ascii="宋体" w:hAnsi="宋体" w:cs="宋体"/>
          <w:color w:val="auto"/>
          <w:highlight w:val="none"/>
        </w:rPr>
        <w:t>，并对</w:t>
      </w:r>
      <w:r>
        <w:rPr>
          <w:rFonts w:hint="eastAsia" w:ascii="宋体" w:hAnsi="宋体" w:cs="宋体"/>
          <w:color w:val="auto"/>
          <w:highlight w:val="none"/>
          <w:lang w:eastAsia="zh-CN"/>
        </w:rPr>
        <w:t>遴选文件</w:t>
      </w:r>
      <w:r>
        <w:rPr>
          <w:rFonts w:hint="eastAsia" w:ascii="宋体" w:hAnsi="宋体" w:cs="宋体"/>
          <w:color w:val="auto"/>
          <w:highlight w:val="none"/>
        </w:rPr>
        <w:t>拥有最终的解释权。</w:t>
      </w:r>
    </w:p>
    <w:p>
      <w:pPr>
        <w:spacing w:line="360" w:lineRule="auto"/>
        <w:rPr>
          <w:rFonts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szCs w:val="21"/>
          <w:highlight w:val="none"/>
        </w:rPr>
        <w:t>供应商：是指向</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提供货物、工程或者服务的法人、其他组织或者自然人。</w:t>
      </w:r>
    </w:p>
    <w:p>
      <w:pPr>
        <w:spacing w:line="360" w:lineRule="auto"/>
        <w:rPr>
          <w:rFonts w:ascii="宋体" w:hAnsi="宋体" w:cs="宋体"/>
          <w:color w:val="auto"/>
          <w:szCs w:val="21"/>
          <w:highlight w:val="none"/>
        </w:rPr>
      </w:pPr>
      <w:r>
        <w:rPr>
          <w:rFonts w:hint="eastAsia" w:ascii="宋体" w:hAnsi="宋体" w:cs="宋体"/>
          <w:color w:val="auto"/>
          <w:highlight w:val="none"/>
        </w:rPr>
        <w:t>六、响应供应商：</w:t>
      </w:r>
      <w:r>
        <w:rPr>
          <w:rFonts w:hint="eastAsia" w:ascii="宋体" w:hAnsi="宋体" w:cs="宋体"/>
          <w:color w:val="auto"/>
          <w:szCs w:val="21"/>
          <w:highlight w:val="none"/>
        </w:rPr>
        <w:t>是指</w:t>
      </w:r>
      <w:r>
        <w:rPr>
          <w:rFonts w:hint="eastAsia" w:ascii="宋体" w:hAnsi="宋体" w:cs="宋体"/>
          <w:color w:val="auto"/>
          <w:highlight w:val="none"/>
        </w:rPr>
        <w:t>响应</w:t>
      </w:r>
      <w:r>
        <w:rPr>
          <w:rFonts w:hint="eastAsia" w:ascii="宋体" w:hAnsi="宋体" w:cs="宋体"/>
          <w:color w:val="auto"/>
          <w:highlight w:val="none"/>
          <w:lang w:val="en-US" w:eastAsia="zh-CN"/>
        </w:rPr>
        <w:t>遴选</w:t>
      </w:r>
      <w:r>
        <w:rPr>
          <w:rFonts w:hint="eastAsia" w:ascii="宋体" w:hAnsi="宋体" w:cs="宋体"/>
          <w:color w:val="auto"/>
          <w:highlight w:val="none"/>
        </w:rPr>
        <w:t>、参加</w:t>
      </w:r>
      <w:r>
        <w:rPr>
          <w:rFonts w:hint="eastAsia" w:ascii="宋体" w:hAnsi="宋体" w:cs="宋体"/>
          <w:color w:val="auto"/>
          <w:highlight w:val="none"/>
          <w:lang w:val="en-US" w:eastAsia="zh-CN"/>
        </w:rPr>
        <w:t>遴选</w:t>
      </w:r>
      <w:r>
        <w:rPr>
          <w:rFonts w:hint="eastAsia" w:ascii="宋体" w:hAnsi="宋体" w:cs="宋体"/>
          <w:color w:val="auto"/>
          <w:highlight w:val="none"/>
        </w:rPr>
        <w:t>竞争的中华人民共和国境内的法人、其他组织或自然人。</w:t>
      </w:r>
    </w:p>
    <w:p>
      <w:pPr>
        <w:spacing w:line="360" w:lineRule="auto"/>
        <w:rPr>
          <w:rFonts w:ascii="宋体" w:hAnsi="宋体" w:cs="宋体"/>
          <w:color w:val="auto"/>
          <w:highlight w:val="none"/>
        </w:rPr>
      </w:pPr>
      <w:r>
        <w:rPr>
          <w:rFonts w:hint="eastAsia" w:hAnsi="宋体" w:cs="宋体"/>
          <w:color w:val="auto"/>
          <w:highlight w:val="none"/>
        </w:rPr>
        <w:t>七、</w:t>
      </w:r>
      <w:r>
        <w:rPr>
          <w:rFonts w:hint="eastAsia" w:ascii="宋体" w:hAnsi="宋体" w:cs="宋体"/>
          <w:color w:val="auto"/>
          <w:highlight w:val="none"/>
          <w:lang w:eastAsia="zh-CN"/>
        </w:rPr>
        <w:t>选取供应商</w:t>
      </w:r>
      <w:r>
        <w:rPr>
          <w:rFonts w:hint="eastAsia" w:ascii="宋体" w:hAnsi="宋体" w:cs="宋体"/>
          <w:color w:val="auto"/>
          <w:highlight w:val="none"/>
        </w:rPr>
        <w:t>：是指经法定程序确定并授予</w:t>
      </w:r>
      <w:r>
        <w:rPr>
          <w:rFonts w:hint="eastAsia" w:ascii="宋体" w:hAnsi="宋体" w:cs="宋体"/>
          <w:color w:val="auto"/>
          <w:highlight w:val="none"/>
          <w:lang w:val="en-US" w:eastAsia="zh-CN"/>
        </w:rPr>
        <w:t>签订合同的</w:t>
      </w:r>
      <w:r>
        <w:rPr>
          <w:rFonts w:hint="eastAsia" w:ascii="宋体" w:hAnsi="宋体" w:cs="宋体"/>
          <w:color w:val="auto"/>
          <w:szCs w:val="21"/>
          <w:highlight w:val="none"/>
          <w:lang w:val="en-US" w:eastAsia="zh-CN"/>
        </w:rPr>
        <w:t>供应商</w:t>
      </w:r>
      <w:r>
        <w:rPr>
          <w:rFonts w:hint="eastAsia" w:ascii="宋体" w:hAnsi="宋体" w:cs="宋体"/>
          <w:color w:val="auto"/>
          <w:highlight w:val="none"/>
        </w:rPr>
        <w:t>。</w:t>
      </w:r>
    </w:p>
    <w:p>
      <w:pPr>
        <w:spacing w:line="360" w:lineRule="auto"/>
        <w:jc w:val="center"/>
        <w:rPr>
          <w:rFonts w:ascii="宋体" w:hAnsi="宋体" w:cs="宋体"/>
          <w:b/>
          <w:color w:val="auto"/>
          <w:sz w:val="32"/>
          <w:szCs w:val="32"/>
          <w:highlight w:val="none"/>
        </w:rPr>
      </w:pP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第二章 </w:t>
      </w:r>
      <w:r>
        <w:rPr>
          <w:rFonts w:hint="eastAsia" w:ascii="宋体" w:hAnsi="宋体" w:cs="宋体"/>
          <w:b/>
          <w:color w:val="auto"/>
          <w:sz w:val="28"/>
          <w:szCs w:val="28"/>
          <w:highlight w:val="none"/>
          <w:lang w:eastAsia="zh-CN"/>
        </w:rPr>
        <w:t>遴选文件</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的编制依据</w:t>
      </w:r>
    </w:p>
    <w:p>
      <w:pPr>
        <w:spacing w:line="360" w:lineRule="auto"/>
        <w:ind w:firstLine="525" w:firstLineChars="250"/>
        <w:rPr>
          <w:rFonts w:ascii="宋体" w:hAnsi="宋体" w:cs="宋体"/>
          <w:color w:val="auto"/>
          <w:highlight w:val="none"/>
        </w:rPr>
      </w:pPr>
      <w:r>
        <w:rPr>
          <w:rFonts w:hint="eastAsia" w:ascii="宋体" w:hAnsi="宋体" w:cs="宋体"/>
          <w:color w:val="auto"/>
          <w:highlight w:val="none"/>
        </w:rPr>
        <w:t>本</w:t>
      </w:r>
      <w:r>
        <w:rPr>
          <w:rFonts w:hint="eastAsia" w:ascii="宋体" w:hAnsi="宋体" w:cs="宋体"/>
          <w:color w:val="auto"/>
          <w:highlight w:val="none"/>
          <w:lang w:eastAsia="zh-CN"/>
        </w:rPr>
        <w:t>遴选项目</w:t>
      </w:r>
      <w:r>
        <w:rPr>
          <w:rFonts w:hint="eastAsia" w:ascii="宋体" w:hAnsi="宋体" w:cs="宋体"/>
          <w:color w:val="auto"/>
          <w:highlight w:val="none"/>
        </w:rPr>
        <w:t>及相关当事人的</w:t>
      </w:r>
      <w:r>
        <w:rPr>
          <w:rFonts w:hint="eastAsia" w:ascii="宋体" w:hAnsi="宋体" w:cs="宋体"/>
          <w:color w:val="auto"/>
          <w:highlight w:val="none"/>
          <w:lang w:eastAsia="zh-CN"/>
        </w:rPr>
        <w:t>遴选活动</w:t>
      </w:r>
      <w:r>
        <w:rPr>
          <w:rFonts w:hint="eastAsia" w:ascii="宋体" w:hAnsi="宋体" w:cs="宋体"/>
          <w:color w:val="auto"/>
          <w:highlight w:val="none"/>
        </w:rPr>
        <w:t>均适用《中华人民共和国政府采购法</w:t>
      </w:r>
      <w:r>
        <w:rPr>
          <w:rFonts w:hint="eastAsia" w:ascii="宋体" w:hAnsi="宋体" w:cs="宋体"/>
          <w:color w:val="auto"/>
          <w:highlight w:val="none"/>
          <w:lang w:eastAsia="zh-CN"/>
        </w:rPr>
        <w:t>》《</w:t>
      </w:r>
      <w:r>
        <w:rPr>
          <w:rFonts w:hint="eastAsia" w:ascii="宋体" w:hAnsi="宋体" w:cs="宋体"/>
          <w:color w:val="auto"/>
          <w:highlight w:val="none"/>
        </w:rPr>
        <w:t>中华人民共和国政府采购法实施条例</w:t>
      </w:r>
      <w:r>
        <w:rPr>
          <w:rFonts w:hint="eastAsia" w:ascii="宋体" w:hAnsi="宋体" w:cs="宋体"/>
          <w:color w:val="auto"/>
          <w:highlight w:val="none"/>
          <w:lang w:eastAsia="zh-CN"/>
        </w:rPr>
        <w:t>》《</w:t>
      </w:r>
      <w:r>
        <w:rPr>
          <w:rFonts w:hint="eastAsia" w:ascii="宋体" w:hAnsi="宋体" w:cs="宋体"/>
          <w:color w:val="auto"/>
          <w:highlight w:val="none"/>
        </w:rPr>
        <w:t>政府采购质疑和投诉办法</w:t>
      </w:r>
      <w:r>
        <w:rPr>
          <w:rFonts w:hint="eastAsia" w:ascii="宋体" w:hAnsi="宋体" w:cs="宋体"/>
          <w:color w:val="auto"/>
          <w:highlight w:val="none"/>
          <w:lang w:eastAsia="zh-CN"/>
        </w:rPr>
        <w:t>》</w:t>
      </w:r>
      <w:r>
        <w:rPr>
          <w:rFonts w:hint="eastAsia" w:hAnsi="宋体" w:cs="宋体"/>
          <w:color w:val="auto"/>
          <w:highlight w:val="none"/>
          <w:lang w:eastAsia="zh-CN"/>
        </w:rPr>
        <w:t>《</w:t>
      </w:r>
      <w:r>
        <w:rPr>
          <w:rFonts w:hint="eastAsia" w:ascii="宋体" w:hAnsi="宋体" w:cs="宋体"/>
          <w:color w:val="auto"/>
          <w:highlight w:val="none"/>
        </w:rPr>
        <w:t>广东省实施</w:t>
      </w:r>
      <w:r>
        <w:rPr>
          <w:rFonts w:hint="eastAsia" w:ascii="宋体" w:hAnsi="宋体" w:cs="宋体"/>
          <w:color w:val="auto"/>
          <w:highlight w:val="none"/>
          <w:lang w:eastAsia="zh-CN"/>
        </w:rPr>
        <w:t>〈</w:t>
      </w:r>
      <w:r>
        <w:rPr>
          <w:rFonts w:hint="eastAsia" w:ascii="宋体" w:hAnsi="宋体" w:cs="宋体"/>
          <w:color w:val="auto"/>
          <w:highlight w:val="none"/>
        </w:rPr>
        <w:t>中华人民共和国政府采购法</w:t>
      </w:r>
      <w:r>
        <w:rPr>
          <w:rFonts w:hint="eastAsia" w:ascii="宋体" w:hAnsi="宋体" w:cs="宋体"/>
          <w:color w:val="auto"/>
          <w:highlight w:val="none"/>
          <w:lang w:eastAsia="zh-CN"/>
        </w:rPr>
        <w:t>〉</w:t>
      </w:r>
      <w:r>
        <w:rPr>
          <w:rFonts w:hint="eastAsia" w:ascii="宋体" w:hAnsi="宋体" w:cs="宋体"/>
          <w:color w:val="auto"/>
          <w:highlight w:val="none"/>
        </w:rPr>
        <w:t>办法</w:t>
      </w:r>
      <w:r>
        <w:rPr>
          <w:rFonts w:hint="eastAsia" w:ascii="宋体" w:hAnsi="宋体" w:cs="宋体"/>
          <w:color w:val="auto"/>
          <w:highlight w:val="none"/>
          <w:lang w:eastAsia="zh-CN"/>
        </w:rPr>
        <w:t>》《</w:t>
      </w:r>
      <w:r>
        <w:rPr>
          <w:rFonts w:hint="eastAsia" w:ascii="宋体" w:hAnsi="宋体" w:cs="宋体"/>
          <w:color w:val="auto"/>
          <w:highlight w:val="none"/>
        </w:rPr>
        <w:t>广州市财政局关于印发广州市政府采购文件编制指导意见的通知》及其他与本</w:t>
      </w:r>
      <w:r>
        <w:rPr>
          <w:rFonts w:hint="eastAsia" w:ascii="宋体" w:hAnsi="宋体" w:cs="宋体"/>
          <w:color w:val="auto"/>
          <w:highlight w:val="none"/>
          <w:lang w:eastAsia="zh-CN"/>
        </w:rPr>
        <w:t>遴选项目</w:t>
      </w:r>
      <w:r>
        <w:rPr>
          <w:rFonts w:hint="eastAsia" w:ascii="宋体" w:hAnsi="宋体" w:cs="宋体"/>
          <w:color w:val="auto"/>
          <w:highlight w:val="none"/>
        </w:rPr>
        <w:t>有关的法律、法规、规章和规范性文件等。</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的构成</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ascii="宋体" w:hAnsi="宋体" w:cs="宋体"/>
          <w:color w:val="auto"/>
          <w:highlight w:val="none"/>
          <w:lang w:val="en-US" w:eastAsia="zh-CN"/>
        </w:rPr>
        <w:t>遴选</w:t>
      </w:r>
      <w:r>
        <w:rPr>
          <w:rFonts w:hint="eastAsia" w:ascii="宋体" w:hAnsi="宋体" w:cs="宋体"/>
          <w:color w:val="auto"/>
          <w:highlight w:val="none"/>
        </w:rPr>
        <w:t>邀请函；</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遴选项目内容</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（三）供应商须知；</w:t>
      </w:r>
    </w:p>
    <w:p>
      <w:pPr>
        <w:spacing w:line="360" w:lineRule="auto"/>
        <w:rPr>
          <w:rFonts w:ascii="宋体" w:hAnsi="宋体" w:cs="宋体"/>
          <w:color w:val="auto"/>
          <w:highlight w:val="none"/>
        </w:rPr>
      </w:pPr>
      <w:r>
        <w:rPr>
          <w:rFonts w:hint="eastAsia" w:ascii="宋体" w:hAnsi="宋体" w:cs="宋体"/>
          <w:color w:val="auto"/>
          <w:highlight w:val="none"/>
        </w:rPr>
        <w:t>（四）合同条款格式；</w:t>
      </w:r>
    </w:p>
    <w:p>
      <w:pPr>
        <w:spacing w:line="360" w:lineRule="auto"/>
        <w:rPr>
          <w:rFonts w:ascii="宋体" w:hAnsi="宋体" w:cs="宋体"/>
          <w:color w:val="auto"/>
          <w:highlight w:val="none"/>
        </w:rPr>
      </w:pPr>
      <w:r>
        <w:rPr>
          <w:rFonts w:hint="eastAsia" w:ascii="宋体" w:hAnsi="宋体" w:cs="宋体"/>
          <w:color w:val="auto"/>
          <w:highlight w:val="none"/>
        </w:rPr>
        <w:t>（五）响应文件格式；</w:t>
      </w:r>
    </w:p>
    <w:p>
      <w:pPr>
        <w:spacing w:line="360" w:lineRule="auto"/>
        <w:rPr>
          <w:rFonts w:ascii="宋体" w:hAnsi="宋体" w:cs="宋体"/>
          <w:color w:val="auto"/>
          <w:highlight w:val="none"/>
        </w:rPr>
      </w:pPr>
      <w:r>
        <w:rPr>
          <w:rFonts w:hint="eastAsia" w:ascii="宋体" w:hAnsi="宋体" w:cs="宋体"/>
          <w:color w:val="auto"/>
          <w:highlight w:val="none"/>
        </w:rPr>
        <w:t>（六）（如有）在</w:t>
      </w:r>
      <w:r>
        <w:rPr>
          <w:rFonts w:hint="eastAsia" w:ascii="宋体" w:hAnsi="宋体" w:cs="宋体"/>
          <w:color w:val="auto"/>
          <w:highlight w:val="none"/>
          <w:lang w:val="en-US" w:eastAsia="zh-CN"/>
        </w:rPr>
        <w:t>遴选</w:t>
      </w:r>
      <w:r>
        <w:rPr>
          <w:rFonts w:hint="eastAsia" w:ascii="宋体" w:hAnsi="宋体" w:cs="宋体"/>
          <w:color w:val="auto"/>
          <w:highlight w:val="none"/>
        </w:rPr>
        <w:t>过程中由</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发出的澄清或修改等补充文件等。</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eastAsia="zh-CN"/>
        </w:rPr>
        <w:t>遴选文件</w:t>
      </w:r>
      <w:r>
        <w:rPr>
          <w:rFonts w:hint="eastAsia" w:ascii="宋体" w:hAnsi="宋体" w:cs="宋体"/>
          <w:b/>
          <w:color w:val="auto"/>
          <w:sz w:val="24"/>
          <w:szCs w:val="24"/>
          <w:highlight w:val="none"/>
        </w:rPr>
        <w:t>的澄清或修改</w:t>
      </w:r>
    </w:p>
    <w:p>
      <w:pPr>
        <w:spacing w:line="360" w:lineRule="auto"/>
        <w:rPr>
          <w:rFonts w:ascii="宋体" w:hAnsi="宋体" w:cs="宋体"/>
          <w:color w:val="auto"/>
          <w:highlight w:val="none"/>
        </w:rPr>
      </w:pPr>
      <w:r>
        <w:rPr>
          <w:rFonts w:hint="eastAsia" w:ascii="宋体" w:hAnsi="宋体" w:cs="宋体"/>
          <w:color w:val="auto"/>
          <w:highlight w:val="none"/>
        </w:rPr>
        <w:t>（一）</w:t>
      </w:r>
      <w:r>
        <w:rPr>
          <w:rFonts w:hint="eastAsia"/>
          <w:color w:val="auto"/>
          <w:highlight w:val="none"/>
        </w:rPr>
        <w:t>提交首次响应文件截止之日前，</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或者</w:t>
      </w:r>
      <w:r>
        <w:rPr>
          <w:rFonts w:hint="eastAsia"/>
          <w:color w:val="auto"/>
          <w:highlight w:val="none"/>
          <w:lang w:eastAsia="zh-CN"/>
        </w:rPr>
        <w:t>遴选小组</w:t>
      </w:r>
      <w:r>
        <w:rPr>
          <w:rFonts w:hint="eastAsia"/>
          <w:color w:val="auto"/>
          <w:highlight w:val="none"/>
        </w:rPr>
        <w:t>可以对已发出的</w:t>
      </w:r>
      <w:r>
        <w:rPr>
          <w:rFonts w:hint="eastAsia"/>
          <w:color w:val="auto"/>
          <w:highlight w:val="none"/>
          <w:lang w:eastAsia="zh-CN"/>
        </w:rPr>
        <w:t>遴选文件</w:t>
      </w:r>
      <w:r>
        <w:rPr>
          <w:rFonts w:hint="eastAsia"/>
          <w:color w:val="auto"/>
          <w:highlight w:val="none"/>
        </w:rPr>
        <w:t>进行必要的澄清或者修改，澄清或者修改的内容作为</w:t>
      </w:r>
      <w:r>
        <w:rPr>
          <w:rFonts w:hint="eastAsia"/>
          <w:color w:val="auto"/>
          <w:highlight w:val="none"/>
          <w:lang w:eastAsia="zh-CN"/>
        </w:rPr>
        <w:t>遴选文件</w:t>
      </w:r>
      <w:r>
        <w:rPr>
          <w:rFonts w:hint="eastAsia"/>
          <w:color w:val="auto"/>
          <w:highlight w:val="none"/>
        </w:rPr>
        <w:t>的组成部分。</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color w:val="auto"/>
          <w:highlight w:val="none"/>
        </w:rPr>
        <w:t>澄清或者修改的内容可能影响响应文件编制的，</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应当在提交首次响应文件截止时间至少5日前，以书面形式通知所有获取</w:t>
      </w:r>
      <w:r>
        <w:rPr>
          <w:rFonts w:hint="eastAsia"/>
          <w:color w:val="auto"/>
          <w:highlight w:val="none"/>
          <w:lang w:eastAsia="zh-CN"/>
        </w:rPr>
        <w:t>遴选文件</w:t>
      </w:r>
      <w:r>
        <w:rPr>
          <w:rFonts w:hint="eastAsia"/>
          <w:color w:val="auto"/>
          <w:highlight w:val="none"/>
        </w:rPr>
        <w:t>的供应商；不足5日的，</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应当顺延提交首次响应文件截止时间。</w:t>
      </w:r>
    </w:p>
    <w:p>
      <w:pPr>
        <w:spacing w:line="360" w:lineRule="auto"/>
        <w:rPr>
          <w:rFonts w:ascii="宋体" w:hAnsi="宋体" w:cs="宋体"/>
          <w:color w:val="auto"/>
          <w:highlight w:val="none"/>
        </w:rPr>
      </w:pPr>
      <w:r>
        <w:rPr>
          <w:rFonts w:hint="eastAsia" w:ascii="宋体" w:hAnsi="宋体" w:cs="宋体"/>
          <w:color w:val="auto"/>
          <w:highlight w:val="none"/>
        </w:rPr>
        <w:t>（三）</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可视项目情况适当</w:t>
      </w:r>
      <w:r>
        <w:rPr>
          <w:rFonts w:hint="eastAsia" w:ascii="宋体" w:hAnsi="宋体" w:cs="宋体"/>
          <w:bCs/>
          <w:color w:val="auto"/>
          <w:highlight w:val="none"/>
        </w:rPr>
        <w:t>延迟</w:t>
      </w:r>
      <w:r>
        <w:rPr>
          <w:rFonts w:hint="eastAsia" w:ascii="宋体" w:hAnsi="宋体" w:cs="宋体"/>
          <w:color w:val="auto"/>
          <w:highlight w:val="none"/>
        </w:rPr>
        <w:t>响应文件的提交截止时间</w:t>
      </w:r>
      <w:r>
        <w:rPr>
          <w:rFonts w:hint="eastAsia" w:ascii="宋体" w:hAnsi="宋体" w:cs="宋体"/>
          <w:color w:val="auto"/>
          <w:szCs w:val="22"/>
          <w:highlight w:val="none"/>
        </w:rPr>
        <w:t>和开启时间</w:t>
      </w:r>
      <w:r>
        <w:rPr>
          <w:rFonts w:hint="eastAsia" w:ascii="宋体" w:hAnsi="宋体" w:cs="宋体"/>
          <w:color w:val="auto"/>
          <w:highlight w:val="none"/>
        </w:rPr>
        <w:t>，并在</w:t>
      </w:r>
      <w:r>
        <w:rPr>
          <w:rFonts w:hint="eastAsia"/>
          <w:color w:val="auto"/>
          <w:highlight w:val="none"/>
        </w:rPr>
        <w:t>提交首次响应文件截止之日前</w:t>
      </w:r>
      <w:r>
        <w:rPr>
          <w:rFonts w:hint="eastAsia" w:ascii="宋体" w:hAnsi="宋体" w:cs="宋体"/>
          <w:color w:val="auto"/>
          <w:highlight w:val="none"/>
        </w:rPr>
        <w:t>，将延迟决定以书面形式通知本</w:t>
      </w:r>
      <w:r>
        <w:rPr>
          <w:rFonts w:hint="eastAsia" w:ascii="宋体" w:hAnsi="宋体" w:cs="宋体"/>
          <w:color w:val="auto"/>
          <w:highlight w:val="none"/>
          <w:lang w:eastAsia="zh-CN"/>
        </w:rPr>
        <w:t>遴选文件</w:t>
      </w:r>
      <w:r>
        <w:rPr>
          <w:rFonts w:hint="eastAsia" w:ascii="宋体" w:hAnsi="宋体" w:cs="宋体"/>
          <w:color w:val="auto"/>
          <w:highlight w:val="none"/>
        </w:rPr>
        <w:t>的所有收受人。</w:t>
      </w:r>
    </w:p>
    <w:p>
      <w:pPr>
        <w:spacing w:line="360" w:lineRule="auto"/>
        <w:rPr>
          <w:rFonts w:ascii="宋体" w:hAnsi="宋体" w:cs="宋体"/>
          <w:color w:val="auto"/>
          <w:szCs w:val="21"/>
          <w:highlight w:val="none"/>
        </w:rPr>
      </w:pPr>
      <w:r>
        <w:rPr>
          <w:rFonts w:hint="eastAsia" w:ascii="宋体" w:hAnsi="宋体" w:cs="宋体"/>
          <w:color w:val="auto"/>
          <w:highlight w:val="none"/>
        </w:rPr>
        <w:t>（四）</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将</w:t>
      </w:r>
      <w:r>
        <w:rPr>
          <w:rFonts w:hint="eastAsia" w:ascii="宋体" w:hAnsi="宋体" w:cs="宋体"/>
          <w:color w:val="auto"/>
          <w:highlight w:val="none"/>
        </w:rPr>
        <w:t>澄清或者修改</w:t>
      </w:r>
      <w:r>
        <w:rPr>
          <w:rFonts w:hint="eastAsia" w:ascii="宋体" w:hAnsi="宋体" w:cs="宋体"/>
          <w:color w:val="auto"/>
          <w:szCs w:val="21"/>
          <w:highlight w:val="none"/>
        </w:rPr>
        <w:t>文件以书面形式通知</w:t>
      </w:r>
      <w:r>
        <w:rPr>
          <w:rFonts w:hint="eastAsia" w:ascii="宋体" w:hAnsi="宋体" w:cs="宋体"/>
          <w:bCs/>
          <w:color w:val="auto"/>
          <w:szCs w:val="21"/>
          <w:highlight w:val="none"/>
        </w:rPr>
        <w:t>已办理获取并成功购买</w:t>
      </w:r>
      <w:r>
        <w:rPr>
          <w:rFonts w:hint="eastAsia" w:ascii="宋体" w:hAnsi="宋体" w:cs="宋体"/>
          <w:bCs/>
          <w:color w:val="auto"/>
          <w:szCs w:val="21"/>
          <w:highlight w:val="none"/>
          <w:lang w:eastAsia="zh-CN"/>
        </w:rPr>
        <w:t>遴选文件</w:t>
      </w:r>
      <w:r>
        <w:rPr>
          <w:rFonts w:hint="eastAsia" w:ascii="宋体" w:hAnsi="宋体" w:cs="宋体"/>
          <w:color w:val="auto"/>
          <w:szCs w:val="21"/>
          <w:highlight w:val="none"/>
        </w:rPr>
        <w:t>的供应商，收到通知的供应商应按要求同时以书面形式（传真或电子邮件）予以回复确认。</w:t>
      </w:r>
      <w:r>
        <w:rPr>
          <w:rFonts w:hint="eastAsia" w:ascii="宋体" w:hAnsi="宋体" w:cs="宋体"/>
          <w:color w:val="auto"/>
          <w:szCs w:val="21"/>
          <w:highlight w:val="none"/>
          <w:lang w:eastAsia="zh-TW"/>
        </w:rPr>
        <w:t>如在24小时之内无书面</w:t>
      </w:r>
      <w:r>
        <w:rPr>
          <w:rFonts w:hint="eastAsia" w:ascii="宋体" w:hAnsi="宋体" w:cs="宋体"/>
          <w:color w:val="auto"/>
          <w:szCs w:val="21"/>
          <w:highlight w:val="none"/>
        </w:rPr>
        <w:t>确认</w:t>
      </w:r>
      <w:r>
        <w:rPr>
          <w:rFonts w:hint="eastAsia" w:ascii="宋体" w:hAnsi="宋体" w:cs="宋体"/>
          <w:color w:val="auto"/>
          <w:szCs w:val="21"/>
          <w:highlight w:val="none"/>
          <w:lang w:eastAsia="zh-TW"/>
        </w:rPr>
        <w:t>则视为同意修改内容，并有责任履行相应的义务。</w:t>
      </w:r>
    </w:p>
    <w:p>
      <w:pPr>
        <w:spacing w:line="360" w:lineRule="auto"/>
        <w:rPr>
          <w:rFonts w:ascii="宋体" w:hAnsi="宋体" w:cs="宋体"/>
          <w:color w:val="auto"/>
          <w:highlight w:val="none"/>
        </w:rPr>
      </w:pPr>
      <w:r>
        <w:rPr>
          <w:rFonts w:hint="eastAsia" w:ascii="宋体" w:hAnsi="宋体" w:cs="宋体"/>
          <w:color w:val="auto"/>
          <w:highlight w:val="none"/>
        </w:rPr>
        <w:t>（五）</w:t>
      </w:r>
      <w:r>
        <w:rPr>
          <w:rFonts w:hint="eastAsia" w:ascii="宋体" w:hAnsi="宋体" w:cs="宋体"/>
          <w:color w:val="auto"/>
          <w:highlight w:val="none"/>
          <w:lang w:eastAsia="zh-CN"/>
        </w:rPr>
        <w:t>遴选文件</w:t>
      </w:r>
      <w:r>
        <w:rPr>
          <w:rFonts w:hint="eastAsia" w:ascii="宋体" w:hAnsi="宋体" w:cs="宋体"/>
          <w:color w:val="auto"/>
          <w:highlight w:val="none"/>
        </w:rPr>
        <w:t>的澄清或者修改文件为</w:t>
      </w:r>
      <w:r>
        <w:rPr>
          <w:rFonts w:hint="eastAsia" w:ascii="宋体" w:hAnsi="宋体" w:cs="宋体"/>
          <w:color w:val="auto"/>
          <w:highlight w:val="none"/>
          <w:lang w:eastAsia="zh-CN"/>
        </w:rPr>
        <w:t>遴选文件</w:t>
      </w:r>
      <w:r>
        <w:rPr>
          <w:rFonts w:hint="eastAsia" w:ascii="宋体" w:hAnsi="宋体" w:cs="宋体"/>
          <w:color w:val="auto"/>
          <w:highlight w:val="none"/>
        </w:rPr>
        <w:t>的组成部分，并对供应商具有约束力。</w:t>
      </w:r>
    </w:p>
    <w:p>
      <w:pPr>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四、其他</w:t>
      </w:r>
    </w:p>
    <w:p>
      <w:pPr>
        <w:spacing w:line="360" w:lineRule="auto"/>
        <w:rPr>
          <w:rFonts w:ascii="宋体" w:hAnsi="宋体" w:cs="宋体"/>
          <w:color w:val="auto"/>
          <w:highlight w:val="none"/>
        </w:rPr>
      </w:pPr>
      <w:r>
        <w:rPr>
          <w:rFonts w:hint="eastAsia" w:ascii="宋体" w:hAnsi="宋体" w:cs="宋体"/>
          <w:color w:val="auto"/>
          <w:highlight w:val="none"/>
        </w:rPr>
        <w:t>（一）提醒事项</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遴选文件</w:t>
      </w:r>
      <w:r>
        <w:rPr>
          <w:rFonts w:hint="eastAsia" w:ascii="宋体" w:hAnsi="宋体" w:cs="宋体"/>
          <w:color w:val="auto"/>
          <w:highlight w:val="none"/>
        </w:rPr>
        <w:t>中的标题或题名仅起引导作用，而不应视为对</w:t>
      </w:r>
      <w:r>
        <w:rPr>
          <w:rFonts w:hint="eastAsia" w:ascii="宋体" w:hAnsi="宋体" w:cs="宋体"/>
          <w:color w:val="auto"/>
          <w:highlight w:val="none"/>
          <w:lang w:eastAsia="zh-CN"/>
        </w:rPr>
        <w:t>遴选文件</w:t>
      </w:r>
      <w:r>
        <w:rPr>
          <w:rFonts w:hint="eastAsia" w:ascii="宋体" w:hAnsi="宋体" w:cs="宋体"/>
          <w:color w:val="auto"/>
          <w:highlight w:val="none"/>
        </w:rPr>
        <w:t>内容的理解和解释。</w:t>
      </w:r>
    </w:p>
    <w:p>
      <w:pPr>
        <w:spacing w:line="360" w:lineRule="auto"/>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供应商</w:t>
      </w:r>
      <w:r>
        <w:rPr>
          <w:rFonts w:hint="eastAsia" w:ascii="宋体" w:hAnsi="宋体" w:cs="宋体"/>
          <w:color w:val="auto"/>
          <w:highlight w:val="none"/>
        </w:rPr>
        <w:t>应认真阅读、并充分理解</w:t>
      </w:r>
      <w:r>
        <w:rPr>
          <w:rFonts w:hint="eastAsia" w:ascii="宋体" w:hAnsi="宋体" w:cs="宋体"/>
          <w:color w:val="auto"/>
          <w:highlight w:val="none"/>
          <w:lang w:eastAsia="zh-CN"/>
        </w:rPr>
        <w:t>遴选文件</w:t>
      </w:r>
      <w:r>
        <w:rPr>
          <w:rFonts w:hint="eastAsia" w:ascii="宋体" w:hAnsi="宋体" w:cs="宋体"/>
          <w:color w:val="auto"/>
          <w:highlight w:val="none"/>
        </w:rPr>
        <w:t>的全部内容（包括所有的补充、修改内容、重要事项、格式、条款和技术规范、参数及要求等）。供应商没有按照</w:t>
      </w:r>
      <w:r>
        <w:rPr>
          <w:rFonts w:hint="eastAsia" w:ascii="宋体" w:hAnsi="宋体" w:cs="宋体"/>
          <w:color w:val="auto"/>
          <w:highlight w:val="none"/>
          <w:lang w:eastAsia="zh-CN"/>
        </w:rPr>
        <w:t>遴选文件</w:t>
      </w:r>
      <w:r>
        <w:rPr>
          <w:rFonts w:hint="eastAsia" w:ascii="宋体" w:hAnsi="宋体" w:cs="宋体"/>
          <w:color w:val="auto"/>
          <w:highlight w:val="none"/>
        </w:rPr>
        <w:t>要求提交全部资料，或者没有对</w:t>
      </w:r>
      <w:r>
        <w:rPr>
          <w:rFonts w:hint="eastAsia" w:ascii="宋体" w:hAnsi="宋体" w:cs="宋体"/>
          <w:color w:val="auto"/>
          <w:highlight w:val="none"/>
          <w:lang w:eastAsia="zh-CN"/>
        </w:rPr>
        <w:t>遴选文件</w:t>
      </w:r>
      <w:r>
        <w:rPr>
          <w:rFonts w:hint="eastAsia" w:ascii="宋体" w:hAnsi="宋体" w:cs="宋体"/>
          <w:color w:val="auto"/>
          <w:highlight w:val="none"/>
        </w:rPr>
        <w:t>在各方面都做出实质性响应是供应商的风险，有可能导致其响应文件被拒绝，或被认定为无效响应或被确定为响应无效。</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服务费及其他</w:t>
      </w:r>
      <w:r>
        <w:rPr>
          <w:rFonts w:hint="eastAsia" w:ascii="宋体" w:hAnsi="宋体" w:cs="宋体"/>
          <w:color w:val="auto"/>
          <w:highlight w:val="none"/>
        </w:rPr>
        <w:t>有关费用</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遴选代理</w:t>
      </w:r>
      <w:r>
        <w:rPr>
          <w:rFonts w:hint="eastAsia" w:ascii="宋体" w:hAnsi="宋体" w:cs="宋体"/>
          <w:color w:val="auto"/>
          <w:highlight w:val="none"/>
        </w:rPr>
        <w:t>服务费由</w:t>
      </w:r>
      <w:r>
        <w:rPr>
          <w:rFonts w:hint="eastAsia" w:ascii="宋体" w:hAnsi="宋体" w:cs="宋体"/>
          <w:color w:val="auto"/>
          <w:highlight w:val="none"/>
          <w:lang w:val="en-US" w:eastAsia="zh-CN"/>
        </w:rPr>
        <w:t>遴选单位</w:t>
      </w:r>
      <w:r>
        <w:rPr>
          <w:rFonts w:hint="eastAsia" w:ascii="宋体" w:hAnsi="宋体" w:cs="宋体"/>
          <w:color w:val="auto"/>
          <w:highlight w:val="none"/>
        </w:rPr>
        <w:t>支付，并按以下方式计取及交纳：</w:t>
      </w:r>
    </w:p>
    <w:p>
      <w:pPr>
        <w:spacing w:line="360" w:lineRule="auto"/>
        <w:rPr>
          <w:rFonts w:ascii="宋体" w:hAnsi="宋体" w:cs="宋体"/>
          <w:color w:val="auto"/>
          <w:szCs w:val="22"/>
          <w:highlight w:val="none"/>
        </w:rPr>
      </w:pPr>
      <w:r>
        <w:rPr>
          <w:rFonts w:hint="eastAsia" w:ascii="宋体" w:hAnsi="宋体" w:cs="宋体"/>
          <w:color w:val="auto"/>
          <w:highlight w:val="none"/>
        </w:rPr>
        <w:t>（1）</w:t>
      </w:r>
      <w:r>
        <w:rPr>
          <w:rFonts w:hint="eastAsia" w:ascii="宋体" w:hAnsi="宋体" w:cs="宋体"/>
          <w:color w:val="auto"/>
          <w:szCs w:val="22"/>
          <w:highlight w:val="none"/>
        </w:rPr>
        <w:t>在领取</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szCs w:val="22"/>
          <w:highlight w:val="none"/>
        </w:rPr>
        <w:t>时按</w:t>
      </w:r>
      <w:r>
        <w:rPr>
          <w:rFonts w:hint="eastAsia" w:ascii="宋体" w:hAnsi="宋体" w:cs="宋体"/>
          <w:color w:val="auto"/>
          <w:szCs w:val="22"/>
          <w:highlight w:val="none"/>
          <w:lang w:eastAsia="zh-CN"/>
        </w:rPr>
        <w:t>遴选代理机构</w:t>
      </w:r>
      <w:r>
        <w:rPr>
          <w:rFonts w:hint="eastAsia" w:ascii="宋体" w:hAnsi="宋体" w:cs="宋体"/>
          <w:color w:val="auto"/>
          <w:szCs w:val="22"/>
          <w:highlight w:val="none"/>
        </w:rPr>
        <w:t>发出的《交纳</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服务费通知书》要求完成交纳。</w:t>
      </w:r>
    </w:p>
    <w:p>
      <w:pPr>
        <w:spacing w:line="360" w:lineRule="auto"/>
        <w:rPr>
          <w:rFonts w:ascii="宋体" w:hAnsi="宋体"/>
          <w:color w:val="auto"/>
          <w:highlight w:val="none"/>
        </w:rPr>
      </w:pPr>
      <w:r>
        <w:rPr>
          <w:rFonts w:hint="eastAsia" w:ascii="宋体" w:hAnsi="宋体" w:cs="宋体"/>
          <w:color w:val="auto"/>
          <w:szCs w:val="22"/>
          <w:highlight w:val="none"/>
        </w:rPr>
        <w:t>（2）应当</w:t>
      </w:r>
      <w:r>
        <w:rPr>
          <w:rFonts w:hint="eastAsia" w:ascii="宋体" w:hAnsi="宋体"/>
          <w:color w:val="auto"/>
          <w:highlight w:val="none"/>
        </w:rPr>
        <w:t>一次性以电汇、支票或现金等形式以人民币为计量单位进行支付。</w:t>
      </w:r>
    </w:p>
    <w:p>
      <w:pPr>
        <w:spacing w:line="360" w:lineRule="auto"/>
        <w:rPr>
          <w:rFonts w:ascii="宋体" w:hAnsi="宋体" w:cs="宋体"/>
          <w:color w:val="auto"/>
          <w:szCs w:val="22"/>
          <w:highlight w:val="none"/>
        </w:rPr>
      </w:pPr>
      <w:r>
        <w:rPr>
          <w:rFonts w:hint="eastAsia" w:ascii="宋体" w:hAnsi="宋体"/>
          <w:color w:val="auto"/>
          <w:highlight w:val="none"/>
        </w:rPr>
        <w:t>（3）</w:t>
      </w:r>
      <w:r>
        <w:rPr>
          <w:rFonts w:hint="eastAsia" w:ascii="宋体" w:hAnsi="宋体"/>
          <w:color w:val="auto"/>
          <w:highlight w:val="none"/>
          <w:lang w:eastAsia="zh-CN"/>
        </w:rPr>
        <w:t>遴选代理</w:t>
      </w:r>
      <w:r>
        <w:rPr>
          <w:rFonts w:hint="eastAsia" w:ascii="宋体" w:hAnsi="宋体"/>
          <w:color w:val="auto"/>
          <w:highlight w:val="none"/>
        </w:rPr>
        <w:t>服务费不在本项目的响应</w:t>
      </w:r>
      <w:r>
        <w:rPr>
          <w:rFonts w:hint="eastAsia" w:ascii="宋体" w:hAnsi="宋体"/>
          <w:color w:val="auto"/>
          <w:highlight w:val="none"/>
          <w:lang w:eastAsia="zh-CN"/>
        </w:rPr>
        <w:t>报价明细（分析）</w:t>
      </w:r>
      <w:r>
        <w:rPr>
          <w:rFonts w:hint="eastAsia" w:ascii="宋体" w:hAnsi="宋体"/>
          <w:color w:val="auto"/>
          <w:highlight w:val="none"/>
        </w:rPr>
        <w:t>表中进行单列。</w:t>
      </w:r>
    </w:p>
    <w:p>
      <w:pPr>
        <w:widowControl w:val="0"/>
        <w:spacing w:line="360" w:lineRule="auto"/>
        <w:rPr>
          <w:rFonts w:ascii="宋体" w:hAnsi="宋体"/>
          <w:color w:val="auto"/>
          <w:highlight w:val="none"/>
        </w:rPr>
      </w:pPr>
      <w:r>
        <w:rPr>
          <w:rFonts w:hint="eastAsia" w:ascii="宋体" w:hAnsi="宋体"/>
          <w:color w:val="auto"/>
          <w:highlight w:val="none"/>
        </w:rPr>
        <w:t>（4）文件</w:t>
      </w:r>
      <w:r>
        <w:rPr>
          <w:rFonts w:hint="eastAsia" w:ascii="宋体" w:hAnsi="宋体" w:cs="宋体"/>
          <w:color w:val="auto"/>
          <w:highlight w:val="none"/>
        </w:rPr>
        <w:t>依据</w:t>
      </w:r>
      <w:r>
        <w:rPr>
          <w:rFonts w:hint="eastAsia" w:ascii="宋体" w:hAnsi="宋体"/>
          <w:color w:val="auto"/>
          <w:highlight w:val="none"/>
        </w:rPr>
        <w:t>：按照</w:t>
      </w:r>
      <w:r>
        <w:rPr>
          <w:rFonts w:hint="eastAsia" w:ascii="宋体" w:hAnsi="宋体" w:cs="宋体"/>
          <w:color w:val="auto"/>
          <w:highlight w:val="none"/>
        </w:rPr>
        <w:t>《国家发展改革委关于进一步放开建设项目专业服务价格的通知》（发改价格</w:t>
      </w:r>
      <w:r>
        <w:rPr>
          <w:rFonts w:hint="eastAsia" w:ascii="宋体" w:hAnsi="宋体" w:cs="宋体"/>
          <w:color w:val="auto"/>
          <w:highlight w:val="none"/>
          <w:lang w:eastAsia="zh-CN"/>
        </w:rPr>
        <w:t>〔2015〕</w:t>
      </w:r>
      <w:r>
        <w:rPr>
          <w:rFonts w:hint="eastAsia" w:ascii="宋体" w:hAnsi="宋体" w:cs="宋体"/>
          <w:color w:val="auto"/>
          <w:highlight w:val="none"/>
        </w:rPr>
        <w:t>299号）；参照中华人民共和国国家发展计划委员会颁发的计价格［2002］1980号、国家发改委［2003］857号及发改价格</w:t>
      </w:r>
      <w:r>
        <w:rPr>
          <w:rFonts w:hint="eastAsia" w:ascii="宋体" w:hAnsi="宋体" w:cs="宋体"/>
          <w:color w:val="auto"/>
          <w:highlight w:val="none"/>
          <w:lang w:eastAsia="zh-CN"/>
        </w:rPr>
        <w:t>〔2011〕</w:t>
      </w:r>
      <w:r>
        <w:rPr>
          <w:rFonts w:hint="eastAsia" w:ascii="宋体" w:hAnsi="宋体" w:cs="宋体"/>
          <w:color w:val="auto"/>
          <w:highlight w:val="none"/>
        </w:rPr>
        <w:t>534号文。</w:t>
      </w:r>
    </w:p>
    <w:p>
      <w:pPr>
        <w:spacing w:line="360" w:lineRule="auto"/>
        <w:rPr>
          <w:rFonts w:ascii="宋体" w:hAnsi="宋体" w:cs="宋体"/>
          <w:color w:val="auto"/>
          <w:szCs w:val="22"/>
          <w:highlight w:val="none"/>
        </w:rPr>
      </w:pPr>
      <w:r>
        <w:rPr>
          <w:rFonts w:hint="eastAsia" w:ascii="宋体" w:hAnsi="宋体" w:cs="宋体"/>
          <w:color w:val="auto"/>
          <w:szCs w:val="22"/>
          <w:highlight w:val="none"/>
        </w:rPr>
        <w:t>（5）本项目</w:t>
      </w:r>
      <w:r>
        <w:rPr>
          <w:rFonts w:hint="eastAsia" w:ascii="宋体" w:hAnsi="宋体" w:cs="宋体"/>
          <w:color w:val="auto"/>
          <w:szCs w:val="22"/>
          <w:highlight w:val="none"/>
          <w:lang w:eastAsia="zh-CN"/>
        </w:rPr>
        <w:t>遴选代理</w:t>
      </w:r>
      <w:r>
        <w:rPr>
          <w:rFonts w:hint="eastAsia" w:ascii="宋体" w:hAnsi="宋体" w:cs="宋体"/>
          <w:color w:val="auto"/>
          <w:szCs w:val="22"/>
          <w:highlight w:val="none"/>
        </w:rPr>
        <w:t>服务费</w:t>
      </w:r>
      <w:r>
        <w:rPr>
          <w:rFonts w:hint="eastAsia" w:ascii="宋体" w:hAnsi="宋体" w:cs="宋体"/>
          <w:color w:val="auto"/>
          <w:szCs w:val="22"/>
          <w:highlight w:val="none"/>
          <w:lang w:eastAsia="zh-CN"/>
        </w:rPr>
        <w:t>定额人民币肆仟元整（</w:t>
      </w:r>
      <w:r>
        <w:rPr>
          <w:rFonts w:hint="eastAsia" w:ascii="微软雅黑" w:hAnsi="微软雅黑" w:eastAsia="微软雅黑" w:cs="微软雅黑"/>
          <w:color w:val="auto"/>
          <w:szCs w:val="22"/>
          <w:highlight w:val="none"/>
          <w:lang w:eastAsia="zh-CN"/>
        </w:rPr>
        <w:t>￥</w:t>
      </w:r>
      <w:r>
        <w:rPr>
          <w:rFonts w:hint="eastAsia" w:ascii="宋体" w:hAnsi="宋体" w:cs="宋体"/>
          <w:color w:val="auto"/>
          <w:szCs w:val="22"/>
          <w:highlight w:val="none"/>
          <w:lang w:val="en-US" w:eastAsia="zh-CN"/>
        </w:rPr>
        <w:t>4,000.00）</w:t>
      </w:r>
      <w:r>
        <w:rPr>
          <w:rFonts w:hint="eastAsia" w:ascii="宋体" w:hAnsi="宋体" w:cs="宋体"/>
          <w:color w:val="auto"/>
          <w:szCs w:val="22"/>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2、其他费用：供应商应承担其编写、提交响应文件以及参加本次</w:t>
      </w:r>
      <w:r>
        <w:rPr>
          <w:rFonts w:hint="eastAsia" w:ascii="宋体" w:hAnsi="宋体" w:cs="宋体"/>
          <w:color w:val="auto"/>
          <w:highlight w:val="none"/>
          <w:lang w:eastAsia="zh-CN"/>
        </w:rPr>
        <w:t>遴选活动</w:t>
      </w:r>
      <w:r>
        <w:rPr>
          <w:rFonts w:hint="eastAsia" w:ascii="宋体" w:hAnsi="宋体" w:cs="宋体"/>
          <w:color w:val="auto"/>
          <w:highlight w:val="none"/>
        </w:rPr>
        <w:t>的所有费用，不论</w:t>
      </w:r>
      <w:r>
        <w:rPr>
          <w:rFonts w:hint="eastAsia" w:ascii="宋体" w:hAnsi="宋体" w:cs="宋体"/>
          <w:color w:val="auto"/>
          <w:highlight w:val="none"/>
          <w:lang w:val="en-US" w:eastAsia="zh-CN"/>
        </w:rPr>
        <w:t>遴选</w:t>
      </w:r>
      <w:r>
        <w:rPr>
          <w:rFonts w:hint="eastAsia" w:ascii="宋体" w:hAnsi="宋体" w:cs="宋体"/>
          <w:color w:val="auto"/>
          <w:highlight w:val="none"/>
        </w:rPr>
        <w:t>的结果如何，</w:t>
      </w:r>
      <w:r>
        <w:rPr>
          <w:rFonts w:hint="eastAsia" w:ascii="宋体" w:hAnsi="宋体" w:cs="宋体"/>
          <w:color w:val="auto"/>
          <w:highlight w:val="none"/>
          <w:lang w:eastAsia="zh-CN"/>
        </w:rPr>
        <w:t>遴选单位</w:t>
      </w:r>
      <w:r>
        <w:rPr>
          <w:rFonts w:hint="eastAsia" w:ascii="宋体" w:hAnsi="宋体" w:cs="宋体"/>
          <w:color w:val="auto"/>
          <w:highlight w:val="none"/>
        </w:rPr>
        <w:t>和</w:t>
      </w:r>
      <w:r>
        <w:rPr>
          <w:rFonts w:hint="eastAsia" w:ascii="宋体" w:hAnsi="宋体" w:cs="宋体"/>
          <w:color w:val="auto"/>
          <w:highlight w:val="none"/>
          <w:lang w:eastAsia="zh-CN"/>
        </w:rPr>
        <w:t>遴选代理机构</w:t>
      </w:r>
      <w:r>
        <w:rPr>
          <w:rFonts w:hint="eastAsia" w:ascii="宋体" w:hAnsi="宋体" w:cs="宋体"/>
          <w:color w:val="auto"/>
          <w:highlight w:val="none"/>
        </w:rPr>
        <w:t>在任何情况下均无义务和责任承担这些费用。</w:t>
      </w:r>
    </w:p>
    <w:p>
      <w:pPr>
        <w:spacing w:line="360" w:lineRule="auto"/>
        <w:rPr>
          <w:rFonts w:ascii="宋体" w:hAnsi="宋体" w:cs="宋体"/>
          <w:color w:val="auto"/>
          <w:highlight w:val="none"/>
        </w:rPr>
      </w:pPr>
      <w:r>
        <w:rPr>
          <w:rFonts w:hint="eastAsia" w:ascii="宋体" w:hAnsi="宋体" w:cs="宋体"/>
          <w:color w:val="auto"/>
          <w:highlight w:val="none"/>
        </w:rPr>
        <w:t>（三）保密事项：由</w:t>
      </w:r>
      <w:r>
        <w:rPr>
          <w:rFonts w:hint="eastAsia" w:ascii="宋体" w:hAnsi="宋体" w:cs="宋体"/>
          <w:color w:val="auto"/>
          <w:highlight w:val="none"/>
          <w:lang w:eastAsia="zh-CN"/>
        </w:rPr>
        <w:t>遴选单位</w:t>
      </w:r>
      <w:r>
        <w:rPr>
          <w:rFonts w:hint="eastAsia" w:ascii="宋体" w:hAnsi="宋体" w:cs="宋体"/>
          <w:color w:val="auto"/>
          <w:highlight w:val="none"/>
        </w:rPr>
        <w:t>向供应商提供的</w:t>
      </w:r>
      <w:r>
        <w:rPr>
          <w:rFonts w:hint="eastAsia" w:ascii="宋体" w:hAnsi="宋体" w:cs="宋体"/>
          <w:color w:val="auto"/>
          <w:highlight w:val="none"/>
          <w:lang w:val="en-US" w:eastAsia="zh-CN"/>
        </w:rPr>
        <w:t>遴选项目内容</w:t>
      </w:r>
      <w:r>
        <w:rPr>
          <w:rFonts w:hint="eastAsia" w:ascii="宋体" w:hAnsi="宋体" w:cs="宋体"/>
          <w:color w:val="auto"/>
          <w:highlight w:val="none"/>
        </w:rPr>
        <w:t>等所有资料，供应商获得后，应对其保密。除非</w:t>
      </w:r>
      <w:r>
        <w:rPr>
          <w:rFonts w:hint="eastAsia" w:ascii="宋体" w:hAnsi="宋体" w:cs="宋体"/>
          <w:color w:val="auto"/>
          <w:highlight w:val="none"/>
          <w:lang w:eastAsia="zh-CN"/>
        </w:rPr>
        <w:t>遴选单位</w:t>
      </w:r>
      <w:r>
        <w:rPr>
          <w:rFonts w:hint="eastAsia" w:ascii="宋体" w:hAnsi="宋体" w:cs="宋体"/>
          <w:color w:val="auto"/>
          <w:highlight w:val="none"/>
        </w:rPr>
        <w:t>同意，供应商不得向第三方透露或将其用于本次</w:t>
      </w:r>
      <w:r>
        <w:rPr>
          <w:rFonts w:hint="eastAsia" w:ascii="宋体" w:hAnsi="宋体" w:cs="宋体"/>
          <w:color w:val="auto"/>
          <w:highlight w:val="none"/>
          <w:lang w:val="en-US" w:eastAsia="zh-CN"/>
        </w:rPr>
        <w:t>遴选</w:t>
      </w:r>
      <w:r>
        <w:rPr>
          <w:rFonts w:hint="eastAsia" w:ascii="宋体" w:hAnsi="宋体" w:cs="宋体"/>
          <w:color w:val="auto"/>
          <w:highlight w:val="none"/>
        </w:rPr>
        <w:t>以外的任何用途。</w:t>
      </w:r>
      <w:r>
        <w:rPr>
          <w:rFonts w:hint="eastAsia" w:ascii="宋体" w:hAnsi="宋体" w:cs="宋体"/>
          <w:color w:val="auto"/>
          <w:highlight w:val="none"/>
          <w:lang w:val="en-US" w:eastAsia="zh-CN"/>
        </w:rPr>
        <w:t>遴选</w:t>
      </w:r>
      <w:r>
        <w:rPr>
          <w:rFonts w:hint="eastAsia" w:ascii="宋体" w:hAnsi="宋体" w:cs="宋体"/>
          <w:color w:val="auto"/>
          <w:highlight w:val="none"/>
        </w:rPr>
        <w:t>结束后，应</w:t>
      </w:r>
      <w:r>
        <w:rPr>
          <w:rFonts w:hint="eastAsia" w:ascii="宋体" w:hAnsi="宋体" w:cs="宋体"/>
          <w:color w:val="auto"/>
          <w:highlight w:val="none"/>
          <w:lang w:eastAsia="zh-CN"/>
        </w:rPr>
        <w:t>遴选单位</w:t>
      </w:r>
      <w:r>
        <w:rPr>
          <w:rFonts w:hint="eastAsia" w:ascii="宋体" w:hAnsi="宋体" w:cs="宋体"/>
          <w:color w:val="auto"/>
          <w:highlight w:val="none"/>
        </w:rPr>
        <w:t>要求，供应商须归还</w:t>
      </w:r>
      <w:r>
        <w:rPr>
          <w:rFonts w:hint="eastAsia" w:ascii="宋体" w:hAnsi="宋体" w:cs="宋体"/>
          <w:color w:val="auto"/>
          <w:highlight w:val="none"/>
          <w:lang w:eastAsia="zh-CN"/>
        </w:rPr>
        <w:t>遴选单位</w:t>
      </w:r>
      <w:r>
        <w:rPr>
          <w:rFonts w:hint="eastAsia" w:ascii="宋体" w:hAnsi="宋体" w:cs="宋体"/>
          <w:color w:val="auto"/>
          <w:highlight w:val="none"/>
        </w:rPr>
        <w:t>认为需保密的文件和资料，并销毁所有需保密的备份文件和资料。</w:t>
      </w:r>
    </w:p>
    <w:p>
      <w:pPr>
        <w:autoSpaceDE w:val="0"/>
        <w:autoSpaceDN w:val="0"/>
        <w:adjustRightInd w:val="0"/>
        <w:snapToGrid w:val="0"/>
        <w:spacing w:line="360" w:lineRule="auto"/>
        <w:rPr>
          <w:rFonts w:ascii="宋体" w:hAnsi="宋体" w:cs="宋体"/>
          <w:color w:val="auto"/>
          <w:highlight w:val="none"/>
        </w:rPr>
      </w:pPr>
      <w:r>
        <w:rPr>
          <w:rFonts w:hint="eastAsia" w:ascii="宋体" w:hAnsi="宋体" w:cs="宋体"/>
          <w:color w:val="auto"/>
          <w:highlight w:val="none"/>
        </w:rPr>
        <w:t>（四）本</w:t>
      </w:r>
      <w:r>
        <w:rPr>
          <w:rFonts w:hint="eastAsia" w:ascii="宋体" w:hAnsi="宋体" w:cs="宋体"/>
          <w:color w:val="auto"/>
          <w:highlight w:val="none"/>
          <w:lang w:eastAsia="zh-CN"/>
        </w:rPr>
        <w:t>遴选项目</w:t>
      </w:r>
      <w:r>
        <w:rPr>
          <w:rFonts w:hint="eastAsia" w:ascii="宋体" w:hAnsi="宋体" w:cs="宋体"/>
          <w:color w:val="auto"/>
          <w:highlight w:val="none"/>
        </w:rPr>
        <w:t>相关的</w:t>
      </w:r>
      <w:r>
        <w:rPr>
          <w:rFonts w:hint="eastAsia" w:ascii="宋体" w:hAnsi="宋体" w:cs="宋体"/>
          <w:color w:val="auto"/>
          <w:highlight w:val="none"/>
          <w:lang w:val="en-US" w:eastAsia="zh-CN"/>
        </w:rPr>
        <w:t>遴选</w:t>
      </w:r>
      <w:r>
        <w:rPr>
          <w:rFonts w:hint="eastAsia" w:ascii="宋体" w:hAnsi="宋体" w:cs="宋体"/>
          <w:color w:val="auto"/>
          <w:szCs w:val="21"/>
          <w:highlight w:val="none"/>
        </w:rPr>
        <w:t>公告、澄清/更正公告、</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结果公告等</w:t>
      </w:r>
      <w:r>
        <w:rPr>
          <w:rFonts w:hint="eastAsia" w:ascii="宋体" w:hAnsi="宋体" w:cs="宋体"/>
          <w:color w:val="auto"/>
          <w:highlight w:val="none"/>
        </w:rPr>
        <w:t>全部公告，</w:t>
      </w:r>
      <w:r>
        <w:rPr>
          <w:rFonts w:hint="eastAsia" w:ascii="宋体" w:hAnsi="宋体" w:cs="宋体"/>
          <w:color w:val="auto"/>
          <w:szCs w:val="21"/>
          <w:highlight w:val="none"/>
        </w:rPr>
        <w:t>均由</w:t>
      </w:r>
      <w:r>
        <w:rPr>
          <w:rFonts w:hint="eastAsia" w:ascii="宋体" w:hAnsi="宋体" w:cs="宋体"/>
          <w:color w:val="auto"/>
          <w:highlight w:val="none"/>
          <w:lang w:eastAsia="zh-CN"/>
        </w:rPr>
        <w:t>遴选代理机构</w:t>
      </w:r>
      <w:r>
        <w:rPr>
          <w:rFonts w:hint="eastAsia" w:ascii="宋体" w:hAnsi="宋体" w:cs="宋体"/>
          <w:bCs/>
          <w:color w:val="auto"/>
          <w:highlight w:val="none"/>
        </w:rPr>
        <w:t>在以下</w:t>
      </w:r>
      <w:r>
        <w:rPr>
          <w:rFonts w:hint="eastAsia" w:ascii="宋体" w:hAnsi="宋体" w:cs="宋体"/>
          <w:color w:val="auto"/>
          <w:highlight w:val="none"/>
        </w:rPr>
        <w:t>公告媒体中依法进行发布：</w:t>
      </w:r>
    </w:p>
    <w:p>
      <w:pPr>
        <w:autoSpaceDE w:val="0"/>
        <w:autoSpaceDN w:val="0"/>
        <w:adjustRightInd w:val="0"/>
        <w:snapToGrid w:val="0"/>
        <w:spacing w:line="360" w:lineRule="auto"/>
        <w:rPr>
          <w:rFonts w:hint="eastAsia" w:ascii="宋体" w:hAnsi="宋体" w:eastAsia="宋体" w:cs="Arial"/>
          <w:color w:val="auto"/>
          <w:szCs w:val="21"/>
          <w:highlight w:val="none"/>
          <w:lang w:eastAsia="zh-CN"/>
        </w:rPr>
      </w:pPr>
      <w:r>
        <w:rPr>
          <w:rFonts w:hint="eastAsia" w:ascii="宋体" w:hAnsi="宋体" w:cs="宋体"/>
          <w:color w:val="auto"/>
          <w:highlight w:val="none"/>
        </w:rPr>
        <w:t>1、</w:t>
      </w:r>
      <w:r>
        <w:rPr>
          <w:rFonts w:hint="eastAsia" w:ascii="宋体" w:hAnsi="宋体" w:cs="宋体"/>
          <w:color w:val="auto"/>
          <w:highlight w:val="none"/>
          <w:lang w:val="en-US" w:eastAsia="zh-CN"/>
        </w:rPr>
        <w:t>法定</w:t>
      </w:r>
      <w:r>
        <w:rPr>
          <w:rFonts w:hint="eastAsia" w:ascii="宋体" w:hAnsi="宋体" w:cs="宋体"/>
          <w:color w:val="auto"/>
          <w:highlight w:val="none"/>
        </w:rPr>
        <w:t>媒体：</w:t>
      </w:r>
      <w:r>
        <w:rPr>
          <w:rFonts w:hint="eastAsia"/>
          <w:color w:val="auto"/>
          <w:lang w:val="en-US" w:eastAsia="zh-CN"/>
        </w:rPr>
        <w:t>中国政府采购网</w:t>
      </w:r>
      <w:r>
        <w:rPr>
          <w:rFonts w:hint="eastAsia" w:ascii="宋体" w:hAnsi="宋体" w:eastAsia="宋体" w:cs="宋体"/>
          <w:color w:val="auto"/>
          <w:lang w:val="en-US" w:eastAsia="zh-CN"/>
        </w:rPr>
        <w:t>（http://www.ccgp.gov.cn/）</w:t>
      </w:r>
      <w:r>
        <w:rPr>
          <w:rFonts w:hint="eastAsia" w:ascii="宋体" w:hAnsi="宋体" w:eastAsia="宋体" w:cs="宋体"/>
          <w:color w:val="auto"/>
          <w:szCs w:val="21"/>
          <w:highlight w:val="none"/>
          <w:lang w:eastAsia="zh-CN"/>
        </w:rPr>
        <w:t>。</w:t>
      </w:r>
    </w:p>
    <w:p>
      <w:pPr>
        <w:numPr>
          <w:ilvl w:val="0"/>
          <w:numId w:val="2"/>
        </w:numPr>
        <w:autoSpaceDE w:val="0"/>
        <w:autoSpaceDN w:val="0"/>
        <w:adjustRightInd w:val="0"/>
        <w:snapToGrid w:val="0"/>
        <w:spacing w:line="360" w:lineRule="auto"/>
        <w:rPr>
          <w:rFonts w:hint="eastAsia" w:ascii="宋体" w:hAnsi="宋体" w:eastAsia="宋体" w:cs="Arial"/>
          <w:color w:val="auto"/>
          <w:szCs w:val="21"/>
          <w:highlight w:val="none"/>
          <w:lang w:eastAsia="zh-CN"/>
        </w:rPr>
      </w:pPr>
      <w:r>
        <w:rPr>
          <w:rFonts w:hint="eastAsia" w:ascii="宋体" w:hAnsi="宋体" w:cs="宋体"/>
          <w:color w:val="auto"/>
          <w:szCs w:val="21"/>
          <w:highlight w:val="none"/>
        </w:rPr>
        <w:t>补充媒体：广东正采招标采购有限公司网站</w:t>
      </w:r>
      <w:r>
        <w:rPr>
          <w:rFonts w:hint="eastAsia" w:ascii="宋体" w:hAnsi="宋体" w:cs="宋体"/>
          <w:color w:val="auto"/>
          <w:szCs w:val="21"/>
          <w:highlight w:val="none"/>
          <w:lang w:eastAsia="zh-CN"/>
        </w:rPr>
        <w:t>（</w:t>
      </w:r>
      <w:r>
        <w:rPr>
          <w:rFonts w:hint="eastAsia" w:ascii="宋体" w:hAnsi="宋体" w:eastAsia="宋体" w:cs="宋体"/>
          <w:color w:val="auto"/>
          <w:lang w:val="en-US" w:eastAsia="zh-CN"/>
        </w:rPr>
        <w:t>http://</w:t>
      </w:r>
      <w:r>
        <w:rPr>
          <w:color w:val="auto"/>
          <w:highlight w:val="none"/>
        </w:rPr>
        <w:fldChar w:fldCharType="begin"/>
      </w:r>
      <w:r>
        <w:rPr>
          <w:color w:val="auto"/>
          <w:highlight w:val="none"/>
        </w:rPr>
        <w:instrText xml:space="preserve"> HYPERLINK "http://www.gd-zc.net" </w:instrText>
      </w:r>
      <w:r>
        <w:rPr>
          <w:color w:val="auto"/>
          <w:highlight w:val="none"/>
        </w:rPr>
        <w:fldChar w:fldCharType="separate"/>
      </w:r>
      <w:r>
        <w:rPr>
          <w:rStyle w:val="54"/>
          <w:rFonts w:hint="eastAsia" w:ascii="宋体" w:hAnsi="宋体" w:cs="宋体"/>
          <w:color w:val="auto"/>
          <w:szCs w:val="21"/>
          <w:highlight w:val="none"/>
          <w:u w:val="none"/>
        </w:rPr>
        <w:t>www.gd-zc.net</w:t>
      </w:r>
      <w:r>
        <w:rPr>
          <w:rStyle w:val="54"/>
          <w:rFonts w:hint="eastAsia" w:ascii="宋体" w:hAnsi="宋体" w:cs="宋体"/>
          <w:color w:val="auto"/>
          <w:szCs w:val="21"/>
          <w:highlight w:val="none"/>
          <w:u w:val="none"/>
        </w:rPr>
        <w:fldChar w:fldCharType="end"/>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pPr>
        <w:spacing w:line="360" w:lineRule="auto"/>
        <w:rPr>
          <w:rFonts w:ascii="宋体" w:hAnsi="宋体" w:cs="宋体"/>
          <w:color w:val="auto"/>
          <w:highlight w:val="none"/>
        </w:rPr>
      </w:pPr>
      <w:r>
        <w:rPr>
          <w:rFonts w:hint="eastAsia" w:ascii="宋体" w:hAnsi="宋体" w:cs="宋体"/>
          <w:color w:val="auto"/>
          <w:highlight w:val="none"/>
        </w:rPr>
        <w:t>（五）其他事项：详见《供应商须知前附表》。</w:t>
      </w:r>
    </w:p>
    <w:p>
      <w:pPr>
        <w:spacing w:line="360" w:lineRule="auto"/>
        <w:rPr>
          <w:rFonts w:ascii="宋体" w:hAnsi="宋体" w:cs="宋体"/>
          <w:color w:val="auto"/>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第三章  响应文件</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第一节 响应文件的编制</w:t>
      </w:r>
    </w:p>
    <w:p>
      <w:pPr>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一、编制的总体要求</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color w:val="auto"/>
          <w:highlight w:val="none"/>
        </w:rPr>
        <w:t>供应商应当按照</w:t>
      </w:r>
      <w:r>
        <w:rPr>
          <w:rFonts w:hint="eastAsia"/>
          <w:color w:val="auto"/>
          <w:highlight w:val="none"/>
          <w:lang w:eastAsia="zh-CN"/>
        </w:rPr>
        <w:t>遴选文件</w:t>
      </w:r>
      <w:r>
        <w:rPr>
          <w:rFonts w:hint="eastAsia"/>
          <w:color w:val="auto"/>
          <w:highlight w:val="none"/>
        </w:rPr>
        <w:t>的要求编制响应文件，并对其提交的响应文件的真实性、合法性承担法律责任。</w:t>
      </w:r>
      <w:r>
        <w:rPr>
          <w:rFonts w:hint="eastAsia" w:ascii="宋体" w:hAnsi="宋体" w:cs="宋体"/>
          <w:color w:val="auto"/>
          <w:szCs w:val="21"/>
          <w:highlight w:val="none"/>
          <w:lang w:eastAsia="zh-TW"/>
        </w:rPr>
        <w:t>并</w:t>
      </w:r>
      <w:r>
        <w:rPr>
          <w:rFonts w:hint="eastAsia" w:ascii="宋体" w:hAnsi="宋体" w:cs="宋体"/>
          <w:color w:val="auto"/>
          <w:szCs w:val="21"/>
          <w:highlight w:val="none"/>
        </w:rPr>
        <w:t>且</w:t>
      </w:r>
      <w:r>
        <w:rPr>
          <w:rFonts w:hint="eastAsia" w:ascii="宋体" w:hAnsi="宋体" w:cs="宋体"/>
          <w:color w:val="auto"/>
          <w:szCs w:val="21"/>
          <w:highlight w:val="none"/>
          <w:lang w:eastAsia="zh-TW"/>
        </w:rPr>
        <w:t>无条件接受</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lang w:eastAsia="zh-TW"/>
        </w:rPr>
        <w:t>或者</w:t>
      </w:r>
      <w:r>
        <w:rPr>
          <w:rFonts w:hint="eastAsia" w:ascii="宋体" w:hAnsi="宋体" w:cs="宋体"/>
          <w:color w:val="auto"/>
          <w:szCs w:val="21"/>
          <w:highlight w:val="none"/>
          <w:lang w:val="en-US" w:eastAsia="zh-CN"/>
        </w:rPr>
        <w:t>本项目规定的</w:t>
      </w:r>
      <w:r>
        <w:rPr>
          <w:rFonts w:hint="eastAsia" w:ascii="宋体" w:hAnsi="宋体" w:cs="宋体"/>
          <w:color w:val="auto"/>
          <w:szCs w:val="21"/>
          <w:highlight w:val="none"/>
        </w:rPr>
        <w:t>监督管理部门</w:t>
      </w:r>
      <w:r>
        <w:rPr>
          <w:rFonts w:hint="eastAsia" w:ascii="宋体" w:hAnsi="宋体" w:cs="宋体"/>
          <w:color w:val="auto"/>
          <w:szCs w:val="21"/>
          <w:highlight w:val="none"/>
          <w:lang w:eastAsia="zh-TW"/>
        </w:rPr>
        <w:t>对其中任何资料进行核实的要求</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（二）供应商提交的响应文件以及供应商与</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就有关</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中的所有往来函电均应使用中文。供应商提供的支持文件和印刷的文献可以用另一种语言，但相应内容应附有中文翻译本，在评审时以中文翻译本为准。</w:t>
      </w:r>
    </w:p>
    <w:p>
      <w:pPr>
        <w:spacing w:line="360" w:lineRule="auto"/>
        <w:rPr>
          <w:rFonts w:ascii="宋体" w:hAnsi="宋体" w:cs="宋体"/>
          <w:color w:val="auto"/>
          <w:szCs w:val="21"/>
          <w:highlight w:val="none"/>
        </w:rPr>
      </w:pPr>
      <w:r>
        <w:rPr>
          <w:rFonts w:hint="eastAsia" w:ascii="宋体" w:hAnsi="宋体" w:cs="宋体"/>
          <w:color w:val="auto"/>
          <w:highlight w:val="none"/>
        </w:rPr>
        <w:t>（三）</w:t>
      </w:r>
      <w:r>
        <w:rPr>
          <w:rFonts w:hint="eastAsia" w:ascii="宋体" w:hAnsi="宋体" w:cs="宋体"/>
          <w:color w:val="auto"/>
          <w:szCs w:val="21"/>
          <w:highlight w:val="none"/>
        </w:rPr>
        <w:t>除非</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的技术规格中另有规定，供应商在响应文件中及其与</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和</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的所有往来文件中的计量单位均应采用中华人民共和国法定计量单位。</w:t>
      </w:r>
    </w:p>
    <w:p>
      <w:pPr>
        <w:spacing w:line="360" w:lineRule="auto"/>
        <w:rPr>
          <w:rFonts w:ascii="宋体" w:hAnsi="宋体" w:cs="宋体"/>
          <w:color w:val="auto"/>
          <w:highlight w:val="none"/>
        </w:rPr>
      </w:pPr>
      <w:r>
        <w:rPr>
          <w:rFonts w:hint="eastAsia" w:ascii="宋体" w:hAnsi="宋体" w:cs="宋体"/>
          <w:color w:val="auto"/>
          <w:highlight w:val="none"/>
        </w:rPr>
        <w:t>（四）报价货币：本项目所有的</w:t>
      </w:r>
      <w:r>
        <w:rPr>
          <w:rFonts w:hint="eastAsia" w:ascii="宋体" w:hAnsi="宋体" w:cs="宋体"/>
          <w:color w:val="auto"/>
          <w:highlight w:val="none"/>
          <w:lang w:eastAsia="zh-CN"/>
        </w:rPr>
        <w:t>响应</w:t>
      </w:r>
      <w:r>
        <w:rPr>
          <w:rFonts w:hint="eastAsia" w:ascii="宋体" w:hAnsi="宋体" w:cs="宋体"/>
          <w:color w:val="auto"/>
          <w:highlight w:val="none"/>
        </w:rPr>
        <w:t>报价均采用人民币报价。</w:t>
      </w:r>
    </w:p>
    <w:p>
      <w:pPr>
        <w:spacing w:line="360" w:lineRule="auto"/>
        <w:rPr>
          <w:rFonts w:ascii="宋体" w:hAnsi="宋体" w:cs="宋体"/>
          <w:color w:val="auto"/>
          <w:highlight w:val="none"/>
        </w:rPr>
      </w:pPr>
      <w:r>
        <w:rPr>
          <w:rFonts w:hint="eastAsia" w:ascii="宋体" w:hAnsi="宋体" w:cs="宋体"/>
          <w:color w:val="auto"/>
          <w:highlight w:val="none"/>
        </w:rPr>
        <w:t>（五）供应商应当按照</w:t>
      </w:r>
      <w:r>
        <w:rPr>
          <w:rFonts w:hint="eastAsia" w:ascii="宋体" w:hAnsi="宋体" w:cs="宋体"/>
          <w:color w:val="auto"/>
          <w:highlight w:val="none"/>
          <w:lang w:eastAsia="zh-CN"/>
        </w:rPr>
        <w:t>遴选文件</w:t>
      </w:r>
      <w:r>
        <w:rPr>
          <w:rFonts w:hint="eastAsia" w:ascii="宋体" w:hAnsi="宋体" w:cs="宋体"/>
          <w:color w:val="auto"/>
          <w:highlight w:val="none"/>
        </w:rPr>
        <w:t>的要求编制响应文件。响应文件应当对</w:t>
      </w:r>
      <w:r>
        <w:rPr>
          <w:rFonts w:hint="eastAsia" w:ascii="宋体" w:hAnsi="宋体" w:cs="宋体"/>
          <w:color w:val="auto"/>
          <w:highlight w:val="none"/>
          <w:lang w:eastAsia="zh-CN"/>
        </w:rPr>
        <w:t>遴选文件</w:t>
      </w:r>
      <w:r>
        <w:rPr>
          <w:rFonts w:hint="eastAsia" w:ascii="宋体" w:hAnsi="宋体" w:cs="宋体"/>
          <w:color w:val="auto"/>
          <w:highlight w:val="none"/>
        </w:rPr>
        <w:t>提出的要求和条件作出明确响应。</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szCs w:val="21"/>
          <w:highlight w:val="none"/>
          <w:lang w:eastAsia="zh-TW"/>
        </w:rPr>
        <w:t>如果因为供应商</w:t>
      </w:r>
      <w:r>
        <w:rPr>
          <w:rFonts w:hint="eastAsia" w:ascii="宋体" w:hAnsi="宋体" w:cs="宋体"/>
          <w:color w:val="auto"/>
          <w:szCs w:val="21"/>
          <w:highlight w:val="none"/>
        </w:rPr>
        <w:t>的</w:t>
      </w:r>
      <w:r>
        <w:rPr>
          <w:rFonts w:hint="eastAsia" w:ascii="宋体" w:hAnsi="宋体" w:cs="宋体"/>
          <w:color w:val="auto"/>
          <w:szCs w:val="21"/>
          <w:highlight w:val="none"/>
          <w:lang w:eastAsia="zh-TW"/>
        </w:rPr>
        <w:t>响应文件只填写和提供了本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要求的部分内容和附件，或没有提供</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中所要求的资料及数据，由此造成的后果</w:t>
      </w:r>
      <w:r>
        <w:rPr>
          <w:rFonts w:hint="eastAsia" w:ascii="宋体" w:hAnsi="宋体" w:cs="宋体"/>
          <w:color w:val="auto"/>
          <w:szCs w:val="21"/>
          <w:highlight w:val="none"/>
        </w:rPr>
        <w:t>和</w:t>
      </w:r>
      <w:r>
        <w:rPr>
          <w:rFonts w:hint="eastAsia" w:ascii="宋体" w:hAnsi="宋体" w:cs="宋体"/>
          <w:color w:val="auto"/>
          <w:szCs w:val="21"/>
          <w:highlight w:val="none"/>
          <w:lang w:eastAsia="zh-TW"/>
        </w:rPr>
        <w:t>责任由供应商承担</w:t>
      </w:r>
      <w:r>
        <w:rPr>
          <w:rFonts w:hint="eastAsia" w:ascii="宋体" w:hAnsi="宋体" w:cs="宋体"/>
          <w:color w:val="auto"/>
          <w:szCs w:val="21"/>
          <w:highlight w:val="none"/>
        </w:rPr>
        <w:t>。</w:t>
      </w:r>
    </w:p>
    <w:p>
      <w:pPr>
        <w:spacing w:line="360" w:lineRule="auto"/>
        <w:rPr>
          <w:rFonts w:ascii="宋体" w:hAnsi="宋体" w:cs="宋体"/>
          <w:b/>
          <w:color w:val="auto"/>
          <w:highlight w:val="none"/>
        </w:rPr>
      </w:pPr>
      <w:r>
        <w:rPr>
          <w:rFonts w:hint="eastAsia" w:ascii="宋体" w:hAnsi="宋体" w:cs="宋体"/>
          <w:b/>
          <w:color w:val="auto"/>
          <w:highlight w:val="none"/>
        </w:rPr>
        <w:t>二、响应文件的构成</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TW"/>
        </w:rPr>
        <w:t>响应文件的构成应符合法律法规及</w:t>
      </w:r>
      <w:r>
        <w:rPr>
          <w:rFonts w:hint="eastAsia" w:ascii="宋体" w:hAnsi="宋体" w:cs="宋体"/>
          <w:color w:val="auto"/>
          <w:szCs w:val="21"/>
          <w:highlight w:val="none"/>
        </w:rPr>
        <w:t>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的要求</w:t>
      </w:r>
      <w:r>
        <w:rPr>
          <w:rFonts w:hint="eastAsia" w:ascii="宋体" w:hAnsi="宋体" w:cs="宋体"/>
          <w:color w:val="auto"/>
          <w:szCs w:val="21"/>
          <w:highlight w:val="none"/>
        </w:rPr>
        <w:t>，应当包括：</w:t>
      </w:r>
      <w:r>
        <w:rPr>
          <w:rFonts w:hint="eastAsia" w:ascii="宋体" w:hAnsi="宋体" w:cs="宋体"/>
          <w:b/>
          <w:bCs/>
          <w:color w:val="auto"/>
          <w:szCs w:val="21"/>
          <w:highlight w:val="none"/>
          <w:u w:val="single"/>
        </w:rPr>
        <w:t>有效性、完整性和响应程度证明文件</w:t>
      </w:r>
      <w:r>
        <w:rPr>
          <w:rFonts w:hint="eastAsia" w:ascii="宋体" w:hAnsi="宋体" w:cs="宋体"/>
          <w:b/>
          <w:color w:val="auto"/>
          <w:szCs w:val="21"/>
          <w:highlight w:val="none"/>
          <w:u w:val="single"/>
        </w:rPr>
        <w:t>、</w:t>
      </w:r>
      <w:r>
        <w:rPr>
          <w:rFonts w:hint="eastAsia" w:ascii="宋体" w:hAnsi="宋体" w:cs="宋体"/>
          <w:b/>
          <w:color w:val="auto"/>
          <w:szCs w:val="21"/>
          <w:highlight w:val="none"/>
          <w:u w:val="single"/>
          <w:lang w:val="en-US" w:eastAsia="zh-CN"/>
        </w:rPr>
        <w:t>技术</w:t>
      </w:r>
      <w:r>
        <w:rPr>
          <w:rFonts w:hint="eastAsia" w:ascii="宋体" w:hAnsi="宋体" w:cs="宋体"/>
          <w:b/>
          <w:color w:val="auto"/>
          <w:szCs w:val="21"/>
          <w:highlight w:val="none"/>
          <w:u w:val="single"/>
        </w:rPr>
        <w:t>响应文件、商务响应文件、报价文件</w:t>
      </w:r>
      <w:r>
        <w:rPr>
          <w:rFonts w:hint="eastAsia" w:ascii="宋体" w:hAnsi="宋体" w:cs="宋体"/>
          <w:color w:val="auto"/>
          <w:szCs w:val="21"/>
          <w:highlight w:val="none"/>
          <w:u w:val="single"/>
        </w:rPr>
        <w:t>等</w:t>
      </w:r>
      <w:r>
        <w:rPr>
          <w:rFonts w:hint="eastAsia" w:ascii="宋体" w:hAnsi="宋体" w:cs="宋体"/>
          <w:color w:val="auto"/>
          <w:szCs w:val="21"/>
          <w:highlight w:val="none"/>
        </w:rPr>
        <w:t>，编排顺序及须提供的相关资料可参见《第五部分 响应文件格式》。</w:t>
      </w:r>
    </w:p>
    <w:p>
      <w:pPr>
        <w:spacing w:line="360" w:lineRule="auto"/>
        <w:rPr>
          <w:rFonts w:ascii="宋体" w:hAnsi="宋体" w:cs="宋体"/>
          <w:color w:val="auto"/>
          <w:szCs w:val="21"/>
          <w:highlight w:val="none"/>
          <w:lang w:eastAsia="zh-TW"/>
        </w:rPr>
      </w:pPr>
      <w:r>
        <w:rPr>
          <w:rFonts w:hint="eastAsia" w:ascii="宋体" w:hAnsi="宋体" w:cs="宋体"/>
          <w:bCs/>
          <w:color w:val="auto"/>
          <w:szCs w:val="21"/>
          <w:highlight w:val="none"/>
        </w:rPr>
        <w:t>1、有效性、完整性和响应程度证明文件：</w:t>
      </w:r>
      <w:r>
        <w:rPr>
          <w:rFonts w:hint="eastAsia" w:ascii="宋体" w:hAnsi="宋体" w:cs="宋体"/>
          <w:color w:val="auto"/>
          <w:szCs w:val="21"/>
          <w:highlight w:val="none"/>
        </w:rPr>
        <w:t>对本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所要求的</w:t>
      </w:r>
      <w:r>
        <w:rPr>
          <w:rFonts w:hint="eastAsia" w:ascii="宋体" w:hAnsi="宋体" w:cs="宋体"/>
          <w:bCs/>
          <w:color w:val="auto"/>
          <w:szCs w:val="21"/>
          <w:highlight w:val="none"/>
        </w:rPr>
        <w:t>有效性、完整性和响应程度</w:t>
      </w:r>
      <w:r>
        <w:rPr>
          <w:rFonts w:hint="eastAsia" w:ascii="宋体" w:hAnsi="宋体" w:cs="宋体"/>
          <w:color w:val="auto"/>
          <w:szCs w:val="21"/>
          <w:highlight w:val="none"/>
        </w:rPr>
        <w:t>的证明文件。</w:t>
      </w:r>
    </w:p>
    <w:p>
      <w:pPr>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响应文件：</w:t>
      </w:r>
      <w:r>
        <w:rPr>
          <w:rFonts w:hint="eastAsia" w:ascii="宋体" w:hAnsi="宋体" w:cs="宋体"/>
          <w:color w:val="auto"/>
          <w:highlight w:val="none"/>
        </w:rPr>
        <w:t>对本</w:t>
      </w:r>
      <w:r>
        <w:rPr>
          <w:rFonts w:hint="eastAsia" w:ascii="宋体" w:hAnsi="宋体" w:cs="宋体"/>
          <w:color w:val="auto"/>
          <w:highlight w:val="none"/>
          <w:lang w:eastAsia="zh-CN"/>
        </w:rPr>
        <w:t>遴选文件</w:t>
      </w:r>
      <w:r>
        <w:rPr>
          <w:rFonts w:hint="eastAsia" w:ascii="宋体" w:hAnsi="宋体" w:cs="宋体"/>
          <w:color w:val="auto"/>
          <w:highlight w:val="none"/>
          <w:lang w:val="en-US" w:eastAsia="zh-CN"/>
        </w:rPr>
        <w:t>技术</w:t>
      </w:r>
      <w:r>
        <w:rPr>
          <w:rFonts w:hint="eastAsia" w:ascii="宋体" w:hAnsi="宋体" w:cs="宋体"/>
          <w:color w:val="auto"/>
          <w:highlight w:val="none"/>
        </w:rPr>
        <w:t>部分所要求的响应证明文件。</w:t>
      </w:r>
    </w:p>
    <w:p>
      <w:pPr>
        <w:autoSpaceDE w:val="0"/>
        <w:autoSpaceDN w:val="0"/>
        <w:adjustRightInd w:val="0"/>
        <w:snapToGrid w:val="0"/>
        <w:spacing w:line="360" w:lineRule="auto"/>
        <w:ind w:left="281" w:leftChars="-13" w:hanging="308" w:hangingChars="147"/>
        <w:outlineLvl w:val="2"/>
        <w:rPr>
          <w:rFonts w:ascii="宋体" w:hAnsi="宋体" w:cs="宋体"/>
          <w:color w:val="auto"/>
          <w:highlight w:val="none"/>
        </w:rPr>
      </w:pPr>
      <w:r>
        <w:rPr>
          <w:rFonts w:hint="eastAsia" w:ascii="宋体" w:hAnsi="宋体" w:cs="宋体"/>
          <w:bCs/>
          <w:color w:val="auto"/>
          <w:szCs w:val="21"/>
          <w:highlight w:val="none"/>
        </w:rPr>
        <w:t>3、</w:t>
      </w:r>
      <w:r>
        <w:rPr>
          <w:rFonts w:hint="eastAsia" w:ascii="宋体" w:hAnsi="宋体" w:cs="宋体"/>
          <w:color w:val="auto"/>
          <w:szCs w:val="21"/>
          <w:highlight w:val="none"/>
        </w:rPr>
        <w:t>商务响应文件：对本</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商务部分所要求的响应证明文件。</w:t>
      </w:r>
    </w:p>
    <w:p>
      <w:pPr>
        <w:autoSpaceDE w:val="0"/>
        <w:autoSpaceDN w:val="0"/>
        <w:adjustRightInd w:val="0"/>
        <w:snapToGrid w:val="0"/>
        <w:spacing w:line="360" w:lineRule="auto"/>
        <w:ind w:left="-25" w:leftChars="-12"/>
        <w:outlineLvl w:val="2"/>
        <w:rPr>
          <w:rFonts w:ascii="宋体" w:hAnsi="宋体" w:cs="宋体"/>
          <w:color w:val="auto"/>
          <w:szCs w:val="21"/>
          <w:highlight w:val="none"/>
        </w:rPr>
      </w:pPr>
      <w:r>
        <w:rPr>
          <w:rFonts w:hint="eastAsia" w:ascii="宋体" w:hAnsi="宋体" w:cs="宋体"/>
          <w:color w:val="auto"/>
          <w:szCs w:val="21"/>
          <w:highlight w:val="none"/>
        </w:rPr>
        <w:t>4、报价文件：</w:t>
      </w:r>
      <w:r>
        <w:rPr>
          <w:rFonts w:hint="eastAsia" w:ascii="宋体" w:hAnsi="宋体" w:cs="宋体"/>
          <w:bCs/>
          <w:color w:val="auto"/>
          <w:szCs w:val="21"/>
          <w:highlight w:val="none"/>
        </w:rPr>
        <w:t>对</w:t>
      </w:r>
      <w:r>
        <w:rPr>
          <w:rFonts w:hint="eastAsia" w:ascii="宋体" w:hAnsi="宋体" w:cs="宋体"/>
          <w:color w:val="auto"/>
          <w:highlight w:val="none"/>
        </w:rPr>
        <w:t>本</w:t>
      </w:r>
      <w:r>
        <w:rPr>
          <w:rFonts w:hint="eastAsia" w:ascii="宋体" w:hAnsi="宋体" w:cs="宋体"/>
          <w:color w:val="auto"/>
          <w:highlight w:val="none"/>
          <w:lang w:eastAsia="zh-CN"/>
        </w:rPr>
        <w:t>遴选文件</w:t>
      </w:r>
      <w:r>
        <w:rPr>
          <w:rFonts w:hint="eastAsia" w:ascii="宋体" w:hAnsi="宋体" w:cs="宋体"/>
          <w:color w:val="auto"/>
          <w:highlight w:val="none"/>
        </w:rPr>
        <w:t xml:space="preserve">《第二部分 </w:t>
      </w:r>
      <w:r>
        <w:rPr>
          <w:rFonts w:hint="eastAsia" w:ascii="宋体" w:hAnsi="宋体" w:cs="宋体"/>
          <w:color w:val="auto"/>
          <w:highlight w:val="none"/>
          <w:lang w:eastAsia="zh-CN"/>
        </w:rPr>
        <w:t>遴选项目内容</w:t>
      </w:r>
      <w:r>
        <w:rPr>
          <w:rFonts w:hint="eastAsia" w:ascii="宋体" w:hAnsi="宋体" w:cs="宋体"/>
          <w:color w:val="auto"/>
          <w:highlight w:val="none"/>
        </w:rPr>
        <w:t>》</w:t>
      </w:r>
      <w:r>
        <w:rPr>
          <w:rFonts w:hint="eastAsia" w:ascii="宋体" w:hAnsi="宋体" w:cs="宋体"/>
          <w:color w:val="auto"/>
          <w:szCs w:val="21"/>
          <w:highlight w:val="none"/>
        </w:rPr>
        <w:t>要求的</w:t>
      </w:r>
      <w:r>
        <w:rPr>
          <w:rFonts w:hint="eastAsia" w:ascii="宋体" w:hAnsi="宋体" w:cs="宋体"/>
          <w:color w:val="auto"/>
          <w:szCs w:val="21"/>
          <w:highlight w:val="none"/>
          <w:lang w:val="en-US" w:eastAsia="zh-CN"/>
        </w:rPr>
        <w:t>全部内容</w:t>
      </w:r>
      <w:r>
        <w:rPr>
          <w:rFonts w:hint="eastAsia" w:ascii="宋体" w:hAnsi="宋体" w:cs="宋体"/>
          <w:color w:val="auto"/>
          <w:szCs w:val="21"/>
          <w:highlight w:val="none"/>
          <w:lang w:eastAsia="zh-TW"/>
        </w:rPr>
        <w:t>进行报价</w:t>
      </w:r>
      <w:r>
        <w:rPr>
          <w:rFonts w:hint="eastAsia" w:ascii="宋体" w:hAnsi="宋体" w:cs="宋体"/>
          <w:color w:val="auto"/>
          <w:highlight w:val="none"/>
        </w:rPr>
        <w:t>，并按</w:t>
      </w:r>
      <w:r>
        <w:rPr>
          <w:rFonts w:hint="eastAsia" w:ascii="宋体" w:hAnsi="宋体" w:cs="宋体"/>
          <w:color w:val="auto"/>
          <w:szCs w:val="21"/>
          <w:highlight w:val="none"/>
        </w:rPr>
        <w:t>《第五部分 响应文件格式》</w:t>
      </w:r>
      <w:r>
        <w:rPr>
          <w:rFonts w:hint="eastAsia" w:ascii="宋体" w:hAnsi="宋体" w:cs="宋体"/>
          <w:color w:val="auto"/>
          <w:highlight w:val="none"/>
        </w:rPr>
        <w:t>规定的</w:t>
      </w:r>
      <w:r>
        <w:rPr>
          <w:rFonts w:hint="eastAsia" w:ascii="宋体" w:hAnsi="宋体" w:cs="宋体"/>
          <w:color w:val="auto"/>
          <w:szCs w:val="21"/>
          <w:highlight w:val="none"/>
          <w:lang w:eastAsia="zh-TW"/>
        </w:rPr>
        <w:t>《</w:t>
      </w:r>
      <w:r>
        <w:rPr>
          <w:rFonts w:hint="eastAsia" w:ascii="宋体" w:hAnsi="宋体" w:cs="宋体"/>
          <w:color w:val="auto"/>
          <w:szCs w:val="21"/>
          <w:highlight w:val="none"/>
        </w:rPr>
        <w:t>报价一览表</w:t>
      </w:r>
      <w:r>
        <w:rPr>
          <w:rFonts w:hint="eastAsia" w:ascii="宋体" w:hAnsi="宋体" w:cs="宋体"/>
          <w:color w:val="auto"/>
          <w:szCs w:val="21"/>
          <w:highlight w:val="none"/>
          <w:lang w:eastAsia="zh-TW"/>
        </w:rPr>
        <w:t>》</w:t>
      </w:r>
      <w:r>
        <w:rPr>
          <w:rFonts w:hint="eastAsia" w:ascii="宋体" w:hAnsi="宋体" w:cs="宋体"/>
          <w:color w:val="auto"/>
          <w:szCs w:val="21"/>
          <w:highlight w:val="none"/>
        </w:rPr>
        <w:t>及</w:t>
      </w:r>
      <w:r>
        <w:rPr>
          <w:rFonts w:hint="eastAsia" w:ascii="宋体" w:hAnsi="宋体" w:cs="宋体"/>
          <w:color w:val="auto"/>
          <w:szCs w:val="21"/>
          <w:highlight w:val="none"/>
          <w:lang w:eastAsia="zh-TW"/>
        </w:rPr>
        <w:t>《</w:t>
      </w:r>
      <w:r>
        <w:rPr>
          <w:rFonts w:hint="eastAsia" w:ascii="宋体" w:hAnsi="宋体" w:cs="宋体"/>
          <w:color w:val="auto"/>
          <w:szCs w:val="21"/>
          <w:highlight w:val="none"/>
        </w:rPr>
        <w:t>响应</w:t>
      </w:r>
      <w:r>
        <w:rPr>
          <w:rFonts w:hint="eastAsia" w:ascii="宋体" w:hAnsi="宋体" w:cs="宋体"/>
          <w:color w:val="auto"/>
          <w:szCs w:val="21"/>
          <w:highlight w:val="none"/>
          <w:lang w:eastAsia="zh-CN"/>
        </w:rPr>
        <w:t>报价明细（分析）</w:t>
      </w:r>
      <w:r>
        <w:rPr>
          <w:rFonts w:hint="eastAsia" w:ascii="宋体" w:hAnsi="宋体" w:cs="宋体"/>
          <w:color w:val="auto"/>
          <w:szCs w:val="21"/>
          <w:highlight w:val="none"/>
          <w:lang w:eastAsia="zh-TW"/>
        </w:rPr>
        <w:t>表》的</w:t>
      </w:r>
      <w:r>
        <w:rPr>
          <w:rFonts w:hint="eastAsia" w:ascii="宋体" w:hAnsi="宋体" w:cs="宋体"/>
          <w:color w:val="auto"/>
          <w:szCs w:val="21"/>
          <w:highlight w:val="none"/>
        </w:rPr>
        <w:t>要求分别</w:t>
      </w:r>
      <w:r>
        <w:rPr>
          <w:rFonts w:hint="eastAsia" w:ascii="宋体" w:hAnsi="宋体" w:cs="宋体"/>
          <w:color w:val="auto"/>
          <w:szCs w:val="21"/>
          <w:highlight w:val="none"/>
          <w:lang w:eastAsia="zh-TW"/>
        </w:rPr>
        <w:t>报出</w:t>
      </w:r>
      <w:r>
        <w:rPr>
          <w:rFonts w:hint="eastAsia" w:ascii="宋体" w:hAnsi="宋体" w:cs="宋体"/>
          <w:color w:val="auto"/>
          <w:szCs w:val="21"/>
          <w:highlight w:val="none"/>
        </w:rPr>
        <w:t>响应总报价</w:t>
      </w:r>
      <w:r>
        <w:rPr>
          <w:rFonts w:hint="eastAsia" w:ascii="宋体" w:hAnsi="宋体" w:cs="宋体"/>
          <w:color w:val="auto"/>
          <w:szCs w:val="21"/>
          <w:highlight w:val="none"/>
          <w:lang w:eastAsia="zh-TW"/>
        </w:rPr>
        <w:t>和</w:t>
      </w:r>
      <w:r>
        <w:rPr>
          <w:rFonts w:hint="eastAsia" w:ascii="宋体" w:hAnsi="宋体" w:cs="宋体"/>
          <w:color w:val="auto"/>
          <w:szCs w:val="21"/>
          <w:highlight w:val="none"/>
        </w:rPr>
        <w:t>明细报</w:t>
      </w:r>
      <w:r>
        <w:rPr>
          <w:rFonts w:hint="eastAsia" w:ascii="宋体" w:hAnsi="宋体" w:cs="宋体"/>
          <w:color w:val="auto"/>
          <w:szCs w:val="21"/>
          <w:highlight w:val="none"/>
          <w:lang w:eastAsia="zh-TW"/>
        </w:rPr>
        <w:t>价</w:t>
      </w:r>
      <w:r>
        <w:rPr>
          <w:rFonts w:hint="eastAsia" w:ascii="宋体" w:hAnsi="宋体" w:cs="宋体"/>
          <w:color w:val="auto"/>
          <w:szCs w:val="21"/>
          <w:highlight w:val="none"/>
        </w:rPr>
        <w:t>。</w:t>
      </w:r>
    </w:p>
    <w:p>
      <w:pPr>
        <w:spacing w:line="360" w:lineRule="auto"/>
        <w:rPr>
          <w:rFonts w:ascii="宋体" w:hAnsi="宋体" w:cs="宋体"/>
          <w:b/>
          <w:color w:val="auto"/>
          <w:szCs w:val="22"/>
          <w:highlight w:val="none"/>
        </w:rPr>
      </w:pPr>
      <w:r>
        <w:rPr>
          <w:rFonts w:hint="eastAsia" w:ascii="宋体" w:hAnsi="宋体" w:cs="宋体"/>
          <w:b/>
          <w:color w:val="auto"/>
          <w:szCs w:val="22"/>
          <w:highlight w:val="none"/>
        </w:rPr>
        <w:t>三、响应有效期</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（一）响应有效期：本项目响应有效期为</w:t>
      </w:r>
      <w:r>
        <w:rPr>
          <w:rFonts w:hint="eastAsia" w:ascii="宋体" w:hAnsi="宋体" w:cs="宋体"/>
          <w:color w:val="auto"/>
          <w:highlight w:val="none"/>
        </w:rPr>
        <w:t>90天。</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szCs w:val="21"/>
          <w:highlight w:val="none"/>
        </w:rPr>
        <w:t>响应</w:t>
      </w:r>
      <w:r>
        <w:rPr>
          <w:rFonts w:hint="eastAsia" w:ascii="宋体" w:hAnsi="宋体" w:cs="宋体"/>
          <w:color w:val="auto"/>
          <w:szCs w:val="21"/>
          <w:highlight w:val="none"/>
          <w:lang w:eastAsia="zh-TW"/>
        </w:rPr>
        <w:t>有效期</w:t>
      </w:r>
      <w:r>
        <w:rPr>
          <w:rFonts w:hint="eastAsia" w:ascii="宋体" w:hAnsi="宋体" w:cs="宋体"/>
          <w:color w:val="auto"/>
          <w:highlight w:val="none"/>
        </w:rPr>
        <w:t>少于</w:t>
      </w:r>
      <w:r>
        <w:rPr>
          <w:rFonts w:hint="eastAsia" w:ascii="宋体" w:hAnsi="宋体" w:cs="宋体"/>
          <w:color w:val="auto"/>
          <w:highlight w:val="none"/>
          <w:lang w:eastAsia="zh-CN"/>
        </w:rPr>
        <w:t>遴选文件</w:t>
      </w:r>
      <w:r>
        <w:rPr>
          <w:rFonts w:hint="eastAsia" w:ascii="宋体" w:hAnsi="宋体" w:cs="宋体"/>
          <w:color w:val="auto"/>
          <w:highlight w:val="none"/>
        </w:rPr>
        <w:t>中载明的响应有效期</w:t>
      </w:r>
      <w:r>
        <w:rPr>
          <w:rFonts w:hint="eastAsia" w:ascii="宋体" w:hAnsi="宋体" w:cs="宋体"/>
          <w:color w:val="auto"/>
          <w:szCs w:val="21"/>
          <w:highlight w:val="none"/>
          <w:lang w:eastAsia="zh-TW"/>
        </w:rPr>
        <w:t>的</w:t>
      </w:r>
      <w:r>
        <w:rPr>
          <w:rFonts w:hint="eastAsia" w:ascii="宋体" w:hAnsi="宋体" w:cs="宋体"/>
          <w:color w:val="auto"/>
          <w:szCs w:val="21"/>
          <w:highlight w:val="none"/>
        </w:rPr>
        <w:t>，</w:t>
      </w:r>
      <w:r>
        <w:rPr>
          <w:rFonts w:hint="eastAsia" w:ascii="宋体" w:hAnsi="宋体" w:cs="宋体"/>
          <w:color w:val="auto"/>
          <w:szCs w:val="21"/>
          <w:highlight w:val="none"/>
          <w:lang w:eastAsia="zh-TW"/>
        </w:rPr>
        <w:t>将被</w:t>
      </w:r>
      <w:r>
        <w:rPr>
          <w:rFonts w:hint="eastAsia" w:ascii="宋体" w:hAnsi="宋体" w:cs="宋体"/>
          <w:color w:val="auto"/>
          <w:szCs w:val="21"/>
          <w:highlight w:val="none"/>
        </w:rPr>
        <w:t>视</w:t>
      </w:r>
      <w:r>
        <w:rPr>
          <w:rFonts w:hint="eastAsia" w:ascii="宋体" w:hAnsi="宋体" w:cs="宋体"/>
          <w:color w:val="auto"/>
          <w:szCs w:val="21"/>
          <w:highlight w:val="none"/>
          <w:lang w:eastAsia="zh-TW"/>
        </w:rPr>
        <w:t>为非实质性响应</w:t>
      </w:r>
      <w:r>
        <w:rPr>
          <w:rFonts w:hint="eastAsia" w:ascii="宋体" w:hAnsi="宋体" w:cs="宋体"/>
          <w:color w:val="auto"/>
          <w:szCs w:val="21"/>
          <w:highlight w:val="none"/>
        </w:rPr>
        <w:t>，并评定其响应无效</w:t>
      </w:r>
      <w:r>
        <w:rPr>
          <w:rFonts w:hint="eastAsia" w:ascii="宋体" w:hAnsi="宋体" w:cs="宋体"/>
          <w:color w:val="auto"/>
          <w:szCs w:val="21"/>
          <w:highlight w:val="none"/>
          <w:lang w:eastAsia="zh-TW"/>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highlight w:val="none"/>
        </w:rPr>
        <w:t>响应有效期从提交响应文件的截止之日起算，供应商在响应有效期内撤销其响应文件的，</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可以要求其赔偿损失并承</w:t>
      </w:r>
      <w:r>
        <w:rPr>
          <w:rFonts w:hint="eastAsia" w:ascii="宋体" w:hAnsi="宋体" w:cs="宋体"/>
          <w:color w:val="auto"/>
          <w:highlight w:val="none"/>
          <w:lang w:eastAsia="zh-CN"/>
        </w:rPr>
        <w:t>担</w:t>
      </w:r>
      <w:r>
        <w:rPr>
          <w:rFonts w:hint="eastAsia" w:ascii="宋体" w:hAnsi="宋体" w:cs="宋体"/>
          <w:color w:val="auto"/>
          <w:highlight w:val="none"/>
        </w:rPr>
        <w:t>相关法律责任。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（四）特殊情况下，在原响应有效期截止之前，</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可要求供应商延长响应有效期。这种要求与答复均应以书面形式提交。供应商可拒绝</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的这种要求，但其响应文件在原响应有效期期满后将不再有效。同意延长响应有效期的供应商将不会被要求和允许修正其响应文件。</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第二节 响应文件的签署和盖章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一、供应商应按《供应商须知前附表》中规定的数量提交响应文件正本和副本，且应在封面清楚地标明“正本”或“副本”的字样。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二、当响应文件正本和其副本不一致时，以响应文件正本为准。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三、响应文件原则上采用A4纸制作。</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供应商应按《供应商须知前附表》的规定，同时提交无病毒且不加密的电子响应文件（如通过U盘、光盘等电子介质）。电子响应文件与纸质响应文件具有同等的法律效力。除非《供应商须知前附表》中另有规定，电子响应文件与纸质响应文件不一致时，以纸质响应文件为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五、响应文件正本和副本须用不褪色墨水书写或打印，响应文件副本应为正本的复印件。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六、</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中已明示响应文件需盖章或签署的，均须加盖供应商公章或供应商法定代表人（或其正式授权的代表）签署姓名（印章）。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七、</w:t>
      </w:r>
      <w:r>
        <w:rPr>
          <w:rFonts w:hint="eastAsia" w:ascii="宋体" w:hAnsi="宋体" w:cs="宋体"/>
          <w:color w:val="auto"/>
          <w:szCs w:val="21"/>
          <w:highlight w:val="none"/>
          <w:lang w:eastAsia="zh-TW"/>
        </w:rPr>
        <w:t>响应文件中的任何重要的插字、涂改和增删，</w:t>
      </w:r>
      <w:r>
        <w:rPr>
          <w:rFonts w:hint="eastAsia" w:ascii="宋体" w:hAnsi="宋体" w:cs="宋体"/>
          <w:color w:val="auto"/>
          <w:szCs w:val="21"/>
          <w:highlight w:val="none"/>
        </w:rPr>
        <w:t>均须同时加盖供应商公章或供应商法定代表人（或其正式授权的代表）签署姓名（印章）以作确认。</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第三节 响应文件的密封和标记</w:t>
      </w:r>
    </w:p>
    <w:p>
      <w:pPr>
        <w:autoSpaceDE w:val="0"/>
        <w:autoSpaceDN w:val="0"/>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一、响应文件正本与副本可以单独密封，也可以将所有响应文件统一密封，密封袋的封口处应粘贴处理。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二、不足以造成响应文件可以从外包装内散出而导致响应文件泄密的，不认定为响应文件未密封。</w:t>
      </w:r>
    </w:p>
    <w:p>
      <w:pPr>
        <w:spacing w:line="360" w:lineRule="auto"/>
        <w:rPr>
          <w:rFonts w:ascii="宋体" w:hAnsi="宋体" w:cs="宋体"/>
          <w:color w:val="auto"/>
          <w:highlight w:val="none"/>
        </w:rPr>
      </w:pPr>
      <w:r>
        <w:rPr>
          <w:rFonts w:hint="eastAsia" w:ascii="宋体" w:hAnsi="宋体" w:cs="宋体"/>
          <w:color w:val="auto"/>
          <w:szCs w:val="21"/>
          <w:highlight w:val="none"/>
        </w:rPr>
        <w:t>三、</w:t>
      </w:r>
      <w:r>
        <w:rPr>
          <w:rFonts w:hint="eastAsia" w:ascii="宋体" w:hAnsi="宋体" w:cs="宋体"/>
          <w:color w:val="auto"/>
          <w:highlight w:val="none"/>
        </w:rPr>
        <w:t>信封或外包装上的标记可按《第五部分 响应文件格式》的要求进行标记。</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eastAsia="zh-TW"/>
        </w:rPr>
        <w:t>如果未按本须知</w:t>
      </w:r>
      <w:r>
        <w:rPr>
          <w:rFonts w:hint="eastAsia" w:ascii="宋体" w:hAnsi="宋体" w:cs="宋体"/>
          <w:color w:val="auto"/>
          <w:szCs w:val="21"/>
          <w:highlight w:val="none"/>
        </w:rPr>
        <w:t>上款</w:t>
      </w:r>
      <w:r>
        <w:rPr>
          <w:rFonts w:hint="eastAsia" w:ascii="宋体" w:hAnsi="宋体" w:cs="宋体"/>
          <w:color w:val="auto"/>
          <w:szCs w:val="21"/>
          <w:highlight w:val="none"/>
          <w:lang w:eastAsia="zh-TW"/>
        </w:rPr>
        <w:t>要求加写标记和</w:t>
      </w:r>
      <w:r>
        <w:rPr>
          <w:rFonts w:hint="eastAsia" w:ascii="宋体" w:hAnsi="宋体" w:cs="宋体"/>
          <w:color w:val="auto"/>
          <w:szCs w:val="21"/>
          <w:highlight w:val="none"/>
        </w:rPr>
        <w:t>密封，</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lang w:eastAsia="zh-TW"/>
        </w:rPr>
        <w:t>对误投或提前启封概不负责</w:t>
      </w:r>
      <w:r>
        <w:rPr>
          <w:rFonts w:hint="eastAsia" w:ascii="宋体" w:hAnsi="宋体" w:cs="宋体"/>
          <w:color w:val="auto"/>
          <w:szCs w:val="21"/>
          <w:highlight w:val="none"/>
        </w:rPr>
        <w:t>。</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第四节  首次响应文件的提交和接收</w:t>
      </w:r>
    </w:p>
    <w:p>
      <w:pPr>
        <w:widowControl w:val="0"/>
        <w:tabs>
          <w:tab w:val="left" w:pos="720"/>
        </w:tabs>
        <w:spacing w:line="360" w:lineRule="auto"/>
        <w:jc w:val="both"/>
        <w:rPr>
          <w:rFonts w:ascii="宋体" w:hAnsi="宋体" w:cs="宋体"/>
          <w:color w:val="auto"/>
          <w:szCs w:val="21"/>
          <w:highlight w:val="none"/>
        </w:rPr>
      </w:pPr>
      <w:r>
        <w:rPr>
          <w:rFonts w:hint="eastAsia" w:ascii="宋体" w:hAnsi="宋体" w:cs="宋体"/>
          <w:color w:val="auto"/>
          <w:highlight w:val="none"/>
        </w:rPr>
        <w:t>一、</w:t>
      </w:r>
      <w:r>
        <w:rPr>
          <w:rFonts w:hint="eastAsia"/>
          <w:color w:val="auto"/>
          <w:highlight w:val="none"/>
        </w:rPr>
        <w:t>供应商应当在</w:t>
      </w:r>
      <w:r>
        <w:rPr>
          <w:rFonts w:hint="eastAsia"/>
          <w:color w:val="auto"/>
          <w:highlight w:val="none"/>
          <w:lang w:eastAsia="zh-CN"/>
        </w:rPr>
        <w:t>遴选文件</w:t>
      </w:r>
      <w:r>
        <w:rPr>
          <w:rFonts w:hint="eastAsia"/>
          <w:color w:val="auto"/>
          <w:highlight w:val="none"/>
        </w:rPr>
        <w:t>要求的截止时间前，将响应文件密封送达指定地点。在截止时间后送达的响应文件为无效文件，</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或者</w:t>
      </w:r>
      <w:r>
        <w:rPr>
          <w:rFonts w:hint="eastAsia"/>
          <w:color w:val="auto"/>
          <w:highlight w:val="none"/>
          <w:lang w:eastAsia="zh-CN"/>
        </w:rPr>
        <w:t>遴选小组</w:t>
      </w:r>
      <w:r>
        <w:rPr>
          <w:rFonts w:hint="eastAsia"/>
          <w:color w:val="auto"/>
          <w:highlight w:val="none"/>
        </w:rPr>
        <w:t>应当拒收。</w:t>
      </w:r>
    </w:p>
    <w:p>
      <w:pPr>
        <w:widowControl w:val="0"/>
        <w:tabs>
          <w:tab w:val="left" w:pos="720"/>
        </w:tabs>
        <w:spacing w:line="360" w:lineRule="auto"/>
        <w:jc w:val="both"/>
        <w:rPr>
          <w:rFonts w:ascii="宋体" w:hAnsi="宋体" w:cs="宋体"/>
          <w:color w:val="auto"/>
          <w:szCs w:val="21"/>
          <w:highlight w:val="none"/>
          <w:lang w:eastAsia="zh-TW"/>
        </w:rPr>
      </w:pPr>
      <w:r>
        <w:rPr>
          <w:rFonts w:hint="eastAsia" w:ascii="宋体" w:hAnsi="宋体" w:cs="宋体"/>
          <w:color w:val="auto"/>
          <w:szCs w:val="21"/>
          <w:highlight w:val="none"/>
        </w:rPr>
        <w:t>二、</w:t>
      </w:r>
      <w:r>
        <w:rPr>
          <w:rFonts w:hint="eastAsia"/>
          <w:color w:val="auto"/>
          <w:highlight w:val="none"/>
        </w:rPr>
        <w:t>供应商在提交响应文件截止时间前，可以对所提交的响应文件进行补充、修改或者撤回，并书面通知</w:t>
      </w:r>
      <w:r>
        <w:rPr>
          <w:rFonts w:hint="eastAsia"/>
          <w:color w:val="auto"/>
          <w:highlight w:val="none"/>
          <w:lang w:eastAsia="zh-CN"/>
        </w:rPr>
        <w:t>遴选单位</w:t>
      </w:r>
      <w:r>
        <w:rPr>
          <w:rFonts w:hint="eastAsia"/>
          <w:color w:val="auto"/>
          <w:highlight w:val="none"/>
        </w:rPr>
        <w:t>、</w:t>
      </w:r>
      <w:r>
        <w:rPr>
          <w:rFonts w:hint="eastAsia"/>
          <w:color w:val="auto"/>
          <w:highlight w:val="none"/>
          <w:lang w:eastAsia="zh-CN"/>
        </w:rPr>
        <w:t>遴选代理机构</w:t>
      </w:r>
      <w:r>
        <w:rPr>
          <w:rFonts w:hint="eastAsia"/>
          <w:color w:val="auto"/>
          <w:highlight w:val="none"/>
        </w:rPr>
        <w:t>。补充、修改的内容作为响应文件的组成部分。补充、修改的内容与响应文件不一致的，以补充、修改的内容为准。但</w:t>
      </w:r>
      <w:r>
        <w:rPr>
          <w:rFonts w:hint="eastAsia" w:ascii="宋体" w:hAnsi="宋体" w:cs="宋体"/>
          <w:color w:val="auto"/>
          <w:szCs w:val="21"/>
          <w:highlight w:val="none"/>
          <w:lang w:eastAsia="zh-TW"/>
        </w:rPr>
        <w:t>补充、修改的内容应当按</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lang w:eastAsia="zh-TW"/>
        </w:rPr>
        <w:t>要求签署、盖章、密封</w:t>
      </w:r>
      <w:r>
        <w:rPr>
          <w:rFonts w:hint="eastAsia" w:ascii="宋体" w:hAnsi="宋体" w:cs="宋体"/>
          <w:color w:val="auto"/>
          <w:szCs w:val="21"/>
          <w:highlight w:val="none"/>
        </w:rPr>
        <w:t>。</w:t>
      </w:r>
      <w:r>
        <w:rPr>
          <w:rFonts w:hint="eastAsia" w:ascii="宋体" w:hAnsi="宋体" w:cs="宋体"/>
          <w:color w:val="auto"/>
          <w:szCs w:val="21"/>
          <w:highlight w:val="none"/>
          <w:lang w:eastAsia="zh-TW"/>
        </w:rPr>
        <w:t>在响应截止时间之后，供应商不得对其响应文件做任何修改和补充。</w:t>
      </w:r>
    </w:p>
    <w:p>
      <w:pPr>
        <w:pStyle w:val="5"/>
        <w:tabs>
          <w:tab w:val="left" w:pos="180"/>
          <w:tab w:val="left" w:pos="720"/>
        </w:tabs>
        <w:spacing w:line="360" w:lineRule="auto"/>
        <w:rPr>
          <w:rFonts w:hAnsi="宋体" w:cs="宋体"/>
          <w:color w:val="auto"/>
          <w:highlight w:val="none"/>
        </w:rPr>
      </w:pPr>
      <w:r>
        <w:rPr>
          <w:rFonts w:hint="eastAsia" w:hAnsi="宋体" w:cs="宋体"/>
          <w:color w:val="auto"/>
          <w:szCs w:val="21"/>
          <w:highlight w:val="none"/>
        </w:rPr>
        <w:t>三、</w:t>
      </w:r>
      <w:r>
        <w:rPr>
          <w:rFonts w:hint="eastAsia" w:hAnsi="宋体" w:cs="宋体"/>
          <w:color w:val="auto"/>
          <w:highlight w:val="none"/>
          <w:lang w:eastAsia="zh-CN"/>
        </w:rPr>
        <w:t>遴选项目</w:t>
      </w:r>
      <w:r>
        <w:rPr>
          <w:rFonts w:hint="eastAsia" w:hAnsi="宋体" w:cs="宋体"/>
          <w:color w:val="auto"/>
          <w:highlight w:val="none"/>
        </w:rPr>
        <w:t>若供应商不足3家的，</w:t>
      </w:r>
      <w:r>
        <w:rPr>
          <w:rFonts w:hint="eastAsia" w:hAnsi="宋体" w:cs="宋体"/>
          <w:color w:val="auto"/>
          <w:highlight w:val="none"/>
          <w:lang w:eastAsia="zh-CN"/>
        </w:rPr>
        <w:t>遴选代理机构</w:t>
      </w:r>
      <w:r>
        <w:rPr>
          <w:rFonts w:hint="eastAsia" w:hAnsi="宋体" w:cs="宋体"/>
          <w:color w:val="auto"/>
          <w:highlight w:val="none"/>
        </w:rPr>
        <w:t>将在现场原封退还已提交的响应文件，</w:t>
      </w:r>
      <w:r>
        <w:rPr>
          <w:rFonts w:hint="eastAsia" w:hAnsi="宋体" w:cs="宋体"/>
          <w:color w:val="auto"/>
          <w:highlight w:val="none"/>
          <w:lang w:eastAsia="zh-CN"/>
        </w:rPr>
        <w:t>遴选单位</w:t>
      </w:r>
      <w:r>
        <w:rPr>
          <w:rFonts w:hint="eastAsia" w:hAnsi="宋体" w:cs="宋体"/>
          <w:color w:val="auto"/>
          <w:highlight w:val="none"/>
        </w:rPr>
        <w:t>或者</w:t>
      </w:r>
      <w:r>
        <w:rPr>
          <w:rFonts w:hint="eastAsia" w:hAnsi="宋体" w:cs="宋体"/>
          <w:color w:val="auto"/>
          <w:highlight w:val="none"/>
          <w:lang w:eastAsia="zh-CN"/>
        </w:rPr>
        <w:t>遴选代理机构</w:t>
      </w:r>
      <w:r>
        <w:rPr>
          <w:rFonts w:hint="eastAsia" w:hAnsi="宋体" w:cs="宋体"/>
          <w:color w:val="auto"/>
          <w:highlight w:val="none"/>
        </w:rPr>
        <w:t>应当终止</w:t>
      </w:r>
      <w:r>
        <w:rPr>
          <w:rFonts w:hint="eastAsia" w:hAnsi="宋体" w:cs="宋体"/>
          <w:color w:val="auto"/>
          <w:highlight w:val="none"/>
          <w:lang w:val="en-US" w:eastAsia="zh-CN"/>
        </w:rPr>
        <w:t>公开遴选</w:t>
      </w:r>
      <w:r>
        <w:rPr>
          <w:rFonts w:hint="eastAsia" w:hAnsi="宋体" w:cs="宋体"/>
          <w:color w:val="auto"/>
          <w:highlight w:val="none"/>
        </w:rPr>
        <w:t>活动，发布项目终止公告并说明原因，重新开展</w:t>
      </w:r>
      <w:r>
        <w:rPr>
          <w:rFonts w:hint="eastAsia" w:hAnsi="宋体" w:cs="宋体"/>
          <w:color w:val="auto"/>
          <w:highlight w:val="none"/>
          <w:lang w:val="en-US" w:eastAsia="zh-CN"/>
        </w:rPr>
        <w:t>遴选</w:t>
      </w:r>
      <w:r>
        <w:rPr>
          <w:rFonts w:hint="eastAsia" w:hAnsi="宋体" w:cs="宋体"/>
          <w:color w:val="auto"/>
          <w:highlight w:val="none"/>
        </w:rPr>
        <w:t>活动。</w:t>
      </w:r>
    </w:p>
    <w:p>
      <w:pPr>
        <w:widowControl w:val="0"/>
        <w:tabs>
          <w:tab w:val="left" w:pos="720"/>
        </w:tabs>
        <w:spacing w:line="360" w:lineRule="auto"/>
        <w:jc w:val="both"/>
        <w:rPr>
          <w:rFonts w:ascii="宋体" w:hAnsi="宋体" w:cs="宋体"/>
          <w:color w:val="auto"/>
          <w:highlight w:val="none"/>
        </w:rPr>
      </w:pPr>
      <w:r>
        <w:rPr>
          <w:rFonts w:hint="eastAsia" w:ascii="宋体" w:hAnsi="宋体" w:cs="宋体"/>
          <w:color w:val="auto"/>
          <w:highlight w:val="none"/>
        </w:rPr>
        <w:t>四、供应商所提交的响应文件在</w:t>
      </w:r>
      <w:r>
        <w:rPr>
          <w:rFonts w:hint="eastAsia" w:ascii="宋体" w:hAnsi="宋体" w:cs="宋体"/>
          <w:color w:val="auto"/>
          <w:highlight w:val="none"/>
          <w:lang w:val="en-US" w:eastAsia="zh-CN"/>
        </w:rPr>
        <w:t>遴选</w:t>
      </w:r>
      <w:r>
        <w:rPr>
          <w:rFonts w:hint="eastAsia" w:ascii="宋体" w:hAnsi="宋体" w:cs="宋体"/>
          <w:color w:val="auto"/>
          <w:highlight w:val="none"/>
        </w:rPr>
        <w:t>评审结束后，无论成交与否都不退还。</w:t>
      </w:r>
    </w:p>
    <w:p>
      <w:pPr>
        <w:widowControl w:val="0"/>
        <w:tabs>
          <w:tab w:val="left" w:pos="720"/>
        </w:tabs>
        <w:spacing w:line="360" w:lineRule="auto"/>
        <w:jc w:val="both"/>
        <w:rPr>
          <w:rFonts w:ascii="宋体" w:hAnsi="宋体" w:cs="宋体"/>
          <w:color w:val="auto"/>
          <w:szCs w:val="21"/>
          <w:highlight w:val="none"/>
        </w:rPr>
      </w:pPr>
    </w:p>
    <w:p>
      <w:pPr>
        <w:spacing w:line="360" w:lineRule="auto"/>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 xml:space="preserve">第四章  </w:t>
      </w:r>
      <w:r>
        <w:rPr>
          <w:rFonts w:hint="eastAsia" w:ascii="宋体" w:hAnsi="宋体" w:cs="宋体"/>
          <w:b/>
          <w:color w:val="auto"/>
          <w:sz w:val="28"/>
          <w:szCs w:val="28"/>
          <w:highlight w:val="none"/>
          <w:lang w:val="en-US" w:eastAsia="zh-CN"/>
        </w:rPr>
        <w:t>遴选</w:t>
      </w:r>
      <w:r>
        <w:rPr>
          <w:rFonts w:hint="eastAsia" w:ascii="宋体" w:hAnsi="宋体" w:cs="宋体"/>
          <w:b/>
          <w:color w:val="auto"/>
          <w:sz w:val="28"/>
          <w:szCs w:val="28"/>
          <w:highlight w:val="none"/>
        </w:rPr>
        <w:t>、推荐及确定</w:t>
      </w:r>
      <w:r>
        <w:rPr>
          <w:rFonts w:hint="eastAsia" w:ascii="宋体" w:hAnsi="宋体" w:cs="宋体"/>
          <w:b/>
          <w:color w:val="auto"/>
          <w:sz w:val="28"/>
          <w:szCs w:val="28"/>
          <w:highlight w:val="none"/>
          <w:lang w:eastAsia="zh-CN"/>
        </w:rPr>
        <w:t>选取供应商</w:t>
      </w: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第一节 关于</w:t>
      </w:r>
      <w:r>
        <w:rPr>
          <w:rFonts w:hint="eastAsia" w:ascii="宋体" w:hAnsi="宋体" w:cs="宋体"/>
          <w:b/>
          <w:color w:val="auto"/>
          <w:sz w:val="24"/>
          <w:szCs w:val="24"/>
          <w:highlight w:val="none"/>
          <w:lang w:eastAsia="zh-CN"/>
        </w:rPr>
        <w:t>遴选小组</w:t>
      </w:r>
      <w:r>
        <w:rPr>
          <w:rFonts w:hint="eastAsia" w:ascii="宋体" w:hAnsi="宋体" w:cs="宋体"/>
          <w:b/>
          <w:color w:val="auto"/>
          <w:sz w:val="24"/>
          <w:szCs w:val="24"/>
          <w:highlight w:val="none"/>
        </w:rPr>
        <w:t>（</w:t>
      </w:r>
      <w:r>
        <w:rPr>
          <w:rFonts w:hint="eastAsia" w:ascii="宋体" w:hAnsi="宋体" w:cs="宋体"/>
          <w:b/>
          <w:color w:val="auto"/>
          <w:sz w:val="24"/>
          <w:szCs w:val="24"/>
          <w:highlight w:val="none"/>
          <w:lang w:eastAsia="zh-CN"/>
        </w:rPr>
        <w:t>遴选评审专家</w:t>
      </w:r>
      <w:r>
        <w:rPr>
          <w:rFonts w:hint="eastAsia" w:ascii="宋体" w:hAnsi="宋体" w:cs="宋体"/>
          <w:b/>
          <w:color w:val="auto"/>
          <w:sz w:val="24"/>
          <w:szCs w:val="24"/>
          <w:highlight w:val="none"/>
        </w:rPr>
        <w:t>）</w:t>
      </w:r>
    </w:p>
    <w:p>
      <w:pPr>
        <w:pStyle w:val="5"/>
        <w:spacing w:line="360" w:lineRule="auto"/>
        <w:rPr>
          <w:rFonts w:hAnsi="宋体" w:cs="宋体"/>
          <w:color w:val="auto"/>
          <w:szCs w:val="21"/>
          <w:highlight w:val="none"/>
        </w:rPr>
      </w:pPr>
      <w:r>
        <w:rPr>
          <w:rFonts w:hint="eastAsia" w:hAnsi="宋体" w:cs="宋体"/>
          <w:color w:val="auto"/>
          <w:highlight w:val="none"/>
        </w:rPr>
        <w:t>一、</w:t>
      </w:r>
      <w:r>
        <w:rPr>
          <w:rFonts w:hint="eastAsia" w:hAnsi="宋体" w:cs="宋体"/>
          <w:color w:val="auto"/>
          <w:highlight w:val="none"/>
          <w:lang w:eastAsia="zh-CN"/>
        </w:rPr>
        <w:t>遴选小组</w:t>
      </w:r>
      <w:r>
        <w:rPr>
          <w:rFonts w:hint="eastAsia" w:hAnsi="宋体" w:cs="宋体"/>
          <w:color w:val="auto"/>
          <w:highlight w:val="none"/>
        </w:rPr>
        <w:t>的组成：本项目</w:t>
      </w:r>
      <w:r>
        <w:rPr>
          <w:rFonts w:hint="eastAsia" w:hAnsi="宋体" w:cs="宋体"/>
          <w:color w:val="auto"/>
          <w:szCs w:val="21"/>
          <w:highlight w:val="none"/>
          <w:lang w:eastAsia="zh-CN"/>
        </w:rPr>
        <w:t>遴选小组</w:t>
      </w:r>
      <w:r>
        <w:rPr>
          <w:rFonts w:hint="eastAsia" w:hAnsi="宋体" w:cs="宋体"/>
          <w:color w:val="auto"/>
          <w:szCs w:val="21"/>
          <w:highlight w:val="none"/>
        </w:rPr>
        <w:t>一共由</w:t>
      </w:r>
      <w:r>
        <w:rPr>
          <w:rFonts w:hint="eastAsia" w:hAnsi="宋体" w:cs="Arial"/>
          <w:color w:val="auto"/>
          <w:szCs w:val="21"/>
          <w:highlight w:val="none"/>
        </w:rPr>
        <w:t>3</w:t>
      </w:r>
      <w:r>
        <w:rPr>
          <w:rFonts w:hint="eastAsia" w:hAnsi="宋体" w:cs="宋体"/>
          <w:color w:val="auto"/>
          <w:highlight w:val="none"/>
        </w:rPr>
        <w:t>名成员组成，</w:t>
      </w:r>
      <w:r>
        <w:rPr>
          <w:rFonts w:hint="eastAsia" w:hAnsi="宋体" w:cs="Arial"/>
          <w:color w:val="auto"/>
          <w:szCs w:val="21"/>
          <w:highlight w:val="none"/>
        </w:rPr>
        <w:t xml:space="preserve"> 其中由</w:t>
      </w:r>
      <w:r>
        <w:rPr>
          <w:rFonts w:hint="eastAsia" w:hAnsi="宋体" w:cs="Arial"/>
          <w:color w:val="auto"/>
          <w:szCs w:val="21"/>
          <w:highlight w:val="none"/>
          <w:lang w:val="en-US" w:eastAsia="zh-CN"/>
        </w:rPr>
        <w:t>1名采购人代表和2</w:t>
      </w:r>
      <w:r>
        <w:rPr>
          <w:rFonts w:hint="eastAsia" w:hAnsi="宋体" w:cs="Arial"/>
          <w:color w:val="auto"/>
          <w:szCs w:val="21"/>
          <w:highlight w:val="none"/>
        </w:rPr>
        <w:t>名</w:t>
      </w:r>
      <w:r>
        <w:rPr>
          <w:rFonts w:hint="eastAsia" w:hAnsi="宋体" w:cs="Arial"/>
          <w:color w:val="auto"/>
          <w:szCs w:val="21"/>
          <w:highlight w:val="none"/>
          <w:lang w:eastAsia="zh-CN"/>
        </w:rPr>
        <w:t>遴选评审专家</w:t>
      </w:r>
      <w:r>
        <w:rPr>
          <w:rFonts w:hint="eastAsia" w:hAnsi="宋体" w:cs="Arial"/>
          <w:color w:val="auto"/>
          <w:szCs w:val="21"/>
          <w:highlight w:val="none"/>
        </w:rPr>
        <w:t>组成</w:t>
      </w:r>
      <w:r>
        <w:rPr>
          <w:rFonts w:hint="eastAsia" w:hAnsi="宋体" w:cs="宋体"/>
          <w:color w:val="auto"/>
          <w:szCs w:val="21"/>
          <w:highlight w:val="none"/>
        </w:rPr>
        <w:t>。</w:t>
      </w:r>
      <w:r>
        <w:rPr>
          <w:rFonts w:hint="eastAsia" w:hAnsi="宋体" w:cs="Arial"/>
          <w:color w:val="auto"/>
          <w:szCs w:val="21"/>
          <w:highlight w:val="none"/>
          <w:lang w:val="en-US" w:eastAsia="zh-CN"/>
        </w:rPr>
        <w:t>遴选</w:t>
      </w:r>
      <w:r>
        <w:rPr>
          <w:rFonts w:hint="eastAsia" w:hAnsi="宋体" w:cs="宋体"/>
          <w:color w:val="auto"/>
          <w:szCs w:val="21"/>
          <w:highlight w:val="none"/>
        </w:rPr>
        <w:t>评审专家均</w:t>
      </w:r>
      <w:r>
        <w:rPr>
          <w:rFonts w:hint="eastAsia" w:hAnsi="宋体" w:cs="宋体"/>
          <w:color w:val="auto"/>
          <w:szCs w:val="21"/>
          <w:highlight w:val="none"/>
          <w:lang w:val="en-US" w:eastAsia="zh-CN"/>
        </w:rPr>
        <w:t>从具备</w:t>
      </w:r>
      <w:r>
        <w:rPr>
          <w:rFonts w:hint="eastAsia" w:hAnsi="宋体" w:cs="宋体"/>
          <w:color w:val="auto"/>
          <w:szCs w:val="21"/>
          <w:highlight w:val="none"/>
        </w:rPr>
        <w:t>广东省财政厅组织建设的“广东省</w:t>
      </w:r>
      <w:r>
        <w:rPr>
          <w:rFonts w:hint="eastAsia" w:hAnsi="宋体" w:cs="宋体"/>
          <w:color w:val="auto"/>
          <w:szCs w:val="21"/>
          <w:highlight w:val="none"/>
          <w:lang w:eastAsia="zh-TW"/>
        </w:rPr>
        <w:t>政府采购评审专家库</w:t>
      </w:r>
      <w:r>
        <w:rPr>
          <w:rFonts w:hint="eastAsia" w:hAnsi="宋体" w:cs="宋体"/>
          <w:color w:val="auto"/>
          <w:szCs w:val="21"/>
          <w:highlight w:val="none"/>
        </w:rPr>
        <w:t>”</w:t>
      </w:r>
      <w:r>
        <w:rPr>
          <w:rFonts w:hint="eastAsia" w:hAnsi="宋体" w:cs="宋体"/>
          <w:color w:val="auto"/>
          <w:szCs w:val="21"/>
          <w:highlight w:val="none"/>
          <w:lang w:val="en-US" w:eastAsia="zh-CN"/>
        </w:rPr>
        <w:t>资格</w:t>
      </w:r>
      <w:r>
        <w:rPr>
          <w:rFonts w:hint="eastAsia" w:hAnsi="宋体" w:cs="宋体"/>
          <w:color w:val="auto"/>
          <w:szCs w:val="21"/>
          <w:highlight w:val="none"/>
        </w:rPr>
        <w:t>中</w:t>
      </w:r>
      <w:r>
        <w:rPr>
          <w:rFonts w:hint="eastAsia" w:hAnsi="宋体" w:cs="宋体"/>
          <w:color w:val="auto"/>
          <w:szCs w:val="21"/>
          <w:highlight w:val="none"/>
          <w:lang w:val="en-US" w:eastAsia="zh-CN"/>
        </w:rPr>
        <w:t>采用随机方式</w:t>
      </w:r>
      <w:r>
        <w:rPr>
          <w:rFonts w:hint="eastAsia" w:hAnsi="宋体" w:cs="宋体"/>
          <w:color w:val="auto"/>
          <w:szCs w:val="21"/>
          <w:highlight w:val="none"/>
          <w:lang w:eastAsia="zh-TW"/>
        </w:rPr>
        <w:t>抽取</w:t>
      </w:r>
      <w:r>
        <w:rPr>
          <w:rFonts w:hint="eastAsia" w:hAnsi="宋体" w:cs="宋体"/>
          <w:color w:val="auto"/>
          <w:szCs w:val="21"/>
          <w:highlight w:val="none"/>
        </w:rPr>
        <w:t>。</w:t>
      </w:r>
      <w:r>
        <w:rPr>
          <w:rFonts w:hint="eastAsia" w:hAnsi="宋体" w:cs="宋体"/>
          <w:color w:val="auto"/>
          <w:szCs w:val="21"/>
          <w:highlight w:val="none"/>
          <w:lang w:eastAsia="zh-TW"/>
        </w:rPr>
        <w:t xml:space="preserve">  </w:t>
      </w:r>
    </w:p>
    <w:p>
      <w:pPr>
        <w:pStyle w:val="5"/>
        <w:tabs>
          <w:tab w:val="left" w:pos="720"/>
        </w:tabs>
        <w:spacing w:line="360" w:lineRule="auto"/>
        <w:rPr>
          <w:rFonts w:hAnsi="宋体" w:cs="宋体"/>
          <w:color w:val="auto"/>
          <w:highlight w:val="none"/>
        </w:rPr>
      </w:pPr>
      <w:r>
        <w:rPr>
          <w:rFonts w:hint="eastAsia" w:ascii="Times New Roman"/>
          <w:color w:val="auto"/>
          <w:highlight w:val="none"/>
        </w:rPr>
        <w:t>二、</w:t>
      </w:r>
      <w:r>
        <w:rPr>
          <w:rFonts w:hint="eastAsia" w:hAnsi="宋体" w:cs="宋体"/>
          <w:color w:val="auto"/>
          <w:highlight w:val="none"/>
          <w:lang w:eastAsia="zh-CN"/>
        </w:rPr>
        <w:t>遴选评审专家</w:t>
      </w:r>
      <w:r>
        <w:rPr>
          <w:rFonts w:hint="eastAsia" w:hAnsi="宋体" w:cs="宋体"/>
          <w:color w:val="auto"/>
          <w:highlight w:val="none"/>
        </w:rPr>
        <w:t>应当遵守评审工作纪律，不得泄露评审情况和评审中获悉的商业秘密。</w:t>
      </w:r>
    </w:p>
    <w:p>
      <w:pPr>
        <w:pStyle w:val="5"/>
        <w:tabs>
          <w:tab w:val="left" w:pos="720"/>
        </w:tabs>
        <w:spacing w:line="360" w:lineRule="auto"/>
        <w:rPr>
          <w:rFonts w:hAnsi="宋体" w:cs="宋体"/>
          <w:color w:val="auto"/>
          <w:highlight w:val="none"/>
        </w:rPr>
      </w:pPr>
      <w:r>
        <w:rPr>
          <w:rFonts w:hint="eastAsia" w:hAnsi="宋体" w:cs="宋体"/>
          <w:color w:val="auto"/>
          <w:highlight w:val="none"/>
        </w:rPr>
        <w:t>三、</w:t>
      </w:r>
      <w:r>
        <w:rPr>
          <w:rFonts w:hint="eastAsia"/>
          <w:color w:val="auto"/>
          <w:highlight w:val="none"/>
          <w:lang w:eastAsia="zh-CN"/>
        </w:rPr>
        <w:t>遴选小组</w:t>
      </w:r>
      <w:r>
        <w:rPr>
          <w:rFonts w:hint="eastAsia"/>
          <w:color w:val="auto"/>
          <w:highlight w:val="none"/>
        </w:rPr>
        <w:t>成员应当按照客观、公正、审慎的原则，根据</w:t>
      </w:r>
      <w:r>
        <w:rPr>
          <w:rFonts w:hint="eastAsia"/>
          <w:color w:val="auto"/>
          <w:highlight w:val="none"/>
          <w:lang w:eastAsia="zh-CN"/>
        </w:rPr>
        <w:t>遴选文件</w:t>
      </w:r>
      <w:r>
        <w:rPr>
          <w:rFonts w:hint="eastAsia"/>
          <w:color w:val="auto"/>
          <w:highlight w:val="none"/>
        </w:rPr>
        <w:t>规定的评审程序、</w:t>
      </w:r>
      <w:r>
        <w:rPr>
          <w:rFonts w:hint="eastAsia"/>
          <w:color w:val="auto"/>
          <w:highlight w:val="none"/>
          <w:lang w:eastAsia="zh-CN"/>
        </w:rPr>
        <w:t>遴选评审方法</w:t>
      </w:r>
      <w:r>
        <w:rPr>
          <w:rFonts w:hint="eastAsia"/>
          <w:color w:val="auto"/>
          <w:highlight w:val="none"/>
        </w:rPr>
        <w:t>和评审标准进行独立评审。未实质性响应</w:t>
      </w:r>
      <w:r>
        <w:rPr>
          <w:rFonts w:hint="eastAsia"/>
          <w:color w:val="auto"/>
          <w:highlight w:val="none"/>
          <w:lang w:eastAsia="zh-CN"/>
        </w:rPr>
        <w:t>遴选文件</w:t>
      </w:r>
      <w:r>
        <w:rPr>
          <w:rFonts w:hint="eastAsia"/>
          <w:color w:val="auto"/>
          <w:highlight w:val="none"/>
        </w:rPr>
        <w:t>的响应文件按无效响应处理，</w:t>
      </w:r>
      <w:r>
        <w:rPr>
          <w:rFonts w:hint="eastAsia"/>
          <w:color w:val="auto"/>
          <w:highlight w:val="none"/>
          <w:lang w:eastAsia="zh-CN"/>
        </w:rPr>
        <w:t>遴选小组</w:t>
      </w:r>
      <w:r>
        <w:rPr>
          <w:rFonts w:hint="eastAsia"/>
          <w:color w:val="auto"/>
          <w:highlight w:val="none"/>
        </w:rPr>
        <w:t>应当告知提交响应文件的供应商。</w:t>
      </w:r>
    </w:p>
    <w:p>
      <w:pPr>
        <w:spacing w:line="360" w:lineRule="auto"/>
        <w:rPr>
          <w:color w:val="auto"/>
          <w:highlight w:val="none"/>
        </w:rPr>
      </w:pPr>
      <w:r>
        <w:rPr>
          <w:rFonts w:hint="eastAsia" w:ascii="Times New Roman" w:hAnsi="Times New Roman"/>
          <w:color w:val="auto"/>
          <w:highlight w:val="none"/>
        </w:rPr>
        <w:t>四、</w:t>
      </w:r>
      <w:r>
        <w:rPr>
          <w:rFonts w:hint="eastAsia" w:hAnsi="宋体" w:cs="宋体"/>
          <w:color w:val="auto"/>
          <w:highlight w:val="none"/>
          <w:lang w:eastAsia="zh-CN"/>
        </w:rPr>
        <w:t>遴选小组</w:t>
      </w:r>
      <w:r>
        <w:rPr>
          <w:rFonts w:hint="eastAsia" w:hAnsi="宋体" w:cs="宋体"/>
          <w:color w:val="auto"/>
          <w:highlight w:val="none"/>
        </w:rPr>
        <w:t>在评审过程中发现供应商有行贿、提供虚假材料或者串通等违法行为的，应当及时向财政部门报告。</w:t>
      </w:r>
    </w:p>
    <w:p>
      <w:pPr>
        <w:spacing w:line="360" w:lineRule="auto"/>
        <w:rPr>
          <w:color w:val="auto"/>
          <w:highlight w:val="none"/>
        </w:rPr>
      </w:pPr>
      <w:r>
        <w:rPr>
          <w:rFonts w:hint="eastAsia"/>
          <w:color w:val="auto"/>
          <w:highlight w:val="none"/>
        </w:rPr>
        <w:t>五、</w:t>
      </w:r>
      <w:r>
        <w:rPr>
          <w:rFonts w:hint="eastAsia"/>
          <w:color w:val="auto"/>
          <w:highlight w:val="none"/>
          <w:lang w:eastAsia="zh-CN"/>
        </w:rPr>
        <w:t>遴选文件</w:t>
      </w:r>
      <w:r>
        <w:rPr>
          <w:rFonts w:hint="eastAsia"/>
          <w:color w:val="auto"/>
          <w:highlight w:val="none"/>
        </w:rPr>
        <w:t>内容违反国家有关强制性规定的，</w:t>
      </w:r>
      <w:r>
        <w:rPr>
          <w:rFonts w:hint="eastAsia"/>
          <w:color w:val="auto"/>
          <w:highlight w:val="none"/>
          <w:lang w:eastAsia="zh-CN"/>
        </w:rPr>
        <w:t>遴选小组</w:t>
      </w:r>
      <w:r>
        <w:rPr>
          <w:rFonts w:hint="eastAsia"/>
          <w:color w:val="auto"/>
          <w:highlight w:val="none"/>
        </w:rPr>
        <w:t>应当停止评审并向</w:t>
      </w:r>
      <w:r>
        <w:rPr>
          <w:rFonts w:hint="eastAsia"/>
          <w:color w:val="auto"/>
          <w:highlight w:val="none"/>
          <w:lang w:eastAsia="zh-CN"/>
        </w:rPr>
        <w:t>遴选单位</w:t>
      </w:r>
      <w:r>
        <w:rPr>
          <w:rFonts w:hint="eastAsia"/>
          <w:color w:val="auto"/>
          <w:highlight w:val="none"/>
        </w:rPr>
        <w:t>或者</w:t>
      </w:r>
      <w:r>
        <w:rPr>
          <w:rFonts w:hint="eastAsia"/>
          <w:color w:val="auto"/>
          <w:highlight w:val="none"/>
          <w:lang w:eastAsia="zh-CN"/>
        </w:rPr>
        <w:t>遴选代理机构</w:t>
      </w:r>
      <w:r>
        <w:rPr>
          <w:rFonts w:hint="eastAsia"/>
          <w:color w:val="auto"/>
          <w:highlight w:val="none"/>
        </w:rPr>
        <w:t>（以书面形式）说明情况。</w:t>
      </w:r>
    </w:p>
    <w:p>
      <w:pPr>
        <w:pStyle w:val="5"/>
        <w:tabs>
          <w:tab w:val="left" w:pos="720"/>
        </w:tabs>
        <w:spacing w:line="360" w:lineRule="auto"/>
        <w:rPr>
          <w:rFonts w:hAnsi="宋体" w:cs="宋体"/>
          <w:color w:val="auto"/>
          <w:szCs w:val="21"/>
          <w:highlight w:val="none"/>
        </w:rPr>
      </w:pPr>
      <w:r>
        <w:rPr>
          <w:rFonts w:hint="eastAsia" w:ascii="Times New Roman"/>
          <w:color w:val="auto"/>
          <w:highlight w:val="none"/>
        </w:rPr>
        <w:t>六、</w:t>
      </w:r>
      <w:r>
        <w:rPr>
          <w:rFonts w:hint="eastAsia" w:hAnsi="宋体" w:cs="宋体"/>
          <w:color w:val="auto"/>
          <w:szCs w:val="21"/>
          <w:highlight w:val="none"/>
          <w:lang w:eastAsia="zh-CN"/>
        </w:rPr>
        <w:t>遴选评审专家</w:t>
      </w:r>
      <w:r>
        <w:rPr>
          <w:rFonts w:hint="eastAsia" w:hAnsi="宋体" w:cs="宋体"/>
          <w:color w:val="auto"/>
          <w:szCs w:val="21"/>
          <w:highlight w:val="none"/>
          <w:lang w:eastAsia="zh-TW"/>
        </w:rPr>
        <w:t>有下列情形之一的，受到邀请应主动提出回避，</w:t>
      </w:r>
      <w:r>
        <w:rPr>
          <w:rFonts w:hint="eastAsia" w:hAnsi="宋体" w:cs="宋体"/>
          <w:color w:val="auto"/>
          <w:szCs w:val="21"/>
          <w:highlight w:val="none"/>
          <w:lang w:val="en-US" w:eastAsia="zh-CN"/>
        </w:rPr>
        <w:t>遴选</w:t>
      </w:r>
      <w:r>
        <w:rPr>
          <w:rFonts w:hint="eastAsia" w:hAnsi="宋体" w:cs="宋体"/>
          <w:color w:val="auto"/>
          <w:szCs w:val="21"/>
          <w:highlight w:val="none"/>
          <w:lang w:eastAsia="zh-TW"/>
        </w:rPr>
        <w:t>当事人也可以要求该</w:t>
      </w:r>
      <w:r>
        <w:rPr>
          <w:rFonts w:hint="eastAsia" w:hAnsi="宋体" w:cs="宋体"/>
          <w:color w:val="auto"/>
          <w:szCs w:val="21"/>
          <w:highlight w:val="none"/>
          <w:lang w:eastAsia="zh-CN"/>
        </w:rPr>
        <w:t>遴选评审专家</w:t>
      </w:r>
      <w:r>
        <w:rPr>
          <w:rFonts w:hint="eastAsia" w:hAnsi="宋体" w:cs="宋体"/>
          <w:color w:val="auto"/>
          <w:szCs w:val="21"/>
          <w:highlight w:val="none"/>
          <w:lang w:eastAsia="zh-TW"/>
        </w:rPr>
        <w:t>回避</w:t>
      </w:r>
      <w:r>
        <w:rPr>
          <w:rFonts w:hint="eastAsia" w:hAnsi="宋体" w:cs="宋体"/>
          <w:color w:val="auto"/>
          <w:szCs w:val="21"/>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（1）参加</w:t>
      </w:r>
      <w:r>
        <w:rPr>
          <w:rFonts w:hint="eastAsia" w:ascii="宋体" w:hAnsi="宋体" w:cs="宋体"/>
          <w:color w:val="auto"/>
          <w:highlight w:val="none"/>
          <w:lang w:eastAsia="zh-CN"/>
        </w:rPr>
        <w:t>遴选活动</w:t>
      </w:r>
      <w:r>
        <w:rPr>
          <w:rFonts w:hint="eastAsia" w:ascii="宋体" w:hAnsi="宋体" w:cs="宋体"/>
          <w:color w:val="auto"/>
          <w:highlight w:val="none"/>
        </w:rPr>
        <w:t>前3年内与供应商存在劳动关系；</w:t>
      </w:r>
    </w:p>
    <w:p>
      <w:pPr>
        <w:spacing w:line="360" w:lineRule="auto"/>
        <w:rPr>
          <w:rFonts w:ascii="宋体" w:hAnsi="宋体" w:cs="宋体"/>
          <w:color w:val="auto"/>
          <w:highlight w:val="none"/>
        </w:rPr>
      </w:pPr>
      <w:r>
        <w:rPr>
          <w:rFonts w:hint="eastAsia" w:ascii="宋体" w:hAnsi="宋体" w:cs="宋体"/>
          <w:color w:val="auto"/>
          <w:highlight w:val="none"/>
        </w:rPr>
        <w:t>（2）参加</w:t>
      </w:r>
      <w:r>
        <w:rPr>
          <w:rFonts w:hint="eastAsia" w:ascii="宋体" w:hAnsi="宋体" w:cs="宋体"/>
          <w:color w:val="auto"/>
          <w:highlight w:val="none"/>
          <w:lang w:eastAsia="zh-CN"/>
        </w:rPr>
        <w:t>遴选活动</w:t>
      </w:r>
      <w:r>
        <w:rPr>
          <w:rFonts w:hint="eastAsia" w:ascii="宋体" w:hAnsi="宋体" w:cs="宋体"/>
          <w:color w:val="auto"/>
          <w:highlight w:val="none"/>
        </w:rPr>
        <w:t>前3年内是供应商的控股股东或者实际控制人；</w:t>
      </w:r>
    </w:p>
    <w:p>
      <w:pPr>
        <w:spacing w:line="360" w:lineRule="auto"/>
        <w:rPr>
          <w:rFonts w:ascii="宋体" w:hAnsi="宋体" w:cs="宋体"/>
          <w:color w:val="auto"/>
          <w:highlight w:val="none"/>
        </w:rPr>
      </w:pPr>
      <w:r>
        <w:rPr>
          <w:rFonts w:hint="eastAsia" w:ascii="宋体" w:hAnsi="宋体" w:cs="宋体"/>
          <w:color w:val="auto"/>
          <w:highlight w:val="none"/>
        </w:rPr>
        <w:t>（3）与供应商的法定代表人或者负责人有夫妻、直系血亲、三代以内旁系血亲或者近姻亲关系；</w:t>
      </w:r>
    </w:p>
    <w:p>
      <w:pPr>
        <w:spacing w:line="360" w:lineRule="auto"/>
        <w:rPr>
          <w:rFonts w:ascii="宋体" w:hAnsi="宋体" w:cs="宋体"/>
          <w:color w:val="auto"/>
          <w:highlight w:val="none"/>
        </w:rPr>
      </w:pPr>
      <w:r>
        <w:rPr>
          <w:rFonts w:hint="eastAsia" w:ascii="宋体" w:hAnsi="宋体" w:cs="宋体"/>
          <w:color w:val="auto"/>
          <w:highlight w:val="none"/>
        </w:rPr>
        <w:t>（4）与供应商有其他可能影响</w:t>
      </w:r>
      <w:r>
        <w:rPr>
          <w:rFonts w:hint="eastAsia" w:ascii="宋体" w:hAnsi="宋体" w:cs="宋体"/>
          <w:color w:val="auto"/>
          <w:highlight w:val="none"/>
          <w:lang w:eastAsia="zh-CN"/>
        </w:rPr>
        <w:t>遴选活动</w:t>
      </w:r>
      <w:r>
        <w:rPr>
          <w:rFonts w:hint="eastAsia" w:ascii="宋体" w:hAnsi="宋体" w:cs="宋体"/>
          <w:color w:val="auto"/>
          <w:highlight w:val="none"/>
        </w:rPr>
        <w:t>公平、公正进行的关系。</w:t>
      </w:r>
    </w:p>
    <w:p>
      <w:pPr>
        <w:spacing w:line="360" w:lineRule="auto"/>
        <w:rPr>
          <w:rFonts w:ascii="宋体" w:hAnsi="宋体" w:cs="宋体"/>
          <w:color w:val="auto"/>
          <w:highlight w:val="none"/>
        </w:rPr>
      </w:pPr>
      <w:r>
        <w:rPr>
          <w:rFonts w:hint="eastAsia" w:ascii="宋体" w:hAnsi="宋体" w:cs="宋体"/>
          <w:color w:val="auto"/>
          <w:highlight w:val="none"/>
        </w:rPr>
        <w:t>七、</w:t>
      </w:r>
      <w:r>
        <w:rPr>
          <w:rFonts w:hint="eastAsia" w:ascii="宋体" w:hAnsi="宋体" w:cs="宋体"/>
          <w:color w:val="auto"/>
          <w:highlight w:val="none"/>
          <w:lang w:eastAsia="zh-CN"/>
        </w:rPr>
        <w:t>遴选小组</w:t>
      </w:r>
      <w:r>
        <w:rPr>
          <w:rFonts w:hint="eastAsia" w:ascii="宋体" w:hAnsi="宋体" w:cs="宋体"/>
          <w:color w:val="auto"/>
          <w:highlight w:val="none"/>
        </w:rPr>
        <w:t>及其成员不得有下列行为：</w:t>
      </w:r>
    </w:p>
    <w:p>
      <w:pPr>
        <w:spacing w:line="360" w:lineRule="auto"/>
        <w:rPr>
          <w:rFonts w:ascii="宋体" w:hAnsi="宋体" w:cs="宋体"/>
          <w:color w:val="auto"/>
          <w:highlight w:val="none"/>
        </w:rPr>
      </w:pPr>
      <w:r>
        <w:rPr>
          <w:rFonts w:hint="eastAsia" w:ascii="宋体" w:hAnsi="宋体" w:cs="宋体"/>
          <w:color w:val="auto"/>
          <w:highlight w:val="none"/>
        </w:rPr>
        <w:t>（1）自确定参与评审至评审结束前私自接触供应商；</w:t>
      </w:r>
    </w:p>
    <w:p>
      <w:pPr>
        <w:spacing w:line="360" w:lineRule="auto"/>
        <w:rPr>
          <w:rFonts w:ascii="宋体" w:hAnsi="宋体" w:cs="宋体"/>
          <w:color w:val="auto"/>
          <w:highlight w:val="none"/>
        </w:rPr>
      </w:pPr>
      <w:r>
        <w:rPr>
          <w:rFonts w:hint="eastAsia" w:ascii="宋体" w:hAnsi="宋体" w:cs="宋体"/>
          <w:color w:val="auto"/>
          <w:highlight w:val="none"/>
        </w:rPr>
        <w:t>（2）除“</w:t>
      </w:r>
      <w:r>
        <w:rPr>
          <w:rFonts w:hint="eastAsia" w:ascii="宋体" w:hAnsi="宋体"/>
          <w:color w:val="auto"/>
          <w:szCs w:val="21"/>
          <w:highlight w:val="none"/>
        </w:rPr>
        <w:t>响应文件中含义不明确、同类问题表述不一致或者有明显文字和计算错误的内容</w:t>
      </w:r>
      <w:r>
        <w:rPr>
          <w:rFonts w:hint="eastAsia" w:ascii="宋体" w:hAnsi="宋体" w:cs="宋体"/>
          <w:color w:val="auto"/>
          <w:highlight w:val="none"/>
        </w:rPr>
        <w:t>”情形以外，接受供应商提出的与响应文件不一致的澄清或者说明；</w:t>
      </w:r>
    </w:p>
    <w:p>
      <w:pPr>
        <w:spacing w:line="360" w:lineRule="auto"/>
        <w:rPr>
          <w:rFonts w:ascii="宋体" w:hAnsi="宋体" w:cs="宋体"/>
          <w:color w:val="auto"/>
          <w:highlight w:val="none"/>
        </w:rPr>
      </w:pPr>
      <w:r>
        <w:rPr>
          <w:rFonts w:hint="eastAsia" w:ascii="宋体" w:hAnsi="宋体" w:cs="宋体"/>
          <w:color w:val="auto"/>
          <w:highlight w:val="none"/>
        </w:rPr>
        <w:t>（3）违反评审纪律发表倾向性意见或者征询</w:t>
      </w:r>
      <w:r>
        <w:rPr>
          <w:rFonts w:hint="eastAsia" w:ascii="宋体" w:hAnsi="宋体" w:cs="宋体"/>
          <w:color w:val="auto"/>
          <w:highlight w:val="none"/>
          <w:lang w:eastAsia="zh-CN"/>
        </w:rPr>
        <w:t>遴选单位</w:t>
      </w:r>
      <w:r>
        <w:rPr>
          <w:rFonts w:hint="eastAsia" w:ascii="宋体" w:hAnsi="宋体" w:cs="宋体"/>
          <w:color w:val="auto"/>
          <w:highlight w:val="none"/>
        </w:rPr>
        <w:t>的倾向性意见；</w:t>
      </w:r>
    </w:p>
    <w:p>
      <w:pPr>
        <w:spacing w:line="360" w:lineRule="auto"/>
        <w:rPr>
          <w:rFonts w:ascii="宋体" w:hAnsi="宋体" w:cs="宋体"/>
          <w:color w:val="auto"/>
          <w:highlight w:val="none"/>
        </w:rPr>
      </w:pPr>
      <w:r>
        <w:rPr>
          <w:rFonts w:hint="eastAsia" w:ascii="宋体" w:hAnsi="宋体" w:cs="宋体"/>
          <w:color w:val="auto"/>
          <w:highlight w:val="none"/>
        </w:rPr>
        <w:t>（4）对需要专业判断的主观评审因素协商评分；</w:t>
      </w:r>
    </w:p>
    <w:p>
      <w:pPr>
        <w:spacing w:line="360" w:lineRule="auto"/>
        <w:rPr>
          <w:rFonts w:ascii="宋体" w:hAnsi="宋体" w:cs="宋体"/>
          <w:color w:val="auto"/>
          <w:highlight w:val="none"/>
        </w:rPr>
      </w:pPr>
      <w:r>
        <w:rPr>
          <w:rFonts w:hint="eastAsia" w:ascii="宋体" w:hAnsi="宋体" w:cs="宋体"/>
          <w:color w:val="auto"/>
          <w:highlight w:val="none"/>
        </w:rPr>
        <w:t>（5）在</w:t>
      </w:r>
      <w:r>
        <w:rPr>
          <w:rFonts w:hint="eastAsia" w:ascii="宋体" w:hAnsi="宋体" w:cs="宋体"/>
          <w:color w:val="auto"/>
          <w:highlight w:val="none"/>
          <w:lang w:val="en-US" w:eastAsia="zh-CN"/>
        </w:rPr>
        <w:t>遴选</w:t>
      </w:r>
      <w:r>
        <w:rPr>
          <w:rFonts w:hint="eastAsia" w:ascii="宋体" w:hAnsi="宋体" w:cs="宋体"/>
          <w:color w:val="auto"/>
          <w:highlight w:val="none"/>
        </w:rPr>
        <w:t>评审过程中擅离职守，影响</w:t>
      </w:r>
      <w:r>
        <w:rPr>
          <w:rFonts w:hint="eastAsia" w:ascii="宋体" w:hAnsi="宋体" w:cs="宋体"/>
          <w:color w:val="auto"/>
          <w:highlight w:val="none"/>
          <w:lang w:val="en-US" w:eastAsia="zh-CN"/>
        </w:rPr>
        <w:t>遴选评审</w:t>
      </w:r>
      <w:r>
        <w:rPr>
          <w:rFonts w:hint="eastAsia" w:ascii="宋体" w:hAnsi="宋体" w:cs="宋体"/>
          <w:color w:val="auto"/>
          <w:highlight w:val="none"/>
        </w:rPr>
        <w:t>程序正常进行的；</w:t>
      </w:r>
    </w:p>
    <w:p>
      <w:pPr>
        <w:spacing w:line="360" w:lineRule="auto"/>
        <w:rPr>
          <w:rFonts w:ascii="宋体" w:hAnsi="宋体" w:cs="宋体"/>
          <w:color w:val="auto"/>
          <w:highlight w:val="none"/>
        </w:rPr>
      </w:pPr>
      <w:r>
        <w:rPr>
          <w:rFonts w:hint="eastAsia" w:ascii="宋体" w:hAnsi="宋体" w:cs="宋体"/>
          <w:color w:val="auto"/>
          <w:highlight w:val="none"/>
        </w:rPr>
        <w:t>（6）记录、复制或者带走任何评审资料；</w:t>
      </w:r>
    </w:p>
    <w:p>
      <w:pPr>
        <w:spacing w:line="360" w:lineRule="auto"/>
        <w:rPr>
          <w:rFonts w:ascii="宋体" w:hAnsi="宋体" w:cs="宋体"/>
          <w:color w:val="auto"/>
          <w:highlight w:val="none"/>
        </w:rPr>
      </w:pPr>
      <w:r>
        <w:rPr>
          <w:rFonts w:hint="eastAsia" w:ascii="宋体" w:hAnsi="宋体" w:cs="宋体"/>
          <w:color w:val="auto"/>
          <w:highlight w:val="none"/>
        </w:rPr>
        <w:t>（7）其他不遵守评审纪律的行为。</w:t>
      </w:r>
    </w:p>
    <w:p>
      <w:pPr>
        <w:spacing w:line="360" w:lineRule="auto"/>
        <w:ind w:firstLine="420"/>
        <w:rPr>
          <w:rFonts w:ascii="宋体" w:hAnsi="宋体" w:cs="宋体"/>
          <w:color w:val="auto"/>
          <w:highlight w:val="none"/>
        </w:rPr>
      </w:pPr>
      <w:r>
        <w:rPr>
          <w:rFonts w:hint="eastAsia" w:ascii="宋体" w:hAnsi="宋体" w:cs="宋体"/>
          <w:color w:val="auto"/>
          <w:highlight w:val="none"/>
          <w:lang w:eastAsia="zh-CN"/>
        </w:rPr>
        <w:t>遴选小组</w:t>
      </w:r>
      <w:r>
        <w:rPr>
          <w:rFonts w:hint="eastAsia" w:ascii="宋体" w:hAnsi="宋体" w:cs="宋体"/>
          <w:color w:val="auto"/>
          <w:highlight w:val="none"/>
        </w:rPr>
        <w:t>成员有前款第一至五项行为之一的，其评审意见无效，并不得获取评审劳务报酬和报销异地评审差旅费。</w:t>
      </w:r>
    </w:p>
    <w:p>
      <w:pPr>
        <w:spacing w:line="360" w:lineRule="auto"/>
        <w:rPr>
          <w:rFonts w:ascii="宋体" w:hAnsi="宋体" w:cs="宋体"/>
          <w:color w:val="auto"/>
          <w:highlight w:val="none"/>
        </w:rPr>
      </w:pPr>
      <w:r>
        <w:rPr>
          <w:rFonts w:hint="eastAsia" w:ascii="宋体" w:hAnsi="宋体" w:cs="宋体"/>
          <w:color w:val="auto"/>
          <w:highlight w:val="none"/>
        </w:rPr>
        <w:t>八、</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不得向</w:t>
      </w:r>
      <w:r>
        <w:rPr>
          <w:rFonts w:hint="eastAsia" w:ascii="宋体" w:hAnsi="宋体" w:cs="宋体"/>
          <w:color w:val="auto"/>
          <w:highlight w:val="none"/>
          <w:lang w:eastAsia="zh-CN"/>
        </w:rPr>
        <w:t>遴选小组</w:t>
      </w:r>
      <w:r>
        <w:rPr>
          <w:rFonts w:hint="eastAsia" w:ascii="宋体" w:hAnsi="宋体" w:cs="宋体"/>
          <w:color w:val="auto"/>
          <w:highlight w:val="none"/>
        </w:rPr>
        <w:t>中的</w:t>
      </w:r>
      <w:r>
        <w:rPr>
          <w:rFonts w:hint="eastAsia" w:ascii="宋体" w:hAnsi="宋体" w:cs="宋体"/>
          <w:color w:val="auto"/>
          <w:highlight w:val="none"/>
          <w:lang w:eastAsia="zh-CN"/>
        </w:rPr>
        <w:t>遴选评审专家</w:t>
      </w:r>
      <w:r>
        <w:rPr>
          <w:rFonts w:hint="eastAsia" w:ascii="宋体" w:hAnsi="宋体" w:cs="宋体"/>
          <w:color w:val="auto"/>
          <w:highlight w:val="none"/>
        </w:rPr>
        <w:t>作倾向性、误导性的解释或者说明。</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发现</w:t>
      </w:r>
      <w:r>
        <w:rPr>
          <w:rFonts w:hint="eastAsia" w:ascii="宋体" w:hAnsi="宋体" w:cs="宋体"/>
          <w:color w:val="auto"/>
          <w:highlight w:val="none"/>
          <w:lang w:eastAsia="zh-CN"/>
        </w:rPr>
        <w:t>遴选小组</w:t>
      </w:r>
      <w:r>
        <w:rPr>
          <w:rFonts w:hint="eastAsia" w:ascii="宋体" w:hAnsi="宋体" w:cs="宋体"/>
          <w:color w:val="auto"/>
          <w:highlight w:val="none"/>
        </w:rPr>
        <w:t>未按照</w:t>
      </w:r>
      <w:r>
        <w:rPr>
          <w:rFonts w:hint="eastAsia" w:ascii="宋体" w:hAnsi="宋体" w:cs="宋体"/>
          <w:color w:val="auto"/>
          <w:highlight w:val="none"/>
          <w:lang w:eastAsia="zh-CN"/>
        </w:rPr>
        <w:t>遴选文件</w:t>
      </w:r>
      <w:r>
        <w:rPr>
          <w:rFonts w:hint="eastAsia" w:ascii="宋体" w:hAnsi="宋体" w:cs="宋体"/>
          <w:color w:val="auto"/>
          <w:highlight w:val="none"/>
        </w:rPr>
        <w:t>规定的评审标准进行评审的，应当重新开展</w:t>
      </w:r>
      <w:r>
        <w:rPr>
          <w:rFonts w:hint="eastAsia" w:ascii="宋体" w:hAnsi="宋体" w:cs="宋体"/>
          <w:color w:val="auto"/>
          <w:highlight w:val="none"/>
          <w:lang w:eastAsia="zh-CN"/>
        </w:rPr>
        <w:t>遴选活动</w:t>
      </w:r>
      <w:r>
        <w:rPr>
          <w:rFonts w:hint="eastAsia" w:ascii="宋体" w:hAnsi="宋体" w:cs="宋体"/>
          <w:color w:val="auto"/>
          <w:highlight w:val="none"/>
        </w:rPr>
        <w:t>，并同时书面报告本级财政部门。</w:t>
      </w: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 xml:space="preserve">第二节 </w:t>
      </w:r>
      <w:r>
        <w:rPr>
          <w:rFonts w:hint="eastAsia" w:ascii="宋体" w:hAnsi="宋体" w:cs="宋体"/>
          <w:b/>
          <w:color w:val="auto"/>
          <w:sz w:val="24"/>
          <w:szCs w:val="24"/>
          <w:highlight w:val="none"/>
          <w:lang w:eastAsia="zh-CN"/>
        </w:rPr>
        <w:t>遴选评审方法</w:t>
      </w:r>
    </w:p>
    <w:p>
      <w:pPr>
        <w:spacing w:line="360" w:lineRule="auto"/>
        <w:rPr>
          <w:rFonts w:ascii="宋体" w:hAnsi="宋体" w:cs="宋体"/>
          <w:b/>
          <w:color w:val="auto"/>
          <w:highlight w:val="none"/>
        </w:rPr>
      </w:pPr>
      <w:r>
        <w:rPr>
          <w:rFonts w:hint="eastAsia" w:ascii="宋体" w:hAnsi="宋体" w:cs="宋体"/>
          <w:color w:val="auto"/>
          <w:highlight w:val="none"/>
        </w:rPr>
        <w:t>一、</w:t>
      </w:r>
      <w:r>
        <w:rPr>
          <w:rFonts w:hint="eastAsia" w:ascii="宋体" w:hAnsi="宋体" w:cs="宋体"/>
          <w:color w:val="auto"/>
          <w:highlight w:val="none"/>
          <w:lang w:eastAsia="zh-CN"/>
        </w:rPr>
        <w:t>遴选评审方法</w:t>
      </w:r>
      <w:r>
        <w:rPr>
          <w:rFonts w:hint="eastAsia" w:ascii="宋体" w:hAnsi="宋体" w:cs="宋体"/>
          <w:color w:val="auto"/>
          <w:highlight w:val="none"/>
        </w:rPr>
        <w:t>：本项目采用综合评分法，</w:t>
      </w:r>
      <w:r>
        <w:rPr>
          <w:rFonts w:hint="eastAsia"/>
          <w:color w:val="auto"/>
          <w:highlight w:val="none"/>
        </w:rPr>
        <w:t>是指响应文件满足</w:t>
      </w:r>
      <w:r>
        <w:rPr>
          <w:rFonts w:hint="eastAsia"/>
          <w:color w:val="auto"/>
          <w:highlight w:val="none"/>
          <w:lang w:eastAsia="zh-CN"/>
        </w:rPr>
        <w:t>遴选文件</w:t>
      </w:r>
      <w:r>
        <w:rPr>
          <w:rFonts w:hint="eastAsia"/>
          <w:color w:val="auto"/>
          <w:highlight w:val="none"/>
        </w:rPr>
        <w:t>全部实质性要求且按评审因素的量化指标评审得分最高的供应商为</w:t>
      </w:r>
      <w:r>
        <w:rPr>
          <w:rFonts w:hint="eastAsia"/>
          <w:color w:val="auto"/>
          <w:highlight w:val="none"/>
          <w:lang w:eastAsia="zh-CN"/>
        </w:rPr>
        <w:t>遴选候选供应商</w:t>
      </w:r>
      <w:r>
        <w:rPr>
          <w:rFonts w:hint="eastAsia"/>
          <w:color w:val="auto"/>
          <w:highlight w:val="none"/>
        </w:rPr>
        <w:t>的</w:t>
      </w:r>
      <w:r>
        <w:rPr>
          <w:rFonts w:hint="eastAsia"/>
          <w:color w:val="auto"/>
          <w:highlight w:val="none"/>
          <w:lang w:eastAsia="zh-CN"/>
        </w:rPr>
        <w:t>遴选评审方法</w:t>
      </w:r>
      <w:r>
        <w:rPr>
          <w:rFonts w:hint="eastAsia" w:ascii="宋体" w:hAnsi="宋体" w:cs="宋体"/>
          <w:color w:val="auto"/>
          <w:highlight w:val="none"/>
        </w:rPr>
        <w:t>。</w:t>
      </w:r>
    </w:p>
    <w:p>
      <w:pPr>
        <w:spacing w:line="360" w:lineRule="auto"/>
        <w:rPr>
          <w:color w:val="auto"/>
          <w:highlight w:val="none"/>
        </w:rPr>
      </w:pPr>
      <w:r>
        <w:rPr>
          <w:rFonts w:hint="eastAsia" w:ascii="宋体" w:hAnsi="宋体" w:cs="宋体"/>
          <w:color w:val="auto"/>
          <w:highlight w:val="none"/>
        </w:rPr>
        <w:t>二、评审程序：首先，</w:t>
      </w:r>
      <w:r>
        <w:rPr>
          <w:rFonts w:hint="eastAsia" w:ascii="宋体" w:hAnsi="宋体" w:cs="宋体"/>
          <w:color w:val="auto"/>
          <w:highlight w:val="none"/>
          <w:lang w:eastAsia="zh-CN"/>
        </w:rPr>
        <w:t>遴选小组</w:t>
      </w:r>
      <w:r>
        <w:rPr>
          <w:rFonts w:hint="eastAsia" w:ascii="宋体" w:hAnsi="宋体" w:cs="宋体"/>
          <w:color w:val="auto"/>
          <w:highlight w:val="none"/>
        </w:rPr>
        <w:t>对各供应商提交的响应文件进行有效性、完整性和响应程度进行审查。</w:t>
      </w:r>
      <w:r>
        <w:rPr>
          <w:rFonts w:hint="eastAsia"/>
          <w:color w:val="auto"/>
          <w:highlight w:val="none"/>
        </w:rPr>
        <w:t>由</w:t>
      </w:r>
      <w:r>
        <w:rPr>
          <w:rFonts w:hint="eastAsia"/>
          <w:color w:val="auto"/>
          <w:highlight w:val="none"/>
          <w:lang w:eastAsia="zh-CN"/>
        </w:rPr>
        <w:t>遴选小组</w:t>
      </w:r>
      <w:r>
        <w:rPr>
          <w:rFonts w:hint="eastAsia"/>
          <w:color w:val="auto"/>
          <w:highlight w:val="none"/>
        </w:rPr>
        <w:t>采用综合评分法对提交最后报价的供应商的响应文件和最后报价进行综合评分。</w:t>
      </w:r>
    </w:p>
    <w:p>
      <w:pPr>
        <w:spacing w:line="360" w:lineRule="auto"/>
        <w:rPr>
          <w:rFonts w:ascii="宋体" w:hAnsi="宋体" w:cs="宋体"/>
          <w:b/>
          <w:color w:val="auto"/>
          <w:sz w:val="24"/>
          <w:szCs w:val="24"/>
          <w:highlight w:val="none"/>
        </w:rPr>
      </w:pPr>
    </w:p>
    <w:p>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第三节 评审（</w:t>
      </w:r>
      <w:r>
        <w:rPr>
          <w:rFonts w:hint="eastAsia" w:ascii="宋体" w:hAnsi="宋体" w:cs="宋体"/>
          <w:b/>
          <w:color w:val="auto"/>
          <w:sz w:val="24"/>
          <w:szCs w:val="24"/>
          <w:highlight w:val="none"/>
          <w:lang w:val="en-US" w:eastAsia="zh-CN"/>
        </w:rPr>
        <w:t>遴选</w:t>
      </w:r>
      <w:r>
        <w:rPr>
          <w:rFonts w:hint="eastAsia" w:ascii="宋体" w:hAnsi="宋体" w:cs="宋体"/>
          <w:b/>
          <w:color w:val="auto"/>
          <w:sz w:val="24"/>
          <w:szCs w:val="24"/>
          <w:highlight w:val="none"/>
        </w:rPr>
        <w:t>）程序</w:t>
      </w:r>
    </w:p>
    <w:p>
      <w:pPr>
        <w:spacing w:line="360" w:lineRule="auto"/>
        <w:rPr>
          <w:rFonts w:ascii="宋体" w:hAnsi="宋体" w:cs="宋体"/>
          <w:color w:val="auto"/>
          <w:highlight w:val="none"/>
        </w:rPr>
      </w:pPr>
      <w:r>
        <w:rPr>
          <w:rFonts w:hint="eastAsia" w:ascii="宋体" w:hAnsi="宋体" w:cs="宋体"/>
          <w:b/>
          <w:color w:val="auto"/>
          <w:szCs w:val="21"/>
          <w:highlight w:val="none"/>
        </w:rPr>
        <w:t>一、有效性、完整性和响应程度的审查</w:t>
      </w:r>
    </w:p>
    <w:p>
      <w:pPr>
        <w:spacing w:line="360" w:lineRule="auto"/>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根据《附表一：有效性、完整性和响应程度审查表》规定的内容逐一对各供应商的响应文件进行审查，只有完全满足的才能通过审查。</w:t>
      </w:r>
    </w:p>
    <w:p>
      <w:pPr>
        <w:spacing w:line="360" w:lineRule="auto"/>
        <w:rPr>
          <w:rFonts w:ascii="宋体" w:hAnsi="宋体" w:cs="宋体"/>
          <w:color w:val="auto"/>
          <w:highlight w:val="none"/>
        </w:rPr>
      </w:pPr>
      <w:r>
        <w:rPr>
          <w:rFonts w:hint="eastAsia" w:ascii="宋体" w:hAnsi="宋体" w:cs="宋体"/>
          <w:color w:val="auto"/>
          <w:szCs w:val="21"/>
          <w:highlight w:val="none"/>
        </w:rPr>
        <w:t>（2）</w:t>
      </w:r>
      <w:r>
        <w:rPr>
          <w:rFonts w:hint="eastAsia" w:ascii="宋体" w:hAnsi="宋体" w:cs="宋体"/>
          <w:color w:val="auto"/>
          <w:highlight w:val="none"/>
          <w:lang w:eastAsia="zh-CN"/>
        </w:rPr>
        <w:t>遴选代理机构</w:t>
      </w:r>
      <w:r>
        <w:rPr>
          <w:rFonts w:hint="eastAsia" w:ascii="宋体" w:hAnsi="宋体" w:cs="宋体"/>
          <w:color w:val="auto"/>
          <w:highlight w:val="none"/>
        </w:rPr>
        <w:t>将在</w:t>
      </w:r>
      <w:r>
        <w:rPr>
          <w:rFonts w:hint="eastAsia" w:ascii="宋体" w:hAnsi="宋体" w:cs="宋体"/>
          <w:color w:val="auto"/>
          <w:highlight w:val="none"/>
          <w:lang w:val="en-US" w:eastAsia="zh-CN"/>
        </w:rPr>
        <w:t>受理供应商的响应文件后</w:t>
      </w:r>
      <w:r>
        <w:rPr>
          <w:rFonts w:hint="eastAsia" w:ascii="宋体" w:hAnsi="宋体" w:cs="宋体"/>
          <w:color w:val="auto"/>
          <w:highlight w:val="none"/>
        </w:rPr>
        <w:t>，通过“信用中国”网（www.creditchina.gov.cn）、中国政府采购网（www.ccgp.gov.cn）查询各供应商的信用记录信息，对凡列入失信被执行人、税收、政府采购、环境保护、知识产权等领域严重失信行为的主体，依法拒绝其参与</w:t>
      </w:r>
      <w:r>
        <w:rPr>
          <w:rFonts w:hint="eastAsia" w:ascii="宋体" w:hAnsi="宋体" w:cs="宋体"/>
          <w:color w:val="auto"/>
          <w:highlight w:val="none"/>
          <w:lang w:eastAsia="zh-CN"/>
        </w:rPr>
        <w:t>遴选活动</w:t>
      </w:r>
      <w:r>
        <w:rPr>
          <w:rFonts w:hint="eastAsia" w:ascii="宋体" w:hAnsi="宋体" w:cs="宋体"/>
          <w:color w:val="auto"/>
          <w:highlight w:val="none"/>
        </w:rPr>
        <w:t>。（若分公司响应，供应商为非独立法人，除了对供应商进行信息查询外，同时对总公司的信息进行查询）如查询结果未显示存在失信记录，视为评审时未发现不良信用记录。查询信用信息记录将与其他评审资料共同保存。</w:t>
      </w:r>
    </w:p>
    <w:p>
      <w:pPr>
        <w:spacing w:line="360" w:lineRule="auto"/>
        <w:rPr>
          <w:rFonts w:ascii="宋体" w:hAnsi="宋体" w:cs="宋体"/>
          <w:color w:val="auto"/>
          <w:highlight w:val="none"/>
        </w:rPr>
      </w:pPr>
      <w:r>
        <w:rPr>
          <w:rFonts w:hint="eastAsia" w:ascii="宋体" w:hAnsi="宋体" w:cs="宋体"/>
          <w:color w:val="auto"/>
          <w:highlight w:val="none"/>
        </w:rPr>
        <w:t>（3）</w:t>
      </w:r>
      <w:r>
        <w:rPr>
          <w:rFonts w:hint="eastAsia"/>
          <w:color w:val="auto"/>
          <w:highlight w:val="none"/>
          <w:lang w:eastAsia="zh-CN"/>
        </w:rPr>
        <w:t>遴选小组</w:t>
      </w:r>
      <w:r>
        <w:rPr>
          <w:rFonts w:hint="eastAsia"/>
          <w:color w:val="auto"/>
          <w:highlight w:val="none"/>
        </w:rPr>
        <w:t>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color w:val="auto"/>
          <w:highlight w:val="none"/>
          <w:lang w:eastAsia="zh-CN"/>
        </w:rPr>
        <w:t>遴选小组</w:t>
      </w:r>
      <w:r>
        <w:rPr>
          <w:rFonts w:hint="eastAsia"/>
          <w:color w:val="auto"/>
          <w:highlight w:val="none"/>
        </w:rPr>
        <w:t>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rPr>
          <w:rFonts w:ascii="宋体" w:hAnsi="宋体" w:cs="宋体"/>
          <w:color w:val="auto"/>
          <w:szCs w:val="21"/>
          <w:highlight w:val="none"/>
        </w:rPr>
      </w:pPr>
      <w:r>
        <w:rPr>
          <w:rFonts w:hint="eastAsia" w:ascii="宋体" w:hAnsi="宋体" w:cs="宋体"/>
          <w:color w:val="auto"/>
          <w:highlight w:val="none"/>
        </w:rPr>
        <w:t>（5）</w:t>
      </w:r>
      <w:r>
        <w:rPr>
          <w:rFonts w:hint="eastAsia" w:ascii="宋体" w:hAnsi="宋体" w:cs="宋体"/>
          <w:color w:val="auto"/>
          <w:highlight w:val="none"/>
          <w:lang w:eastAsia="zh-CN"/>
        </w:rPr>
        <w:t>遴选小组</w:t>
      </w:r>
      <w:r>
        <w:rPr>
          <w:rFonts w:hint="eastAsia" w:ascii="宋体" w:hAnsi="宋体" w:cs="宋体"/>
          <w:color w:val="auto"/>
          <w:highlight w:val="none"/>
        </w:rPr>
        <w:t>对未实质性响应</w:t>
      </w:r>
      <w:r>
        <w:rPr>
          <w:rFonts w:hint="eastAsia" w:ascii="宋体" w:hAnsi="宋体" w:cs="宋体"/>
          <w:color w:val="auto"/>
          <w:highlight w:val="none"/>
          <w:lang w:eastAsia="zh-CN"/>
        </w:rPr>
        <w:t>遴选文件</w:t>
      </w:r>
      <w:r>
        <w:rPr>
          <w:rFonts w:hint="eastAsia" w:ascii="宋体" w:hAnsi="宋体" w:cs="宋体"/>
          <w:color w:val="auto"/>
          <w:highlight w:val="none"/>
        </w:rPr>
        <w:t>的响应文件按无效响应处理，并在审查现场告知提交响应文件的供应商未通过审查的原因及事实，</w:t>
      </w:r>
      <w:r>
        <w:rPr>
          <w:rFonts w:hint="eastAsia" w:ascii="宋体" w:hAnsi="宋体" w:cs="宋体"/>
          <w:color w:val="auto"/>
          <w:szCs w:val="21"/>
          <w:highlight w:val="none"/>
        </w:rPr>
        <w:t>以让其核证或澄清事实。</w:t>
      </w:r>
    </w:p>
    <w:p>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二、</w:t>
      </w:r>
      <w:r>
        <w:rPr>
          <w:rFonts w:hint="eastAsia" w:ascii="宋体" w:hAnsi="宋体" w:cs="宋体"/>
          <w:b/>
          <w:color w:val="auto"/>
          <w:szCs w:val="21"/>
          <w:highlight w:val="none"/>
          <w:lang w:val="en-US" w:eastAsia="zh-CN"/>
        </w:rPr>
        <w:t>遴选商议</w:t>
      </w:r>
    </w:p>
    <w:p>
      <w:pPr>
        <w:spacing w:line="360" w:lineRule="auto"/>
        <w:rPr>
          <w:rFonts w:ascii="宋体" w:hAnsi="宋体" w:cs="宋体"/>
          <w:color w:val="auto"/>
          <w:highlight w:val="none"/>
        </w:rPr>
      </w:pPr>
      <w:r>
        <w:rPr>
          <w:rFonts w:hint="eastAsia"/>
          <w:color w:val="auto"/>
          <w:highlight w:val="none"/>
        </w:rPr>
        <w:t>1、</w:t>
      </w:r>
      <w:r>
        <w:rPr>
          <w:rFonts w:hint="eastAsia"/>
          <w:color w:val="auto"/>
          <w:highlight w:val="none"/>
          <w:lang w:eastAsia="zh-CN"/>
        </w:rPr>
        <w:t>遴选小组</w:t>
      </w:r>
      <w:r>
        <w:rPr>
          <w:rFonts w:hint="eastAsia"/>
          <w:color w:val="auto"/>
          <w:highlight w:val="none"/>
        </w:rPr>
        <w:t>所有成员应当集中与单一供应商分别进行</w:t>
      </w:r>
      <w:r>
        <w:rPr>
          <w:rFonts w:hint="eastAsia"/>
          <w:color w:val="auto"/>
          <w:highlight w:val="none"/>
          <w:lang w:val="en-US" w:eastAsia="zh-CN"/>
        </w:rPr>
        <w:t>商议</w:t>
      </w:r>
      <w:r>
        <w:rPr>
          <w:rFonts w:hint="eastAsia"/>
          <w:color w:val="auto"/>
          <w:highlight w:val="none"/>
        </w:rPr>
        <w:t>，并给予所有参加</w:t>
      </w:r>
      <w:r>
        <w:rPr>
          <w:rFonts w:hint="eastAsia"/>
          <w:color w:val="auto"/>
          <w:highlight w:val="none"/>
          <w:lang w:val="en-US" w:eastAsia="zh-CN"/>
        </w:rPr>
        <w:t>商议</w:t>
      </w:r>
      <w:r>
        <w:rPr>
          <w:rFonts w:hint="eastAsia"/>
          <w:color w:val="auto"/>
          <w:highlight w:val="none"/>
        </w:rPr>
        <w:t>的供应商平等的</w:t>
      </w:r>
      <w:r>
        <w:rPr>
          <w:rFonts w:hint="eastAsia"/>
          <w:color w:val="auto"/>
          <w:highlight w:val="none"/>
          <w:lang w:val="en-US" w:eastAsia="zh-CN"/>
        </w:rPr>
        <w:t>商议</w:t>
      </w:r>
      <w:r>
        <w:rPr>
          <w:rFonts w:hint="eastAsia"/>
          <w:color w:val="auto"/>
          <w:highlight w:val="none"/>
        </w:rPr>
        <w:t>机会。</w:t>
      </w:r>
    </w:p>
    <w:p>
      <w:pPr>
        <w:spacing w:line="360" w:lineRule="auto"/>
        <w:rPr>
          <w:color w:val="auto"/>
          <w:highlight w:val="none"/>
        </w:rPr>
      </w:pPr>
      <w:r>
        <w:rPr>
          <w:rFonts w:hint="eastAsia"/>
          <w:color w:val="auto"/>
          <w:highlight w:val="none"/>
        </w:rPr>
        <w:t>2、在</w:t>
      </w:r>
      <w:r>
        <w:rPr>
          <w:rFonts w:hint="eastAsia"/>
          <w:color w:val="auto"/>
          <w:highlight w:val="none"/>
          <w:lang w:val="en-US" w:eastAsia="zh-CN"/>
        </w:rPr>
        <w:t>商议</w:t>
      </w:r>
      <w:r>
        <w:rPr>
          <w:rFonts w:hint="eastAsia"/>
          <w:color w:val="auto"/>
          <w:highlight w:val="none"/>
        </w:rPr>
        <w:t>过程中，</w:t>
      </w:r>
      <w:r>
        <w:rPr>
          <w:rFonts w:hint="eastAsia"/>
          <w:color w:val="auto"/>
          <w:highlight w:val="none"/>
          <w:lang w:eastAsia="zh-CN"/>
        </w:rPr>
        <w:t>遴选小组</w:t>
      </w:r>
      <w:r>
        <w:rPr>
          <w:rFonts w:hint="eastAsia"/>
          <w:color w:val="auto"/>
          <w:highlight w:val="none"/>
        </w:rPr>
        <w:t>可以根据</w:t>
      </w:r>
      <w:r>
        <w:rPr>
          <w:rFonts w:hint="eastAsia"/>
          <w:color w:val="auto"/>
          <w:highlight w:val="none"/>
          <w:lang w:eastAsia="zh-CN"/>
        </w:rPr>
        <w:t>遴选文件</w:t>
      </w:r>
      <w:r>
        <w:rPr>
          <w:rFonts w:hint="eastAsia"/>
          <w:color w:val="auto"/>
          <w:highlight w:val="none"/>
        </w:rPr>
        <w:t>和</w:t>
      </w:r>
      <w:r>
        <w:rPr>
          <w:rFonts w:hint="eastAsia"/>
          <w:color w:val="auto"/>
          <w:highlight w:val="none"/>
          <w:lang w:val="en-US" w:eastAsia="zh-CN"/>
        </w:rPr>
        <w:t>商议</w:t>
      </w:r>
      <w:r>
        <w:rPr>
          <w:rFonts w:hint="eastAsia"/>
          <w:color w:val="auto"/>
          <w:highlight w:val="none"/>
        </w:rPr>
        <w:t>情况实</w:t>
      </w:r>
      <w:bookmarkStart w:id="11" w:name="_GoBack"/>
      <w:bookmarkEnd w:id="11"/>
      <w:r>
        <w:rPr>
          <w:rFonts w:hint="eastAsia"/>
          <w:color w:val="auto"/>
          <w:highlight w:val="none"/>
        </w:rPr>
        <w:t>质性变动</w:t>
      </w:r>
      <w:r>
        <w:rPr>
          <w:rFonts w:hint="eastAsia"/>
          <w:color w:val="auto"/>
          <w:highlight w:val="none"/>
          <w:lang w:val="en-US" w:eastAsia="zh-CN"/>
        </w:rPr>
        <w:t>遴选项目内容中</w:t>
      </w:r>
      <w:r>
        <w:rPr>
          <w:rFonts w:hint="eastAsia"/>
          <w:color w:val="auto"/>
          <w:highlight w:val="none"/>
        </w:rPr>
        <w:t>的技术、服务要求以及合同草案条款，但不得变动</w:t>
      </w:r>
      <w:r>
        <w:rPr>
          <w:rFonts w:hint="eastAsia"/>
          <w:color w:val="auto"/>
          <w:highlight w:val="none"/>
          <w:lang w:eastAsia="zh-CN"/>
        </w:rPr>
        <w:t>遴选文件</w:t>
      </w:r>
      <w:r>
        <w:rPr>
          <w:rFonts w:hint="eastAsia"/>
          <w:color w:val="auto"/>
          <w:highlight w:val="none"/>
        </w:rPr>
        <w:t>中的其他内容。实质性变动的内容，须经</w:t>
      </w:r>
      <w:r>
        <w:rPr>
          <w:rFonts w:hint="eastAsia"/>
          <w:color w:val="auto"/>
          <w:highlight w:val="none"/>
          <w:lang w:eastAsia="zh-CN"/>
        </w:rPr>
        <w:t>遴选单位</w:t>
      </w:r>
      <w:r>
        <w:rPr>
          <w:rFonts w:hint="eastAsia"/>
          <w:color w:val="auto"/>
          <w:highlight w:val="none"/>
        </w:rPr>
        <w:t>代表确认。</w:t>
      </w:r>
    </w:p>
    <w:p>
      <w:pPr>
        <w:spacing w:line="360" w:lineRule="auto"/>
        <w:rPr>
          <w:color w:val="auto"/>
          <w:highlight w:val="none"/>
        </w:rPr>
      </w:pPr>
      <w:r>
        <w:rPr>
          <w:rFonts w:hint="eastAsia"/>
          <w:color w:val="auto"/>
          <w:highlight w:val="none"/>
        </w:rPr>
        <w:t>3、对</w:t>
      </w:r>
      <w:r>
        <w:rPr>
          <w:rFonts w:hint="eastAsia"/>
          <w:color w:val="auto"/>
          <w:highlight w:val="none"/>
          <w:lang w:eastAsia="zh-CN"/>
        </w:rPr>
        <w:t>遴选文件</w:t>
      </w:r>
      <w:r>
        <w:rPr>
          <w:rFonts w:hint="eastAsia"/>
          <w:color w:val="auto"/>
          <w:highlight w:val="none"/>
        </w:rPr>
        <w:t>作出的实质性变动是</w:t>
      </w:r>
      <w:r>
        <w:rPr>
          <w:rFonts w:hint="eastAsia"/>
          <w:color w:val="auto"/>
          <w:highlight w:val="none"/>
          <w:lang w:eastAsia="zh-CN"/>
        </w:rPr>
        <w:t>遴选文件</w:t>
      </w:r>
      <w:r>
        <w:rPr>
          <w:rFonts w:hint="eastAsia"/>
          <w:color w:val="auto"/>
          <w:highlight w:val="none"/>
        </w:rPr>
        <w:t>的有效组成部分，</w:t>
      </w:r>
      <w:r>
        <w:rPr>
          <w:rFonts w:hint="eastAsia"/>
          <w:color w:val="auto"/>
          <w:highlight w:val="none"/>
          <w:lang w:eastAsia="zh-CN"/>
        </w:rPr>
        <w:t>遴选小组</w:t>
      </w:r>
      <w:r>
        <w:rPr>
          <w:rFonts w:hint="eastAsia"/>
          <w:color w:val="auto"/>
          <w:highlight w:val="none"/>
        </w:rPr>
        <w:t>应当及时以书面形式同时通知所有参加</w:t>
      </w:r>
      <w:r>
        <w:rPr>
          <w:rFonts w:hint="eastAsia"/>
          <w:color w:val="auto"/>
          <w:highlight w:val="none"/>
          <w:lang w:val="en-US" w:eastAsia="zh-CN"/>
        </w:rPr>
        <w:t>遴选</w:t>
      </w:r>
      <w:r>
        <w:rPr>
          <w:rFonts w:hint="eastAsia"/>
          <w:color w:val="auto"/>
          <w:highlight w:val="none"/>
        </w:rPr>
        <w:t>的供应商。供应商应当按照</w:t>
      </w:r>
      <w:r>
        <w:rPr>
          <w:rFonts w:hint="eastAsia"/>
          <w:color w:val="auto"/>
          <w:highlight w:val="none"/>
          <w:lang w:eastAsia="zh-CN"/>
        </w:rPr>
        <w:t>遴选文件</w:t>
      </w:r>
      <w:r>
        <w:rPr>
          <w:rFonts w:hint="eastAsia"/>
          <w:color w:val="auto"/>
          <w:highlight w:val="none"/>
        </w:rPr>
        <w:t>的变动情况和</w:t>
      </w:r>
      <w:r>
        <w:rPr>
          <w:rFonts w:hint="eastAsia"/>
          <w:color w:val="auto"/>
          <w:highlight w:val="none"/>
          <w:lang w:eastAsia="zh-CN"/>
        </w:rPr>
        <w:t>遴选小组</w:t>
      </w:r>
      <w:r>
        <w:rPr>
          <w:rFonts w:hint="eastAsia"/>
          <w:color w:val="auto"/>
          <w:highlight w:val="none"/>
        </w:rPr>
        <w:t>的要求重新提交响应文件，并由其法定代表人或授权代表签字或者加盖公章。由授权代表签字的，应当附法定代表人授权书。供应商为自然人的，应当由本人签字并附身份证明。</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color w:val="auto"/>
          <w:highlight w:val="none"/>
        </w:rPr>
        <w:t>已提交响应文件的供应商，在提交最后报价之前，可以根据</w:t>
      </w:r>
      <w:r>
        <w:rPr>
          <w:rFonts w:hint="eastAsia"/>
          <w:color w:val="auto"/>
          <w:highlight w:val="none"/>
          <w:lang w:val="en-US" w:eastAsia="zh-CN"/>
        </w:rPr>
        <w:t>商议</w:t>
      </w:r>
      <w:r>
        <w:rPr>
          <w:rFonts w:hint="eastAsia"/>
          <w:color w:val="auto"/>
          <w:highlight w:val="none"/>
        </w:rPr>
        <w:t>情况退出</w:t>
      </w:r>
      <w:r>
        <w:rPr>
          <w:rFonts w:hint="eastAsia"/>
          <w:color w:val="auto"/>
          <w:highlight w:val="none"/>
          <w:lang w:val="en-US" w:eastAsia="zh-CN"/>
        </w:rPr>
        <w:t>遴选</w:t>
      </w:r>
      <w:r>
        <w:rPr>
          <w:rFonts w:hint="eastAsia"/>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5、确定最终</w:t>
      </w:r>
      <w:r>
        <w:rPr>
          <w:rFonts w:hint="eastAsia" w:ascii="宋体" w:hAnsi="宋体" w:cs="宋体"/>
          <w:color w:val="auto"/>
          <w:highlight w:val="none"/>
          <w:lang w:val="en-US" w:eastAsia="zh-CN"/>
        </w:rPr>
        <w:t>遴选项目内容</w:t>
      </w:r>
      <w:r>
        <w:rPr>
          <w:rFonts w:hint="eastAsia" w:ascii="宋体" w:hAnsi="宋体" w:cs="宋体"/>
          <w:color w:val="auto"/>
          <w:highlight w:val="none"/>
        </w:rPr>
        <w:t>和提交最后报价：</w:t>
      </w:r>
    </w:p>
    <w:p>
      <w:pPr>
        <w:spacing w:line="360" w:lineRule="auto"/>
        <w:rPr>
          <w:rFonts w:ascii="宋体" w:hAnsi="宋体"/>
          <w:color w:val="auto"/>
          <w:highlight w:val="none"/>
        </w:rPr>
      </w:pPr>
      <w:r>
        <w:rPr>
          <w:rFonts w:hint="eastAsia" w:ascii="宋体" w:hAnsi="宋体" w:cs="宋体"/>
          <w:color w:val="auto"/>
          <w:highlight w:val="none"/>
        </w:rPr>
        <w:t>（1）</w:t>
      </w:r>
      <w:r>
        <w:rPr>
          <w:rFonts w:hint="eastAsia" w:ascii="宋体" w:hAnsi="宋体"/>
          <w:color w:val="auto"/>
          <w:highlight w:val="none"/>
          <w:lang w:eastAsia="zh-CN"/>
        </w:rPr>
        <w:t>遴选文件</w:t>
      </w:r>
      <w:r>
        <w:rPr>
          <w:rFonts w:hint="eastAsia" w:ascii="宋体" w:hAnsi="宋体"/>
          <w:color w:val="auto"/>
          <w:highlight w:val="none"/>
        </w:rPr>
        <w:t>能够详细列明</w:t>
      </w:r>
      <w:r>
        <w:rPr>
          <w:rFonts w:hint="eastAsia" w:ascii="宋体" w:hAnsi="宋体"/>
          <w:color w:val="auto"/>
          <w:highlight w:val="none"/>
          <w:lang w:val="en-US" w:eastAsia="zh-CN"/>
        </w:rPr>
        <w:t>遴选</w:t>
      </w:r>
      <w:r>
        <w:rPr>
          <w:rFonts w:hint="eastAsia" w:ascii="宋体" w:hAnsi="宋体"/>
          <w:color w:val="auto"/>
          <w:highlight w:val="none"/>
        </w:rPr>
        <w:t>标的的技术、服务要求的，</w:t>
      </w:r>
      <w:r>
        <w:rPr>
          <w:rFonts w:hint="eastAsia" w:ascii="宋体" w:hAnsi="宋体"/>
          <w:color w:val="auto"/>
          <w:highlight w:val="none"/>
          <w:lang w:val="en-US" w:eastAsia="zh-CN"/>
        </w:rPr>
        <w:t>商议</w:t>
      </w:r>
      <w:r>
        <w:rPr>
          <w:rFonts w:hint="eastAsia" w:ascii="宋体" w:hAnsi="宋体"/>
          <w:color w:val="auto"/>
          <w:highlight w:val="none"/>
        </w:rPr>
        <w:t>结束后，</w:t>
      </w:r>
      <w:r>
        <w:rPr>
          <w:rFonts w:hint="eastAsia" w:ascii="宋体" w:hAnsi="宋体"/>
          <w:color w:val="auto"/>
          <w:highlight w:val="none"/>
          <w:lang w:eastAsia="zh-CN"/>
        </w:rPr>
        <w:t>遴选小组</w:t>
      </w:r>
      <w:r>
        <w:rPr>
          <w:rFonts w:hint="eastAsia" w:ascii="宋体" w:hAnsi="宋体"/>
          <w:color w:val="auto"/>
          <w:highlight w:val="none"/>
        </w:rPr>
        <w:t>应当要求所有实质性响应的供应商在规定时间内提交最后报价，提交最后报价的供应商不得少于3家。</w:t>
      </w:r>
    </w:p>
    <w:p>
      <w:pPr>
        <w:spacing w:line="360" w:lineRule="auto"/>
        <w:rPr>
          <w:color w:val="auto"/>
          <w:highlight w:val="none"/>
        </w:rPr>
      </w:pPr>
      <w:r>
        <w:rPr>
          <w:rFonts w:hint="eastAsia" w:ascii="宋体" w:hAnsi="宋体"/>
          <w:color w:val="auto"/>
          <w:highlight w:val="none"/>
        </w:rPr>
        <w:t>（2）</w:t>
      </w:r>
      <w:r>
        <w:rPr>
          <w:rFonts w:hint="eastAsia" w:ascii="宋体" w:hAnsi="宋体"/>
          <w:color w:val="auto"/>
          <w:highlight w:val="none"/>
          <w:lang w:eastAsia="zh-CN"/>
        </w:rPr>
        <w:t>遴选文件</w:t>
      </w:r>
      <w:r>
        <w:rPr>
          <w:rFonts w:hint="eastAsia" w:ascii="宋体" w:hAnsi="宋体"/>
          <w:color w:val="auto"/>
          <w:highlight w:val="none"/>
        </w:rPr>
        <w:t>不能详细列明</w:t>
      </w:r>
      <w:r>
        <w:rPr>
          <w:rFonts w:hint="eastAsia" w:ascii="宋体" w:hAnsi="宋体"/>
          <w:color w:val="auto"/>
          <w:highlight w:val="none"/>
          <w:lang w:val="en-US" w:eastAsia="zh-CN"/>
        </w:rPr>
        <w:t>遴选</w:t>
      </w:r>
      <w:r>
        <w:rPr>
          <w:rFonts w:hint="eastAsia" w:ascii="宋体" w:hAnsi="宋体"/>
          <w:color w:val="auto"/>
          <w:highlight w:val="none"/>
        </w:rPr>
        <w:t>标的的技术、服务要求，需经</w:t>
      </w:r>
      <w:r>
        <w:rPr>
          <w:rFonts w:hint="eastAsia" w:ascii="宋体" w:hAnsi="宋体"/>
          <w:color w:val="auto"/>
          <w:highlight w:val="none"/>
          <w:lang w:val="en-US" w:eastAsia="zh-CN"/>
        </w:rPr>
        <w:t>商议</w:t>
      </w:r>
      <w:r>
        <w:rPr>
          <w:rFonts w:hint="eastAsia" w:ascii="宋体" w:hAnsi="宋体"/>
          <w:color w:val="auto"/>
          <w:highlight w:val="none"/>
        </w:rPr>
        <w:t>由供应商提供最终设计方案或解决方案的，</w:t>
      </w:r>
      <w:r>
        <w:rPr>
          <w:rFonts w:hint="eastAsia" w:ascii="宋体" w:hAnsi="宋体"/>
          <w:color w:val="auto"/>
          <w:highlight w:val="none"/>
          <w:lang w:val="en-US" w:eastAsia="zh-CN"/>
        </w:rPr>
        <w:t>商议</w:t>
      </w:r>
      <w:r>
        <w:rPr>
          <w:rFonts w:hint="eastAsia" w:ascii="宋体" w:hAnsi="宋体"/>
          <w:color w:val="auto"/>
          <w:highlight w:val="none"/>
        </w:rPr>
        <w:t>结束后，</w:t>
      </w:r>
      <w:r>
        <w:rPr>
          <w:rFonts w:hint="eastAsia" w:ascii="宋体" w:hAnsi="宋体"/>
          <w:color w:val="auto"/>
          <w:highlight w:val="none"/>
          <w:lang w:eastAsia="zh-CN"/>
        </w:rPr>
        <w:t>遴选小组</w:t>
      </w:r>
      <w:r>
        <w:rPr>
          <w:rFonts w:hint="eastAsia" w:ascii="宋体" w:hAnsi="宋体"/>
          <w:color w:val="auto"/>
          <w:highlight w:val="none"/>
        </w:rPr>
        <w:t>应当按照少数服从多数的原则投票推荐3家以上供应商的设计方案或者解决方案，并要求</w:t>
      </w:r>
      <w:r>
        <w:rPr>
          <w:rFonts w:hint="eastAsia"/>
          <w:color w:val="auto"/>
          <w:highlight w:val="none"/>
        </w:rPr>
        <w:t>其在规定时间内提交最后报价。最后报价是供应商响应文件的有效组成部分。</w:t>
      </w:r>
    </w:p>
    <w:p>
      <w:pPr>
        <w:spacing w:line="360" w:lineRule="auto"/>
        <w:rPr>
          <w:rFonts w:ascii="宋体" w:hAnsi="宋体" w:cs="宋体"/>
          <w:b/>
          <w:color w:val="auto"/>
          <w:highlight w:val="none"/>
        </w:rPr>
      </w:pPr>
      <w:r>
        <w:rPr>
          <w:rFonts w:hint="eastAsia" w:ascii="宋体" w:hAnsi="宋体" w:cs="宋体"/>
          <w:b/>
          <w:color w:val="auto"/>
          <w:highlight w:val="none"/>
          <w:lang w:val="en-US" w:eastAsia="zh-CN"/>
        </w:rPr>
        <w:t>三</w:t>
      </w:r>
      <w:r>
        <w:rPr>
          <w:rFonts w:hint="eastAsia" w:ascii="宋体" w:hAnsi="宋体" w:cs="宋体"/>
          <w:b/>
          <w:color w:val="auto"/>
          <w:highlight w:val="none"/>
        </w:rPr>
        <w:t>、综合评审</w:t>
      </w:r>
    </w:p>
    <w:p>
      <w:pPr>
        <w:spacing w:line="360" w:lineRule="auto"/>
        <w:ind w:firstLine="315" w:firstLineChars="150"/>
        <w:rPr>
          <w:rFonts w:ascii="宋体" w:hAnsi="宋体" w:cs="宋体"/>
          <w:color w:val="auto"/>
          <w:highlight w:val="none"/>
        </w:rPr>
      </w:pPr>
      <w:r>
        <w:rPr>
          <w:rFonts w:hint="eastAsia"/>
          <w:color w:val="auto"/>
          <w:highlight w:val="none"/>
        </w:rPr>
        <w:t>由</w:t>
      </w:r>
      <w:r>
        <w:rPr>
          <w:rFonts w:hint="eastAsia"/>
          <w:color w:val="auto"/>
          <w:highlight w:val="none"/>
          <w:lang w:eastAsia="zh-CN"/>
        </w:rPr>
        <w:t>遴选小组</w:t>
      </w:r>
      <w:r>
        <w:rPr>
          <w:rFonts w:hint="eastAsia"/>
          <w:color w:val="auto"/>
          <w:highlight w:val="none"/>
        </w:rPr>
        <w:t>采用综合评分法对提交最后报价的供应商的响应文件和最后报价进行综合评分。</w:t>
      </w:r>
      <w:r>
        <w:rPr>
          <w:rFonts w:hint="eastAsia"/>
          <w:color w:val="auto"/>
          <w:highlight w:val="none"/>
          <w:lang w:eastAsia="zh-CN"/>
        </w:rPr>
        <w:t>遴选小组</w:t>
      </w:r>
      <w:r>
        <w:rPr>
          <w:rFonts w:hint="eastAsia"/>
          <w:color w:val="auto"/>
          <w:highlight w:val="none"/>
        </w:rPr>
        <w:t>各成员应当独立对每个有效响应的文件进行评价、打分，然后汇总每个供应商每项评分因素的得分。</w:t>
      </w:r>
      <w:r>
        <w:rPr>
          <w:rFonts w:hint="eastAsia" w:ascii="宋体" w:hAnsi="宋体" w:cs="宋体"/>
          <w:color w:val="auto"/>
          <w:highlight w:val="none"/>
        </w:rPr>
        <w:t>本项目的</w:t>
      </w:r>
      <w:r>
        <w:rPr>
          <w:rFonts w:hint="eastAsia" w:ascii="宋体" w:hAnsi="宋体" w:cs="宋体"/>
          <w:color w:val="auto"/>
          <w:highlight w:val="none"/>
          <w:lang w:val="en-US" w:eastAsia="zh-CN"/>
        </w:rPr>
        <w:t>技术</w:t>
      </w:r>
      <w:r>
        <w:rPr>
          <w:rFonts w:hint="eastAsia" w:ascii="宋体" w:hAnsi="宋体" w:cs="宋体"/>
          <w:color w:val="auto"/>
          <w:highlight w:val="none"/>
        </w:rPr>
        <w:t>部分、商务部分及价格部分的权重和分值分配原则如下：</w:t>
      </w:r>
    </w:p>
    <w:tbl>
      <w:tblPr>
        <w:tblStyle w:val="46"/>
        <w:tblW w:w="104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312"/>
        <w:gridCol w:w="2370"/>
        <w:gridCol w:w="2370"/>
        <w:gridCol w:w="23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3312"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评分项目</w:t>
            </w:r>
          </w:p>
        </w:tc>
        <w:tc>
          <w:tcPr>
            <w:tcW w:w="2370"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技术</w:t>
            </w:r>
            <w:r>
              <w:rPr>
                <w:rFonts w:hint="eastAsia" w:ascii="宋体" w:hAnsi="宋体"/>
                <w:color w:val="auto"/>
                <w:sz w:val="21"/>
                <w:szCs w:val="21"/>
                <w:highlight w:val="none"/>
              </w:rPr>
              <w:t>部分</w:t>
            </w:r>
          </w:p>
        </w:tc>
        <w:tc>
          <w:tcPr>
            <w:tcW w:w="2370"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商务部分</w:t>
            </w:r>
          </w:p>
        </w:tc>
        <w:tc>
          <w:tcPr>
            <w:tcW w:w="2370"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价格部分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3312"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权  重（%）</w:t>
            </w:r>
          </w:p>
        </w:tc>
        <w:tc>
          <w:tcPr>
            <w:tcW w:w="2370" w:type="dxa"/>
            <w:vAlign w:val="center"/>
          </w:tcPr>
          <w:p>
            <w:pPr>
              <w:spacing w:line="480" w:lineRule="exact"/>
              <w:jc w:val="center"/>
              <w:rPr>
                <w:rFonts w:ascii="宋体" w:hAnsi="宋体"/>
                <w:color w:val="auto"/>
                <w:sz w:val="21"/>
                <w:szCs w:val="21"/>
                <w:highlight w:val="none"/>
              </w:rPr>
            </w:pPr>
            <w:r>
              <w:rPr>
                <w:rFonts w:hint="default" w:ascii="Times New Roman" w:hAnsi="宋体" w:cs="Arial"/>
                <w:color w:val="auto"/>
                <w:sz w:val="21"/>
                <w:szCs w:val="21"/>
                <w:highlight w:val="none"/>
                <w:lang w:val="en-US" w:eastAsia="zh-CN"/>
              </w:rPr>
              <w:t>50</w:t>
            </w:r>
            <w:r>
              <w:rPr>
                <w:rFonts w:hint="eastAsia" w:ascii="Times New Roman" w:hAnsi="宋体" w:cs="Arial"/>
                <w:color w:val="auto"/>
                <w:sz w:val="21"/>
                <w:szCs w:val="21"/>
                <w:highlight w:val="none"/>
                <w:lang w:val="en-US" w:eastAsia="zh-CN"/>
              </w:rPr>
              <w:t>.</w:t>
            </w:r>
            <w:r>
              <w:rPr>
                <w:rFonts w:hint="eastAsia" w:ascii="Times New Roman" w:hAnsi="宋体" w:cs="Arial"/>
                <w:color w:val="auto"/>
                <w:sz w:val="21"/>
                <w:szCs w:val="21"/>
                <w:highlight w:val="none"/>
              </w:rPr>
              <w:t>00</w:t>
            </w:r>
            <w:r>
              <w:rPr>
                <w:rFonts w:hint="eastAsia" w:ascii="宋体" w:hAnsi="宋体"/>
                <w:color w:val="auto"/>
                <w:sz w:val="21"/>
                <w:szCs w:val="21"/>
                <w:highlight w:val="none"/>
              </w:rPr>
              <w:t>%</w:t>
            </w:r>
          </w:p>
        </w:tc>
        <w:tc>
          <w:tcPr>
            <w:tcW w:w="2370" w:type="dxa"/>
            <w:vAlign w:val="center"/>
          </w:tcPr>
          <w:p>
            <w:pPr>
              <w:spacing w:line="480" w:lineRule="exact"/>
              <w:jc w:val="center"/>
              <w:rPr>
                <w:rFonts w:ascii="宋体" w:hAnsi="宋体"/>
                <w:color w:val="auto"/>
                <w:sz w:val="21"/>
                <w:szCs w:val="21"/>
                <w:highlight w:val="none"/>
              </w:rPr>
            </w:pPr>
            <w:r>
              <w:rPr>
                <w:rFonts w:hint="eastAsia" w:ascii="Times New Roman" w:hAnsi="宋体" w:cs="Arial"/>
                <w:color w:val="auto"/>
                <w:sz w:val="21"/>
                <w:szCs w:val="21"/>
                <w:highlight w:val="none"/>
                <w:lang w:val="en-US" w:eastAsia="zh-CN"/>
              </w:rPr>
              <w:t>30</w:t>
            </w:r>
            <w:r>
              <w:rPr>
                <w:rFonts w:hint="eastAsia" w:ascii="Times New Roman" w:hAnsi="宋体" w:cs="Arial"/>
                <w:color w:val="auto"/>
                <w:sz w:val="21"/>
                <w:szCs w:val="21"/>
                <w:highlight w:val="none"/>
              </w:rPr>
              <w:t>.00</w:t>
            </w:r>
            <w:r>
              <w:rPr>
                <w:rFonts w:hint="eastAsia" w:ascii="宋体" w:hAnsi="宋体"/>
                <w:color w:val="auto"/>
                <w:sz w:val="21"/>
                <w:szCs w:val="21"/>
                <w:highlight w:val="none"/>
              </w:rPr>
              <w:t>%</w:t>
            </w:r>
          </w:p>
        </w:tc>
        <w:tc>
          <w:tcPr>
            <w:tcW w:w="2370" w:type="dxa"/>
            <w:vAlign w:val="center"/>
          </w:tcPr>
          <w:p>
            <w:pPr>
              <w:spacing w:line="480" w:lineRule="exact"/>
              <w:jc w:val="center"/>
              <w:rPr>
                <w:rFonts w:ascii="宋体" w:hAnsi="宋体"/>
                <w:color w:val="auto"/>
                <w:sz w:val="21"/>
                <w:szCs w:val="21"/>
                <w:highlight w:val="none"/>
              </w:rPr>
            </w:pPr>
            <w:r>
              <w:rPr>
                <w:rFonts w:hint="default" w:ascii="Times New Roman" w:hAnsi="宋体" w:cs="Arial"/>
                <w:color w:val="auto"/>
                <w:sz w:val="21"/>
                <w:szCs w:val="21"/>
                <w:highlight w:val="none"/>
                <w:lang w:val="en-US"/>
              </w:rPr>
              <w:t>20.</w:t>
            </w:r>
            <w:r>
              <w:rPr>
                <w:rFonts w:hint="eastAsia" w:ascii="Times New Roman" w:hAnsi="宋体" w:cs="Arial"/>
                <w:color w:val="auto"/>
                <w:sz w:val="21"/>
                <w:szCs w:val="21"/>
                <w:highlight w:val="none"/>
              </w:rPr>
              <w:t>00</w:t>
            </w:r>
            <w:r>
              <w:rPr>
                <w:rFonts w:hint="eastAsia" w:ascii="宋体" w:hAnsi="宋体"/>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0" w:hRule="atLeast"/>
        </w:trPr>
        <w:tc>
          <w:tcPr>
            <w:tcW w:w="3312" w:type="dxa"/>
            <w:vAlign w:val="center"/>
          </w:tcPr>
          <w:p>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分  值（分）</w:t>
            </w:r>
          </w:p>
        </w:tc>
        <w:tc>
          <w:tcPr>
            <w:tcW w:w="2370" w:type="dxa"/>
            <w:vAlign w:val="center"/>
          </w:tcPr>
          <w:p>
            <w:pPr>
              <w:spacing w:line="480" w:lineRule="exact"/>
              <w:jc w:val="center"/>
              <w:rPr>
                <w:rFonts w:ascii="宋体" w:hAnsi="宋体"/>
                <w:color w:val="auto"/>
                <w:sz w:val="21"/>
                <w:szCs w:val="21"/>
                <w:highlight w:val="none"/>
              </w:rPr>
            </w:pPr>
            <w:r>
              <w:rPr>
                <w:rFonts w:hint="default" w:ascii="Times New Roman" w:hAnsi="宋体" w:cs="Arial"/>
                <w:color w:val="auto"/>
                <w:sz w:val="21"/>
                <w:szCs w:val="21"/>
                <w:highlight w:val="none"/>
                <w:lang w:val="en-US"/>
              </w:rPr>
              <w:t>50</w:t>
            </w:r>
            <w:r>
              <w:rPr>
                <w:rFonts w:hint="eastAsia" w:ascii="Times New Roman" w:hAnsi="宋体" w:cs="Arial"/>
                <w:color w:val="auto"/>
                <w:sz w:val="21"/>
                <w:szCs w:val="21"/>
                <w:highlight w:val="none"/>
              </w:rPr>
              <w:t>.00</w:t>
            </w:r>
            <w:r>
              <w:rPr>
                <w:rFonts w:hint="eastAsia" w:ascii="宋体" w:hAnsi="宋体"/>
                <w:color w:val="auto"/>
                <w:sz w:val="21"/>
                <w:szCs w:val="21"/>
                <w:highlight w:val="none"/>
              </w:rPr>
              <w:t>分</w:t>
            </w:r>
          </w:p>
        </w:tc>
        <w:tc>
          <w:tcPr>
            <w:tcW w:w="2370" w:type="dxa"/>
            <w:vAlign w:val="center"/>
          </w:tcPr>
          <w:p>
            <w:pPr>
              <w:spacing w:line="480" w:lineRule="exact"/>
              <w:jc w:val="center"/>
              <w:rPr>
                <w:rFonts w:ascii="宋体" w:hAnsi="宋体"/>
                <w:color w:val="auto"/>
                <w:sz w:val="21"/>
                <w:szCs w:val="21"/>
                <w:highlight w:val="none"/>
              </w:rPr>
            </w:pPr>
            <w:r>
              <w:rPr>
                <w:rFonts w:hint="eastAsia" w:ascii="Times New Roman" w:hAnsi="宋体" w:cs="Arial"/>
                <w:color w:val="auto"/>
                <w:sz w:val="21"/>
                <w:szCs w:val="21"/>
                <w:highlight w:val="none"/>
                <w:lang w:val="en-US" w:eastAsia="zh-CN"/>
              </w:rPr>
              <w:t>30</w:t>
            </w:r>
            <w:r>
              <w:rPr>
                <w:rFonts w:hint="eastAsia" w:ascii="Times New Roman" w:hAnsi="宋体" w:cs="Arial"/>
                <w:color w:val="auto"/>
                <w:sz w:val="21"/>
                <w:szCs w:val="21"/>
                <w:highlight w:val="none"/>
              </w:rPr>
              <w:t>.00</w:t>
            </w:r>
            <w:r>
              <w:rPr>
                <w:rFonts w:hint="eastAsia" w:ascii="宋体" w:hAnsi="宋体"/>
                <w:color w:val="auto"/>
                <w:sz w:val="21"/>
                <w:szCs w:val="21"/>
                <w:highlight w:val="none"/>
              </w:rPr>
              <w:t>分</w:t>
            </w:r>
          </w:p>
        </w:tc>
        <w:tc>
          <w:tcPr>
            <w:tcW w:w="2370" w:type="dxa"/>
            <w:vAlign w:val="center"/>
          </w:tcPr>
          <w:p>
            <w:pPr>
              <w:spacing w:line="480" w:lineRule="exact"/>
              <w:jc w:val="center"/>
              <w:rPr>
                <w:rFonts w:ascii="宋体" w:hAnsi="宋体"/>
                <w:color w:val="auto"/>
                <w:sz w:val="21"/>
                <w:szCs w:val="21"/>
                <w:highlight w:val="none"/>
              </w:rPr>
            </w:pPr>
            <w:r>
              <w:rPr>
                <w:rFonts w:hint="default" w:ascii="Times New Roman" w:hAnsi="宋体" w:cs="Arial"/>
                <w:color w:val="auto"/>
                <w:sz w:val="21"/>
                <w:szCs w:val="21"/>
                <w:highlight w:val="none"/>
                <w:lang w:val="en-US"/>
              </w:rPr>
              <w:t>2</w:t>
            </w:r>
            <w:r>
              <w:rPr>
                <w:rFonts w:hint="eastAsia" w:ascii="Times New Roman" w:hAnsi="宋体" w:cs="Arial"/>
                <w:color w:val="auto"/>
                <w:sz w:val="21"/>
                <w:szCs w:val="21"/>
                <w:highlight w:val="none"/>
              </w:rPr>
              <w:t>0.00</w:t>
            </w:r>
            <w:r>
              <w:rPr>
                <w:rFonts w:hint="eastAsia" w:ascii="宋体" w:hAnsi="宋体"/>
                <w:color w:val="auto"/>
                <w:sz w:val="21"/>
                <w:szCs w:val="21"/>
                <w:highlight w:val="none"/>
              </w:rPr>
              <w:t>分</w:t>
            </w:r>
          </w:p>
        </w:tc>
      </w:tr>
    </w:tbl>
    <w:p>
      <w:pPr>
        <w:spacing w:line="360" w:lineRule="auto"/>
        <w:rPr>
          <w:rFonts w:ascii="宋体" w:hAnsi="宋体" w:cs="宋体"/>
          <w:b/>
          <w:bCs/>
          <w:color w:val="auto"/>
          <w:szCs w:val="21"/>
          <w:highlight w:val="none"/>
        </w:rPr>
      </w:pPr>
      <w:r>
        <w:rPr>
          <w:rFonts w:hint="eastAsia"/>
          <w:b/>
          <w:color w:val="auto"/>
          <w:highlight w:val="none"/>
        </w:rPr>
        <w:t>1.</w:t>
      </w:r>
      <w:r>
        <w:rPr>
          <w:rFonts w:hint="eastAsia" w:ascii="宋体" w:hAnsi="宋体" w:cs="宋体"/>
          <w:b/>
          <w:bCs/>
          <w:color w:val="auto"/>
          <w:szCs w:val="21"/>
          <w:highlight w:val="none"/>
          <w:lang w:val="en-US" w:eastAsia="zh-CN"/>
        </w:rPr>
        <w:t>技术</w:t>
      </w:r>
      <w:r>
        <w:rPr>
          <w:rFonts w:hint="eastAsia" w:ascii="宋体" w:hAnsi="宋体" w:cs="宋体"/>
          <w:b/>
          <w:bCs/>
          <w:color w:val="auto"/>
          <w:szCs w:val="21"/>
          <w:highlight w:val="none"/>
        </w:rPr>
        <w:t>评审</w:t>
      </w:r>
    </w:p>
    <w:p>
      <w:pPr>
        <w:spacing w:line="360" w:lineRule="auto"/>
        <w:rPr>
          <w:rFonts w:ascii="宋体" w:hAnsi="宋体" w:cs="宋体"/>
          <w:color w:val="auto"/>
          <w:highlight w:val="none"/>
        </w:rPr>
      </w:pPr>
      <w:r>
        <w:rPr>
          <w:rFonts w:hint="eastAsia" w:ascii="宋体" w:hAnsi="宋体" w:cs="宋体"/>
          <w:bCs/>
          <w:color w:val="auto"/>
          <w:szCs w:val="21"/>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各成员均按照《附表二：</w:t>
      </w:r>
      <w:r>
        <w:rPr>
          <w:rFonts w:hint="eastAsia" w:ascii="宋体" w:hAnsi="宋体" w:cs="宋体"/>
          <w:color w:val="auto"/>
          <w:highlight w:val="none"/>
          <w:lang w:val="en-US" w:eastAsia="zh-CN"/>
        </w:rPr>
        <w:t>技术</w:t>
      </w:r>
      <w:r>
        <w:rPr>
          <w:rFonts w:hint="eastAsia" w:ascii="宋体" w:hAnsi="宋体" w:cs="宋体"/>
          <w:color w:val="auto"/>
          <w:highlight w:val="none"/>
        </w:rPr>
        <w:t>评分表》对供应商的响应文件进行详细的</w:t>
      </w:r>
      <w:r>
        <w:rPr>
          <w:rFonts w:hint="eastAsia" w:ascii="宋体" w:hAnsi="宋体" w:cs="宋体"/>
          <w:color w:val="auto"/>
          <w:highlight w:val="none"/>
          <w:lang w:val="en-US" w:eastAsia="zh-CN"/>
        </w:rPr>
        <w:t>技术</w:t>
      </w:r>
      <w:r>
        <w:rPr>
          <w:rFonts w:hint="eastAsia" w:ascii="宋体" w:hAnsi="宋体" w:cs="宋体"/>
          <w:color w:val="auto"/>
          <w:highlight w:val="none"/>
        </w:rPr>
        <w:t>评分。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highlight w:val="none"/>
        </w:rPr>
        <w:t>将每一位</w:t>
      </w:r>
      <w:r>
        <w:rPr>
          <w:rFonts w:hint="eastAsia" w:ascii="宋体" w:hAnsi="宋体" w:cs="宋体"/>
          <w:color w:val="auto"/>
          <w:highlight w:val="none"/>
          <w:lang w:eastAsia="zh-CN"/>
        </w:rPr>
        <w:t>遴选小组</w:t>
      </w:r>
      <w:r>
        <w:rPr>
          <w:rFonts w:hint="eastAsia" w:ascii="宋体" w:hAnsi="宋体" w:cs="宋体"/>
          <w:color w:val="auto"/>
          <w:highlight w:val="none"/>
        </w:rPr>
        <w:t>成员</w:t>
      </w:r>
      <w:r>
        <w:rPr>
          <w:rFonts w:hint="eastAsia" w:ascii="宋体" w:hAnsi="宋体"/>
          <w:color w:val="auto"/>
          <w:highlight w:val="none"/>
        </w:rPr>
        <w:t>的评分相加汇总，然后再进行算术平均，则为该供应商的</w:t>
      </w:r>
      <w:r>
        <w:rPr>
          <w:rFonts w:hint="eastAsia" w:ascii="宋体" w:hAnsi="宋体"/>
          <w:color w:val="auto"/>
          <w:highlight w:val="none"/>
          <w:lang w:val="en-US" w:eastAsia="zh-CN"/>
        </w:rPr>
        <w:t>技术</w:t>
      </w:r>
      <w:r>
        <w:rPr>
          <w:rFonts w:hint="eastAsia" w:ascii="宋体" w:hAnsi="宋体"/>
          <w:color w:val="auto"/>
          <w:highlight w:val="none"/>
        </w:rPr>
        <w:t>得分。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（3）供应商的</w:t>
      </w:r>
      <w:r>
        <w:rPr>
          <w:rFonts w:hint="eastAsia" w:ascii="宋体" w:hAnsi="宋体" w:cs="宋体"/>
          <w:color w:val="auto"/>
          <w:highlight w:val="none"/>
          <w:lang w:val="en-US" w:eastAsia="zh-CN"/>
        </w:rPr>
        <w:t>技术</w:t>
      </w:r>
      <w:r>
        <w:rPr>
          <w:rFonts w:hint="eastAsia" w:ascii="宋体" w:hAnsi="宋体" w:cs="宋体"/>
          <w:color w:val="auto"/>
          <w:highlight w:val="none"/>
        </w:rPr>
        <w:t>得分按照“四舍五入”的原则，并保留小数点后两位进行计算。</w:t>
      </w:r>
    </w:p>
    <w:p>
      <w:pPr>
        <w:spacing w:line="360" w:lineRule="auto"/>
        <w:rPr>
          <w:rFonts w:ascii="宋体" w:hAnsi="宋体" w:cs="宋体"/>
          <w:b/>
          <w:bCs/>
          <w:color w:val="auto"/>
          <w:szCs w:val="21"/>
          <w:highlight w:val="none"/>
        </w:rPr>
      </w:pPr>
      <w:r>
        <w:rPr>
          <w:rFonts w:hint="eastAsia" w:ascii="宋体" w:hAnsi="宋体" w:cs="宋体"/>
          <w:b/>
          <w:color w:val="auto"/>
          <w:highlight w:val="none"/>
        </w:rPr>
        <w:t>2.</w:t>
      </w:r>
      <w:r>
        <w:rPr>
          <w:rFonts w:hint="eastAsia" w:ascii="宋体" w:hAnsi="宋体" w:cs="宋体"/>
          <w:b/>
          <w:bCs/>
          <w:color w:val="auto"/>
          <w:szCs w:val="21"/>
          <w:highlight w:val="none"/>
        </w:rPr>
        <w:t>商务评审</w:t>
      </w:r>
    </w:p>
    <w:p>
      <w:pPr>
        <w:spacing w:line="360" w:lineRule="auto"/>
        <w:rPr>
          <w:rFonts w:ascii="宋体" w:hAnsi="宋体" w:cs="宋体"/>
          <w:color w:val="auto"/>
          <w:highlight w:val="none"/>
        </w:rPr>
      </w:pPr>
      <w:r>
        <w:rPr>
          <w:rFonts w:hint="eastAsia" w:ascii="宋体" w:hAnsi="宋体" w:cs="宋体"/>
          <w:bCs/>
          <w:color w:val="auto"/>
          <w:szCs w:val="21"/>
          <w:highlight w:val="none"/>
        </w:rPr>
        <w:t>（1）</w:t>
      </w:r>
      <w:r>
        <w:rPr>
          <w:rFonts w:hint="eastAsia" w:ascii="宋体" w:hAnsi="宋体" w:cs="宋体"/>
          <w:color w:val="auto"/>
          <w:highlight w:val="none"/>
          <w:lang w:eastAsia="zh-CN"/>
        </w:rPr>
        <w:t>遴选小组</w:t>
      </w:r>
      <w:r>
        <w:rPr>
          <w:rFonts w:hint="eastAsia" w:ascii="宋体" w:hAnsi="宋体" w:cs="宋体"/>
          <w:color w:val="auto"/>
          <w:highlight w:val="none"/>
        </w:rPr>
        <w:t>各成员均按照《附表三：商务评分表》对供应商的响应文件进行详细的商务评分。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（2）</w:t>
      </w:r>
      <w:r>
        <w:rPr>
          <w:rFonts w:hint="eastAsia" w:ascii="宋体" w:hAnsi="宋体"/>
          <w:color w:val="auto"/>
          <w:highlight w:val="none"/>
        </w:rPr>
        <w:t>将每一位</w:t>
      </w:r>
      <w:r>
        <w:rPr>
          <w:rFonts w:hint="eastAsia" w:ascii="宋体" w:hAnsi="宋体" w:cs="宋体"/>
          <w:color w:val="auto"/>
          <w:highlight w:val="none"/>
          <w:lang w:eastAsia="zh-CN"/>
        </w:rPr>
        <w:t>遴选小组</w:t>
      </w:r>
      <w:r>
        <w:rPr>
          <w:rFonts w:hint="eastAsia" w:ascii="宋体" w:hAnsi="宋体" w:cs="宋体"/>
          <w:color w:val="auto"/>
          <w:highlight w:val="none"/>
        </w:rPr>
        <w:t>成员</w:t>
      </w:r>
      <w:r>
        <w:rPr>
          <w:rFonts w:hint="eastAsia" w:ascii="宋体" w:hAnsi="宋体"/>
          <w:color w:val="auto"/>
          <w:highlight w:val="none"/>
        </w:rPr>
        <w:t>的评分相加汇总，然后再进行算术平均，则为该供应商的商务得分。</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（3）各供应商的商务得分按照“四舍五入”的原则，并保留小数点后两位进行计算。</w:t>
      </w:r>
    </w:p>
    <w:p>
      <w:pPr>
        <w:spacing w:line="360" w:lineRule="auto"/>
        <w:rPr>
          <w:rFonts w:ascii="宋体" w:hAnsi="宋体" w:cs="宋体"/>
          <w:color w:val="auto"/>
          <w:highlight w:val="none"/>
        </w:rPr>
      </w:pPr>
      <w:r>
        <w:rPr>
          <w:rFonts w:hint="eastAsia" w:ascii="宋体" w:hAnsi="宋体" w:cs="宋体"/>
          <w:b/>
          <w:color w:val="auto"/>
          <w:highlight w:val="none"/>
        </w:rPr>
        <w:t>3.</w:t>
      </w:r>
      <w:r>
        <w:rPr>
          <w:rFonts w:hint="eastAsia" w:ascii="宋体" w:hAnsi="宋体" w:cs="宋体"/>
          <w:b/>
          <w:bCs/>
          <w:color w:val="auto"/>
          <w:szCs w:val="21"/>
          <w:highlight w:val="none"/>
        </w:rPr>
        <w:t>价格评审：</w:t>
      </w:r>
      <w:r>
        <w:rPr>
          <w:rFonts w:hint="eastAsia" w:ascii="宋体" w:hAnsi="宋体" w:cs="宋体"/>
          <w:color w:val="auto"/>
          <w:highlight w:val="none"/>
          <w:lang w:eastAsia="zh-CN"/>
        </w:rPr>
        <w:t>遴选小组</w:t>
      </w:r>
      <w:r>
        <w:rPr>
          <w:rFonts w:hint="eastAsia" w:ascii="宋体" w:hAnsi="宋体" w:cs="宋体"/>
          <w:color w:val="auto"/>
          <w:highlight w:val="none"/>
        </w:rPr>
        <w:t>按照以下评审办法及规则对供应商的最后报价进行价格评审，并按照《附表四：价格评审内容及计算方法》进行价格得分计算。</w:t>
      </w:r>
    </w:p>
    <w:p>
      <w:pPr>
        <w:widowControl w:val="0"/>
        <w:spacing w:line="360" w:lineRule="auto"/>
        <w:jc w:val="both"/>
        <w:rPr>
          <w:rFonts w:ascii="宋体" w:hAnsi="宋体" w:cs="宋体"/>
          <w:bCs/>
          <w:color w:val="auto"/>
          <w:highlight w:val="none"/>
        </w:rPr>
      </w:pPr>
      <w:r>
        <w:rPr>
          <w:rFonts w:hint="eastAsia" w:ascii="宋体" w:hAnsi="宋体" w:cs="宋体"/>
          <w:bCs/>
          <w:color w:val="auto"/>
          <w:highlight w:val="none"/>
        </w:rPr>
        <w:t>（1）</w:t>
      </w:r>
      <w:r>
        <w:rPr>
          <w:rFonts w:hint="eastAsia" w:ascii="宋体" w:hAnsi="宋体" w:cs="宋体"/>
          <w:bCs/>
          <w:color w:val="auto"/>
          <w:szCs w:val="21"/>
          <w:highlight w:val="none"/>
        </w:rPr>
        <w:t>若</w:t>
      </w:r>
      <w:r>
        <w:rPr>
          <w:rFonts w:hint="eastAsia" w:ascii="宋体" w:hAnsi="宋体" w:cs="宋体"/>
          <w:bCs/>
          <w:color w:val="auto"/>
          <w:highlight w:val="none"/>
        </w:rPr>
        <w:t>最后报价出现有不一致情形时，</w:t>
      </w:r>
      <w:r>
        <w:rPr>
          <w:rFonts w:hint="eastAsia" w:ascii="宋体" w:hAnsi="宋体" w:cs="宋体"/>
          <w:bCs/>
          <w:color w:val="auto"/>
          <w:highlight w:val="none"/>
          <w:lang w:eastAsia="zh-CN"/>
        </w:rPr>
        <w:t>遴选小组</w:t>
      </w:r>
      <w:r>
        <w:rPr>
          <w:rFonts w:hint="eastAsia" w:ascii="宋体" w:hAnsi="宋体" w:cs="宋体"/>
          <w:bCs/>
          <w:color w:val="auto"/>
          <w:highlight w:val="none"/>
        </w:rPr>
        <w:t>将按以下顺序“大写金额和小写金额不一致的，以大写金额为准。</w:t>
      </w:r>
      <w:r>
        <w:rPr>
          <w:rFonts w:hint="eastAsia" w:ascii="宋体" w:hAnsi="宋体" w:cs="宋体"/>
          <w:bCs/>
          <w:color w:val="auto"/>
          <w:highlight w:val="none"/>
          <w:lang w:eastAsia="zh-CN"/>
        </w:rPr>
        <w:t>”“</w:t>
      </w:r>
      <w:r>
        <w:rPr>
          <w:rFonts w:hint="eastAsia" w:ascii="宋体" w:hAnsi="宋体" w:cs="宋体"/>
          <w:bCs/>
          <w:color w:val="auto"/>
          <w:highlight w:val="none"/>
        </w:rPr>
        <w:t>总价金额与按单价汇总金额不一致的，以单价金额计算结果为准。”的原则，并以书面形式将修正后的报价要求供应商进行书面确认，经供应商确认后产生约束力，若供应商不确认的，其响应无效。</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（2）价格分计算方法：</w:t>
      </w:r>
    </w:p>
    <w:p>
      <w:pPr>
        <w:widowControl w:val="0"/>
        <w:spacing w:line="360" w:lineRule="auto"/>
        <w:jc w:val="both"/>
        <w:rPr>
          <w:rFonts w:ascii="宋体" w:hAnsi="宋体" w:cs="宋体"/>
          <w:color w:val="auto"/>
          <w:highlight w:val="none"/>
        </w:rPr>
      </w:pPr>
      <w:r>
        <w:rPr>
          <w:rFonts w:hint="eastAsia" w:ascii="宋体" w:hAnsi="宋体" w:cs="宋体"/>
          <w:color w:val="auto"/>
          <w:szCs w:val="21"/>
          <w:highlight w:val="none"/>
        </w:rPr>
        <w:t>①本项目</w:t>
      </w:r>
      <w:r>
        <w:rPr>
          <w:rFonts w:hint="eastAsia" w:ascii="宋体" w:hAnsi="宋体" w:cs="宋体"/>
          <w:color w:val="auto"/>
          <w:szCs w:val="21"/>
          <w:highlight w:val="none"/>
          <w:lang w:val="en-US" w:eastAsia="zh-CN"/>
        </w:rPr>
        <w:t>最后报价的</w:t>
      </w:r>
      <w:r>
        <w:rPr>
          <w:rFonts w:hint="eastAsia" w:ascii="宋体" w:hAnsi="宋体" w:cs="宋体"/>
          <w:color w:val="auto"/>
          <w:highlight w:val="none"/>
        </w:rPr>
        <w:t>价格分采用低价优先法计算。</w:t>
      </w:r>
    </w:p>
    <w:p>
      <w:pPr>
        <w:widowControl w:val="0"/>
        <w:spacing w:line="360" w:lineRule="auto"/>
        <w:jc w:val="both"/>
        <w:rPr>
          <w:rFonts w:ascii="宋体" w:hAnsi="宋体" w:cs="宋体"/>
          <w:color w:val="auto"/>
          <w:highlight w:val="none"/>
        </w:rPr>
      </w:pPr>
      <w:r>
        <w:rPr>
          <w:rFonts w:hint="eastAsia" w:ascii="宋体" w:hAnsi="宋体" w:cs="宋体"/>
          <w:bCs/>
          <w:color w:val="auto"/>
          <w:highlight w:val="none"/>
        </w:rPr>
        <w:t>②</w:t>
      </w:r>
      <w:r>
        <w:rPr>
          <w:rFonts w:hint="eastAsia" w:ascii="宋体" w:hAnsi="宋体" w:cs="宋体"/>
          <w:color w:val="auto"/>
          <w:highlight w:val="none"/>
        </w:rPr>
        <w:t>满足</w:t>
      </w:r>
      <w:r>
        <w:rPr>
          <w:rFonts w:hint="eastAsia" w:ascii="宋体" w:hAnsi="宋体" w:cs="宋体"/>
          <w:color w:val="auto"/>
          <w:highlight w:val="none"/>
          <w:lang w:eastAsia="zh-CN"/>
        </w:rPr>
        <w:t>遴选文件</w:t>
      </w:r>
      <w:r>
        <w:rPr>
          <w:rFonts w:hint="eastAsia" w:ascii="宋体" w:hAnsi="宋体" w:cs="宋体"/>
          <w:color w:val="auto"/>
          <w:highlight w:val="none"/>
        </w:rPr>
        <w:t>要求且响应价格最低的响应报价为评审基准价，其价格分为满分。</w:t>
      </w:r>
    </w:p>
    <w:p>
      <w:pPr>
        <w:widowControl w:val="0"/>
        <w:spacing w:line="360" w:lineRule="auto"/>
        <w:jc w:val="both"/>
        <w:rPr>
          <w:rFonts w:ascii="宋体" w:hAnsi="宋体" w:cs="宋体"/>
          <w:color w:val="auto"/>
          <w:highlight w:val="none"/>
        </w:rPr>
      </w:pPr>
      <w:r>
        <w:rPr>
          <w:rFonts w:hint="eastAsia" w:ascii="宋体" w:hAnsi="宋体" w:cs="宋体"/>
          <w:bCs/>
          <w:color w:val="auto"/>
          <w:highlight w:val="none"/>
        </w:rPr>
        <w:t>③</w:t>
      </w:r>
      <w:r>
        <w:rPr>
          <w:rFonts w:hint="eastAsia" w:ascii="宋体" w:hAnsi="宋体" w:cs="宋体"/>
          <w:color w:val="auto"/>
          <w:highlight w:val="none"/>
        </w:rPr>
        <w:t>其他响应报价的价格分则按该公式计算：“响应报价得分=（评审基准价/响应报价）×价格权重分值”。</w:t>
      </w:r>
    </w:p>
    <w:p>
      <w:pPr>
        <w:widowControl w:val="0"/>
        <w:spacing w:line="360" w:lineRule="auto"/>
        <w:jc w:val="both"/>
        <w:rPr>
          <w:rFonts w:ascii="宋体" w:hAnsi="宋体" w:cs="宋体"/>
          <w:color w:val="auto"/>
          <w:highlight w:val="none"/>
        </w:rPr>
      </w:pPr>
      <w:r>
        <w:rPr>
          <w:rFonts w:hint="eastAsia" w:ascii="宋体" w:hAnsi="宋体" w:cs="宋体"/>
          <w:color w:val="auto"/>
          <w:highlight w:val="none"/>
        </w:rPr>
        <w:t>④因落实政府采购政策</w:t>
      </w:r>
      <w:r>
        <w:rPr>
          <w:rFonts w:hint="eastAsia" w:ascii="宋体" w:hAnsi="宋体" w:cs="宋体"/>
          <w:b/>
          <w:color w:val="auto"/>
          <w:highlight w:val="none"/>
        </w:rPr>
        <w:t>（详见本须知“第四节 落实政府采购政策”）</w:t>
      </w:r>
      <w:r>
        <w:rPr>
          <w:rFonts w:hint="eastAsia" w:ascii="宋体" w:hAnsi="宋体" w:cs="宋体"/>
          <w:color w:val="auto"/>
          <w:highlight w:val="none"/>
        </w:rPr>
        <w:t>进行价格调整的，以调整后的价格计算评审基准价和响应报价。</w:t>
      </w:r>
    </w:p>
    <w:p>
      <w:pPr>
        <w:spacing w:line="360" w:lineRule="auto"/>
        <w:rPr>
          <w:rFonts w:ascii="宋体" w:hAnsi="宋体" w:cs="宋体"/>
          <w:color w:val="auto"/>
          <w:highlight w:val="none"/>
        </w:rPr>
      </w:pPr>
      <w:r>
        <w:rPr>
          <w:rFonts w:hint="eastAsia" w:ascii="宋体" w:hAnsi="宋体" w:cs="宋体"/>
          <w:color w:val="auto"/>
          <w:highlight w:val="none"/>
        </w:rPr>
        <w:t>⑤价格得分按照“四舍五入”的原则计算，并保留小数点后两位计算。</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4.综合得分的统计</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（1）各供应商综合得分计算公式为：综合得分=</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得分+商务得分+价格得分。</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highlight w:val="none"/>
        </w:rPr>
        <w:t>综合得分的计算按照“四舍五入”的原则计算，并保留小数点后两位计算。</w:t>
      </w:r>
    </w:p>
    <w:p>
      <w:pPr>
        <w:pStyle w:val="5"/>
        <w:spacing w:line="360" w:lineRule="auto"/>
        <w:rPr>
          <w:rFonts w:hAnsi="宋体" w:cs="宋体"/>
          <w:b/>
          <w:bCs/>
          <w:color w:val="auto"/>
          <w:szCs w:val="22"/>
          <w:highlight w:val="none"/>
        </w:rPr>
      </w:pPr>
      <w:r>
        <w:rPr>
          <w:rFonts w:hint="eastAsia" w:hAnsi="宋体" w:cs="宋体"/>
          <w:b/>
          <w:bCs/>
          <w:color w:val="auto"/>
          <w:szCs w:val="22"/>
          <w:highlight w:val="none"/>
          <w:lang w:val="en-US" w:eastAsia="zh-CN"/>
        </w:rPr>
        <w:t>四</w:t>
      </w:r>
      <w:r>
        <w:rPr>
          <w:rFonts w:hint="eastAsia" w:hAnsi="宋体" w:cs="宋体"/>
          <w:b/>
          <w:bCs/>
          <w:color w:val="auto"/>
          <w:szCs w:val="22"/>
          <w:highlight w:val="none"/>
        </w:rPr>
        <w:t>、推荐</w:t>
      </w:r>
      <w:r>
        <w:rPr>
          <w:rFonts w:hint="eastAsia" w:hAnsi="宋体" w:cs="宋体"/>
          <w:b/>
          <w:bCs/>
          <w:color w:val="auto"/>
          <w:szCs w:val="22"/>
          <w:highlight w:val="none"/>
          <w:lang w:val="en-US" w:eastAsia="zh-CN"/>
        </w:rPr>
        <w:t>遴选候选供应商顺序</w:t>
      </w:r>
    </w:p>
    <w:p>
      <w:pPr>
        <w:spacing w:line="360" w:lineRule="auto"/>
        <w:rPr>
          <w:rFonts w:ascii="宋体" w:hAnsi="宋体" w:cs="宋体"/>
          <w:color w:val="auto"/>
          <w:szCs w:val="22"/>
          <w:highlight w:val="none"/>
        </w:rPr>
      </w:pPr>
      <w:r>
        <w:rPr>
          <w:rFonts w:hint="eastAsia" w:ascii="宋体" w:hAnsi="宋体" w:cs="宋体"/>
          <w:color w:val="auto"/>
          <w:szCs w:val="22"/>
          <w:highlight w:val="none"/>
        </w:rPr>
        <w:t>1.</w:t>
      </w:r>
      <w:r>
        <w:rPr>
          <w:rFonts w:hint="eastAsia" w:ascii="宋体" w:hAnsi="宋体" w:cs="宋体"/>
          <w:color w:val="auto"/>
          <w:szCs w:val="22"/>
          <w:highlight w:val="none"/>
          <w:lang w:eastAsia="zh-CN"/>
        </w:rPr>
        <w:t>遴选小组</w:t>
      </w:r>
      <w:r>
        <w:rPr>
          <w:rFonts w:hint="eastAsia" w:ascii="宋体" w:hAnsi="宋体" w:cs="宋体"/>
          <w:color w:val="auto"/>
          <w:szCs w:val="22"/>
          <w:highlight w:val="none"/>
        </w:rPr>
        <w:t>应当根据综合评分情况，按照评审得分由高到低顺序推荐3名</w:t>
      </w:r>
      <w:r>
        <w:rPr>
          <w:rFonts w:hint="eastAsia" w:ascii="宋体" w:hAnsi="宋体" w:cs="宋体"/>
          <w:color w:val="auto"/>
          <w:highlight w:val="none"/>
          <w:lang w:val="en-US" w:eastAsia="zh-CN"/>
        </w:rPr>
        <w:t>遴选候选供应商</w:t>
      </w:r>
      <w:r>
        <w:rPr>
          <w:rFonts w:hint="eastAsia" w:ascii="宋体" w:hAnsi="宋体" w:cs="宋体"/>
          <w:color w:val="auto"/>
          <w:szCs w:val="22"/>
          <w:highlight w:val="none"/>
        </w:rPr>
        <w:t>，并编写</w:t>
      </w:r>
      <w:r>
        <w:rPr>
          <w:rFonts w:hint="eastAsia" w:ascii="宋体" w:hAnsi="宋体" w:cs="宋体"/>
          <w:color w:val="auto"/>
          <w:szCs w:val="22"/>
          <w:highlight w:val="none"/>
          <w:lang w:eastAsia="zh-CN"/>
        </w:rPr>
        <w:t>遴选评审报告</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遴选</w:t>
      </w:r>
      <w:r>
        <w:rPr>
          <w:rFonts w:hint="eastAsia" w:ascii="宋体" w:hAnsi="宋体" w:cs="宋体"/>
          <w:color w:val="auto"/>
          <w:szCs w:val="22"/>
          <w:highlight w:val="none"/>
        </w:rPr>
        <w:t>评审得分相同的，按照最后报价由低到高的顺序推荐。</w:t>
      </w:r>
      <w:r>
        <w:rPr>
          <w:rFonts w:hint="eastAsia" w:ascii="宋体" w:hAnsi="宋体" w:cs="宋体"/>
          <w:color w:val="auto"/>
          <w:szCs w:val="22"/>
          <w:highlight w:val="none"/>
          <w:lang w:val="en-US" w:eastAsia="zh-CN"/>
        </w:rPr>
        <w:t>遴选</w:t>
      </w:r>
      <w:r>
        <w:rPr>
          <w:rFonts w:hint="eastAsia" w:ascii="宋体" w:hAnsi="宋体" w:cs="宋体"/>
          <w:color w:val="auto"/>
          <w:szCs w:val="22"/>
          <w:highlight w:val="none"/>
        </w:rPr>
        <w:t>评审得分且最后报价相同的，按照技术指标优劣顺序推荐。</w:t>
      </w:r>
    </w:p>
    <w:p>
      <w:pPr>
        <w:spacing w:line="360" w:lineRule="auto"/>
        <w:rPr>
          <w:rFonts w:ascii="宋体" w:hAnsi="宋体" w:cs="宋体"/>
          <w:color w:val="auto"/>
          <w:szCs w:val="22"/>
          <w:highlight w:val="none"/>
        </w:rPr>
      </w:pPr>
      <w:r>
        <w:rPr>
          <w:rFonts w:hint="eastAsia" w:ascii="宋体" w:hAnsi="宋体" w:cs="宋体"/>
          <w:color w:val="auto"/>
          <w:szCs w:val="22"/>
          <w:highlight w:val="none"/>
          <w:lang w:val="en-US" w:eastAsia="zh-CN"/>
        </w:rPr>
        <w:t>2</w:t>
      </w:r>
      <w:r>
        <w:rPr>
          <w:rFonts w:hint="eastAsia" w:ascii="宋体" w:hAnsi="宋体" w:cs="宋体"/>
          <w:color w:val="auto"/>
          <w:szCs w:val="22"/>
          <w:highlight w:val="none"/>
        </w:rPr>
        <w:t>.</w:t>
      </w:r>
      <w:r>
        <w:rPr>
          <w:rFonts w:hint="eastAsia" w:ascii="宋体" w:hAnsi="宋体" w:cs="宋体"/>
          <w:color w:val="auto"/>
          <w:szCs w:val="22"/>
          <w:highlight w:val="none"/>
          <w:lang w:val="en-US" w:eastAsia="zh-CN"/>
        </w:rPr>
        <w:t>遴选</w:t>
      </w:r>
      <w:r>
        <w:rPr>
          <w:rFonts w:hint="eastAsia"/>
          <w:color w:val="auto"/>
          <w:highlight w:val="none"/>
          <w:lang w:eastAsia="zh-CN"/>
        </w:rPr>
        <w:t>评审报告</w:t>
      </w:r>
      <w:r>
        <w:rPr>
          <w:rFonts w:hint="eastAsia"/>
          <w:color w:val="auto"/>
          <w:highlight w:val="none"/>
        </w:rPr>
        <w:t>应当由</w:t>
      </w:r>
      <w:r>
        <w:rPr>
          <w:rFonts w:hint="eastAsia"/>
          <w:color w:val="auto"/>
          <w:highlight w:val="none"/>
          <w:lang w:eastAsia="zh-CN"/>
        </w:rPr>
        <w:t>遴选小组</w:t>
      </w:r>
      <w:r>
        <w:rPr>
          <w:rFonts w:hint="eastAsia"/>
          <w:color w:val="auto"/>
          <w:highlight w:val="none"/>
        </w:rPr>
        <w:t>全体人员签字认可。</w:t>
      </w:r>
      <w:r>
        <w:rPr>
          <w:rFonts w:hint="eastAsia"/>
          <w:color w:val="auto"/>
          <w:highlight w:val="none"/>
          <w:lang w:eastAsia="zh-CN"/>
        </w:rPr>
        <w:t>遴选小组</w:t>
      </w:r>
      <w:r>
        <w:rPr>
          <w:rFonts w:hint="eastAsia"/>
          <w:color w:val="auto"/>
          <w:highlight w:val="none"/>
        </w:rPr>
        <w:t>成员对</w:t>
      </w:r>
      <w:r>
        <w:rPr>
          <w:rFonts w:hint="eastAsia"/>
          <w:color w:val="auto"/>
          <w:highlight w:val="none"/>
          <w:lang w:val="en-US" w:eastAsia="zh-CN"/>
        </w:rPr>
        <w:t>遴选</w:t>
      </w:r>
      <w:r>
        <w:rPr>
          <w:rFonts w:hint="eastAsia"/>
          <w:color w:val="auto"/>
          <w:highlight w:val="none"/>
        </w:rPr>
        <w:t>评审报告有异议的，</w:t>
      </w:r>
      <w:r>
        <w:rPr>
          <w:rFonts w:hint="eastAsia"/>
          <w:color w:val="auto"/>
          <w:highlight w:val="none"/>
          <w:lang w:eastAsia="zh-CN"/>
        </w:rPr>
        <w:t>遴选小组</w:t>
      </w:r>
      <w:r>
        <w:rPr>
          <w:rFonts w:hint="eastAsia"/>
          <w:color w:val="auto"/>
          <w:highlight w:val="none"/>
        </w:rPr>
        <w:t>按照少数服从多数的原则推荐</w:t>
      </w:r>
      <w:r>
        <w:rPr>
          <w:rFonts w:hint="eastAsia"/>
          <w:color w:val="auto"/>
          <w:highlight w:val="none"/>
          <w:lang w:eastAsia="zh-CN"/>
        </w:rPr>
        <w:t>遴选候选供应商</w:t>
      </w:r>
      <w:r>
        <w:rPr>
          <w:rFonts w:hint="eastAsia"/>
          <w:color w:val="auto"/>
          <w:highlight w:val="none"/>
        </w:rPr>
        <w:t>，</w:t>
      </w:r>
      <w:r>
        <w:rPr>
          <w:rFonts w:hint="eastAsia"/>
          <w:color w:val="auto"/>
          <w:highlight w:val="none"/>
          <w:lang w:val="en-US" w:eastAsia="zh-CN"/>
        </w:rPr>
        <w:t>遴选</w:t>
      </w:r>
      <w:r>
        <w:rPr>
          <w:rFonts w:hint="eastAsia"/>
          <w:color w:val="auto"/>
          <w:highlight w:val="none"/>
        </w:rPr>
        <w:t>程序继续进行。对</w:t>
      </w:r>
      <w:r>
        <w:rPr>
          <w:rFonts w:hint="eastAsia"/>
          <w:color w:val="auto"/>
          <w:highlight w:val="none"/>
          <w:lang w:eastAsia="zh-CN"/>
        </w:rPr>
        <w:t>遴选评审报告</w:t>
      </w:r>
      <w:r>
        <w:rPr>
          <w:rFonts w:hint="eastAsia"/>
          <w:color w:val="auto"/>
          <w:highlight w:val="none"/>
        </w:rPr>
        <w:t>有异议的</w:t>
      </w:r>
      <w:r>
        <w:rPr>
          <w:rFonts w:hint="eastAsia"/>
          <w:color w:val="auto"/>
          <w:highlight w:val="none"/>
          <w:lang w:eastAsia="zh-CN"/>
        </w:rPr>
        <w:t>遴选小组</w:t>
      </w:r>
      <w:r>
        <w:rPr>
          <w:rFonts w:hint="eastAsia"/>
          <w:color w:val="auto"/>
          <w:highlight w:val="none"/>
        </w:rPr>
        <w:t>成员，应当在报告上签署不同意见并说明理由，由</w:t>
      </w:r>
      <w:r>
        <w:rPr>
          <w:rFonts w:hint="eastAsia"/>
          <w:color w:val="auto"/>
          <w:highlight w:val="none"/>
          <w:lang w:eastAsia="zh-CN"/>
        </w:rPr>
        <w:t>遴选小组</w:t>
      </w:r>
      <w:r>
        <w:rPr>
          <w:rFonts w:hint="eastAsia"/>
          <w:color w:val="auto"/>
          <w:highlight w:val="none"/>
        </w:rPr>
        <w:t>书面记录相关情况。</w:t>
      </w:r>
      <w:r>
        <w:rPr>
          <w:rFonts w:hint="eastAsia"/>
          <w:color w:val="auto"/>
          <w:highlight w:val="none"/>
          <w:lang w:eastAsia="zh-CN"/>
        </w:rPr>
        <w:t>遴选小组</w:t>
      </w:r>
      <w:r>
        <w:rPr>
          <w:rFonts w:hint="eastAsia"/>
          <w:color w:val="auto"/>
          <w:highlight w:val="none"/>
        </w:rPr>
        <w:t>成员拒绝在报告上签字又不书面说明其不同意见和理由的，视为同意</w:t>
      </w:r>
      <w:r>
        <w:rPr>
          <w:rFonts w:hint="eastAsia"/>
          <w:color w:val="auto"/>
          <w:highlight w:val="none"/>
          <w:lang w:eastAsia="zh-CN"/>
        </w:rPr>
        <w:t>遴选评审报告</w:t>
      </w:r>
      <w:r>
        <w:rPr>
          <w:rFonts w:hint="eastAsia"/>
          <w:color w:val="auto"/>
          <w:highlight w:val="none"/>
        </w:rPr>
        <w:t>。</w:t>
      </w:r>
    </w:p>
    <w:p>
      <w:pPr>
        <w:spacing w:line="360" w:lineRule="auto"/>
        <w:rPr>
          <w:rFonts w:ascii="宋体" w:hAnsi="宋体" w:cs="宋体"/>
          <w:color w:val="auto"/>
          <w:highlight w:val="none"/>
        </w:rPr>
      </w:pPr>
    </w:p>
    <w:p>
      <w:pPr>
        <w:spacing w:line="36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第三节 确定</w:t>
      </w:r>
      <w:r>
        <w:rPr>
          <w:rFonts w:hint="eastAsia" w:ascii="宋体" w:hAnsi="宋体" w:cs="宋体"/>
          <w:b/>
          <w:color w:val="auto"/>
          <w:sz w:val="24"/>
          <w:szCs w:val="24"/>
          <w:highlight w:val="none"/>
          <w:lang w:eastAsia="zh-CN"/>
        </w:rPr>
        <w:t>选取供应商</w:t>
      </w:r>
    </w:p>
    <w:p>
      <w:pPr>
        <w:pStyle w:val="5"/>
        <w:spacing w:line="360" w:lineRule="auto"/>
        <w:rPr>
          <w:color w:val="auto"/>
          <w:highlight w:val="none"/>
        </w:rPr>
      </w:pPr>
      <w:r>
        <w:rPr>
          <w:rFonts w:hint="eastAsia" w:hAnsi="宋体" w:cs="宋体"/>
          <w:color w:val="auto"/>
          <w:highlight w:val="none"/>
        </w:rPr>
        <w:t>一、</w:t>
      </w:r>
      <w:r>
        <w:rPr>
          <w:rFonts w:hint="eastAsia" w:hAnsi="宋体" w:cs="宋体"/>
          <w:color w:val="auto"/>
          <w:highlight w:val="none"/>
          <w:lang w:eastAsia="zh-CN"/>
        </w:rPr>
        <w:t>遴选代理机构</w:t>
      </w:r>
      <w:r>
        <w:rPr>
          <w:rFonts w:hint="eastAsia" w:hAnsi="宋体" w:cs="宋体"/>
          <w:color w:val="auto"/>
          <w:highlight w:val="none"/>
        </w:rPr>
        <w:t>在评审结束后2个工作日内将</w:t>
      </w:r>
      <w:r>
        <w:rPr>
          <w:rFonts w:hint="eastAsia" w:hAnsi="宋体" w:cs="宋体"/>
          <w:color w:val="auto"/>
          <w:highlight w:val="none"/>
          <w:lang w:eastAsia="zh-CN"/>
        </w:rPr>
        <w:t>遴选评审报告</w:t>
      </w:r>
      <w:r>
        <w:rPr>
          <w:rFonts w:hint="eastAsia" w:hAnsi="宋体" w:cs="宋体"/>
          <w:color w:val="auto"/>
          <w:highlight w:val="none"/>
        </w:rPr>
        <w:t>送</w:t>
      </w:r>
      <w:r>
        <w:rPr>
          <w:rFonts w:hint="eastAsia" w:hAnsi="宋体" w:cs="宋体"/>
          <w:color w:val="auto"/>
          <w:highlight w:val="none"/>
          <w:lang w:eastAsia="zh-CN"/>
        </w:rPr>
        <w:t>遴选单位</w:t>
      </w:r>
      <w:r>
        <w:rPr>
          <w:rFonts w:hint="eastAsia" w:hAnsi="宋体" w:cs="宋体"/>
          <w:color w:val="auto"/>
          <w:highlight w:val="none"/>
        </w:rPr>
        <w:t>，</w:t>
      </w:r>
      <w:r>
        <w:rPr>
          <w:rFonts w:hint="eastAsia"/>
          <w:color w:val="auto"/>
          <w:highlight w:val="none"/>
          <w:lang w:eastAsia="zh-CN"/>
        </w:rPr>
        <w:t>遴选单位</w:t>
      </w:r>
      <w:r>
        <w:rPr>
          <w:rFonts w:hint="eastAsia"/>
          <w:color w:val="auto"/>
          <w:highlight w:val="none"/>
        </w:rPr>
        <w:t>应当在收到</w:t>
      </w:r>
      <w:r>
        <w:rPr>
          <w:rFonts w:hint="eastAsia"/>
          <w:color w:val="auto"/>
          <w:highlight w:val="none"/>
          <w:lang w:eastAsia="zh-CN"/>
        </w:rPr>
        <w:t>遴选评审报告</w:t>
      </w:r>
      <w:r>
        <w:rPr>
          <w:rFonts w:hint="eastAsia"/>
          <w:color w:val="auto"/>
          <w:highlight w:val="none"/>
        </w:rPr>
        <w:t>后5个工作日内，从</w:t>
      </w:r>
      <w:r>
        <w:rPr>
          <w:rFonts w:hint="eastAsia"/>
          <w:color w:val="auto"/>
          <w:highlight w:val="none"/>
          <w:lang w:eastAsia="zh-CN"/>
        </w:rPr>
        <w:t>遴选评审报告</w:t>
      </w:r>
      <w:r>
        <w:rPr>
          <w:rFonts w:hint="eastAsia"/>
          <w:color w:val="auto"/>
          <w:highlight w:val="none"/>
        </w:rPr>
        <w:t>提出的</w:t>
      </w:r>
      <w:r>
        <w:rPr>
          <w:rFonts w:hint="eastAsia" w:ascii="宋体" w:hAnsi="宋体" w:cs="宋体"/>
          <w:color w:val="auto"/>
          <w:highlight w:val="none"/>
          <w:lang w:val="en-US" w:eastAsia="zh-CN"/>
        </w:rPr>
        <w:t>遴选</w:t>
      </w:r>
      <w:r>
        <w:rPr>
          <w:rFonts w:hint="eastAsia" w:hAnsi="宋体" w:cs="宋体"/>
          <w:color w:val="auto"/>
          <w:highlight w:val="none"/>
          <w:lang w:val="en-US" w:eastAsia="zh-CN"/>
        </w:rPr>
        <w:t>候选供应商</w:t>
      </w:r>
      <w:r>
        <w:rPr>
          <w:rFonts w:hint="eastAsia"/>
          <w:color w:val="auto"/>
          <w:highlight w:val="none"/>
        </w:rPr>
        <w:t>中，按照排序由高到低的原则确定</w:t>
      </w:r>
      <w:r>
        <w:rPr>
          <w:rFonts w:hint="eastAsia"/>
          <w:color w:val="auto"/>
          <w:highlight w:val="none"/>
          <w:lang w:eastAsia="zh-CN"/>
        </w:rPr>
        <w:t>选取供应商</w:t>
      </w:r>
      <w:r>
        <w:rPr>
          <w:rFonts w:hint="eastAsia"/>
          <w:color w:val="auto"/>
          <w:highlight w:val="none"/>
        </w:rPr>
        <w:t>，也可以书面授权</w:t>
      </w:r>
      <w:r>
        <w:rPr>
          <w:rFonts w:hint="eastAsia"/>
          <w:color w:val="auto"/>
          <w:highlight w:val="none"/>
          <w:lang w:eastAsia="zh-CN"/>
        </w:rPr>
        <w:t>遴选小组</w:t>
      </w:r>
      <w:r>
        <w:rPr>
          <w:rFonts w:hint="eastAsia"/>
          <w:color w:val="auto"/>
          <w:highlight w:val="none"/>
        </w:rPr>
        <w:t>直接确定</w:t>
      </w:r>
      <w:r>
        <w:rPr>
          <w:rFonts w:hint="eastAsia"/>
          <w:color w:val="auto"/>
          <w:highlight w:val="none"/>
          <w:lang w:eastAsia="zh-CN"/>
        </w:rPr>
        <w:t>选取供应商</w:t>
      </w:r>
      <w:r>
        <w:rPr>
          <w:rFonts w:hint="eastAsia"/>
          <w:color w:val="auto"/>
          <w:highlight w:val="none"/>
        </w:rPr>
        <w:t>。</w:t>
      </w:r>
      <w:r>
        <w:rPr>
          <w:rFonts w:hint="eastAsia"/>
          <w:color w:val="auto"/>
          <w:highlight w:val="none"/>
          <w:lang w:eastAsia="zh-CN"/>
        </w:rPr>
        <w:t>遴选单位</w:t>
      </w:r>
      <w:r>
        <w:rPr>
          <w:rFonts w:hint="eastAsia"/>
          <w:color w:val="auto"/>
          <w:highlight w:val="none"/>
        </w:rPr>
        <w:t>逾期未确定</w:t>
      </w:r>
      <w:r>
        <w:rPr>
          <w:rFonts w:hint="eastAsia"/>
          <w:color w:val="auto"/>
          <w:highlight w:val="none"/>
          <w:lang w:eastAsia="zh-CN"/>
        </w:rPr>
        <w:t>选取供应商</w:t>
      </w:r>
      <w:r>
        <w:rPr>
          <w:rFonts w:hint="eastAsia"/>
          <w:color w:val="auto"/>
          <w:highlight w:val="none"/>
        </w:rPr>
        <w:t>且不提出异议的，视为确定</w:t>
      </w:r>
      <w:r>
        <w:rPr>
          <w:rFonts w:hint="eastAsia"/>
          <w:color w:val="auto"/>
          <w:highlight w:val="none"/>
          <w:lang w:eastAsia="zh-CN"/>
        </w:rPr>
        <w:t>遴选评审报告</w:t>
      </w:r>
      <w:r>
        <w:rPr>
          <w:rFonts w:hint="eastAsia"/>
          <w:color w:val="auto"/>
          <w:highlight w:val="none"/>
        </w:rPr>
        <w:t>提出的排序第一</w:t>
      </w:r>
      <w:r>
        <w:rPr>
          <w:rFonts w:hint="eastAsia"/>
          <w:color w:val="auto"/>
          <w:highlight w:val="none"/>
          <w:lang w:val="en-US" w:eastAsia="zh-CN"/>
        </w:rPr>
        <w:t>的遴选候选</w:t>
      </w:r>
      <w:r>
        <w:rPr>
          <w:rFonts w:hint="eastAsia"/>
          <w:color w:val="auto"/>
          <w:highlight w:val="none"/>
        </w:rPr>
        <w:t>供应商为</w:t>
      </w:r>
      <w:r>
        <w:rPr>
          <w:rFonts w:hint="eastAsia"/>
          <w:color w:val="auto"/>
          <w:highlight w:val="none"/>
          <w:lang w:eastAsia="zh-CN"/>
        </w:rPr>
        <w:t>选取供应商</w:t>
      </w:r>
      <w:r>
        <w:rPr>
          <w:rFonts w:hint="eastAsia"/>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二、</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应当自</w:t>
      </w:r>
      <w:r>
        <w:rPr>
          <w:rFonts w:hint="eastAsia" w:ascii="宋体" w:hAnsi="宋体" w:cs="宋体"/>
          <w:color w:val="auto"/>
          <w:highlight w:val="none"/>
          <w:lang w:eastAsia="zh-CN"/>
        </w:rPr>
        <w:t>选取供应商</w:t>
      </w:r>
      <w:r>
        <w:rPr>
          <w:rFonts w:hint="eastAsia" w:ascii="宋体" w:hAnsi="宋体" w:cs="宋体"/>
          <w:color w:val="auto"/>
          <w:highlight w:val="none"/>
        </w:rPr>
        <w:t>确定之日起2个工作日内，发出</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highlight w:val="none"/>
        </w:rPr>
        <w:t>，并在原发布公告的媒体上公告成交结果。</w:t>
      </w:r>
    </w:p>
    <w:p>
      <w:pPr>
        <w:spacing w:line="360" w:lineRule="auto"/>
        <w:rPr>
          <w:rFonts w:hint="eastAsia" w:ascii="宋体" w:hAnsi="宋体" w:cs="宋体"/>
          <w:color w:val="auto"/>
          <w:szCs w:val="21"/>
          <w:highlight w:val="none"/>
          <w:lang w:eastAsia="zh-CN"/>
        </w:rPr>
      </w:pPr>
      <w:r>
        <w:rPr>
          <w:rFonts w:hint="eastAsia" w:ascii="宋体" w:hAnsi="宋体" w:cs="宋体"/>
          <w:color w:val="auto"/>
          <w:highlight w:val="none"/>
        </w:rPr>
        <w:t>三、</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highlight w:val="none"/>
        </w:rPr>
        <w:t>发出后，</w:t>
      </w:r>
      <w:r>
        <w:rPr>
          <w:rFonts w:hint="eastAsia" w:ascii="宋体" w:hAnsi="宋体" w:cs="宋体"/>
          <w:color w:val="auto"/>
          <w:highlight w:val="none"/>
          <w:lang w:eastAsia="zh-CN"/>
        </w:rPr>
        <w:t>遴选单位</w:t>
      </w:r>
      <w:r>
        <w:rPr>
          <w:rFonts w:hint="eastAsia" w:ascii="宋体" w:hAnsi="宋体" w:cs="宋体"/>
          <w:color w:val="auto"/>
          <w:highlight w:val="none"/>
        </w:rPr>
        <w:t>不得违法改变成交结果，</w:t>
      </w:r>
      <w:r>
        <w:rPr>
          <w:rFonts w:hint="eastAsia" w:hAnsi="宋体" w:cs="宋体"/>
          <w:color w:val="auto"/>
          <w:highlight w:val="none"/>
          <w:lang w:val="en-US" w:eastAsia="zh-CN"/>
        </w:rPr>
        <w:t>供应商</w:t>
      </w:r>
      <w:r>
        <w:rPr>
          <w:rFonts w:hint="eastAsia" w:ascii="宋体" w:hAnsi="宋体" w:cs="宋体"/>
          <w:color w:val="auto"/>
          <w:szCs w:val="21"/>
          <w:highlight w:val="none"/>
          <w:lang w:eastAsia="zh-TW"/>
        </w:rPr>
        <w:t>无正当理由</w:t>
      </w:r>
      <w:r>
        <w:rPr>
          <w:rFonts w:hint="eastAsia" w:ascii="宋体" w:hAnsi="宋体" w:cs="宋体"/>
          <w:color w:val="auto"/>
          <w:szCs w:val="21"/>
          <w:highlight w:val="none"/>
          <w:lang w:val="en-US" w:eastAsia="zh-CN"/>
        </w:rPr>
        <w:t>不得拒绝或</w:t>
      </w:r>
      <w:r>
        <w:rPr>
          <w:rFonts w:hint="eastAsia" w:ascii="宋体" w:hAnsi="宋体" w:cs="宋体"/>
          <w:color w:val="auto"/>
          <w:szCs w:val="21"/>
          <w:highlight w:val="none"/>
          <w:lang w:eastAsia="zh-TW"/>
        </w:rPr>
        <w:t>未</w:t>
      </w:r>
      <w:r>
        <w:rPr>
          <w:rFonts w:hint="eastAsia" w:ascii="宋体" w:hAnsi="宋体" w:cs="宋体"/>
          <w:color w:val="auto"/>
          <w:szCs w:val="21"/>
          <w:highlight w:val="none"/>
          <w:lang w:val="en-US" w:eastAsia="zh-CN"/>
        </w:rPr>
        <w:t>按照遴选单位要求依法完成</w:t>
      </w:r>
      <w:r>
        <w:rPr>
          <w:rFonts w:hint="eastAsia" w:ascii="宋体" w:hAnsi="宋体" w:cs="宋体"/>
          <w:color w:val="auto"/>
          <w:szCs w:val="21"/>
          <w:highlight w:val="none"/>
          <w:lang w:eastAsia="zh-TW"/>
        </w:rPr>
        <w:t>合同</w:t>
      </w: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lang w:eastAsia="zh-CN"/>
        </w:rPr>
        <w:t>。</w:t>
      </w:r>
    </w:p>
    <w:p>
      <w:pPr>
        <w:spacing w:line="360" w:lineRule="auto"/>
        <w:rPr>
          <w:rFonts w:ascii="宋体" w:hAnsi="宋体" w:cs="宋体"/>
          <w:color w:val="auto"/>
          <w:highlight w:val="none"/>
        </w:rPr>
      </w:pPr>
      <w:r>
        <w:rPr>
          <w:rFonts w:hint="eastAsia" w:ascii="宋体" w:hAnsi="宋体" w:cs="宋体"/>
          <w:color w:val="auto"/>
          <w:highlight w:val="none"/>
        </w:rPr>
        <w:t xml:space="preserve">                              </w:t>
      </w:r>
    </w:p>
    <w:p>
      <w:pPr>
        <w:spacing w:line="360" w:lineRule="auto"/>
        <w:ind w:firstLine="2940" w:firstLineChars="1400"/>
        <w:rPr>
          <w:rFonts w:ascii="宋体" w:hAnsi="宋体" w:cs="宋体"/>
          <w:b/>
          <w:color w:val="auto"/>
          <w:sz w:val="24"/>
          <w:szCs w:val="24"/>
          <w:highlight w:val="none"/>
        </w:rPr>
      </w:pPr>
      <w:r>
        <w:rPr>
          <w:rFonts w:hint="eastAsia" w:ascii="宋体" w:hAnsi="宋体" w:cs="宋体"/>
          <w:color w:val="auto"/>
          <w:highlight w:val="none"/>
        </w:rPr>
        <w:t xml:space="preserve">   </w:t>
      </w:r>
      <w:r>
        <w:rPr>
          <w:rFonts w:hint="eastAsia" w:ascii="宋体" w:hAnsi="宋体" w:cs="宋体"/>
          <w:b/>
          <w:color w:val="auto"/>
          <w:sz w:val="24"/>
          <w:szCs w:val="24"/>
          <w:highlight w:val="none"/>
        </w:rPr>
        <w:t>第四节  落实政府采购政策</w:t>
      </w:r>
    </w:p>
    <w:p>
      <w:pPr>
        <w:spacing w:line="360" w:lineRule="auto"/>
        <w:ind w:firstLine="2940" w:firstLineChars="1400"/>
        <w:rPr>
          <w:rFonts w:ascii="宋体" w:hAnsi="宋体" w:cs="宋体"/>
          <w:color w:val="auto"/>
          <w:highlight w:val="none"/>
        </w:rPr>
      </w:pPr>
    </w:p>
    <w:p>
      <w:pPr>
        <w:widowControl w:val="0"/>
        <w:spacing w:line="360" w:lineRule="auto"/>
        <w:jc w:val="both"/>
        <w:rPr>
          <w:rFonts w:ascii="宋体" w:hAnsi="宋体" w:cs="宋体"/>
          <w:bCs/>
          <w:color w:val="auto"/>
          <w:szCs w:val="21"/>
          <w:highlight w:val="none"/>
        </w:rPr>
      </w:pPr>
      <w:r>
        <w:rPr>
          <w:rFonts w:hint="eastAsia" w:ascii="宋体" w:hAnsi="宋体" w:cs="宋体"/>
          <w:bCs/>
          <w:color w:val="auto"/>
          <w:szCs w:val="21"/>
          <w:highlight w:val="none"/>
        </w:rPr>
        <w:t xml:space="preserve">【为落实政府采购政策，采购标的需满足的要求，以及供应商须提供的证明材料】 </w:t>
      </w:r>
    </w:p>
    <w:p>
      <w:pPr>
        <w:spacing w:line="360" w:lineRule="auto"/>
        <w:ind w:firstLine="2"/>
        <w:rPr>
          <w:rFonts w:ascii="宋体" w:hAnsi="宋体" w:cs="宋体"/>
          <w:color w:val="auto"/>
          <w:highlight w:val="none"/>
        </w:rPr>
      </w:pPr>
      <w:r>
        <w:rPr>
          <w:b/>
          <w:color w:val="auto"/>
          <w:highlight w:val="none"/>
        </w:rPr>
        <w:t>一、落实《财政部 司法部关于政府采购支持监狱企业发展有关问题的通知》财库〔2014〕68号</w:t>
      </w:r>
    </w:p>
    <w:p>
      <w:pPr>
        <w:spacing w:line="360" w:lineRule="auto"/>
        <w:ind w:firstLine="2"/>
        <w:rPr>
          <w:rFonts w:ascii="宋体" w:hAnsi="宋体" w:cs="宋体"/>
          <w:color w:val="auto"/>
          <w:highlight w:val="none"/>
        </w:rPr>
      </w:pPr>
      <w:r>
        <w:rPr>
          <w:color w:val="auto"/>
          <w:highlight w:val="none"/>
        </w:rPr>
        <w:t>（一）监狱企业是指由司法部认定的为罪犯、戒毒人员提供生产项目和劳动对象，且全部产权属于司法部监狱管理局、戒毒管理局、直属煤矿管理局，各省、自治区、直辖市监狱管理局、戒毒管理局，各地</w:t>
      </w:r>
      <w:r>
        <w:rPr>
          <w:rFonts w:hint="eastAsia"/>
          <w:color w:val="auto"/>
          <w:highlight w:val="none"/>
          <w:lang w:eastAsia="zh-CN"/>
        </w:rPr>
        <w:t>（</w:t>
      </w:r>
      <w:r>
        <w:rPr>
          <w:color w:val="auto"/>
          <w:highlight w:val="none"/>
        </w:rPr>
        <w:t>设区的市</w:t>
      </w:r>
      <w:r>
        <w:rPr>
          <w:rFonts w:hint="eastAsia"/>
          <w:color w:val="auto"/>
          <w:highlight w:val="none"/>
          <w:lang w:eastAsia="zh-CN"/>
        </w:rPr>
        <w:t>）</w:t>
      </w:r>
      <w:r>
        <w:rPr>
          <w:color w:val="auto"/>
          <w:highlight w:val="none"/>
        </w:rPr>
        <w:t>监狱、强制隔离戒毒所、戒毒康复所，以及新疆生产建设兵团监狱管理局、戒毒管理局的企业。</w:t>
      </w:r>
    </w:p>
    <w:p>
      <w:pPr>
        <w:spacing w:line="360" w:lineRule="auto"/>
        <w:ind w:firstLine="2"/>
        <w:rPr>
          <w:rFonts w:ascii="宋体" w:hAnsi="宋体" w:cs="宋体"/>
          <w:color w:val="auto"/>
          <w:highlight w:val="none"/>
        </w:rPr>
      </w:pPr>
      <w:r>
        <w:rPr>
          <w:color w:val="auto"/>
          <w:highlight w:val="none"/>
        </w:rPr>
        <w:t>（二）监狱企业投标时，应当提供由省级以上监狱管理局、戒毒管理局</w:t>
      </w:r>
      <w:r>
        <w:rPr>
          <w:rFonts w:hint="eastAsia"/>
          <w:color w:val="auto"/>
          <w:highlight w:val="none"/>
          <w:lang w:eastAsia="zh-CN"/>
        </w:rPr>
        <w:t>（</w:t>
      </w:r>
      <w:r>
        <w:rPr>
          <w:color w:val="auto"/>
          <w:highlight w:val="none"/>
        </w:rPr>
        <w:t>含新疆生产建设兵团</w:t>
      </w:r>
      <w:r>
        <w:rPr>
          <w:rFonts w:hint="eastAsia"/>
          <w:color w:val="auto"/>
          <w:highlight w:val="none"/>
          <w:lang w:eastAsia="zh-CN"/>
        </w:rPr>
        <w:t>）</w:t>
      </w:r>
      <w:r>
        <w:rPr>
          <w:color w:val="auto"/>
          <w:highlight w:val="none"/>
        </w:rPr>
        <w:t>出具的属于监狱企业的证明文件。</w:t>
      </w:r>
    </w:p>
    <w:p>
      <w:pPr>
        <w:spacing w:line="360" w:lineRule="auto"/>
        <w:ind w:firstLine="2"/>
        <w:rPr>
          <w:rFonts w:ascii="宋体" w:hAnsi="宋体" w:cs="宋体"/>
          <w:color w:val="auto"/>
          <w:highlight w:val="none"/>
        </w:rPr>
      </w:pPr>
      <w:r>
        <w:rPr>
          <w:color w:val="auto"/>
          <w:highlight w:val="none"/>
        </w:rPr>
        <w:t>（三）在政府采购活动中，监狱企业视同小型、微型企业，享受评审中价格扣除政府采购促进中小企业发展的政府采购政策。若监狱企业同时属于小型、微型企业的，评审中价格扣除不再重复享受促进中小企业发展的政府采购政策。</w:t>
      </w:r>
    </w:p>
    <w:p>
      <w:pPr>
        <w:spacing w:line="360" w:lineRule="auto"/>
        <w:ind w:firstLine="2"/>
        <w:rPr>
          <w:rFonts w:ascii="宋体" w:hAnsi="宋体" w:cs="宋体"/>
          <w:color w:val="auto"/>
          <w:highlight w:val="none"/>
        </w:rPr>
      </w:pPr>
      <w:r>
        <w:rPr>
          <w:color w:val="auto"/>
          <w:highlight w:val="none"/>
        </w:rPr>
        <w:t>（四）优惠折扣计算公式：评审价＝核实价－监狱企业产品核实价×0.00%。</w:t>
      </w:r>
    </w:p>
    <w:p>
      <w:pPr>
        <w:spacing w:line="360" w:lineRule="auto"/>
        <w:ind w:firstLine="2"/>
        <w:rPr>
          <w:rFonts w:ascii="宋体" w:hAnsi="宋体" w:cs="宋体"/>
          <w:color w:val="auto"/>
          <w:highlight w:val="none"/>
        </w:rPr>
      </w:pPr>
      <w:r>
        <w:rPr>
          <w:b/>
          <w:color w:val="auto"/>
          <w:highlight w:val="none"/>
        </w:rPr>
        <w:t>二、《三部门联合发布关于促进残疾人就业政府采购政策的通知》（财库〔2017〕141号）</w:t>
      </w:r>
    </w:p>
    <w:p>
      <w:pPr>
        <w:spacing w:line="360" w:lineRule="auto"/>
        <w:ind w:firstLine="2"/>
        <w:rPr>
          <w:rFonts w:ascii="宋体" w:hAnsi="宋体" w:cs="宋体"/>
          <w:color w:val="auto"/>
          <w:highlight w:val="none"/>
        </w:rPr>
      </w:pPr>
      <w:r>
        <w:rPr>
          <w:color w:val="auto"/>
          <w:highlight w:val="none"/>
        </w:rPr>
        <w:t>（一）残疾人福利性单位应当同时满足以下条件：</w:t>
      </w:r>
    </w:p>
    <w:p>
      <w:pPr>
        <w:spacing w:line="360" w:lineRule="auto"/>
        <w:ind w:firstLine="2"/>
        <w:rPr>
          <w:rFonts w:ascii="宋体" w:hAnsi="宋体" w:cs="宋体"/>
          <w:color w:val="auto"/>
          <w:highlight w:val="none"/>
        </w:rPr>
      </w:pPr>
      <w:r>
        <w:rPr>
          <w:color w:val="auto"/>
          <w:highlight w:val="none"/>
        </w:rPr>
        <w:t>1、安置的残疾人占本单位在职职工人数的比例不低于25%（含25%），并且安置的残疾人人数不少于10人（含10人）；</w:t>
      </w:r>
    </w:p>
    <w:p>
      <w:pPr>
        <w:spacing w:line="360" w:lineRule="auto"/>
        <w:ind w:firstLine="2"/>
        <w:rPr>
          <w:rFonts w:ascii="宋体" w:hAnsi="宋体" w:cs="宋体"/>
          <w:color w:val="auto"/>
          <w:highlight w:val="none"/>
        </w:rPr>
      </w:pPr>
      <w:r>
        <w:rPr>
          <w:color w:val="auto"/>
          <w:highlight w:val="none"/>
        </w:rPr>
        <w:t>2、依法与安置的每位残疾人签订了一年以上（含一年）的劳动合同或服务协议；</w:t>
      </w:r>
    </w:p>
    <w:p>
      <w:pPr>
        <w:spacing w:line="360" w:lineRule="auto"/>
        <w:ind w:firstLine="2"/>
        <w:rPr>
          <w:rFonts w:ascii="宋体" w:hAnsi="宋体" w:cs="宋体"/>
          <w:color w:val="auto"/>
          <w:highlight w:val="none"/>
        </w:rPr>
      </w:pPr>
      <w:r>
        <w:rPr>
          <w:color w:val="auto"/>
          <w:highlight w:val="none"/>
        </w:rPr>
        <w:t>3、为安置的每位残疾人按月足额缴纳了基本养老保险、基本医疗保险、失业保险、工伤保险和生育保险等社会保险费；</w:t>
      </w:r>
    </w:p>
    <w:p>
      <w:pPr>
        <w:spacing w:line="360" w:lineRule="auto"/>
        <w:ind w:firstLine="2"/>
        <w:rPr>
          <w:rFonts w:ascii="宋体" w:hAnsi="宋体" w:cs="宋体"/>
          <w:color w:val="auto"/>
          <w:highlight w:val="none"/>
        </w:rPr>
      </w:pPr>
      <w:r>
        <w:rPr>
          <w:color w:val="auto"/>
          <w:highlight w:val="none"/>
        </w:rPr>
        <w:t>4、通过银行等金融机构向安置的每位残疾人，按月支付了不低于单位所在区县适用的经省级人民政府批准的月最低工资标准的工资；</w:t>
      </w:r>
    </w:p>
    <w:p>
      <w:pPr>
        <w:spacing w:line="360" w:lineRule="auto"/>
        <w:ind w:firstLine="2"/>
        <w:rPr>
          <w:rFonts w:ascii="宋体" w:hAnsi="宋体" w:cs="宋体"/>
          <w:color w:val="auto"/>
          <w:highlight w:val="none"/>
        </w:rPr>
      </w:pPr>
      <w:r>
        <w:rPr>
          <w:color w:val="auto"/>
          <w:highlight w:val="none"/>
        </w:rPr>
        <w:t>5、提供本单位制造的货物、承担的工程或者服务（以下简称产品），或者提供其他残疾人福利性单位制造的货物（不包括使用非残疾人福利性单位注册商标的货物）。</w:t>
      </w:r>
    </w:p>
    <w:p>
      <w:pPr>
        <w:spacing w:line="360" w:lineRule="auto"/>
        <w:ind w:firstLine="2"/>
        <w:rPr>
          <w:rFonts w:ascii="宋体" w:hAnsi="宋体" w:cs="宋体"/>
          <w:color w:val="auto"/>
          <w:highlight w:val="none"/>
        </w:rPr>
      </w:pPr>
      <w:r>
        <w:rPr>
          <w:color w:val="auto"/>
          <w:highlight w:val="none"/>
        </w:rPr>
        <w:t>（二）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2"/>
        <w:rPr>
          <w:rFonts w:ascii="宋体" w:hAnsi="宋体" w:cs="宋体"/>
          <w:color w:val="auto"/>
          <w:highlight w:val="none"/>
        </w:rPr>
      </w:pPr>
      <w:r>
        <w:rPr>
          <w:color w:val="auto"/>
          <w:highlight w:val="none"/>
        </w:rPr>
        <w:t>（三）符合条件的残疾人福利性单位在参加政府采购活动时，应当提供《残疾人福利性单位声明函》（见响应文件格式），并对声明的真实性负责。中标、成交供应商为残疾人福利性单位的，采购代理机构将随中标、成交结果同时公告其《残疾人福利性单位声明函》，接受社会监督。供应商提供的《残疾人福利性单位声明函》与事实不符的，依照《政府采购法》第七十七条第一款的规定追究法律责任。</w:t>
      </w:r>
    </w:p>
    <w:p>
      <w:pPr>
        <w:spacing w:line="360" w:lineRule="auto"/>
        <w:ind w:firstLine="2"/>
        <w:rPr>
          <w:rFonts w:ascii="宋体" w:hAnsi="宋体" w:cs="宋体"/>
          <w:color w:val="auto"/>
          <w:highlight w:val="none"/>
        </w:rPr>
      </w:pPr>
      <w:r>
        <w:rPr>
          <w:color w:val="auto"/>
          <w:highlight w:val="none"/>
        </w:rPr>
        <w:t>（四）在政府采购活动中，残疾人福利性单位企业视同小型、微型企业，享受评审中价格扣除政府采购促进中小企业发展的政府采购政策。残疾人福利性单位属于小型、微型企业的，评审中价格扣除不再重复享受促进中小企业发展的政府采购政策。</w:t>
      </w:r>
    </w:p>
    <w:p>
      <w:pPr>
        <w:spacing w:line="360" w:lineRule="auto"/>
        <w:ind w:firstLine="2"/>
        <w:rPr>
          <w:rFonts w:ascii="宋体" w:hAnsi="宋体" w:cs="宋体"/>
          <w:color w:val="auto"/>
          <w:highlight w:val="none"/>
        </w:rPr>
      </w:pPr>
      <w:r>
        <w:rPr>
          <w:color w:val="auto"/>
          <w:highlight w:val="none"/>
        </w:rPr>
        <w:t>（五）优惠折扣计算公式：评审价＝核实价－残疾人福利性单位产品核实价×0.00%。</w:t>
      </w:r>
    </w:p>
    <w:p>
      <w:pPr>
        <w:spacing w:line="360" w:lineRule="auto"/>
        <w:ind w:firstLine="2"/>
        <w:rPr>
          <w:rFonts w:ascii="宋体" w:hAnsi="宋体" w:cs="宋体"/>
          <w:color w:val="auto"/>
          <w:highlight w:val="none"/>
        </w:rPr>
      </w:pPr>
      <w:r>
        <w:rPr>
          <w:b/>
          <w:color w:val="auto"/>
          <w:highlight w:val="none"/>
        </w:rPr>
        <w:t>三、《财政部 发展改革委 生态环境部 市场监管总局关于调整优化节能产品 环境标志产品政府采购执行机制的通知》（财库〔2019〕9号）</w:t>
      </w:r>
    </w:p>
    <w:p>
      <w:pPr>
        <w:spacing w:line="360" w:lineRule="auto"/>
        <w:ind w:firstLine="2"/>
        <w:rPr>
          <w:rFonts w:ascii="宋体" w:hAnsi="宋体" w:cs="宋体"/>
          <w:color w:val="auto"/>
          <w:highlight w:val="none"/>
        </w:rPr>
      </w:pPr>
      <w:r>
        <w:rPr>
          <w:color w:val="auto"/>
          <w:highlight w:val="none"/>
        </w:rPr>
        <w:t>（一）强制采购制度：按照国家统一确定和发布的强制采购品目清单，本项目中拟采购产品属于强制采购产品类别的，投标人所投产品必须具备节能产品认证证书或环境标志产品认证证书，且</w:t>
      </w:r>
      <w:r>
        <w:rPr>
          <w:rFonts w:hint="eastAsia"/>
          <w:color w:val="auto"/>
          <w:highlight w:val="none"/>
          <w:lang w:eastAsia="zh-CN"/>
        </w:rPr>
        <w:t>作为</w:t>
      </w:r>
      <w:r>
        <w:rPr>
          <w:color w:val="auto"/>
          <w:highlight w:val="none"/>
        </w:rPr>
        <w:t>实质性响应条件，若未能实质性响应的，将认定其投标无效。</w:t>
      </w:r>
    </w:p>
    <w:p>
      <w:pPr>
        <w:spacing w:line="360" w:lineRule="auto"/>
        <w:ind w:firstLine="2"/>
        <w:rPr>
          <w:rFonts w:ascii="宋体" w:hAnsi="宋体" w:cs="宋体"/>
          <w:color w:val="auto"/>
          <w:highlight w:val="none"/>
        </w:rPr>
      </w:pPr>
      <w:r>
        <w:rPr>
          <w:color w:val="auto"/>
          <w:highlight w:val="none"/>
        </w:rPr>
        <w:t>（二）优先采购评审制度：按照国家统一确定和发布的优先采购品目清单，本项目中拟采购产品属于优先采购产品类别的，投标人所投产品能够获得经国家确定的认证机构出具的有效期内的节能产品认证证书或环境标志产品认证证书的，将按照节能产品或环境标志产品在采购项目中的重要性、所占比重因素确定。根据《广东省财政厅 广东省发展和改革委员会 广东省生态环境厅 广东省市场监管理局 文件》（粤财采购〔2019〕1号）规定，本项目按价格折扣评审优惠办法（详见《价格评审表》；计算公式：评审价＝核实价－节能产品或环境标志产品核实价×0.00%）进行。</w:t>
      </w:r>
    </w:p>
    <w:p>
      <w:pPr>
        <w:spacing w:line="360" w:lineRule="auto"/>
        <w:ind w:firstLine="2"/>
        <w:rPr>
          <w:rFonts w:ascii="宋体" w:hAnsi="宋体" w:cs="宋体"/>
          <w:color w:val="auto"/>
          <w:highlight w:val="none"/>
        </w:rPr>
      </w:pPr>
      <w:r>
        <w:rPr>
          <w:color w:val="auto"/>
          <w:highlight w:val="none"/>
        </w:rPr>
        <w:t>（三）国家统一确定和发布的强制采购、优先采购品目清单以“中国政府采购网”发布关于节能环保清单的最新通知、文件和平台发布的信息为准。并依照《关于印发环境标志产品政府采购品目清单的通知（财库〔2019〕18号）</w:t>
      </w:r>
      <w:r>
        <w:rPr>
          <w:rFonts w:hint="eastAsia"/>
          <w:color w:val="auto"/>
          <w:highlight w:val="none"/>
          <w:lang w:eastAsia="zh-CN"/>
        </w:rPr>
        <w:t>》《</w:t>
      </w:r>
      <w:r>
        <w:rPr>
          <w:color w:val="auto"/>
          <w:highlight w:val="none"/>
        </w:rPr>
        <w:t>关于印发节能产品政府采购品目清单的通知（财库〔2019〕19号）</w:t>
      </w:r>
      <w:r>
        <w:rPr>
          <w:rFonts w:hint="eastAsia"/>
          <w:color w:val="auto"/>
          <w:highlight w:val="none"/>
          <w:lang w:eastAsia="zh-CN"/>
        </w:rPr>
        <w:t>》《</w:t>
      </w:r>
      <w:r>
        <w:rPr>
          <w:color w:val="auto"/>
          <w:highlight w:val="none"/>
        </w:rPr>
        <w:t>市场监管总局关于发布参与实施政府采购节能产品、环境标志产品认证机构名录的公告（2019年第16号）》等有关规定执行。</w:t>
      </w:r>
    </w:p>
    <w:p>
      <w:pPr>
        <w:spacing w:line="360" w:lineRule="auto"/>
        <w:ind w:firstLine="2"/>
        <w:rPr>
          <w:rFonts w:ascii="宋体" w:hAnsi="宋体" w:cs="宋体"/>
          <w:color w:val="auto"/>
          <w:highlight w:val="none"/>
        </w:rPr>
      </w:pPr>
      <w:r>
        <w:rPr>
          <w:b/>
          <w:color w:val="auto"/>
          <w:highlight w:val="none"/>
        </w:rPr>
        <w:t>四、《政府采购促进中小企业发展管理办法》（财库[2020]46号）</w:t>
      </w:r>
    </w:p>
    <w:p>
      <w:pPr>
        <w:spacing w:line="360" w:lineRule="auto"/>
        <w:ind w:firstLine="2"/>
        <w:rPr>
          <w:rFonts w:ascii="宋体" w:hAnsi="宋体" w:cs="宋体"/>
          <w:color w:val="auto"/>
          <w:highlight w:val="none"/>
        </w:rPr>
      </w:pPr>
      <w:r>
        <w:rPr>
          <w:color w:val="auto"/>
          <w:highlight w:val="none"/>
        </w:rPr>
        <w:t>（一）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360" w:lineRule="auto"/>
        <w:ind w:firstLine="2"/>
        <w:rPr>
          <w:rFonts w:ascii="宋体" w:hAnsi="宋体" w:cs="宋体"/>
          <w:color w:val="auto"/>
          <w:highlight w:val="none"/>
        </w:rPr>
      </w:pPr>
      <w:r>
        <w:rPr>
          <w:color w:val="auto"/>
          <w:highlight w:val="none"/>
        </w:rPr>
        <w:t>（二）在政府采购活动中，供应商提供的货物、工程或者服务符合下列情形的，享受本办法规定的中小企业扶持政策：1.在货物采购项目中，货物由中小企业制造，即货物由中小企业生产且使用该中小企业商号或者注册商标；2.在工程采购项目中，工程由中小企业承建，即工程施工单位为中小企业；3.在服务采购项目中，服务由中小企业承接，即提供服务的人员为中小企业依照《中华人民共和国劳动合同法》订立劳动合同的从业人员。4.在货物采购项目中，供应商提供的货物既有中小企业制造货物，也有大型企业制造货物的，不享受本办法规定的中小企业扶持政策。5.以联合体形式参加政府采购活动，联合体各方均为中小企业的，联合体视同中小企业。其中，联合体各方均为小微企业的，联合体视同小微企业。中小企业划分标准以《工业和信息化部、国家统计局、国家发展和改革委员会、财政部关于印发中小企业划型标准规定的通知》（工信部联企业[2011]300号）规定的划分标准为准。</w:t>
      </w:r>
    </w:p>
    <w:p>
      <w:pPr>
        <w:spacing w:line="360" w:lineRule="auto"/>
        <w:ind w:firstLine="2"/>
        <w:rPr>
          <w:rFonts w:ascii="宋体" w:hAnsi="宋体" w:cs="宋体"/>
          <w:color w:val="auto"/>
          <w:highlight w:val="none"/>
        </w:rPr>
      </w:pPr>
      <w:r>
        <w:rPr>
          <w:color w:val="auto"/>
          <w:highlight w:val="none"/>
        </w:rPr>
        <w:t>（三）对小型和微型企业产品的价格给予0.00%的扣除，用扣除后的价格参与评审。</w:t>
      </w:r>
    </w:p>
    <w:p>
      <w:pPr>
        <w:spacing w:line="360" w:lineRule="auto"/>
        <w:ind w:firstLine="2"/>
        <w:rPr>
          <w:rFonts w:ascii="宋体" w:hAnsi="宋体" w:cs="宋体"/>
          <w:color w:val="auto"/>
          <w:highlight w:val="none"/>
        </w:rPr>
      </w:pPr>
      <w:r>
        <w:rPr>
          <w:color w:val="auto"/>
          <w:highlight w:val="none"/>
        </w:rPr>
        <w:t>（四）参加政府采购活动的中小企业应当提供《中小企业声明函》否则不得享受相关中小企业扶持政策。任何单位和个人不得要求供应商提供《中小企业声明函》之外的中小企业身份证明文件。（格式见第五部分中第四章投标报价规定的中小企业声明函格式）。</w:t>
      </w:r>
    </w:p>
    <w:p>
      <w:pPr>
        <w:spacing w:line="360" w:lineRule="auto"/>
        <w:ind w:firstLine="2"/>
        <w:rPr>
          <w:rFonts w:ascii="宋体" w:hAnsi="宋体" w:cs="宋体"/>
          <w:color w:val="auto"/>
          <w:highlight w:val="none"/>
        </w:rPr>
      </w:pPr>
      <w:r>
        <w:rPr>
          <w:color w:val="auto"/>
          <w:highlight w:val="none"/>
        </w:rPr>
        <w:t>（五）优惠折扣计算公式：评审价＝核实价－小微企业产品核实价×0.00%。</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第五章 合同签订、履约和验收</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一、签订</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和</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之间的权利和义务，应当按照平等、自愿的原则以合同方式约定。本</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合同的签订、履行、违约责任和解决争议的方法等适用</w:t>
      </w:r>
      <w:r>
        <w:rPr>
          <w:rFonts w:hint="eastAsia" w:ascii="宋体" w:hAnsi="宋体" w:cs="宋体"/>
          <w:color w:val="auto"/>
          <w:szCs w:val="21"/>
          <w:highlight w:val="none"/>
          <w:lang w:eastAsia="zh-CN"/>
        </w:rPr>
        <w:t>《中华人民共和国民法典（合同编）》</w:t>
      </w:r>
      <w:r>
        <w:rPr>
          <w:rFonts w:hint="eastAsia" w:ascii="宋体" w:hAnsi="宋体" w:cs="宋体"/>
          <w:color w:val="auto"/>
          <w:szCs w:val="21"/>
          <w:highlight w:val="none"/>
        </w:rPr>
        <w:t>。</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应当根据合同的约定依法履行合同义务。</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2、合同应当包括</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的名称和住所、标的、数量、质量、价款或者报酬、履行期限及地点和方式、验收要求、违约责任、解决争议的方式等内容。</w:t>
      </w:r>
    </w:p>
    <w:p>
      <w:pPr>
        <w:spacing w:line="36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TW"/>
        </w:rPr>
        <w:t>应当自</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cs="宋体"/>
          <w:color w:val="auto"/>
          <w:szCs w:val="21"/>
          <w:highlight w:val="none"/>
          <w:lang w:eastAsia="zh-TW"/>
        </w:rPr>
        <w:t>发出之日起</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lang w:eastAsia="zh-TW"/>
        </w:rPr>
        <w:t>日内，</w:t>
      </w:r>
      <w:r>
        <w:rPr>
          <w:rFonts w:hint="eastAsia" w:ascii="宋体" w:hAnsi="宋体" w:cs="宋体"/>
          <w:color w:val="auto"/>
          <w:szCs w:val="21"/>
          <w:highlight w:val="none"/>
          <w:lang w:val="en-US" w:eastAsia="zh-CN"/>
        </w:rPr>
        <w:t>依法签订合同</w:t>
      </w:r>
      <w:r>
        <w:rPr>
          <w:rFonts w:hint="eastAsia" w:ascii="宋体" w:hAnsi="宋体" w:cs="宋体"/>
          <w:color w:val="auto"/>
          <w:szCs w:val="21"/>
          <w:highlight w:val="none"/>
          <w:lang w:eastAsia="zh-CN"/>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4、合同自签订之日起七</w:t>
      </w:r>
      <w:r>
        <w:rPr>
          <w:rFonts w:hint="eastAsia" w:ascii="宋体" w:hAnsi="宋体" w:cs="宋体"/>
          <w:color w:val="auto"/>
          <w:szCs w:val="21"/>
          <w:highlight w:val="none"/>
          <w:lang w:eastAsia="zh-TW"/>
        </w:rPr>
        <w:t>个工作日内，</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应</w:t>
      </w:r>
      <w:r>
        <w:rPr>
          <w:rFonts w:hint="eastAsia" w:ascii="宋体" w:hAnsi="宋体" w:cs="宋体"/>
          <w:color w:val="auto"/>
          <w:szCs w:val="21"/>
          <w:highlight w:val="none"/>
        </w:rPr>
        <w:t>当</w:t>
      </w:r>
      <w:r>
        <w:rPr>
          <w:rFonts w:hint="eastAsia" w:ascii="宋体" w:hAnsi="宋体" w:cs="宋体"/>
          <w:color w:val="auto"/>
          <w:szCs w:val="21"/>
          <w:highlight w:val="none"/>
          <w:lang w:eastAsia="zh-TW"/>
        </w:rPr>
        <w:t>将合同副本报</w:t>
      </w:r>
      <w:r>
        <w:rPr>
          <w:rFonts w:hint="eastAsia" w:ascii="宋体" w:hAnsi="宋体" w:cs="宋体"/>
          <w:color w:val="auto"/>
          <w:szCs w:val="21"/>
          <w:highlight w:val="none"/>
        </w:rPr>
        <w:t>本项目规定的</w:t>
      </w:r>
      <w:r>
        <w:rPr>
          <w:rFonts w:hint="eastAsia" w:ascii="宋体" w:hAnsi="宋体" w:cs="宋体"/>
          <w:color w:val="auto"/>
          <w:szCs w:val="21"/>
          <w:highlight w:val="none"/>
          <w:lang w:eastAsia="zh-TW"/>
        </w:rPr>
        <w:t>采购监督管理部门备案</w:t>
      </w:r>
      <w:r>
        <w:rPr>
          <w:rFonts w:hint="eastAsia" w:ascii="宋体" w:hAnsi="宋体" w:cs="宋体"/>
          <w:color w:val="auto"/>
          <w:szCs w:val="21"/>
          <w:highlight w:val="none"/>
        </w:rPr>
        <w:t>和有关部门备案。</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拒绝与</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签订合同的，</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可以按照</w:t>
      </w:r>
      <w:r>
        <w:rPr>
          <w:rFonts w:hint="eastAsia" w:ascii="宋体" w:hAnsi="宋体" w:cs="宋体"/>
          <w:color w:val="auto"/>
          <w:szCs w:val="21"/>
          <w:highlight w:val="none"/>
          <w:lang w:eastAsia="zh-CN"/>
        </w:rPr>
        <w:t>遴选评审报告</w:t>
      </w:r>
      <w:r>
        <w:rPr>
          <w:rFonts w:hint="eastAsia" w:ascii="宋体" w:hAnsi="宋体" w:cs="宋体"/>
          <w:color w:val="auto"/>
          <w:szCs w:val="21"/>
          <w:highlight w:val="none"/>
        </w:rPr>
        <w:t>推荐的</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候选人名单排序，确定下一候选人为</w:t>
      </w:r>
      <w:r>
        <w:rPr>
          <w:rFonts w:hint="eastAsia" w:ascii="宋体" w:hAnsi="宋体" w:cs="宋体"/>
          <w:color w:val="auto"/>
          <w:szCs w:val="21"/>
          <w:highlight w:val="none"/>
          <w:lang w:val="en-US" w:eastAsia="zh-CN"/>
        </w:rPr>
        <w:t>遴选供应商</w:t>
      </w:r>
      <w:r>
        <w:rPr>
          <w:rFonts w:hint="eastAsia" w:ascii="宋体" w:hAnsi="宋体" w:cs="宋体"/>
          <w:color w:val="auto"/>
          <w:szCs w:val="21"/>
          <w:highlight w:val="none"/>
        </w:rPr>
        <w:t>，也可以重新开展</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二、履行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lang w:val="en-US" w:eastAsia="zh-TW"/>
        </w:rPr>
        <w:t>合</w:t>
      </w:r>
      <w:r>
        <w:rPr>
          <w:rFonts w:hint="eastAsia" w:ascii="宋体" w:hAnsi="宋体" w:cs="宋体"/>
          <w:color w:val="auto"/>
          <w:szCs w:val="21"/>
          <w:highlight w:val="none"/>
          <w:lang w:eastAsia="zh-TW"/>
        </w:rPr>
        <w:t>同</w:t>
      </w:r>
      <w:r>
        <w:rPr>
          <w:rFonts w:hint="eastAsia" w:ascii="宋体" w:hAnsi="宋体" w:cs="宋体"/>
          <w:color w:val="auto"/>
          <w:szCs w:val="21"/>
          <w:highlight w:val="none"/>
          <w:lang w:val="en-US" w:eastAsia="zh-CN"/>
        </w:rPr>
        <w:t>签订</w:t>
      </w:r>
      <w:r>
        <w:rPr>
          <w:rFonts w:hint="eastAsia" w:ascii="宋体" w:hAnsi="宋体" w:cs="宋体"/>
          <w:color w:val="auto"/>
          <w:szCs w:val="21"/>
          <w:highlight w:val="none"/>
          <w:lang w:eastAsia="zh-TW"/>
        </w:rPr>
        <w:t>后，合同</w:t>
      </w:r>
      <w:r>
        <w:rPr>
          <w:rFonts w:hint="eastAsia" w:ascii="宋体" w:hAnsi="宋体" w:cs="宋体"/>
          <w:color w:val="auto"/>
          <w:szCs w:val="21"/>
          <w:highlight w:val="none"/>
        </w:rPr>
        <w:t>的双方当事人</w:t>
      </w:r>
      <w:r>
        <w:rPr>
          <w:rFonts w:hint="eastAsia" w:ascii="宋体" w:hAnsi="宋体" w:cs="宋体"/>
          <w:color w:val="auto"/>
          <w:szCs w:val="21"/>
          <w:highlight w:val="none"/>
          <w:lang w:eastAsia="zh-TW"/>
        </w:rPr>
        <w:t>不得擅自变更、中止或者终止合同。合同</w:t>
      </w:r>
      <w:r>
        <w:rPr>
          <w:rFonts w:hint="eastAsia" w:ascii="宋体" w:hAnsi="宋体" w:cs="宋体"/>
          <w:color w:val="auto"/>
          <w:szCs w:val="21"/>
          <w:highlight w:val="none"/>
        </w:rPr>
        <w:t>继续履行将损害国家利益和社会公共利益或其他依法</w:t>
      </w:r>
      <w:r>
        <w:rPr>
          <w:rFonts w:hint="eastAsia" w:ascii="宋体" w:hAnsi="宋体" w:cs="宋体"/>
          <w:color w:val="auto"/>
          <w:szCs w:val="21"/>
          <w:highlight w:val="none"/>
          <w:lang w:eastAsia="zh-TW"/>
        </w:rPr>
        <w:t>需要变更</w:t>
      </w:r>
      <w:r>
        <w:rPr>
          <w:rFonts w:hint="eastAsia" w:ascii="宋体" w:hAnsi="宋体" w:cs="宋体"/>
          <w:color w:val="auto"/>
          <w:szCs w:val="21"/>
          <w:highlight w:val="none"/>
        </w:rPr>
        <w:t>情形</w:t>
      </w:r>
      <w:r>
        <w:rPr>
          <w:rFonts w:hint="eastAsia" w:ascii="宋体" w:hAnsi="宋体" w:cs="宋体"/>
          <w:color w:val="auto"/>
          <w:szCs w:val="21"/>
          <w:highlight w:val="none"/>
          <w:lang w:eastAsia="zh-TW"/>
        </w:rPr>
        <w:t>的，</w:t>
      </w:r>
      <w:r>
        <w:rPr>
          <w:rFonts w:hint="eastAsia" w:ascii="宋体" w:hAnsi="宋体" w:cs="宋体"/>
          <w:color w:val="auto"/>
          <w:szCs w:val="21"/>
          <w:highlight w:val="none"/>
        </w:rPr>
        <w:t>双方当事人应当变更、</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止或者终止合同。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依法变更采购合同的，</w:t>
      </w:r>
      <w:r>
        <w:rPr>
          <w:rFonts w:hint="eastAsia" w:ascii="宋体" w:hAnsi="宋体" w:cs="宋体"/>
          <w:color w:val="auto"/>
          <w:szCs w:val="21"/>
          <w:highlight w:val="none"/>
          <w:lang w:eastAsia="zh-TW"/>
        </w:rPr>
        <w:t>应将有关合同变更</w:t>
      </w:r>
      <w:r>
        <w:rPr>
          <w:rFonts w:hint="eastAsia" w:ascii="宋体" w:hAnsi="宋体" w:cs="宋体"/>
          <w:color w:val="auto"/>
          <w:szCs w:val="21"/>
          <w:highlight w:val="none"/>
        </w:rPr>
        <w:t>的</w:t>
      </w:r>
      <w:r>
        <w:rPr>
          <w:rFonts w:hint="eastAsia" w:ascii="宋体" w:hAnsi="宋体" w:cs="宋体"/>
          <w:color w:val="auto"/>
          <w:szCs w:val="21"/>
          <w:highlight w:val="none"/>
          <w:lang w:eastAsia="zh-TW"/>
        </w:rPr>
        <w:t>内容以书面形式报</w:t>
      </w:r>
      <w:r>
        <w:rPr>
          <w:rFonts w:hint="eastAsia" w:ascii="宋体" w:hAnsi="宋体" w:cs="宋体"/>
          <w:color w:val="auto"/>
          <w:szCs w:val="21"/>
          <w:highlight w:val="none"/>
        </w:rPr>
        <w:t>本项目规定的</w:t>
      </w:r>
      <w:r>
        <w:rPr>
          <w:rFonts w:hint="eastAsia" w:ascii="宋体" w:hAnsi="宋体" w:cs="宋体"/>
          <w:color w:val="auto"/>
          <w:szCs w:val="21"/>
          <w:highlight w:val="none"/>
          <w:lang w:eastAsia="zh-TW"/>
        </w:rPr>
        <w:t>监督管理部门备案；因特殊情况需要中止或终止合同的，</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应将中止或终止合同的理由以及相应措施，以书面形式报</w:t>
      </w:r>
      <w:r>
        <w:rPr>
          <w:rFonts w:hint="eastAsia" w:ascii="宋体" w:hAnsi="宋体" w:cs="宋体"/>
          <w:color w:val="auto"/>
          <w:szCs w:val="21"/>
          <w:highlight w:val="none"/>
          <w:lang w:val="en-US" w:eastAsia="zh-CN"/>
        </w:rPr>
        <w:t>本项目规定的</w:t>
      </w:r>
      <w:r>
        <w:rPr>
          <w:rFonts w:hint="eastAsia" w:ascii="宋体" w:hAnsi="宋体" w:cs="宋体"/>
          <w:color w:val="auto"/>
          <w:szCs w:val="21"/>
          <w:highlight w:val="none"/>
          <w:lang w:eastAsia="zh-TW"/>
        </w:rPr>
        <w:t>采购监督管理部门备案</w:t>
      </w:r>
      <w:r>
        <w:rPr>
          <w:rFonts w:hint="eastAsia" w:ascii="宋体" w:hAnsi="宋体" w:cs="宋体"/>
          <w:color w:val="auto"/>
          <w:szCs w:val="21"/>
          <w:highlight w:val="none"/>
        </w:rPr>
        <w:t>。有过错的一方应当承担赔偿责任，双方都有过错的，各自承担相应的责任。</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TW"/>
        </w:rPr>
        <w:t>合同履行中，</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lang w:eastAsia="zh-TW"/>
        </w:rPr>
        <w:t>需追加与合同标的相同的货物、工程或者服务的，在不改变合同其他条款的前提下，可以与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eastAsia="zh-TW"/>
        </w:rPr>
        <w:t>签订补充合同，但所补充合同的金额不得超过原</w:t>
      </w:r>
      <w:r>
        <w:rPr>
          <w:rFonts w:hint="eastAsia" w:ascii="宋体" w:hAnsi="宋体" w:cs="宋体"/>
          <w:color w:val="auto"/>
          <w:szCs w:val="21"/>
          <w:highlight w:val="none"/>
        </w:rPr>
        <w:t>合同</w:t>
      </w:r>
      <w:r>
        <w:rPr>
          <w:rFonts w:hint="eastAsia" w:ascii="宋体" w:hAnsi="宋体" w:cs="宋体"/>
          <w:color w:val="auto"/>
          <w:szCs w:val="21"/>
          <w:highlight w:val="none"/>
          <w:lang w:eastAsia="zh-TW"/>
        </w:rPr>
        <w:t>金额的</w:t>
      </w:r>
      <w:r>
        <w:rPr>
          <w:rFonts w:hint="eastAsia" w:ascii="宋体" w:hAnsi="宋体" w:cs="宋体"/>
          <w:color w:val="auto"/>
          <w:szCs w:val="21"/>
          <w:highlight w:val="none"/>
          <w:lang w:eastAsia="zh-CN"/>
        </w:rPr>
        <w:t>10%</w:t>
      </w:r>
      <w:r>
        <w:rPr>
          <w:rFonts w:hint="eastAsia" w:ascii="宋体" w:hAnsi="宋体" w:cs="宋体"/>
          <w:color w:val="auto"/>
          <w:szCs w:val="21"/>
          <w:highlight w:val="none"/>
          <w:lang w:eastAsia="zh-TW"/>
        </w:rPr>
        <w:t>。签订的补充合同必须按规定备案。</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应当按照合同规定，及时向</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支付</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资金。</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资金支付程序，按照国家有关财政资金支付管理的规定执行。</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应当加强对</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的履约管理，并按照合同约定，对于</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违反采购合同约定的行为，</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应当及时处理，依法追究其违约责任。</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三、验收</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应当及时对</w:t>
      </w:r>
      <w:r>
        <w:rPr>
          <w:rFonts w:hint="eastAsia" w:ascii="宋体" w:hAnsi="宋体" w:cs="宋体"/>
          <w:color w:val="auto"/>
          <w:szCs w:val="21"/>
          <w:highlight w:val="none"/>
          <w:lang w:eastAsia="zh-CN"/>
        </w:rPr>
        <w:t>遴选项目</w:t>
      </w:r>
      <w:r>
        <w:rPr>
          <w:rFonts w:hint="eastAsia" w:ascii="宋体" w:hAnsi="宋体" w:cs="宋体"/>
          <w:color w:val="auto"/>
          <w:szCs w:val="21"/>
          <w:highlight w:val="none"/>
        </w:rPr>
        <w:t>进行验收。</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可以邀请参加本项目的其他供应商或者第三方机构参与验收。参与验收的供应商或者第三方机构的意见作为验收书的参考资料一并存档。</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应当建立真实完整的</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档案，妥善保存每项</w:t>
      </w:r>
      <w:r>
        <w:rPr>
          <w:rFonts w:hint="eastAsia" w:ascii="宋体" w:hAnsi="宋体" w:cs="宋体"/>
          <w:color w:val="auto"/>
          <w:szCs w:val="21"/>
          <w:highlight w:val="none"/>
          <w:lang w:eastAsia="zh-CN"/>
        </w:rPr>
        <w:t>遴选活动</w:t>
      </w:r>
      <w:r>
        <w:rPr>
          <w:rFonts w:hint="eastAsia" w:ascii="宋体" w:hAnsi="宋体" w:cs="宋体"/>
          <w:color w:val="auto"/>
          <w:szCs w:val="21"/>
          <w:highlight w:val="none"/>
        </w:rPr>
        <w:t>的</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第六章 终止采购、无效响应及重新评审的情形</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color w:val="auto"/>
          <w:szCs w:val="21"/>
          <w:highlight w:val="none"/>
        </w:rPr>
        <w:t>一、</w:t>
      </w:r>
      <w:r>
        <w:rPr>
          <w:rFonts w:hint="eastAsia" w:ascii="宋体" w:hAnsi="宋体" w:cs="宋体"/>
          <w:bCs/>
          <w:color w:val="auto"/>
          <w:szCs w:val="21"/>
          <w:highlight w:val="none"/>
        </w:rPr>
        <w:t>出现下列情形之一的，</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应当终止</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，发布项目终止公告并说明原因，重新开展</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（一）因情况变化，不再符合规定的</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方式适用情形的；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（二）出现影响采购公正的违法、违规行为的；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二、在</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中因重大变故，</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任务取消的，</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应当终止</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，通知所有参加</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的供应商，并将项目实施情况和</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任务取消原因报送本级财政部门。</w:t>
      </w:r>
    </w:p>
    <w:p>
      <w:pPr>
        <w:tabs>
          <w:tab w:val="left" w:pos="8429"/>
        </w:tabs>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三、有下列情形之一的，视为供应商串通响应，其响应无效：</w:t>
      </w:r>
      <w:r>
        <w:rPr>
          <w:rFonts w:hint="eastAsia" w:ascii="宋体" w:hAnsi="宋体" w:cs="宋体"/>
          <w:bCs/>
          <w:color w:val="auto"/>
          <w:szCs w:val="21"/>
          <w:highlight w:val="none"/>
        </w:rPr>
        <w:tab/>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（一）不同供应商的响应文件由同一单位或者个人编制；</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（二）不同供应商委托同一单位或者个人办理响应</w:t>
      </w:r>
      <w:r>
        <w:rPr>
          <w:rFonts w:hint="eastAsia" w:ascii="宋体" w:hAnsi="宋体" w:cs="宋体"/>
          <w:bCs/>
          <w:color w:val="auto"/>
          <w:szCs w:val="21"/>
          <w:highlight w:val="none"/>
          <w:lang w:val="en-US" w:eastAsia="zh-CN"/>
        </w:rPr>
        <w:t>或遴选</w:t>
      </w:r>
      <w:r>
        <w:rPr>
          <w:rFonts w:hint="eastAsia" w:ascii="宋体" w:hAnsi="宋体" w:cs="宋体"/>
          <w:bCs/>
          <w:color w:val="auto"/>
          <w:szCs w:val="21"/>
          <w:highlight w:val="none"/>
        </w:rPr>
        <w:t>事宜；</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（三）不同供应商的响应文件载明的项目管理成员或者联系人员为同一人；</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（四）不同供应商的响应文件异常一致或者响应报价呈规律性差异；</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（五）不同供应商的响应文件相互混装。</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四、供应商存在下列情况之一的，响应无效</w:t>
      </w:r>
      <w:r>
        <w:rPr>
          <w:rFonts w:hint="eastAsia" w:ascii="宋体" w:hAnsi="宋体" w:cs="宋体"/>
          <w:bCs/>
          <w:color w:val="auto"/>
          <w:szCs w:val="21"/>
          <w:highlight w:val="none"/>
          <w:lang w:eastAsia="zh-CN"/>
        </w:rPr>
        <w:t>：</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（一）响应文件未按</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要求签署、盖章的；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（二）不具备</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中规定的资格要求的；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（三）响应文件含有</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不能接受的附加条件的；</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（四）法律、法规和</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规定的其他无效情形。</w:t>
      </w:r>
    </w:p>
    <w:p>
      <w:pPr>
        <w:autoSpaceDE w:val="0"/>
        <w:autoSpaceDN w:val="0"/>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五、除资格性检查认定错误、分值汇总计算错误、分项评分超出评分标准范围、客观分评分不一致、经</w:t>
      </w:r>
      <w:r>
        <w:rPr>
          <w:rFonts w:hint="eastAsia" w:ascii="宋体" w:hAnsi="宋体" w:cs="宋体"/>
          <w:bCs/>
          <w:color w:val="auto"/>
          <w:szCs w:val="21"/>
          <w:highlight w:val="none"/>
          <w:lang w:eastAsia="zh-CN"/>
        </w:rPr>
        <w:t>遴选小组</w:t>
      </w:r>
      <w:r>
        <w:rPr>
          <w:rFonts w:hint="eastAsia" w:ascii="宋体" w:hAnsi="宋体" w:cs="宋体"/>
          <w:bCs/>
          <w:color w:val="auto"/>
          <w:szCs w:val="21"/>
          <w:highlight w:val="none"/>
        </w:rPr>
        <w:t>一致认定评分畸高、畸低的情形外，</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或者</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不得以任何理由组织重新评审。</w:t>
      </w:r>
      <w:r>
        <w:rPr>
          <w:rFonts w:hint="eastAsia" w:ascii="宋体" w:hAnsi="宋体" w:cs="宋体"/>
          <w:bCs/>
          <w:color w:val="auto"/>
          <w:szCs w:val="21"/>
          <w:highlight w:val="none"/>
          <w:lang w:eastAsia="zh-CN"/>
        </w:rPr>
        <w:t>遴选单位</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遴选代理机构</w:t>
      </w:r>
      <w:r>
        <w:rPr>
          <w:rFonts w:hint="eastAsia" w:ascii="宋体" w:hAnsi="宋体" w:cs="宋体"/>
          <w:bCs/>
          <w:color w:val="auto"/>
          <w:szCs w:val="21"/>
          <w:highlight w:val="none"/>
        </w:rPr>
        <w:t>发现</w:t>
      </w:r>
      <w:r>
        <w:rPr>
          <w:rFonts w:hint="eastAsia" w:ascii="宋体" w:hAnsi="宋体" w:cs="宋体"/>
          <w:bCs/>
          <w:color w:val="auto"/>
          <w:szCs w:val="21"/>
          <w:highlight w:val="none"/>
          <w:lang w:eastAsia="zh-CN"/>
        </w:rPr>
        <w:t>遴选小组</w:t>
      </w:r>
      <w:r>
        <w:rPr>
          <w:rFonts w:hint="eastAsia" w:ascii="宋体" w:hAnsi="宋体" w:cs="宋体"/>
          <w:bCs/>
          <w:color w:val="auto"/>
          <w:szCs w:val="21"/>
          <w:highlight w:val="none"/>
        </w:rPr>
        <w:t>未按照</w:t>
      </w:r>
      <w:r>
        <w:rPr>
          <w:rFonts w:hint="eastAsia" w:ascii="宋体" w:hAnsi="宋体" w:cs="宋体"/>
          <w:bCs/>
          <w:color w:val="auto"/>
          <w:szCs w:val="21"/>
          <w:highlight w:val="none"/>
          <w:lang w:eastAsia="zh-CN"/>
        </w:rPr>
        <w:t>遴选文件</w:t>
      </w:r>
      <w:r>
        <w:rPr>
          <w:rFonts w:hint="eastAsia" w:ascii="宋体" w:hAnsi="宋体" w:cs="宋体"/>
          <w:bCs/>
          <w:color w:val="auto"/>
          <w:szCs w:val="21"/>
          <w:highlight w:val="none"/>
        </w:rPr>
        <w:t>规定的评审标准进行评审的，应当重新开展</w:t>
      </w:r>
      <w:r>
        <w:rPr>
          <w:rFonts w:hint="eastAsia" w:ascii="宋体" w:hAnsi="宋体" w:cs="宋体"/>
          <w:bCs/>
          <w:color w:val="auto"/>
          <w:szCs w:val="21"/>
          <w:highlight w:val="none"/>
          <w:lang w:eastAsia="zh-CN"/>
        </w:rPr>
        <w:t>遴选活动</w:t>
      </w:r>
      <w:r>
        <w:rPr>
          <w:rFonts w:hint="eastAsia" w:ascii="宋体" w:hAnsi="宋体" w:cs="宋体"/>
          <w:bCs/>
          <w:color w:val="auto"/>
          <w:szCs w:val="21"/>
          <w:highlight w:val="none"/>
        </w:rPr>
        <w:t>，并同时书面报告本级财政部门。</w:t>
      </w:r>
    </w:p>
    <w:p>
      <w:pPr>
        <w:spacing w:line="360" w:lineRule="auto"/>
        <w:jc w:val="center"/>
        <w:rPr>
          <w:rFonts w:ascii="宋体" w:hAnsi="宋体" w:cs="宋体"/>
          <w:b/>
          <w:color w:val="auto"/>
          <w:sz w:val="28"/>
          <w:szCs w:val="28"/>
          <w:highlight w:val="none"/>
        </w:rPr>
      </w:pPr>
    </w:p>
    <w:p>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第七章 询问、质疑和投诉</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一、询问</w:t>
      </w:r>
    </w:p>
    <w:p>
      <w:pPr>
        <w:spacing w:line="360" w:lineRule="auto"/>
        <w:rPr>
          <w:rFonts w:ascii="宋体" w:hAnsi="宋体" w:cs="宋体"/>
          <w:color w:val="auto"/>
          <w:highlight w:val="none"/>
        </w:rPr>
      </w:pPr>
      <w:r>
        <w:rPr>
          <w:rFonts w:hint="eastAsia" w:ascii="宋体" w:hAnsi="宋体" w:cs="宋体"/>
          <w:color w:val="auto"/>
          <w:highlight w:val="none"/>
        </w:rPr>
        <w:t>1、供应商对</w:t>
      </w:r>
      <w:r>
        <w:rPr>
          <w:rFonts w:hint="eastAsia" w:ascii="宋体" w:hAnsi="宋体" w:cs="宋体"/>
          <w:color w:val="auto"/>
          <w:highlight w:val="none"/>
          <w:lang w:eastAsia="zh-CN"/>
        </w:rPr>
        <w:t>遴选活动</w:t>
      </w:r>
      <w:r>
        <w:rPr>
          <w:rFonts w:hint="eastAsia" w:ascii="宋体" w:hAnsi="宋体" w:cs="宋体"/>
          <w:color w:val="auto"/>
          <w:highlight w:val="none"/>
        </w:rPr>
        <w:t>事项有疑问的，可以向</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提出询问，询问可以采取书面形式，也可以采取口头方式。</w:t>
      </w:r>
    </w:p>
    <w:p>
      <w:pPr>
        <w:spacing w:line="360" w:lineRule="auto"/>
        <w:rPr>
          <w:rFonts w:ascii="宋体" w:hAnsi="宋体" w:cs="宋体"/>
          <w:color w:val="auto"/>
          <w:highlight w:val="none"/>
        </w:rPr>
      </w:pPr>
      <w:r>
        <w:rPr>
          <w:rFonts w:hint="eastAsia" w:ascii="宋体" w:hAnsi="宋体" w:cs="宋体"/>
          <w:color w:val="auto"/>
          <w:highlight w:val="none"/>
        </w:rPr>
        <w:t>2、如采用书面形式提出询问，供应商为自然人的，询问函应当由本人签字；供应商为法人或者其他组织的，应当由法定代表人、主要负责人或授权代表签字或者盖章，并加盖供应商公章。</w:t>
      </w:r>
    </w:p>
    <w:p>
      <w:pPr>
        <w:spacing w:line="360" w:lineRule="auto"/>
        <w:rPr>
          <w:rFonts w:ascii="宋体" w:hAnsi="宋体" w:cs="宋体"/>
          <w:color w:val="auto"/>
          <w:highlight w:val="none"/>
        </w:rPr>
      </w:pPr>
      <w:r>
        <w:rPr>
          <w:rFonts w:hint="eastAsia" w:ascii="宋体" w:hAnsi="宋体" w:cs="宋体"/>
          <w:color w:val="auto"/>
          <w:highlight w:val="none"/>
        </w:rPr>
        <w:t>3、供应商若委托代理人进行提出询问的，询问函应按要求列明“授权代表”的有关内容，并提交由供应商签署的授权委托书及代理人身份证复印件，并加盖供应商公章。授权委托书应载明代理人的姓名或者名称、代理事项、具体权限、期限和相关事项。</w:t>
      </w:r>
    </w:p>
    <w:p>
      <w:pPr>
        <w:spacing w:line="360" w:lineRule="auto"/>
        <w:rPr>
          <w:rFonts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在三个工作日内对供应商依法提出的询问作出答复。</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二、质疑</w:t>
      </w:r>
    </w:p>
    <w:p>
      <w:pPr>
        <w:spacing w:line="360" w:lineRule="auto"/>
        <w:rPr>
          <w:rFonts w:ascii="宋体" w:hAnsi="宋体" w:cs="宋体"/>
          <w:color w:val="auto"/>
          <w:highlight w:val="none"/>
        </w:rPr>
      </w:pPr>
      <w:r>
        <w:rPr>
          <w:rFonts w:hint="eastAsia" w:ascii="宋体" w:hAnsi="宋体" w:cs="宋体"/>
          <w:color w:val="auto"/>
          <w:highlight w:val="none"/>
        </w:rPr>
        <w:t>1、供应商认为</w:t>
      </w:r>
      <w:r>
        <w:rPr>
          <w:rFonts w:hint="eastAsia" w:ascii="宋体" w:hAnsi="宋体" w:cs="宋体"/>
          <w:color w:val="auto"/>
          <w:highlight w:val="none"/>
          <w:lang w:eastAsia="zh-CN"/>
        </w:rPr>
        <w:t>遴选文件</w:t>
      </w:r>
      <w:r>
        <w:rPr>
          <w:rFonts w:hint="eastAsia" w:ascii="宋体" w:hAnsi="宋体" w:cs="宋体"/>
          <w:color w:val="auto"/>
          <w:highlight w:val="none"/>
        </w:rPr>
        <w:t>、</w:t>
      </w:r>
      <w:r>
        <w:rPr>
          <w:rFonts w:hint="eastAsia" w:ascii="宋体" w:hAnsi="宋体" w:cs="宋体"/>
          <w:color w:val="auto"/>
          <w:highlight w:val="none"/>
          <w:lang w:val="en-US" w:eastAsia="zh-CN"/>
        </w:rPr>
        <w:t>遴选</w:t>
      </w:r>
      <w:r>
        <w:rPr>
          <w:rFonts w:hint="eastAsia" w:ascii="宋体" w:hAnsi="宋体" w:cs="宋体"/>
          <w:color w:val="auto"/>
          <w:highlight w:val="none"/>
        </w:rPr>
        <w:t>过程和成交结果使自己的权益受到损害的，可以在知道或者应知其权益受到损害之日起七个工作日内，以书面形式向</w:t>
      </w:r>
      <w:r>
        <w:rPr>
          <w:rFonts w:hint="eastAsia" w:ascii="宋体" w:hAnsi="宋体" w:cs="宋体"/>
          <w:color w:val="auto"/>
          <w:highlight w:val="none"/>
          <w:lang w:eastAsia="zh-CN"/>
        </w:rPr>
        <w:t>遴选单位</w:t>
      </w:r>
      <w:r>
        <w:rPr>
          <w:rFonts w:hint="eastAsia" w:ascii="宋体" w:hAnsi="宋体" w:cs="宋体"/>
          <w:color w:val="auto"/>
          <w:highlight w:val="none"/>
        </w:rPr>
        <w:t>或</w:t>
      </w:r>
      <w:r>
        <w:rPr>
          <w:rFonts w:hint="eastAsia" w:ascii="宋体" w:hAnsi="宋体" w:cs="宋体"/>
          <w:color w:val="auto"/>
          <w:highlight w:val="none"/>
          <w:lang w:eastAsia="zh-CN"/>
        </w:rPr>
        <w:t>遴选代理机构</w:t>
      </w:r>
      <w:r>
        <w:rPr>
          <w:rFonts w:hint="eastAsia" w:ascii="宋体" w:hAnsi="宋体" w:cs="宋体"/>
          <w:color w:val="auto"/>
          <w:highlight w:val="none"/>
        </w:rPr>
        <w:t>提出质疑。</w:t>
      </w:r>
    </w:p>
    <w:p>
      <w:pPr>
        <w:spacing w:line="360" w:lineRule="auto"/>
        <w:rPr>
          <w:rFonts w:ascii="宋体" w:hAnsi="宋体" w:cs="宋体"/>
          <w:color w:val="auto"/>
          <w:highlight w:val="none"/>
        </w:rPr>
      </w:pPr>
      <w:r>
        <w:rPr>
          <w:rFonts w:hint="eastAsia" w:ascii="宋体" w:hAnsi="宋体" w:cs="宋体"/>
          <w:color w:val="auto"/>
          <w:highlight w:val="none"/>
        </w:rPr>
        <w:t>（1）对</w:t>
      </w:r>
      <w:r>
        <w:rPr>
          <w:rFonts w:hint="eastAsia" w:ascii="宋体" w:hAnsi="宋体" w:cs="宋体"/>
          <w:color w:val="auto"/>
          <w:highlight w:val="none"/>
          <w:lang w:eastAsia="zh-CN"/>
        </w:rPr>
        <w:t>遴选文件</w:t>
      </w:r>
      <w:r>
        <w:rPr>
          <w:rFonts w:hint="eastAsia" w:ascii="宋体" w:hAnsi="宋体" w:cs="宋体"/>
          <w:color w:val="auto"/>
          <w:highlight w:val="none"/>
        </w:rPr>
        <w:t>提出质疑的，应当在获取</w:t>
      </w:r>
      <w:r>
        <w:rPr>
          <w:rFonts w:hint="eastAsia" w:ascii="宋体" w:hAnsi="宋体" w:cs="宋体"/>
          <w:color w:val="auto"/>
          <w:highlight w:val="none"/>
          <w:lang w:eastAsia="zh-CN"/>
        </w:rPr>
        <w:t>遴选文件</w:t>
      </w:r>
      <w:r>
        <w:rPr>
          <w:rFonts w:hint="eastAsia" w:ascii="宋体" w:hAnsi="宋体" w:cs="宋体"/>
          <w:color w:val="auto"/>
          <w:highlight w:val="none"/>
        </w:rPr>
        <w:t>之日或者</w:t>
      </w:r>
      <w:r>
        <w:rPr>
          <w:rFonts w:hint="eastAsia" w:ascii="宋体" w:hAnsi="宋体" w:cs="宋体"/>
          <w:color w:val="auto"/>
          <w:highlight w:val="none"/>
          <w:lang w:eastAsia="zh-CN"/>
        </w:rPr>
        <w:t>遴选文件</w:t>
      </w:r>
      <w:r>
        <w:rPr>
          <w:rFonts w:hint="eastAsia" w:ascii="宋体" w:hAnsi="宋体" w:cs="宋体"/>
          <w:color w:val="auto"/>
          <w:highlight w:val="none"/>
        </w:rPr>
        <w:t>公告期限届满之日起7个工作日内提出。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（2）对</w:t>
      </w:r>
      <w:r>
        <w:rPr>
          <w:rFonts w:hint="eastAsia" w:ascii="宋体" w:hAnsi="宋体" w:cs="宋体"/>
          <w:color w:val="auto"/>
          <w:highlight w:val="none"/>
          <w:lang w:val="en-US" w:eastAsia="zh-CN"/>
        </w:rPr>
        <w:t>遴选</w:t>
      </w:r>
      <w:r>
        <w:rPr>
          <w:rFonts w:hint="eastAsia" w:ascii="宋体" w:hAnsi="宋体" w:cs="宋体"/>
          <w:color w:val="auto"/>
          <w:highlight w:val="none"/>
        </w:rPr>
        <w:t>过程提出质疑的，应当在各</w:t>
      </w:r>
      <w:r>
        <w:rPr>
          <w:rFonts w:hint="eastAsia" w:ascii="宋体" w:hAnsi="宋体" w:cs="宋体"/>
          <w:color w:val="auto"/>
          <w:highlight w:val="none"/>
          <w:lang w:val="en-US" w:eastAsia="zh-CN"/>
        </w:rPr>
        <w:t>遴选</w:t>
      </w:r>
      <w:r>
        <w:rPr>
          <w:rFonts w:hint="eastAsia" w:ascii="宋体" w:hAnsi="宋体" w:cs="宋体"/>
          <w:color w:val="auto"/>
          <w:highlight w:val="none"/>
        </w:rPr>
        <w:t>程序环节结束之日起7个工作日内提出。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（3）对</w:t>
      </w:r>
      <w:r>
        <w:rPr>
          <w:rFonts w:hint="eastAsia" w:ascii="宋体" w:hAnsi="宋体" w:cs="宋体"/>
          <w:color w:val="auto"/>
          <w:highlight w:val="none"/>
          <w:lang w:val="en-US" w:eastAsia="zh-CN"/>
        </w:rPr>
        <w:t>遴选</w:t>
      </w:r>
      <w:r>
        <w:rPr>
          <w:rFonts w:hint="eastAsia" w:ascii="宋体" w:hAnsi="宋体" w:cs="宋体"/>
          <w:color w:val="auto"/>
          <w:highlight w:val="none"/>
        </w:rPr>
        <w:t>结果提出质疑的，应当在</w:t>
      </w:r>
      <w:r>
        <w:rPr>
          <w:rFonts w:hint="eastAsia" w:ascii="宋体" w:hAnsi="宋体" w:cs="宋体"/>
          <w:color w:val="auto"/>
          <w:highlight w:val="none"/>
          <w:lang w:val="en-US" w:eastAsia="zh-CN"/>
        </w:rPr>
        <w:t>遴选</w:t>
      </w:r>
      <w:r>
        <w:rPr>
          <w:rFonts w:hint="eastAsia" w:ascii="宋体" w:hAnsi="宋体" w:cs="宋体"/>
          <w:color w:val="auto"/>
          <w:highlight w:val="none"/>
        </w:rPr>
        <w:t>结果公告期限届满之日起7个工作日内提出。</w:t>
      </w:r>
    </w:p>
    <w:p>
      <w:pPr>
        <w:spacing w:line="360" w:lineRule="auto"/>
        <w:rPr>
          <w:rFonts w:ascii="宋体" w:hAnsi="宋体" w:cs="宋体"/>
          <w:color w:val="auto"/>
          <w:highlight w:val="none"/>
        </w:rPr>
      </w:pPr>
      <w:r>
        <w:rPr>
          <w:rFonts w:hint="eastAsia" w:ascii="宋体" w:hAnsi="宋体" w:cs="宋体"/>
          <w:color w:val="auto"/>
          <w:highlight w:val="none"/>
        </w:rPr>
        <w:t>2、提出质疑的供应商应当是参与所质疑项目</w:t>
      </w:r>
      <w:r>
        <w:rPr>
          <w:rFonts w:hint="eastAsia" w:ascii="宋体" w:hAnsi="宋体" w:cs="宋体"/>
          <w:color w:val="auto"/>
          <w:highlight w:val="none"/>
          <w:lang w:eastAsia="zh-CN"/>
        </w:rPr>
        <w:t>遴选活动</w:t>
      </w:r>
      <w:r>
        <w:rPr>
          <w:rFonts w:hint="eastAsia" w:ascii="宋体" w:hAnsi="宋体" w:cs="宋体"/>
          <w:color w:val="auto"/>
          <w:highlight w:val="none"/>
        </w:rPr>
        <w:t>的供应商。</w:t>
      </w:r>
    </w:p>
    <w:p>
      <w:pPr>
        <w:spacing w:line="360" w:lineRule="auto"/>
        <w:rPr>
          <w:rFonts w:ascii="宋体" w:hAnsi="宋体" w:cs="宋体"/>
          <w:color w:val="auto"/>
          <w:highlight w:val="none"/>
        </w:rPr>
      </w:pPr>
      <w:r>
        <w:rPr>
          <w:rFonts w:hint="eastAsia" w:ascii="宋体" w:hAnsi="宋体" w:cs="宋体"/>
          <w:color w:val="auto"/>
          <w:highlight w:val="none"/>
        </w:rPr>
        <w:t>3、供应商应知其权益受到损害之日，是指：</w:t>
      </w:r>
    </w:p>
    <w:p>
      <w:pPr>
        <w:spacing w:line="360" w:lineRule="auto"/>
        <w:rPr>
          <w:rFonts w:ascii="宋体" w:hAnsi="宋体" w:cs="宋体"/>
          <w:color w:val="auto"/>
          <w:highlight w:val="none"/>
        </w:rPr>
      </w:pPr>
      <w:r>
        <w:rPr>
          <w:rFonts w:hint="eastAsia" w:ascii="宋体" w:hAnsi="宋体" w:cs="宋体"/>
          <w:color w:val="auto"/>
          <w:highlight w:val="none"/>
        </w:rPr>
        <w:t>（1）对可以质疑的</w:t>
      </w:r>
      <w:r>
        <w:rPr>
          <w:rFonts w:hint="eastAsia" w:ascii="宋体" w:hAnsi="宋体" w:cs="宋体"/>
          <w:color w:val="auto"/>
          <w:highlight w:val="none"/>
          <w:lang w:eastAsia="zh-CN"/>
        </w:rPr>
        <w:t>遴选文件</w:t>
      </w:r>
      <w:r>
        <w:rPr>
          <w:rFonts w:hint="eastAsia" w:ascii="宋体" w:hAnsi="宋体" w:cs="宋体"/>
          <w:color w:val="auto"/>
          <w:highlight w:val="none"/>
        </w:rPr>
        <w:t>提出质疑的，为收到</w:t>
      </w:r>
      <w:r>
        <w:rPr>
          <w:rFonts w:hint="eastAsia" w:ascii="宋体" w:hAnsi="宋体" w:cs="宋体"/>
          <w:color w:val="auto"/>
          <w:highlight w:val="none"/>
          <w:lang w:eastAsia="zh-CN"/>
        </w:rPr>
        <w:t>遴选文件</w:t>
      </w:r>
      <w:r>
        <w:rPr>
          <w:rFonts w:hint="eastAsia" w:ascii="宋体" w:hAnsi="宋体" w:cs="宋体"/>
          <w:color w:val="auto"/>
          <w:highlight w:val="none"/>
        </w:rPr>
        <w:t>之日或者</w:t>
      </w:r>
      <w:r>
        <w:rPr>
          <w:rFonts w:hint="eastAsia" w:ascii="宋体" w:hAnsi="宋体" w:cs="宋体"/>
          <w:color w:val="auto"/>
          <w:highlight w:val="none"/>
          <w:lang w:eastAsia="zh-CN"/>
        </w:rPr>
        <w:t>遴选文件</w:t>
      </w:r>
      <w:r>
        <w:rPr>
          <w:rFonts w:hint="eastAsia" w:ascii="宋体" w:hAnsi="宋体" w:cs="宋体"/>
          <w:color w:val="auto"/>
          <w:highlight w:val="none"/>
        </w:rPr>
        <w:t>公告期限届满之日；</w:t>
      </w:r>
    </w:p>
    <w:p>
      <w:pPr>
        <w:spacing w:line="360" w:lineRule="auto"/>
        <w:rPr>
          <w:rFonts w:ascii="宋体" w:hAnsi="宋体" w:cs="宋体"/>
          <w:color w:val="auto"/>
          <w:highlight w:val="none"/>
        </w:rPr>
      </w:pPr>
      <w:r>
        <w:rPr>
          <w:rFonts w:hint="eastAsia" w:ascii="宋体" w:hAnsi="宋体" w:cs="宋体"/>
          <w:color w:val="auto"/>
          <w:highlight w:val="none"/>
        </w:rPr>
        <w:t>（2）对</w:t>
      </w:r>
      <w:r>
        <w:rPr>
          <w:rFonts w:hint="eastAsia" w:ascii="宋体" w:hAnsi="宋体" w:cs="宋体"/>
          <w:color w:val="auto"/>
          <w:highlight w:val="none"/>
          <w:lang w:val="en-US" w:eastAsia="zh-CN"/>
        </w:rPr>
        <w:t>遴选</w:t>
      </w:r>
      <w:r>
        <w:rPr>
          <w:rFonts w:hint="eastAsia" w:ascii="宋体" w:hAnsi="宋体" w:cs="宋体"/>
          <w:color w:val="auto"/>
          <w:highlight w:val="none"/>
        </w:rPr>
        <w:t>过程提出质疑的，为各</w:t>
      </w:r>
      <w:r>
        <w:rPr>
          <w:rFonts w:hint="eastAsia" w:ascii="宋体" w:hAnsi="宋体" w:cs="宋体"/>
          <w:color w:val="auto"/>
          <w:highlight w:val="none"/>
          <w:lang w:val="en-US" w:eastAsia="zh-CN"/>
        </w:rPr>
        <w:t>遴选</w:t>
      </w:r>
      <w:r>
        <w:rPr>
          <w:rFonts w:hint="eastAsia" w:ascii="宋体" w:hAnsi="宋体" w:cs="宋体"/>
          <w:color w:val="auto"/>
          <w:highlight w:val="none"/>
        </w:rPr>
        <w:t>程序环节结束之日；</w:t>
      </w:r>
    </w:p>
    <w:p>
      <w:pPr>
        <w:spacing w:line="360" w:lineRule="auto"/>
        <w:rPr>
          <w:rFonts w:ascii="宋体" w:hAnsi="宋体" w:cs="宋体"/>
          <w:color w:val="auto"/>
          <w:highlight w:val="none"/>
        </w:rPr>
      </w:pPr>
      <w:r>
        <w:rPr>
          <w:rFonts w:hint="eastAsia" w:ascii="宋体" w:hAnsi="宋体" w:cs="宋体"/>
          <w:color w:val="auto"/>
          <w:highlight w:val="none"/>
        </w:rPr>
        <w:t>（3）对</w:t>
      </w:r>
      <w:r>
        <w:rPr>
          <w:rFonts w:hint="eastAsia" w:ascii="宋体" w:hAnsi="宋体" w:cs="宋体"/>
          <w:color w:val="auto"/>
          <w:highlight w:val="none"/>
          <w:lang w:val="en-US" w:eastAsia="zh-CN"/>
        </w:rPr>
        <w:t>遴选</w:t>
      </w:r>
      <w:r>
        <w:rPr>
          <w:rFonts w:hint="eastAsia" w:ascii="宋体" w:hAnsi="宋体" w:cs="宋体"/>
          <w:color w:val="auto"/>
          <w:highlight w:val="none"/>
        </w:rPr>
        <w:t>结果提出质疑的，为</w:t>
      </w:r>
      <w:r>
        <w:rPr>
          <w:rFonts w:hint="eastAsia" w:ascii="宋体" w:hAnsi="宋体" w:cs="宋体"/>
          <w:color w:val="auto"/>
          <w:highlight w:val="none"/>
          <w:lang w:val="en-US" w:eastAsia="zh-CN"/>
        </w:rPr>
        <w:t>遴选</w:t>
      </w:r>
      <w:r>
        <w:rPr>
          <w:rFonts w:hint="eastAsia" w:ascii="宋体" w:hAnsi="宋体" w:cs="宋体"/>
          <w:color w:val="auto"/>
          <w:highlight w:val="none"/>
        </w:rPr>
        <w:t>结果公告期限届满之日。</w:t>
      </w:r>
    </w:p>
    <w:p>
      <w:pPr>
        <w:spacing w:line="360" w:lineRule="auto"/>
        <w:rPr>
          <w:rFonts w:ascii="宋体" w:hAnsi="宋体" w:cs="宋体"/>
          <w:color w:val="auto"/>
          <w:highlight w:val="none"/>
        </w:rPr>
      </w:pPr>
      <w:r>
        <w:rPr>
          <w:rFonts w:hint="eastAsia" w:ascii="宋体" w:hAnsi="宋体" w:cs="宋体"/>
          <w:color w:val="auto"/>
          <w:highlight w:val="none"/>
        </w:rPr>
        <w:t>4、供应商应当向</w:t>
      </w:r>
      <w:r>
        <w:rPr>
          <w:rFonts w:hint="eastAsia" w:ascii="宋体" w:hAnsi="宋体" w:cs="宋体"/>
          <w:color w:val="auto"/>
          <w:highlight w:val="none"/>
          <w:lang w:eastAsia="zh-CN"/>
        </w:rPr>
        <w:t>遴选单位</w:t>
      </w:r>
      <w:r>
        <w:rPr>
          <w:rFonts w:hint="eastAsia" w:ascii="宋体" w:hAnsi="宋体" w:cs="宋体"/>
          <w:color w:val="auto"/>
          <w:highlight w:val="none"/>
        </w:rPr>
        <w:t>或者</w:t>
      </w:r>
      <w:r>
        <w:rPr>
          <w:rFonts w:hint="eastAsia" w:ascii="宋体" w:hAnsi="宋体" w:cs="宋体"/>
          <w:color w:val="auto"/>
          <w:highlight w:val="none"/>
          <w:lang w:eastAsia="zh-CN"/>
        </w:rPr>
        <w:t>遴选代理机构</w:t>
      </w:r>
      <w:r>
        <w:rPr>
          <w:rFonts w:hint="eastAsia" w:ascii="宋体" w:hAnsi="宋体" w:cs="宋体"/>
          <w:color w:val="auto"/>
          <w:highlight w:val="none"/>
        </w:rPr>
        <w:t>一次性提出针对同一</w:t>
      </w:r>
      <w:r>
        <w:rPr>
          <w:rFonts w:hint="eastAsia" w:ascii="宋体" w:hAnsi="宋体" w:cs="宋体"/>
          <w:color w:val="auto"/>
          <w:highlight w:val="none"/>
          <w:lang w:val="en-US" w:eastAsia="zh-CN"/>
        </w:rPr>
        <w:t>遴选</w:t>
      </w:r>
      <w:r>
        <w:rPr>
          <w:rFonts w:hint="eastAsia" w:ascii="宋体" w:hAnsi="宋体" w:cs="宋体"/>
          <w:color w:val="auto"/>
          <w:highlight w:val="none"/>
        </w:rPr>
        <w:t>程序环节的质疑。</w:t>
      </w:r>
    </w:p>
    <w:p>
      <w:pPr>
        <w:spacing w:line="360" w:lineRule="auto"/>
        <w:rPr>
          <w:rFonts w:ascii="宋体" w:hAnsi="宋体" w:cs="宋体"/>
          <w:color w:val="auto"/>
          <w:highlight w:val="none"/>
        </w:rPr>
      </w:pPr>
      <w:r>
        <w:rPr>
          <w:rFonts w:hint="eastAsia" w:ascii="宋体" w:hAnsi="宋体" w:cs="宋体"/>
          <w:color w:val="auto"/>
          <w:highlight w:val="none"/>
        </w:rPr>
        <w:t>5、供应商提出质疑应当提交质疑函和必要的证明材料。质疑函应当包括下列内容：</w:t>
      </w:r>
    </w:p>
    <w:p>
      <w:pPr>
        <w:spacing w:line="360" w:lineRule="auto"/>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rPr>
          <w:rFonts w:ascii="宋体" w:hAnsi="宋体" w:cs="宋体"/>
          <w:color w:val="auto"/>
          <w:highlight w:val="none"/>
        </w:rPr>
      </w:pPr>
      <w:r>
        <w:rPr>
          <w:rFonts w:hint="eastAsia" w:ascii="宋体" w:hAnsi="宋体" w:cs="宋体"/>
          <w:color w:val="auto"/>
          <w:highlight w:val="none"/>
        </w:rPr>
        <w:t>（2）质疑</w:t>
      </w:r>
      <w:r>
        <w:rPr>
          <w:rFonts w:hint="eastAsia" w:ascii="宋体" w:hAnsi="宋体" w:cs="宋体"/>
          <w:color w:val="auto"/>
          <w:highlight w:val="none"/>
          <w:lang w:val="en-US" w:eastAsia="zh-CN"/>
        </w:rPr>
        <w:t>遴选</w:t>
      </w:r>
      <w:r>
        <w:rPr>
          <w:rFonts w:hint="eastAsia" w:ascii="宋体" w:hAnsi="宋体" w:cs="宋体"/>
          <w:color w:val="auto"/>
          <w:highlight w:val="none"/>
        </w:rPr>
        <w:t>项目的名称、</w:t>
      </w:r>
      <w:r>
        <w:rPr>
          <w:rFonts w:hint="eastAsia" w:ascii="宋体" w:hAnsi="宋体" w:cs="宋体"/>
          <w:color w:val="auto"/>
          <w:highlight w:val="none"/>
          <w:lang w:val="en-US" w:eastAsia="zh-CN"/>
        </w:rPr>
        <w:t>遴选项目</w:t>
      </w:r>
      <w:r>
        <w:rPr>
          <w:rFonts w:hint="eastAsia" w:ascii="宋体" w:hAnsi="宋体" w:cs="宋体"/>
          <w:color w:val="auto"/>
          <w:highlight w:val="none"/>
        </w:rPr>
        <w:t>编号；</w:t>
      </w:r>
    </w:p>
    <w:p>
      <w:pPr>
        <w:spacing w:line="360" w:lineRule="auto"/>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rPr>
          <w:rFonts w:ascii="宋体" w:hAnsi="宋体" w:cs="宋体"/>
          <w:color w:val="auto"/>
          <w:highlight w:val="none"/>
        </w:rPr>
      </w:pPr>
      <w:r>
        <w:rPr>
          <w:rFonts w:hint="eastAsia" w:ascii="宋体" w:hAnsi="宋体" w:cs="宋体"/>
          <w:color w:val="auto"/>
          <w:highlight w:val="none"/>
        </w:rPr>
        <w:t>（4）事实依据；</w:t>
      </w:r>
    </w:p>
    <w:p>
      <w:pPr>
        <w:spacing w:line="360" w:lineRule="auto"/>
        <w:rPr>
          <w:rFonts w:ascii="宋体" w:hAnsi="宋体" w:cs="宋体"/>
          <w:color w:val="auto"/>
          <w:highlight w:val="none"/>
        </w:rPr>
      </w:pPr>
      <w:r>
        <w:rPr>
          <w:rFonts w:hint="eastAsia" w:ascii="宋体" w:hAnsi="宋体" w:cs="宋体"/>
          <w:color w:val="auto"/>
          <w:highlight w:val="none"/>
        </w:rPr>
        <w:t>（5）必要的法律依据；</w:t>
      </w:r>
    </w:p>
    <w:p>
      <w:pPr>
        <w:spacing w:line="360" w:lineRule="auto"/>
        <w:rPr>
          <w:rFonts w:ascii="宋体" w:hAnsi="宋体" w:cs="宋体"/>
          <w:color w:val="auto"/>
          <w:highlight w:val="none"/>
        </w:rPr>
      </w:pPr>
      <w:r>
        <w:rPr>
          <w:rFonts w:hint="eastAsia" w:ascii="宋体" w:hAnsi="宋体" w:cs="宋体"/>
          <w:color w:val="auto"/>
          <w:highlight w:val="none"/>
        </w:rPr>
        <w:t>（6）提出质疑的日期。</w:t>
      </w:r>
    </w:p>
    <w:p>
      <w:pPr>
        <w:spacing w:line="360" w:lineRule="auto"/>
        <w:rPr>
          <w:rFonts w:ascii="宋体" w:hAnsi="宋体" w:cs="宋体"/>
          <w:color w:val="auto"/>
          <w:highlight w:val="none"/>
        </w:rPr>
      </w:pPr>
      <w:r>
        <w:rPr>
          <w:rFonts w:hint="eastAsia" w:ascii="宋体" w:hAnsi="宋体" w:cs="宋体"/>
          <w:color w:val="auto"/>
          <w:highlight w:val="none"/>
        </w:rPr>
        <w:t>6、供应商为自然人的，质疑函应当由本人签字；供应商为法人或者其他组织的，应当由法定代表人、主要负责人或授权代表签字或者盖章，并加盖供应商公章。</w:t>
      </w:r>
    </w:p>
    <w:p>
      <w:pPr>
        <w:spacing w:line="360" w:lineRule="auto"/>
        <w:rPr>
          <w:rFonts w:ascii="宋体" w:hAnsi="宋体" w:cs="宋体"/>
          <w:color w:val="auto"/>
          <w:highlight w:val="none"/>
        </w:rPr>
      </w:pPr>
      <w:r>
        <w:rPr>
          <w:rFonts w:hint="eastAsia" w:ascii="宋体" w:hAnsi="宋体" w:cs="宋体"/>
          <w:color w:val="auto"/>
          <w:highlight w:val="none"/>
        </w:rPr>
        <w:t>7、供应商若委托代理人进行提出质疑的，质疑函应按要求列明“授权代表”的有关内容，并提交由供应商签署的授权委托书及代理人身份证复印件，并加盖供应商公章。授权委托书应载明代理人的姓名或者名称、代理事项、具体权限、期限和相关事项。</w:t>
      </w:r>
    </w:p>
    <w:p>
      <w:pPr>
        <w:spacing w:line="360" w:lineRule="auto"/>
        <w:rPr>
          <w:rFonts w:ascii="宋体" w:hAnsi="宋体" w:cs="宋体"/>
          <w:color w:val="auto"/>
          <w:highlight w:val="none"/>
        </w:rPr>
      </w:pPr>
      <w:r>
        <w:rPr>
          <w:rFonts w:hint="eastAsia" w:ascii="宋体" w:hAnsi="宋体" w:cs="宋体"/>
          <w:color w:val="auto"/>
          <w:highlight w:val="none"/>
        </w:rPr>
        <w:t>8、以联合体形式参加</w:t>
      </w:r>
      <w:r>
        <w:rPr>
          <w:rFonts w:hint="eastAsia" w:ascii="宋体" w:hAnsi="宋体" w:cs="宋体"/>
          <w:color w:val="auto"/>
          <w:highlight w:val="none"/>
          <w:lang w:eastAsia="zh-CN"/>
        </w:rPr>
        <w:t>遴选活动</w:t>
      </w:r>
      <w:r>
        <w:rPr>
          <w:rFonts w:hint="eastAsia" w:ascii="宋体" w:hAnsi="宋体" w:cs="宋体"/>
          <w:color w:val="auto"/>
          <w:highlight w:val="none"/>
        </w:rPr>
        <w:t>的，其质疑应当由组成联合体的所有供应商共同提出。</w:t>
      </w:r>
    </w:p>
    <w:p>
      <w:pPr>
        <w:spacing w:line="360" w:lineRule="auto"/>
        <w:rPr>
          <w:rFonts w:ascii="宋体" w:hAnsi="宋体" w:cs="宋体"/>
          <w:color w:val="auto"/>
          <w:highlight w:val="none"/>
        </w:rPr>
      </w:pPr>
      <w:r>
        <w:rPr>
          <w:rFonts w:hint="eastAsia" w:ascii="宋体" w:hAnsi="宋体" w:cs="宋体"/>
          <w:color w:val="auto"/>
          <w:highlight w:val="none"/>
        </w:rPr>
        <w:t>9、供应商捏造事实、提供虚假材料或者以非法手段取得证明材料不能作为质疑的证明材料。</w:t>
      </w:r>
    </w:p>
    <w:p>
      <w:pPr>
        <w:spacing w:line="360" w:lineRule="auto"/>
        <w:rPr>
          <w:rFonts w:ascii="宋体" w:hAnsi="宋体" w:cs="宋体"/>
          <w:color w:val="auto"/>
          <w:highlight w:val="none"/>
        </w:rPr>
      </w:pPr>
      <w:r>
        <w:rPr>
          <w:rFonts w:hint="eastAsia" w:ascii="宋体" w:hAnsi="宋体" w:cs="宋体"/>
          <w:color w:val="auto"/>
          <w:highlight w:val="none"/>
        </w:rPr>
        <w:t>10、</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不得拒收质疑供应商在法定质疑期内发出的质疑函，应当在收到质疑函后7个工作日内作出答复，并以书面形式通知质疑供应商和其他有关供应商。</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三、投诉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质疑供应商对</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的答复不满意或者</w:t>
      </w:r>
      <w:r>
        <w:rPr>
          <w:rFonts w:hint="eastAsia" w:ascii="宋体" w:hAnsi="宋体" w:cs="宋体"/>
          <w:color w:val="auto"/>
          <w:highlight w:val="none"/>
          <w:lang w:eastAsia="zh-CN"/>
        </w:rPr>
        <w:t>遴选单位</w:t>
      </w:r>
      <w:r>
        <w:rPr>
          <w:rFonts w:hint="eastAsia" w:ascii="宋体" w:hAnsi="宋体" w:cs="宋体"/>
          <w:color w:val="auto"/>
          <w:highlight w:val="none"/>
        </w:rPr>
        <w:t>、</w:t>
      </w:r>
      <w:r>
        <w:rPr>
          <w:rFonts w:hint="eastAsia" w:ascii="宋体" w:hAnsi="宋体" w:cs="宋体"/>
          <w:color w:val="auto"/>
          <w:highlight w:val="none"/>
          <w:lang w:eastAsia="zh-CN"/>
        </w:rPr>
        <w:t>遴选代理机构</w:t>
      </w:r>
      <w:r>
        <w:rPr>
          <w:rFonts w:hint="eastAsia" w:ascii="宋体" w:hAnsi="宋体" w:cs="宋体"/>
          <w:color w:val="auto"/>
          <w:highlight w:val="none"/>
        </w:rPr>
        <w:t>未在规定的时间内作出答复的，可以在答复期满后十五个工作日内向</w:t>
      </w:r>
      <w:r>
        <w:rPr>
          <w:rFonts w:hint="eastAsia" w:ascii="宋体" w:hAnsi="宋体" w:cs="宋体"/>
          <w:color w:val="auto"/>
          <w:highlight w:val="none"/>
          <w:lang w:val="en-US" w:eastAsia="zh-CN"/>
        </w:rPr>
        <w:t>本项目规定的</w:t>
      </w:r>
      <w:r>
        <w:rPr>
          <w:rFonts w:hint="eastAsia" w:ascii="宋体" w:hAnsi="宋体" w:cs="宋体"/>
          <w:color w:val="auto"/>
          <w:highlight w:val="none"/>
        </w:rPr>
        <w:t>监督管理部门投诉。</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四、期间的计算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询问、质疑和投诉的期间开始之日，不计算在期间内。期间届满的最后一日是节假日的，以节假日后的第一日为期间届满的日期。期间不包括在途时间，询问、质疑和投诉文书在期满前交邮的，不算过期。</w:t>
      </w:r>
    </w:p>
    <w:p>
      <w:pPr>
        <w:pStyle w:val="5"/>
        <w:spacing w:line="360" w:lineRule="auto"/>
        <w:rPr>
          <w:rFonts w:hAnsi="宋体" w:cs="宋体"/>
          <w:b/>
          <w:color w:val="auto"/>
          <w:sz w:val="24"/>
          <w:szCs w:val="24"/>
          <w:highlight w:val="none"/>
        </w:rPr>
      </w:pPr>
      <w:r>
        <w:rPr>
          <w:rFonts w:hint="eastAsia" w:hAnsi="宋体" w:cs="宋体"/>
          <w:b/>
          <w:color w:val="auto"/>
          <w:sz w:val="24"/>
          <w:szCs w:val="24"/>
          <w:highlight w:val="none"/>
        </w:rPr>
        <w:t>五、询问、质疑和投诉联系方式</w:t>
      </w:r>
      <w:r>
        <w:rPr>
          <w:rFonts w:hint="eastAsia" w:hAnsi="宋体" w:cs="宋体"/>
          <w:color w:val="auto"/>
          <w:szCs w:val="21"/>
          <w:highlight w:val="none"/>
        </w:rPr>
        <w:t>（格式详见“第五部分 响应文件格式”）</w:t>
      </w:r>
    </w:p>
    <w:p>
      <w:pPr>
        <w:spacing w:line="360" w:lineRule="auto"/>
        <w:rPr>
          <w:rFonts w:ascii="宋体" w:hAnsi="宋体" w:cs="宋体"/>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遴选代理机构</w:t>
      </w:r>
      <w:r>
        <w:rPr>
          <w:rFonts w:hint="eastAsia" w:ascii="宋体" w:hAnsi="宋体" w:cs="宋体"/>
          <w:color w:val="auto"/>
          <w:szCs w:val="21"/>
          <w:highlight w:val="none"/>
        </w:rPr>
        <w:t>相关信息如下（询问、质疑）：</w:t>
      </w:r>
    </w:p>
    <w:p>
      <w:pPr>
        <w:spacing w:line="360" w:lineRule="auto"/>
        <w:rPr>
          <w:rFonts w:ascii="宋体" w:hAnsi="宋体" w:cs="宋体"/>
          <w:color w:val="auto"/>
          <w:highlight w:val="none"/>
        </w:rPr>
      </w:pPr>
      <w:r>
        <w:rPr>
          <w:rFonts w:hint="eastAsia" w:ascii="宋体" w:hAnsi="宋体" w:cs="宋体"/>
          <w:color w:val="auto"/>
          <w:highlight w:val="none"/>
        </w:rPr>
        <w:t>名 称：广东正采招标采购有限公司；</w:t>
      </w:r>
    </w:p>
    <w:p>
      <w:pPr>
        <w:spacing w:line="360" w:lineRule="auto"/>
        <w:rPr>
          <w:rFonts w:ascii="宋体" w:hAnsi="宋体" w:cs="宋体"/>
          <w:color w:val="auto"/>
          <w:highlight w:val="none"/>
        </w:rPr>
      </w:pPr>
      <w:r>
        <w:rPr>
          <w:rFonts w:hint="eastAsia" w:ascii="宋体" w:hAnsi="宋体" w:cs="宋体"/>
          <w:color w:val="auto"/>
          <w:highlight w:val="none"/>
        </w:rPr>
        <w:t>地 址：</w:t>
      </w:r>
      <w:r>
        <w:rPr>
          <w:rFonts w:hint="eastAsia" w:ascii="宋体" w:hAnsi="宋体"/>
          <w:color w:val="auto"/>
          <w:highlight w:val="none"/>
        </w:rPr>
        <w:t>广州市越秀区东风东路7</w:t>
      </w:r>
      <w:r>
        <w:rPr>
          <w:rFonts w:hint="eastAsia" w:ascii="宋体" w:hAnsi="宋体"/>
          <w:color w:val="auto"/>
          <w:highlight w:val="none"/>
          <w:lang w:val="en-US" w:eastAsia="zh-CN"/>
        </w:rPr>
        <w:t>50</w:t>
      </w:r>
      <w:r>
        <w:rPr>
          <w:rFonts w:hint="eastAsia" w:ascii="宋体" w:hAnsi="宋体"/>
          <w:color w:val="auto"/>
          <w:highlight w:val="none"/>
        </w:rPr>
        <w:t>号</w:t>
      </w:r>
      <w:r>
        <w:rPr>
          <w:rFonts w:hint="eastAsia"/>
          <w:b w:val="0"/>
          <w:bCs/>
          <w:color w:val="auto"/>
          <w:highlight w:val="none"/>
          <w:lang w:val="en-US" w:eastAsia="zh-CN"/>
        </w:rPr>
        <w:t>广联大厦</w:t>
      </w:r>
      <w:r>
        <w:rPr>
          <w:rFonts w:hint="eastAsia" w:ascii="宋体" w:hAnsi="宋体"/>
          <w:color w:val="auto"/>
          <w:highlight w:val="none"/>
          <w:lang w:val="en-US" w:eastAsia="zh-CN"/>
        </w:rPr>
        <w:t>3层</w:t>
      </w:r>
      <w:r>
        <w:rPr>
          <w:rFonts w:hint="eastAsia" w:ascii="宋体" w:hAnsi="宋体" w:cs="宋体"/>
          <w:color w:val="auto"/>
          <w:highlight w:val="none"/>
        </w:rPr>
        <w:t>；</w:t>
      </w:r>
    </w:p>
    <w:p>
      <w:pPr>
        <w:spacing w:line="360" w:lineRule="auto"/>
        <w:rPr>
          <w:rFonts w:ascii="宋体" w:hAnsi="宋体" w:cs="宋体"/>
          <w:color w:val="auto"/>
          <w:highlight w:val="none"/>
        </w:rPr>
      </w:pPr>
      <w:r>
        <w:rPr>
          <w:rFonts w:hint="eastAsia" w:ascii="宋体" w:hAnsi="宋体" w:cs="宋体"/>
          <w:color w:val="auto"/>
          <w:highlight w:val="none"/>
        </w:rPr>
        <w:t>电 话：020-37803113；</w:t>
      </w:r>
    </w:p>
    <w:p>
      <w:pPr>
        <w:spacing w:line="360" w:lineRule="auto"/>
        <w:rPr>
          <w:rFonts w:ascii="宋体" w:hAnsi="宋体" w:cs="宋体"/>
          <w:color w:val="auto"/>
          <w:highlight w:val="none"/>
        </w:rPr>
      </w:pPr>
      <w:r>
        <w:rPr>
          <w:rFonts w:hint="eastAsia" w:ascii="宋体" w:hAnsi="宋体" w:cs="宋体"/>
          <w:color w:val="auto"/>
          <w:highlight w:val="none"/>
        </w:rPr>
        <w:t>传 真：020-37803115。</w:t>
      </w:r>
    </w:p>
    <w:p>
      <w:pPr>
        <w:tabs>
          <w:tab w:val="left" w:pos="735"/>
        </w:tabs>
        <w:spacing w:line="360" w:lineRule="auto"/>
        <w:rPr>
          <w:rFonts w:ascii="宋体" w:hAnsi="宋体" w:cs="宋体"/>
          <w:color w:val="auto"/>
          <w:szCs w:val="21"/>
          <w:highlight w:val="none"/>
        </w:rPr>
      </w:pPr>
      <w:r>
        <w:rPr>
          <w:rFonts w:hint="eastAsia" w:ascii="宋体" w:hAnsi="宋体" w:cs="宋体"/>
          <w:color w:val="auto"/>
          <w:szCs w:val="21"/>
          <w:highlight w:val="none"/>
        </w:rPr>
        <w:t>2、监管部门相关信息如下（投诉）：</w:t>
      </w:r>
    </w:p>
    <w:p>
      <w:pPr>
        <w:tabs>
          <w:tab w:val="left" w:pos="735"/>
        </w:tabs>
        <w:spacing w:line="360" w:lineRule="auto"/>
        <w:rPr>
          <w:rFonts w:hint="eastAsia" w:hAnsi="宋体" w:eastAsia="宋体" w:cs="Arial"/>
          <w:color w:val="auto"/>
          <w:szCs w:val="21"/>
          <w:highlight w:val="none"/>
          <w:lang w:eastAsia="zh-CN"/>
        </w:rPr>
      </w:pPr>
      <w:r>
        <w:rPr>
          <w:rFonts w:hint="eastAsia" w:ascii="宋体" w:hAnsi="宋体"/>
          <w:color w:val="auto"/>
          <w:szCs w:val="21"/>
          <w:highlight w:val="none"/>
        </w:rPr>
        <w:t>监管部门：</w:t>
      </w:r>
      <w:r>
        <w:rPr>
          <w:rFonts w:hint="eastAsia" w:hAnsi="宋体" w:cs="Arial"/>
          <w:color w:val="auto"/>
          <w:szCs w:val="21"/>
          <w:highlight w:val="none"/>
          <w:lang w:eastAsia="zh-CN"/>
        </w:rPr>
        <w:t>广州市越秀区消防救援大队</w:t>
      </w:r>
    </w:p>
    <w:p>
      <w:pPr>
        <w:tabs>
          <w:tab w:val="left" w:pos="735"/>
        </w:tabs>
        <w:spacing w:line="360" w:lineRule="auto"/>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olor w:val="auto"/>
          <w:highlight w:val="none"/>
        </w:rPr>
        <w:t>广州市越秀区文明路49号</w:t>
      </w:r>
    </w:p>
    <w:p>
      <w:pPr>
        <w:tabs>
          <w:tab w:val="left" w:pos="735"/>
        </w:tabs>
        <w:spacing w:line="360" w:lineRule="auto"/>
        <w:rPr>
          <w:rFonts w:hint="eastAsia" w:ascii="宋体" w:hAnsi="宋体" w:cs="宋体"/>
          <w:color w:val="auto"/>
          <w:highlight w:val="none"/>
        </w:rPr>
      </w:pPr>
      <w:r>
        <w:rPr>
          <w:rFonts w:hint="eastAsia" w:ascii="宋体" w:hAnsi="宋体" w:cs="宋体"/>
          <w:color w:val="auto"/>
          <w:highlight w:val="none"/>
        </w:rPr>
        <w:t>联系电话：020-86669641</w:t>
      </w:r>
    </w:p>
    <w:p>
      <w:pPr>
        <w:spacing w:line="360" w:lineRule="auto"/>
        <w:rPr>
          <w:rFonts w:hint="eastAsia" w:ascii="宋体" w:hAnsi="宋体" w:cs="宋体"/>
          <w:b/>
          <w:color w:val="auto"/>
          <w:szCs w:val="21"/>
          <w:highlight w:val="none"/>
        </w:rPr>
      </w:pPr>
      <w:r>
        <w:rPr>
          <w:color w:val="auto"/>
          <w:highlight w:val="none"/>
        </w:rPr>
        <w:br w:type="page"/>
      </w:r>
    </w:p>
    <w:p>
      <w:pPr>
        <w:tabs>
          <w:tab w:val="left" w:pos="735"/>
        </w:tabs>
        <w:spacing w:line="360" w:lineRule="auto"/>
        <w:rPr>
          <w:rFonts w:ascii="宋体" w:hAnsi="宋体" w:cs="宋体"/>
          <w:b/>
          <w:color w:val="auto"/>
          <w:szCs w:val="21"/>
          <w:highlight w:val="none"/>
        </w:rPr>
      </w:pPr>
      <w:r>
        <w:rPr>
          <w:rFonts w:hint="eastAsia" w:ascii="宋体" w:hAnsi="宋体" w:cs="宋体"/>
          <w:b/>
          <w:color w:val="auto"/>
          <w:szCs w:val="21"/>
          <w:highlight w:val="none"/>
        </w:rPr>
        <w:t>附表一：有效性、完整性和响应程度审查表</w:t>
      </w:r>
    </w:p>
    <w:tbl>
      <w:tblPr>
        <w:tblStyle w:val="46"/>
        <w:tblW w:w="104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4"/>
        <w:gridCol w:w="9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84" w:type="dxa"/>
            <w:vAlign w:val="center"/>
          </w:tcPr>
          <w:p>
            <w:pPr>
              <w:spacing w:before="100" w:beforeAutospacing="1" w:after="100" w:afterAutospacing="1"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9846" w:type="dxa"/>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59" w:hRule="atLeast"/>
          <w:jc w:val="center"/>
        </w:trPr>
        <w:tc>
          <w:tcPr>
            <w:tcW w:w="584" w:type="dxa"/>
            <w:vAlign w:val="center"/>
          </w:tcPr>
          <w:p>
            <w:pPr>
              <w:spacing w:before="100" w:beforeAutospacing="1" w:after="100" w:afterAutospacing="1" w:line="360" w:lineRule="auto"/>
              <w:jc w:val="center"/>
              <w:rPr>
                <w:rFonts w:ascii="宋体" w:hAnsi="宋体" w:cs="宋体"/>
                <w:color w:val="auto"/>
                <w:highlight w:val="none"/>
              </w:rPr>
            </w:pPr>
            <w:r>
              <w:rPr>
                <w:rFonts w:hint="eastAsia" w:ascii="宋体" w:hAnsi="宋体" w:cs="宋体"/>
                <w:color w:val="auto"/>
                <w:highlight w:val="none"/>
              </w:rPr>
              <w:t>1</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highlight w:val="none"/>
              </w:rPr>
            </w:pPr>
            <w:r>
              <w:rPr>
                <w:rFonts w:hint="eastAsia" w:ascii="宋体" w:hAnsi="宋体" w:cs="宋体"/>
                <w:color w:val="auto"/>
                <w:highlight w:val="none"/>
              </w:rPr>
              <w:t>在中华人民共和国境内注册的法人、其他组织或者自然人；若以分公司参与</w:t>
            </w:r>
            <w:r>
              <w:rPr>
                <w:rFonts w:hint="eastAsia" w:ascii="宋体" w:hAnsi="宋体" w:cs="宋体"/>
                <w:color w:val="auto"/>
                <w:highlight w:val="none"/>
                <w:lang w:val="en-US" w:eastAsia="zh-CN"/>
              </w:rPr>
              <w:t>遴选</w:t>
            </w:r>
            <w:r>
              <w:rPr>
                <w:rFonts w:hint="eastAsia" w:ascii="宋体" w:hAnsi="宋体" w:cs="宋体"/>
                <w:color w:val="auto"/>
                <w:highlight w:val="none"/>
              </w:rPr>
              <w:t>响应的，同时具有法人资</w:t>
            </w:r>
            <w:r>
              <w:rPr>
                <w:rFonts w:hint="eastAsia" w:ascii="宋体" w:hAnsi="宋体" w:cs="宋体"/>
                <w:color w:val="auto"/>
                <w:highlight w:val="none"/>
                <w:lang w:eastAsia="zh-CN"/>
              </w:rPr>
              <w:t>格和</w:t>
            </w:r>
            <w:r>
              <w:rPr>
                <w:rFonts w:hint="eastAsia" w:ascii="宋体" w:hAnsi="宋体" w:cs="宋体"/>
                <w:color w:val="auto"/>
                <w:highlight w:val="none"/>
              </w:rPr>
              <w:t>总公司的授权书原件。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3"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宋体"/>
                <w:color w:val="auto"/>
                <w:kern w:val="28"/>
                <w:highlight w:val="none"/>
              </w:rPr>
              <w:t>具备《中华人民共和国政府采购法》第二十二条规定的条件。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5"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9846" w:type="dxa"/>
            <w:tcMar>
              <w:top w:w="0" w:type="dxa"/>
              <w:left w:w="108" w:type="dxa"/>
              <w:bottom w:w="0" w:type="dxa"/>
              <w:right w:w="108" w:type="dxa"/>
            </w:tcMar>
            <w:vAlign w:val="center"/>
          </w:tcPr>
          <w:p>
            <w:pPr>
              <w:spacing w:before="100" w:beforeAutospacing="1" w:after="100" w:afterAutospacing="1" w:line="360" w:lineRule="auto"/>
              <w:ind w:left="2"/>
              <w:jc w:val="both"/>
              <w:rPr>
                <w:rFonts w:ascii="宋体" w:hAnsi="宋体" w:cs="宋体"/>
                <w:color w:val="auto"/>
                <w:szCs w:val="21"/>
                <w:highlight w:val="none"/>
              </w:rPr>
            </w:pPr>
            <w:r>
              <w:rPr>
                <w:rFonts w:ascii="Times New Roman" w:hAnsi="Times New Roman"/>
                <w:color w:val="auto"/>
                <w:szCs w:val="21"/>
                <w:highlight w:val="none"/>
              </w:rPr>
              <w:t>未被列入</w:t>
            </w:r>
            <w:r>
              <w:rPr>
                <w:rFonts w:hint="eastAsia" w:ascii="Times New Roman" w:hAnsi="Times New Roman"/>
                <w:color w:val="auto"/>
                <w:szCs w:val="21"/>
                <w:highlight w:val="none"/>
              </w:rPr>
              <w:t>“</w:t>
            </w:r>
            <w:r>
              <w:rPr>
                <w:rFonts w:ascii="Times New Roman" w:hAnsi="Times New Roman"/>
                <w:color w:val="auto"/>
                <w:szCs w:val="21"/>
                <w:highlight w:val="none"/>
              </w:rPr>
              <w:t>信用中国</w:t>
            </w:r>
            <w:r>
              <w:rPr>
                <w:rFonts w:hint="eastAsia" w:ascii="Times New Roman" w:hAnsi="Times New Roman"/>
                <w:color w:val="auto"/>
                <w:szCs w:val="21"/>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54"/>
                <w:color w:val="auto"/>
                <w:szCs w:val="21"/>
                <w:highlight w:val="none"/>
              </w:rPr>
              <w:t>www.creditchina.gov.cn</w:t>
            </w:r>
            <w:r>
              <w:rPr>
                <w:rStyle w:val="54"/>
                <w:color w:val="auto"/>
                <w:szCs w:val="21"/>
                <w:highlight w:val="none"/>
              </w:rPr>
              <w:fldChar w:fldCharType="end"/>
            </w:r>
            <w:r>
              <w:rPr>
                <w:rFonts w:hint="eastAsia" w:ascii="Times New Roman" w:hAnsi="Times New Roman"/>
                <w:color w:val="auto"/>
                <w:szCs w:val="21"/>
                <w:highlight w:val="none"/>
              </w:rPr>
              <w:t>）”</w:t>
            </w:r>
            <w:r>
              <w:rPr>
                <w:rFonts w:ascii="Times New Roman" w:hAnsi="Times New Roman"/>
                <w:color w:val="auto"/>
                <w:szCs w:val="21"/>
                <w:highlight w:val="none"/>
              </w:rPr>
              <w:t>失信被执行人或重大税收违法</w:t>
            </w:r>
            <w:r>
              <w:rPr>
                <w:rFonts w:hint="eastAsia" w:ascii="Times New Roman" w:hAnsi="Times New Roman"/>
                <w:color w:val="auto"/>
                <w:szCs w:val="21"/>
                <w:highlight w:val="none"/>
                <w:lang w:val="en-US" w:eastAsia="zh-CN"/>
              </w:rPr>
              <w:t>失信主体</w:t>
            </w:r>
            <w:r>
              <w:rPr>
                <w:rFonts w:hint="eastAsia" w:ascii="宋体" w:hAnsi="宋体" w:cs="宋体"/>
                <w:bCs/>
                <w:color w:val="auto"/>
                <w:szCs w:val="21"/>
              </w:rPr>
              <w:t>或政府采购严重违法失信行为记录名单</w:t>
            </w:r>
            <w:r>
              <w:rPr>
                <w:rFonts w:hint="eastAsia" w:ascii="Times New Roman" w:hAnsi="Times New Roman"/>
                <w:color w:val="auto"/>
                <w:szCs w:val="21"/>
                <w:highlight w:val="none"/>
              </w:rPr>
              <w:t>；</w:t>
            </w:r>
            <w:r>
              <w:rPr>
                <w:rFonts w:ascii="Times New Roman" w:hAnsi="Times New Roman"/>
                <w:color w:val="auto"/>
                <w:szCs w:val="21"/>
                <w:highlight w:val="none"/>
              </w:rPr>
              <w:t>不处于</w:t>
            </w:r>
            <w:r>
              <w:rPr>
                <w:rFonts w:hint="eastAsia" w:ascii="Times New Roman" w:hAnsi="Times New Roman"/>
                <w:color w:val="auto"/>
                <w:szCs w:val="21"/>
                <w:highlight w:val="none"/>
              </w:rPr>
              <w:t>“</w:t>
            </w:r>
            <w:r>
              <w:rPr>
                <w:rFonts w:ascii="Times New Roman" w:hAnsi="Times New Roman"/>
                <w:color w:val="auto"/>
                <w:szCs w:val="21"/>
                <w:highlight w:val="none"/>
              </w:rPr>
              <w:t>中国政府采购网</w:t>
            </w:r>
            <w:r>
              <w:rPr>
                <w:rFonts w:hint="eastAsia" w:ascii="Times New Roman" w:hAnsi="Times New Roman"/>
                <w:color w:val="auto"/>
                <w:szCs w:val="21"/>
                <w:highlight w:val="none"/>
              </w:rPr>
              <w:t>（</w:t>
            </w:r>
            <w:r>
              <w:rPr>
                <w:rFonts w:ascii="Times New Roman" w:hAnsi="Times New Roman"/>
                <w:color w:val="auto"/>
                <w:szCs w:val="21"/>
                <w:highlight w:val="none"/>
              </w:rPr>
              <w:t>www.ccgp.gov.cn</w:t>
            </w: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rPr>
              <w:t>”</w:t>
            </w:r>
            <w:r>
              <w:rPr>
                <w:rFonts w:ascii="Times New Roman" w:hAnsi="Times New Roman"/>
                <w:color w:val="auto"/>
                <w:szCs w:val="21"/>
                <w:highlight w:val="none"/>
              </w:rPr>
              <w:t>政府采购严重违法失信行为</w:t>
            </w:r>
            <w:r>
              <w:rPr>
                <w:rFonts w:hint="eastAsia" w:ascii="Times New Roman" w:hAnsi="Times New Roman"/>
                <w:color w:val="auto"/>
                <w:szCs w:val="21"/>
                <w:highlight w:val="none"/>
                <w:lang w:val="en-US" w:eastAsia="zh-CN"/>
              </w:rPr>
              <w:t>信息</w:t>
            </w:r>
            <w:r>
              <w:rPr>
                <w:rFonts w:ascii="Times New Roman" w:hAnsi="Times New Roman"/>
                <w:color w:val="auto"/>
                <w:szCs w:val="21"/>
                <w:highlight w:val="none"/>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846" w:type="dxa"/>
            <w:tcMar>
              <w:top w:w="0" w:type="dxa"/>
              <w:left w:w="108" w:type="dxa"/>
              <w:bottom w:w="0" w:type="dxa"/>
              <w:right w:w="108" w:type="dxa"/>
            </w:tcMar>
            <w:vAlign w:val="center"/>
          </w:tcPr>
          <w:p>
            <w:pPr>
              <w:spacing w:before="100" w:beforeAutospacing="1" w:after="100" w:afterAutospacing="1" w:line="360" w:lineRule="auto"/>
              <w:ind w:left="2"/>
              <w:jc w:val="both"/>
              <w:rPr>
                <w:rFonts w:ascii="Times New Roman" w:hAnsi="Times New Roman"/>
                <w:color w:val="auto"/>
                <w:szCs w:val="21"/>
                <w:highlight w:val="none"/>
              </w:rPr>
            </w:pPr>
            <w:r>
              <w:rPr>
                <w:rFonts w:hint="eastAsia" w:ascii="宋体" w:hAnsi="宋体" w:cs="Arial"/>
                <w:color w:val="auto"/>
                <w:highlight w:val="none"/>
              </w:rPr>
              <w:t>不存在《政府采购法实施条例》第十八条规定的情形。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846" w:type="dxa"/>
            <w:tcMar>
              <w:top w:w="0" w:type="dxa"/>
              <w:left w:w="108" w:type="dxa"/>
              <w:bottom w:w="0" w:type="dxa"/>
              <w:right w:w="108" w:type="dxa"/>
            </w:tcMar>
            <w:vAlign w:val="center"/>
          </w:tcPr>
          <w:p>
            <w:pPr>
              <w:spacing w:before="100" w:beforeAutospacing="1" w:after="100" w:afterAutospacing="1" w:line="360" w:lineRule="auto"/>
              <w:ind w:left="2"/>
              <w:jc w:val="both"/>
              <w:rPr>
                <w:rFonts w:ascii="宋体" w:hAnsi="宋体" w:cs="Arial"/>
                <w:color w:val="auto"/>
                <w:highlight w:val="none"/>
              </w:rPr>
            </w:pPr>
            <w:r>
              <w:rPr>
                <w:rFonts w:hint="eastAsia" w:ascii="宋体" w:hAnsi="宋体" w:cs="宋体"/>
                <w:color w:val="auto"/>
                <w:szCs w:val="21"/>
                <w:highlight w:val="none"/>
              </w:rPr>
              <w:t>响应</w:t>
            </w:r>
            <w:r>
              <w:rPr>
                <w:rFonts w:hint="eastAsia" w:ascii="宋体" w:hAnsi="宋体" w:cs="宋体"/>
                <w:color w:val="auto"/>
                <w:szCs w:val="21"/>
                <w:highlight w:val="none"/>
                <w:lang w:val="en-US" w:eastAsia="zh-CN"/>
              </w:rPr>
              <w:t>承诺</w:t>
            </w:r>
            <w:r>
              <w:rPr>
                <w:rFonts w:hint="eastAsia" w:ascii="宋体" w:hAnsi="宋体" w:cs="宋体"/>
                <w:color w:val="auto"/>
                <w:szCs w:val="21"/>
                <w:highlight w:val="none"/>
              </w:rPr>
              <w:t>函已提交并符合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要求的，且响应有效期满足</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7"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宋体"/>
                <w:color w:val="auto"/>
                <w:szCs w:val="21"/>
                <w:highlight w:val="none"/>
                <w:lang w:val="en-US" w:eastAsia="zh-CN"/>
              </w:rPr>
              <w:t>本项目</w:t>
            </w:r>
            <w:r>
              <w:rPr>
                <w:rFonts w:hint="eastAsia" w:ascii="宋体" w:hAnsi="宋体" w:cs="宋体"/>
                <w:color w:val="auto"/>
                <w:szCs w:val="21"/>
                <w:highlight w:val="none"/>
              </w:rPr>
              <w:t>不属于联合体响应。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67"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宋体"/>
                <w:color w:val="auto"/>
                <w:szCs w:val="21"/>
                <w:highlight w:val="none"/>
              </w:rPr>
            </w:pPr>
            <w:r>
              <w:rPr>
                <w:rFonts w:hint="eastAsia" w:ascii="宋体" w:hAnsi="宋体" w:cs="Arial"/>
                <w:bCs/>
                <w:color w:val="auto"/>
                <w:highlight w:val="none"/>
              </w:rPr>
              <w:t>已办理获取并成功</w:t>
            </w:r>
            <w:r>
              <w:rPr>
                <w:rFonts w:hint="eastAsia" w:ascii="宋体" w:hAnsi="宋体" w:cs="Arial"/>
                <w:bCs/>
                <w:color w:val="auto"/>
                <w:highlight w:val="none"/>
                <w:lang w:val="en-US" w:eastAsia="zh-CN"/>
              </w:rPr>
              <w:t>获取</w:t>
            </w:r>
            <w:r>
              <w:rPr>
                <w:rFonts w:hint="eastAsia" w:ascii="宋体" w:hAnsi="宋体" w:cs="Arial"/>
                <w:bCs/>
                <w:color w:val="auto"/>
                <w:highlight w:val="none"/>
              </w:rPr>
              <w:t>本</w:t>
            </w:r>
            <w:r>
              <w:rPr>
                <w:rFonts w:hint="eastAsia" w:ascii="宋体" w:hAnsi="宋体" w:cs="Arial"/>
                <w:bCs/>
                <w:color w:val="auto"/>
                <w:highlight w:val="none"/>
                <w:lang w:eastAsia="zh-CN"/>
              </w:rPr>
              <w:t>遴选文件</w:t>
            </w:r>
            <w:r>
              <w:rPr>
                <w:rFonts w:hint="eastAsia" w:ascii="宋体" w:hAnsi="宋体" w:cs="Arial"/>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响应文件符合</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有效</w:t>
            </w:r>
            <w:r>
              <w:rPr>
                <w:rFonts w:hint="eastAsia" w:ascii="宋体" w:hAnsi="宋体" w:cs="宋体"/>
                <w:color w:val="auto"/>
                <w:szCs w:val="21"/>
                <w:highlight w:val="none"/>
                <w:lang w:eastAsia="zh-CN"/>
              </w:rPr>
              <w:t>地</w:t>
            </w:r>
            <w:r>
              <w:rPr>
                <w:rFonts w:hint="eastAsia" w:ascii="宋体" w:hAnsi="宋体" w:cs="宋体"/>
                <w:color w:val="auto"/>
                <w:szCs w:val="21"/>
                <w:highlight w:val="none"/>
              </w:rPr>
              <w:t>签署和盖章要求。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84" w:type="dxa"/>
            <w:vAlign w:val="center"/>
          </w:tcPr>
          <w:p>
            <w:pPr>
              <w:spacing w:before="100" w:beforeAutospacing="1" w:after="100" w:afterAutospacing="1"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hint="eastAsia" w:ascii="宋体" w:hAnsi="宋体" w:cs="宋体"/>
                <w:color w:val="auto"/>
                <w:szCs w:val="21"/>
                <w:highlight w:val="none"/>
              </w:rPr>
            </w:pPr>
            <w:r>
              <w:rPr>
                <w:rFonts w:hint="eastAsia" w:ascii="宋体" w:hAnsi="宋体" w:cs="宋体"/>
                <w:color w:val="auto"/>
                <w:szCs w:val="21"/>
                <w:highlight w:val="none"/>
              </w:rPr>
              <w:t>响应文件满足</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文件已标明的实质性条款（凡带“★”号的）。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1"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9846" w:type="dxa"/>
            <w:tcMar>
              <w:top w:w="0" w:type="dxa"/>
              <w:left w:w="108" w:type="dxa"/>
              <w:bottom w:w="0" w:type="dxa"/>
              <w:right w:w="108" w:type="dxa"/>
            </w:tcMar>
            <w:vAlign w:val="center"/>
          </w:tcPr>
          <w:p>
            <w:pPr>
              <w:numPr>
                <w:ilvl w:val="0"/>
                <w:numId w:val="0"/>
              </w:numPr>
              <w:adjustRightInd w:val="0"/>
              <w:snapToGrid w:val="0"/>
              <w:spacing w:line="360" w:lineRule="auto"/>
              <w:rPr>
                <w:rFonts w:hint="default" w:ascii="宋体" w:hAnsi="宋体" w:eastAsia="宋体" w:cs="宋体"/>
                <w:color w:val="auto"/>
                <w:szCs w:val="21"/>
                <w:highlight w:val="none"/>
                <w:lang w:val="en-US" w:eastAsia="zh-CN"/>
              </w:rPr>
            </w:pPr>
            <w:r>
              <w:rPr>
                <w:rFonts w:hint="eastAsia" w:ascii="宋体" w:hAnsi="宋体" w:cs="Arial"/>
                <w:color w:val="auto"/>
                <w:szCs w:val="21"/>
                <w:highlight w:val="none"/>
              </w:rPr>
              <w:t>提供《中小企业声明函》或《残疾人福利性单位声明函》或由省级以上监狱管理局、戒毒管理局（含新疆生产建设兵团）出具的属于监狱企业的证明文件复印件。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5" w:hRule="atLeast"/>
          <w:jc w:val="center"/>
        </w:trPr>
        <w:tc>
          <w:tcPr>
            <w:tcW w:w="584" w:type="dxa"/>
            <w:vAlign w:val="center"/>
          </w:tcPr>
          <w:p>
            <w:pPr>
              <w:spacing w:before="100" w:beforeAutospacing="1" w:after="100" w:afterAutospacing="1"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报价固定唯一、并对项目内的所有内容进行整体响应报价且未超过本项目最高限价的。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75"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12</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最终提交的响应文件能够满足实质性要求。（是指在</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过程中发生的实质性变动条款）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80" w:hRule="atLeast"/>
          <w:jc w:val="center"/>
        </w:trPr>
        <w:tc>
          <w:tcPr>
            <w:tcW w:w="584" w:type="dxa"/>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13</w:t>
            </w:r>
          </w:p>
        </w:tc>
        <w:tc>
          <w:tcPr>
            <w:tcW w:w="9846" w:type="dxa"/>
            <w:tcMar>
              <w:top w:w="0" w:type="dxa"/>
              <w:left w:w="108" w:type="dxa"/>
              <w:bottom w:w="0" w:type="dxa"/>
              <w:right w:w="108" w:type="dxa"/>
            </w:tcMar>
            <w:vAlign w:val="center"/>
          </w:tcPr>
          <w:p>
            <w:pPr>
              <w:spacing w:before="100" w:beforeAutospacing="1" w:after="100" w:afterAutospacing="1" w:line="360" w:lineRule="auto"/>
              <w:jc w:val="both"/>
              <w:rPr>
                <w:rFonts w:ascii="宋体" w:hAnsi="宋体" w:cs="Arial"/>
                <w:bCs/>
                <w:color w:val="auto"/>
                <w:highlight w:val="none"/>
              </w:rPr>
            </w:pPr>
            <w:r>
              <w:rPr>
                <w:rFonts w:hint="eastAsia" w:ascii="宋体" w:hAnsi="宋体" w:cs="宋体"/>
                <w:color w:val="auto"/>
                <w:szCs w:val="21"/>
                <w:highlight w:val="none"/>
              </w:rPr>
              <w:t>最终提交的响应文件不存在法律、法规或</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规定的无效响应情形的。</w:t>
            </w:r>
          </w:p>
        </w:tc>
      </w:tr>
    </w:tbl>
    <w:p>
      <w:pPr>
        <w:spacing w:line="360" w:lineRule="auto"/>
        <w:jc w:val="both"/>
        <w:rPr>
          <w:rFonts w:ascii="宋体" w:hAnsi="宋体" w:cs="宋体"/>
          <w:b/>
          <w:color w:val="auto"/>
          <w:szCs w:val="21"/>
          <w:highlight w:val="none"/>
        </w:rPr>
      </w:pPr>
    </w:p>
    <w:p>
      <w:pPr>
        <w:spacing w:line="360" w:lineRule="auto"/>
        <w:rPr>
          <w:rFonts w:ascii="宋体" w:hAnsi="宋体" w:cs="宋体"/>
          <w:color w:val="auto"/>
          <w:highlight w:val="none"/>
        </w:rPr>
      </w:pPr>
      <w:r>
        <w:rPr>
          <w:color w:val="auto"/>
          <w:highlight w:val="none"/>
        </w:rPr>
        <w:br w:type="page"/>
      </w:r>
    </w:p>
    <w:p>
      <w:pPr>
        <w:spacing w:line="360" w:lineRule="auto"/>
        <w:jc w:val="both"/>
        <w:rPr>
          <w:rFonts w:hint="eastAsia" w:ascii="宋体" w:hAnsi="宋体" w:cs="宋体"/>
          <w:b/>
          <w:color w:val="auto"/>
          <w:szCs w:val="21"/>
          <w:highlight w:val="none"/>
        </w:rPr>
      </w:pPr>
      <w:r>
        <w:rPr>
          <w:rFonts w:hint="eastAsia" w:ascii="宋体" w:hAnsi="宋体" w:cs="宋体"/>
          <w:b/>
          <w:color w:val="auto"/>
          <w:szCs w:val="21"/>
          <w:highlight w:val="none"/>
        </w:rPr>
        <w:t>附表二：</w:t>
      </w:r>
      <w:r>
        <w:rPr>
          <w:rFonts w:hint="eastAsia" w:ascii="宋体" w:hAnsi="宋体" w:cs="宋体"/>
          <w:b/>
          <w:color w:val="auto"/>
          <w:szCs w:val="21"/>
          <w:highlight w:val="none"/>
          <w:lang w:val="en-US" w:eastAsia="zh-CN"/>
        </w:rPr>
        <w:t>技术</w:t>
      </w:r>
      <w:r>
        <w:rPr>
          <w:rFonts w:hint="eastAsia" w:ascii="宋体" w:hAnsi="宋体" w:cs="宋体"/>
          <w:b/>
          <w:color w:val="auto"/>
          <w:szCs w:val="21"/>
          <w:highlight w:val="none"/>
        </w:rPr>
        <w:t>评分表</w:t>
      </w: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465"/>
        <w:gridCol w:w="1155"/>
        <w:gridCol w:w="7526"/>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55"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7526"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482"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val="en-US" w:eastAsia="zh-CN"/>
              </w:rPr>
              <w:t>方案</w:t>
            </w:r>
          </w:p>
        </w:tc>
        <w:tc>
          <w:tcPr>
            <w:tcW w:w="7526"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w:t>
            </w: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”与采购</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的响应情况进行评审，每个评审因素最高得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：①</w:t>
            </w: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eastAsia="zh-CN"/>
              </w:rPr>
              <w:t>需执行的相关规范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②</w:t>
            </w:r>
            <w:r>
              <w:rPr>
                <w:rFonts w:hint="eastAsia" w:ascii="宋体" w:hAnsi="宋体" w:cs="宋体"/>
                <w:color w:val="auto"/>
                <w:sz w:val="21"/>
                <w:szCs w:val="21"/>
                <w:highlight w:val="none"/>
                <w:lang w:val="en-US" w:eastAsia="zh-CN"/>
              </w:rPr>
              <w:t>维修保养具体执行方案</w:t>
            </w:r>
            <w:r>
              <w:rPr>
                <w:rFonts w:hint="eastAsia" w:ascii="宋体" w:hAnsi="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分；（2）方案完全满足项目要求的得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482" w:type="dxa"/>
            <w:noWrap/>
            <w:vAlign w:val="center"/>
          </w:tcPr>
          <w:p>
            <w:pPr>
              <w:pStyle w:val="292"/>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质量保证方案</w:t>
            </w:r>
          </w:p>
        </w:tc>
        <w:tc>
          <w:tcPr>
            <w:tcW w:w="7526"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根据各供应商提供的“</w:t>
            </w:r>
            <w:r>
              <w:rPr>
                <w:rFonts w:hint="eastAsia" w:ascii="宋体" w:hAnsi="宋体" w:cs="宋体"/>
                <w:color w:val="auto"/>
                <w:sz w:val="21"/>
                <w:szCs w:val="21"/>
                <w:highlight w:val="none"/>
                <w:lang w:val="en-US" w:eastAsia="zh-CN"/>
              </w:rPr>
              <w:t>质量保证方案</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项目的响应情况进行评审，</w:t>
            </w:r>
            <w:r>
              <w:rPr>
                <w:rFonts w:hint="eastAsia" w:ascii="宋体" w:hAnsi="宋体" w:eastAsia="宋体" w:cs="宋体"/>
                <w:color w:val="auto"/>
                <w:sz w:val="21"/>
                <w:szCs w:val="21"/>
                <w:highlight w:val="none"/>
              </w:rPr>
              <w:t>每个评审因素最高得</w:t>
            </w:r>
            <w:r>
              <w:rPr>
                <w:rFonts w:hint="default"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分，本项最高得</w:t>
            </w:r>
            <w:r>
              <w:rPr>
                <w:rFonts w:hint="default" w:ascii="宋体" w:hAnsi="宋体" w:eastAsia="宋体" w:cs="宋体"/>
                <w:color w:val="auto"/>
                <w:sz w:val="21"/>
                <w:szCs w:val="21"/>
                <w:highlight w:val="none"/>
                <w:lang w:val="en-US"/>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维修维护技术</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服务人员配备</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default"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分；（2）方案完全满足项目要求的得</w:t>
            </w:r>
            <w:r>
              <w:rPr>
                <w:rFonts w:hint="default"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482" w:type="dxa"/>
            <w:noWrap/>
            <w:vAlign w:val="center"/>
          </w:tcPr>
          <w:p>
            <w:pPr>
              <w:pStyle w:val="292"/>
              <w:spacing w:line="240" w:lineRule="auto"/>
              <w:jc w:val="center"/>
              <w:rPr>
                <w:rFonts w:hint="default" w:ascii="宋体" w:hAnsi="宋体" w:cs="宋体"/>
                <w:color w:val="auto"/>
                <w:sz w:val="21"/>
                <w:szCs w:val="21"/>
                <w:lang w:val="en-US" w:eastAsia="zh-CN"/>
              </w:rPr>
            </w:pPr>
            <w:r>
              <w:rPr>
                <w:rFonts w:hint="default" w:ascii="宋体" w:hAnsi="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管理方案</w:t>
            </w:r>
          </w:p>
        </w:tc>
        <w:tc>
          <w:tcPr>
            <w:tcW w:w="7526"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根据各供应商提供的“</w:t>
            </w:r>
            <w:r>
              <w:rPr>
                <w:rFonts w:hint="eastAsia" w:ascii="宋体" w:hAnsi="宋体" w:cs="宋体"/>
                <w:color w:val="auto"/>
                <w:sz w:val="21"/>
                <w:szCs w:val="21"/>
                <w:highlight w:val="none"/>
                <w:lang w:val="en-US" w:eastAsia="zh-CN"/>
              </w:rPr>
              <w:t>管理方案</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项目的响应情况进行评审，</w:t>
            </w:r>
            <w:r>
              <w:rPr>
                <w:rFonts w:hint="eastAsia" w:ascii="宋体" w:hAnsi="宋体" w:eastAsia="宋体" w:cs="宋体"/>
                <w:color w:val="auto"/>
                <w:sz w:val="21"/>
                <w:szCs w:val="21"/>
                <w:highlight w:val="none"/>
              </w:rPr>
              <w:t>每个评审因素最高得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工作</w:t>
            </w:r>
            <w:r>
              <w:rPr>
                <w:rFonts w:hint="eastAsia" w:ascii="宋体" w:hAnsi="宋体" w:cs="宋体"/>
                <w:color w:val="auto"/>
                <w:sz w:val="21"/>
                <w:szCs w:val="21"/>
                <w:highlight w:val="none"/>
                <w:lang w:val="en-US" w:eastAsia="zh-CN"/>
              </w:rPr>
              <w:t>时间安排，</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eastAsia="zh-CN"/>
              </w:rPr>
              <w:t>维修维护部件档案管理</w:t>
            </w:r>
            <w:r>
              <w:rPr>
                <w:rFonts w:hint="eastAsia" w:ascii="宋体" w:hAnsi="宋体" w:eastAsia="宋体" w:cs="宋体"/>
                <w:color w:val="auto"/>
                <w:sz w:val="21"/>
                <w:szCs w:val="21"/>
                <w:highlight w:val="none"/>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分；（2）方案完全满足项目要求的得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482" w:type="dxa"/>
            <w:noWrap/>
            <w:vAlign w:val="center"/>
          </w:tcPr>
          <w:p>
            <w:pPr>
              <w:pStyle w:val="292"/>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155" w:type="dxa"/>
            <w:noWrap/>
            <w:vAlign w:val="center"/>
          </w:tcPr>
          <w:p>
            <w:pPr>
              <w:pStyle w:val="293"/>
              <w:spacing w:line="240" w:lineRule="auto"/>
              <w:jc w:val="center"/>
              <w:rPr>
                <w:rFonts w:hint="eastAsia" w:ascii="宋体" w:hAnsi="宋体" w:eastAsia="宋体" w:cs="宋体"/>
                <w:color w:val="auto"/>
                <w:sz w:val="21"/>
                <w:szCs w:val="21"/>
                <w:highlight w:val="none"/>
                <w:lang w:eastAsia="zh-CN"/>
              </w:rPr>
            </w:pPr>
            <w:r>
              <w:rPr>
                <w:rFonts w:hint="eastAsia"/>
                <w:color w:val="auto"/>
                <w:sz w:val="21"/>
                <w:szCs w:val="21"/>
              </w:rPr>
              <w:t>应急处理方案响应情况</w:t>
            </w:r>
          </w:p>
        </w:tc>
        <w:tc>
          <w:tcPr>
            <w:tcW w:w="7526" w:type="dxa"/>
            <w:noWrap/>
            <w:vAlign w:val="center"/>
          </w:tcPr>
          <w:p>
            <w:pPr>
              <w:pStyle w:val="293"/>
              <w:spacing w:line="240" w:lineRule="auto"/>
              <w:rPr>
                <w:color w:val="auto"/>
                <w:sz w:val="21"/>
                <w:szCs w:val="21"/>
              </w:rPr>
            </w:pPr>
            <w:r>
              <w:rPr>
                <w:rFonts w:hint="eastAsia"/>
                <w:color w:val="auto"/>
                <w:sz w:val="21"/>
                <w:szCs w:val="21"/>
              </w:rPr>
              <w:t>根据各供应商提供的应急处理方案与采购需求响应情况进行评审，每个评审因素最高得</w:t>
            </w:r>
            <w:r>
              <w:rPr>
                <w:rFonts w:hint="eastAsia"/>
                <w:color w:val="auto"/>
                <w:sz w:val="21"/>
                <w:szCs w:val="21"/>
                <w:lang w:val="en-US" w:eastAsia="zh-CN"/>
              </w:rPr>
              <w:t>5</w:t>
            </w:r>
            <w:r>
              <w:rPr>
                <w:rFonts w:hint="eastAsia"/>
                <w:color w:val="auto"/>
                <w:sz w:val="21"/>
                <w:szCs w:val="21"/>
              </w:rPr>
              <w:t>分，本项最高得</w:t>
            </w:r>
            <w:r>
              <w:rPr>
                <w:rFonts w:hint="eastAsia"/>
                <w:color w:val="auto"/>
                <w:sz w:val="21"/>
                <w:szCs w:val="21"/>
                <w:lang w:val="en-US" w:eastAsia="zh-CN"/>
              </w:rPr>
              <w:t>10</w:t>
            </w:r>
            <w:r>
              <w:rPr>
                <w:rFonts w:hint="eastAsia"/>
                <w:color w:val="auto"/>
                <w:sz w:val="21"/>
                <w:szCs w:val="21"/>
              </w:rPr>
              <w:t xml:space="preserve">分。具体办法如下： </w:t>
            </w:r>
          </w:p>
          <w:p>
            <w:pPr>
              <w:pStyle w:val="293"/>
              <w:spacing w:line="240" w:lineRule="auto"/>
              <w:rPr>
                <w:color w:val="auto"/>
                <w:sz w:val="21"/>
                <w:szCs w:val="21"/>
              </w:rPr>
            </w:pPr>
            <w:r>
              <w:rPr>
                <w:rFonts w:hint="eastAsia"/>
                <w:color w:val="auto"/>
                <w:sz w:val="21"/>
                <w:szCs w:val="21"/>
                <w:lang w:val="en-US" w:eastAsia="zh-CN"/>
              </w:rPr>
              <w:t>一、</w:t>
            </w:r>
            <w:r>
              <w:rPr>
                <w:rFonts w:hint="eastAsia"/>
                <w:color w:val="auto"/>
                <w:sz w:val="21"/>
                <w:szCs w:val="21"/>
              </w:rPr>
              <w:t>细化的评审因素如下：①</w:t>
            </w:r>
            <w:r>
              <w:rPr>
                <w:rFonts w:hint="eastAsia"/>
                <w:color w:val="auto"/>
                <w:sz w:val="21"/>
                <w:szCs w:val="21"/>
                <w:lang w:eastAsia="zh-CN"/>
              </w:rPr>
              <w:t>配件</w:t>
            </w:r>
            <w:r>
              <w:rPr>
                <w:rFonts w:hint="eastAsia"/>
                <w:color w:val="auto"/>
                <w:sz w:val="21"/>
                <w:szCs w:val="21"/>
              </w:rPr>
              <w:t>应急处理方案，②</w:t>
            </w:r>
            <w:r>
              <w:rPr>
                <w:rFonts w:hint="eastAsia"/>
                <w:color w:val="auto"/>
                <w:sz w:val="21"/>
                <w:szCs w:val="21"/>
                <w:lang w:val="en-US" w:eastAsia="zh-CN"/>
              </w:rPr>
              <w:t>人员配备</w:t>
            </w:r>
            <w:r>
              <w:rPr>
                <w:rFonts w:hint="eastAsia"/>
                <w:color w:val="auto"/>
                <w:sz w:val="21"/>
                <w:szCs w:val="21"/>
              </w:rPr>
              <w:t>应急处理方案；</w:t>
            </w:r>
          </w:p>
          <w:p>
            <w:pPr>
              <w:pStyle w:val="293"/>
              <w:spacing w:line="240" w:lineRule="auto"/>
              <w:rPr>
                <w:rFonts w:hint="eastAsia" w:ascii="宋体" w:hAnsi="宋体" w:eastAsia="宋体" w:cs="宋体"/>
                <w:color w:val="auto"/>
                <w:sz w:val="21"/>
                <w:szCs w:val="21"/>
                <w:highlight w:val="none"/>
              </w:rPr>
            </w:pPr>
            <w:r>
              <w:rPr>
                <w:rFonts w:hint="eastAsia"/>
                <w:color w:val="auto"/>
                <w:sz w:val="21"/>
                <w:szCs w:val="21"/>
                <w:lang w:val="en-US" w:eastAsia="zh-CN"/>
              </w:rPr>
              <w:t>二、</w:t>
            </w:r>
            <w:r>
              <w:rPr>
                <w:rFonts w:hint="eastAsia"/>
                <w:color w:val="auto"/>
                <w:sz w:val="21"/>
                <w:szCs w:val="21"/>
              </w:rPr>
              <w:t>每个评审因素的评审标准为：（1）方案完全满足且有优于项目要求的得</w:t>
            </w:r>
            <w:r>
              <w:rPr>
                <w:rFonts w:hint="eastAsia"/>
                <w:color w:val="auto"/>
                <w:sz w:val="21"/>
                <w:szCs w:val="21"/>
                <w:lang w:val="en-US" w:eastAsia="zh-CN"/>
              </w:rPr>
              <w:t>5</w:t>
            </w:r>
            <w:r>
              <w:rPr>
                <w:rFonts w:hint="eastAsia"/>
                <w:color w:val="auto"/>
                <w:sz w:val="21"/>
                <w:szCs w:val="21"/>
              </w:rPr>
              <w:t>分；（2）方案完全满足项目要求的得</w:t>
            </w:r>
            <w:r>
              <w:rPr>
                <w:rFonts w:hint="eastAsia"/>
                <w:color w:val="auto"/>
                <w:sz w:val="21"/>
                <w:szCs w:val="21"/>
                <w:lang w:val="en-US" w:eastAsia="zh-CN"/>
              </w:rPr>
              <w:t>3</w:t>
            </w:r>
            <w:r>
              <w:rPr>
                <w:rFonts w:hint="eastAsia"/>
                <w:color w:val="auto"/>
                <w:sz w:val="21"/>
                <w:szCs w:val="21"/>
              </w:rPr>
              <w:t>分；（3）方案部分不满足项目要求的得</w:t>
            </w:r>
            <w:r>
              <w:rPr>
                <w:rFonts w:hint="eastAsia"/>
                <w:color w:val="auto"/>
                <w:sz w:val="21"/>
                <w:szCs w:val="21"/>
                <w:lang w:val="en-US" w:eastAsia="zh-CN"/>
              </w:rPr>
              <w:t>1</w:t>
            </w:r>
            <w:r>
              <w:rPr>
                <w:rFonts w:hint="eastAsia"/>
                <w:color w:val="auto"/>
                <w:sz w:val="21"/>
                <w:szCs w:val="21"/>
              </w:rPr>
              <w:t>分；（4）方案完全不满足或未提供的不得分。</w:t>
            </w:r>
          </w:p>
        </w:tc>
        <w:tc>
          <w:tcPr>
            <w:tcW w:w="482" w:type="dxa"/>
            <w:noWrap/>
            <w:vAlign w:val="center"/>
          </w:tcPr>
          <w:p>
            <w:pPr>
              <w:pStyle w:val="292"/>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230" w:hRule="atLeast"/>
          <w:jc w:val="center"/>
        </w:trPr>
        <w:tc>
          <w:tcPr>
            <w:tcW w:w="1620" w:type="dxa"/>
            <w:gridSpan w:val="2"/>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合计</w:t>
            </w:r>
          </w:p>
        </w:tc>
        <w:tc>
          <w:tcPr>
            <w:tcW w:w="8008" w:type="dxa"/>
            <w:gridSpan w:val="2"/>
            <w:noWrap/>
            <w:vAlign w:val="center"/>
          </w:tcPr>
          <w:p>
            <w:pPr>
              <w:spacing w:line="240" w:lineRule="auto"/>
              <w:jc w:val="center"/>
              <w:rPr>
                <w:rFonts w:hint="eastAsia" w:ascii="宋体" w:hAnsi="宋体" w:eastAsia="宋体" w:cs="宋体"/>
                <w:b/>
                <w:bCs/>
                <w:color w:val="auto"/>
                <w:sz w:val="21"/>
                <w:szCs w:val="21"/>
              </w:rPr>
            </w:pPr>
            <w:r>
              <w:rPr>
                <w:rFonts w:hint="default" w:ascii="宋体" w:hAnsi="宋体" w:eastAsia="宋体" w:cs="宋体"/>
                <w:b/>
                <w:bCs/>
                <w:color w:val="auto"/>
                <w:sz w:val="21"/>
                <w:szCs w:val="21"/>
                <w:lang w:val="en-US" w:eastAsia="zh-CN"/>
              </w:rPr>
              <w:t>5</w:t>
            </w:r>
            <w:r>
              <w:rPr>
                <w:rFonts w:hint="eastAsia" w:ascii="宋体" w:hAnsi="宋体" w:eastAsia="宋体" w:cs="宋体"/>
                <w:b/>
                <w:bCs/>
                <w:color w:val="auto"/>
                <w:sz w:val="21"/>
                <w:szCs w:val="21"/>
                <w:lang w:val="en-US" w:eastAsia="zh-CN"/>
              </w:rPr>
              <w:t>0</w:t>
            </w:r>
            <w:r>
              <w:rPr>
                <w:rFonts w:hint="eastAsia" w:ascii="宋体" w:hAnsi="宋体" w:eastAsia="宋体" w:cs="宋体"/>
                <w:b/>
                <w:bCs/>
                <w:color w:val="auto"/>
                <w:sz w:val="21"/>
                <w:szCs w:val="21"/>
              </w:rPr>
              <w:t>分</w:t>
            </w:r>
          </w:p>
        </w:tc>
      </w:tr>
    </w:tbl>
    <w:p>
      <w:pPr>
        <w:spacing w:line="360" w:lineRule="auto"/>
        <w:rPr>
          <w:rFonts w:hint="eastAsia" w:ascii="宋体" w:hAnsi="宋体" w:cs="宋体"/>
          <w:b/>
          <w:color w:val="auto"/>
          <w:szCs w:val="21"/>
          <w:highlight w:val="none"/>
        </w:rPr>
        <w:sectPr>
          <w:footerReference r:id="rId10" w:type="default"/>
          <w:pgSz w:w="11906" w:h="16838"/>
          <w:pgMar w:top="1191" w:right="850" w:bottom="794" w:left="850" w:header="851" w:footer="851" w:gutter="0"/>
          <w:pgNumType w:fmt="decimal"/>
          <w:cols w:space="720" w:num="1"/>
          <w:docGrid w:linePitch="312" w:charSpace="0"/>
        </w:sectPr>
      </w:pPr>
    </w:p>
    <w:p>
      <w:pPr>
        <w:spacing w:line="360" w:lineRule="auto"/>
        <w:rPr>
          <w:color w:val="auto"/>
          <w:highlight w:val="none"/>
        </w:rPr>
      </w:pPr>
      <w:r>
        <w:rPr>
          <w:rFonts w:hint="eastAsia" w:ascii="宋体" w:hAnsi="宋体" w:cs="宋体"/>
          <w:b/>
          <w:color w:val="auto"/>
          <w:szCs w:val="21"/>
          <w:highlight w:val="none"/>
        </w:rPr>
        <w:t>附表三：商务评分表</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1316"/>
        <w:gridCol w:w="7463"/>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387"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序号</w:t>
            </w:r>
          </w:p>
        </w:tc>
        <w:tc>
          <w:tcPr>
            <w:tcW w:w="1316"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评审内容</w:t>
            </w:r>
          </w:p>
        </w:tc>
        <w:tc>
          <w:tcPr>
            <w:tcW w:w="7463"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评审标准</w:t>
            </w:r>
          </w:p>
        </w:tc>
        <w:tc>
          <w:tcPr>
            <w:tcW w:w="462"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38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316"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类似项目业绩</w:t>
            </w:r>
          </w:p>
        </w:tc>
        <w:tc>
          <w:tcPr>
            <w:tcW w:w="7463"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评审各供应商自</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年以来（以合同签订时间为准）</w:t>
            </w:r>
            <w:r>
              <w:rPr>
                <w:rFonts w:hint="eastAsia" w:ascii="宋体" w:hAnsi="宋体" w:eastAsia="宋体" w:cs="宋体"/>
                <w:color w:val="auto"/>
                <w:sz w:val="21"/>
                <w:szCs w:val="21"/>
                <w:highlight w:val="none"/>
                <w:lang w:val="en-US" w:eastAsia="zh-CN"/>
              </w:rPr>
              <w:t>具有的类似项目业绩情况：</w:t>
            </w:r>
            <w:r>
              <w:rPr>
                <w:rFonts w:hint="eastAsia" w:ascii="宋体" w:hAnsi="宋体" w:eastAsia="宋体" w:cs="宋体"/>
                <w:color w:val="auto"/>
                <w:sz w:val="21"/>
                <w:szCs w:val="21"/>
                <w:highlight w:val="none"/>
              </w:rPr>
              <w:t>每提供一个项目业绩得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合同关键页复印件（合同关键页包括：合同封面、服务内容页及双方签章页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462" w:type="dxa"/>
            <w:noWrap/>
            <w:vAlign w:val="center"/>
          </w:tcPr>
          <w:p>
            <w:pPr>
              <w:pStyle w:val="292"/>
              <w:spacing w:line="240" w:lineRule="auto"/>
              <w:jc w:val="center"/>
              <w:rPr>
                <w:rFonts w:hint="eastAsia" w:ascii="宋体" w:hAnsi="宋体" w:cs="宋体"/>
                <w:color w:val="auto"/>
                <w:szCs w:val="21"/>
              </w:rPr>
            </w:pPr>
            <w:r>
              <w:rPr>
                <w:rFonts w:hint="eastAsia" w:ascii="宋体" w:hAnsi="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8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316"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项目评价情况</w:t>
            </w:r>
          </w:p>
        </w:tc>
        <w:tc>
          <w:tcPr>
            <w:tcW w:w="7463"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评审各供应商经评审为有效的“类似项目业绩”中，同时</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val="en-US" w:eastAsia="zh-CN"/>
              </w:rPr>
              <w:t>正面评价考核的（包括但不限于如</w:t>
            </w:r>
            <w:r>
              <w:rPr>
                <w:rFonts w:hint="eastAsia" w:ascii="宋体" w:hAnsi="宋体" w:eastAsia="宋体" w:cs="宋体"/>
                <w:color w:val="auto"/>
                <w:sz w:val="21"/>
                <w:szCs w:val="21"/>
                <w:highlight w:val="none"/>
              </w:rPr>
              <w:t>优秀、优良、良好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满意类</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提供上述有效的证明评价材料</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462" w:type="dxa"/>
            <w:noWrap/>
            <w:vAlign w:val="center"/>
          </w:tcPr>
          <w:p>
            <w:pPr>
              <w:pStyle w:val="292"/>
              <w:spacing w:line="240" w:lineRule="auto"/>
              <w:jc w:val="center"/>
              <w:rPr>
                <w:rFonts w:hint="eastAsia" w:ascii="宋体" w:hAnsi="宋体" w:cs="宋体"/>
                <w:color w:val="auto"/>
                <w:szCs w:val="21"/>
              </w:rPr>
            </w:pPr>
            <w:r>
              <w:rPr>
                <w:rFonts w:hint="eastAsia" w:ascii="宋体" w:hAnsi="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8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316"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lang w:val="en-US" w:eastAsia="zh-CN"/>
              </w:rPr>
              <w:t>项目负责人</w:t>
            </w:r>
          </w:p>
        </w:tc>
        <w:tc>
          <w:tcPr>
            <w:tcW w:w="7463" w:type="dxa"/>
            <w:noWrap/>
          </w:tcPr>
          <w:p>
            <w:pPr>
              <w:pStyle w:val="294"/>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评审各供应商</w:t>
            </w:r>
            <w:r>
              <w:rPr>
                <w:rFonts w:hint="eastAsia" w:ascii="宋体" w:hAnsi="宋体" w:eastAsia="宋体" w:cs="宋体"/>
                <w:color w:val="auto"/>
                <w:sz w:val="21"/>
                <w:szCs w:val="21"/>
                <w:highlight w:val="none"/>
              </w:rPr>
              <w:t>拟派本项目</w:t>
            </w:r>
            <w:r>
              <w:rPr>
                <w:rFonts w:hint="eastAsia" w:ascii="宋体" w:hAnsi="宋体" w:eastAsia="宋体" w:cs="宋体"/>
                <w:color w:val="auto"/>
                <w:sz w:val="21"/>
                <w:szCs w:val="21"/>
                <w:highlight w:val="none"/>
                <w:lang w:val="en-US" w:eastAsia="zh-CN"/>
              </w:rPr>
              <w:t>的项目</w:t>
            </w:r>
            <w:r>
              <w:rPr>
                <w:rFonts w:hint="eastAsia" w:ascii="宋体" w:hAnsi="宋体" w:eastAsia="宋体" w:cs="宋体"/>
                <w:color w:val="auto"/>
                <w:sz w:val="21"/>
                <w:szCs w:val="21"/>
                <w:highlight w:val="none"/>
              </w:rPr>
              <w:t>负责人情况：</w:t>
            </w:r>
            <w:r>
              <w:rPr>
                <w:rFonts w:hint="eastAsia" w:ascii="宋体" w:hAnsi="宋体" w:eastAsia="宋体" w:cs="宋体"/>
                <w:color w:val="auto"/>
                <w:sz w:val="21"/>
                <w:szCs w:val="21"/>
                <w:highlight w:val="none"/>
                <w:lang w:val="en-US" w:eastAsia="zh-CN"/>
              </w:rPr>
              <w:t>承担过同类</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的项目负责人</w:t>
            </w:r>
            <w:r>
              <w:rPr>
                <w:rFonts w:hint="eastAsia" w:ascii="宋体" w:hAnsi="宋体" w:eastAsia="宋体" w:cs="宋体"/>
                <w:color w:val="auto"/>
                <w:sz w:val="21"/>
                <w:szCs w:val="21"/>
                <w:highlight w:val="none"/>
              </w:rPr>
              <w:t>经验的，每提供一个</w:t>
            </w:r>
            <w:r>
              <w:rPr>
                <w:rFonts w:hint="eastAsia" w:ascii="宋体" w:hAnsi="宋体" w:eastAsia="宋体" w:cs="宋体"/>
                <w:color w:val="auto"/>
                <w:sz w:val="21"/>
                <w:szCs w:val="21"/>
                <w:highlight w:val="none"/>
                <w:lang w:val="en-US" w:eastAsia="zh-CN"/>
              </w:rPr>
              <w:t>经验履历</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同时提供上述人员有效的①承担项目</w:t>
            </w:r>
            <w:r>
              <w:rPr>
                <w:rFonts w:hint="eastAsia" w:ascii="宋体" w:hAnsi="宋体" w:eastAsia="宋体" w:cs="宋体"/>
                <w:color w:val="auto"/>
                <w:sz w:val="21"/>
                <w:szCs w:val="21"/>
                <w:highlight w:val="none"/>
                <w:lang w:eastAsia="zh-CN"/>
              </w:rPr>
              <w:t>负责人经验证明文件（包括但不限于项目合同书或业主证明或供应商出具的委任（派）书或相关专业资质证明等能够证明其具有承担过项目负责人的证明材料</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项目负责人身份证复印件</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462" w:type="dxa"/>
            <w:noWrap/>
            <w:vAlign w:val="center"/>
          </w:tcPr>
          <w:p>
            <w:pPr>
              <w:pStyle w:val="292"/>
              <w:spacing w:line="240" w:lineRule="auto"/>
              <w:jc w:val="center"/>
              <w:rPr>
                <w:rFonts w:hint="eastAsia" w:ascii="宋体" w:hAnsi="宋体" w:eastAsia="宋体" w:cs="宋体"/>
                <w:color w:val="auto"/>
                <w:szCs w:val="21"/>
                <w:lang w:val="en-US" w:eastAsia="zh-CN"/>
              </w:rPr>
            </w:pPr>
            <w:r>
              <w:rPr>
                <w:rFonts w:hint="eastAsia" w:ascii="宋体" w:hAnsi="宋体" w:cs="宋体"/>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87" w:type="dxa"/>
            <w:noWrap/>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1316"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其他服务</w:t>
            </w:r>
            <w:r>
              <w:rPr>
                <w:rFonts w:hint="eastAsia" w:ascii="宋体" w:hAnsi="宋体" w:eastAsia="宋体" w:cs="宋体"/>
                <w:color w:val="auto"/>
                <w:sz w:val="21"/>
                <w:szCs w:val="21"/>
                <w:highlight w:val="none"/>
                <w:lang w:val="en-US" w:eastAsia="zh-CN"/>
              </w:rPr>
              <w:t>人员情况</w:t>
            </w:r>
          </w:p>
        </w:tc>
        <w:tc>
          <w:tcPr>
            <w:tcW w:w="7463" w:type="dxa"/>
            <w:noWrap/>
          </w:tcPr>
          <w:p>
            <w:pPr>
              <w:pStyle w:val="270"/>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本项目拟派的其他服务人员（项目负责人除外）情况：供应商拟提供的服务人员具有</w:t>
            </w:r>
            <w:r>
              <w:rPr>
                <w:rFonts w:hint="eastAsia" w:ascii="宋体" w:hAnsi="宋体" w:cs="宋体"/>
                <w:color w:val="auto"/>
                <w:sz w:val="21"/>
                <w:szCs w:val="21"/>
                <w:highlight w:val="none"/>
                <w:lang w:val="en-US" w:eastAsia="zh-CN"/>
              </w:rPr>
              <w:t>同类项目</w:t>
            </w:r>
            <w:r>
              <w:rPr>
                <w:rFonts w:hint="eastAsia" w:ascii="宋体" w:hAnsi="宋体" w:eastAsia="宋体" w:cs="宋体"/>
                <w:color w:val="auto"/>
                <w:sz w:val="21"/>
                <w:szCs w:val="21"/>
                <w:highlight w:val="none"/>
                <w:lang w:val="en-US" w:eastAsia="zh-CN"/>
              </w:rPr>
              <w:t>工作经验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，每提供1名符合条件的服务人员得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【注：①提供人员担任过上述要求的岗位履历证明，包括但不限于项目合同书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业绩证明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或供应商出具的委任(派)书等能够证明其具有承担过所要求岗位的证明材料并加盖供应商公章；②</w:t>
            </w:r>
            <w:r>
              <w:rPr>
                <w:rFonts w:hint="eastAsia" w:ascii="宋体" w:hAnsi="宋体" w:cs="宋体"/>
                <w:color w:val="auto"/>
                <w:sz w:val="21"/>
                <w:szCs w:val="21"/>
                <w:highlight w:val="none"/>
                <w:lang w:val="en-US" w:eastAsia="zh-CN"/>
              </w:rPr>
              <w:t>拟派人员身份证复印件</w:t>
            </w:r>
            <w:r>
              <w:rPr>
                <w:rFonts w:hint="eastAsia" w:ascii="宋体" w:hAnsi="宋体" w:eastAsia="宋体" w:cs="宋体"/>
                <w:color w:val="auto"/>
                <w:sz w:val="21"/>
                <w:szCs w:val="21"/>
                <w:highlight w:val="none"/>
                <w:lang w:val="en-US" w:eastAsia="zh-CN"/>
              </w:rPr>
              <w:t>并加盖供应商公章】</w:t>
            </w:r>
          </w:p>
        </w:tc>
        <w:tc>
          <w:tcPr>
            <w:tcW w:w="462" w:type="dxa"/>
            <w:noWrap/>
            <w:vAlign w:val="center"/>
          </w:tcPr>
          <w:p>
            <w:pPr>
              <w:pStyle w:val="292"/>
              <w:spacing w:line="240" w:lineRule="auto"/>
              <w:jc w:val="center"/>
              <w:rPr>
                <w:rFonts w:hint="eastAsia" w:ascii="宋体" w:hAnsi="宋体" w:cs="宋体"/>
                <w:color w:val="auto"/>
                <w:szCs w:val="21"/>
                <w:lang w:val="en-US" w:eastAsia="zh-CN"/>
              </w:rPr>
            </w:pPr>
            <w:r>
              <w:rPr>
                <w:rFonts w:hint="eastAsia" w:ascii="宋体" w:hAnsi="宋体" w:cs="宋体"/>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87" w:type="dxa"/>
            <w:noWrap/>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1316" w:type="dxa"/>
            <w:noWrap/>
            <w:vAlign w:val="center"/>
          </w:tcPr>
          <w:p>
            <w:pPr>
              <w:pStyle w:val="130"/>
              <w:spacing w:line="360" w:lineRule="auto"/>
              <w:jc w:val="center"/>
              <w:rPr>
                <w:rFonts w:hint="eastAsia" w:ascii="宋体" w:hAnsi="宋体" w:cs="宋体"/>
                <w:color w:val="auto"/>
                <w:sz w:val="21"/>
                <w:szCs w:val="21"/>
                <w:highlight w:val="none"/>
                <w:lang w:val="en-US" w:eastAsia="zh-CN"/>
              </w:rPr>
            </w:pPr>
            <w:r>
              <w:rPr>
                <w:rFonts w:hint="eastAsia"/>
                <w:color w:val="auto"/>
                <w:sz w:val="21"/>
                <w:lang w:eastAsia="zh-CN"/>
              </w:rPr>
              <w:t>服务</w:t>
            </w:r>
            <w:r>
              <w:rPr>
                <w:rFonts w:hint="eastAsia"/>
                <w:color w:val="auto"/>
                <w:sz w:val="21"/>
                <w:lang w:val="en-US" w:eastAsia="zh-CN"/>
              </w:rPr>
              <w:t>承诺</w:t>
            </w:r>
          </w:p>
        </w:tc>
        <w:tc>
          <w:tcPr>
            <w:tcW w:w="7463" w:type="dxa"/>
            <w:noWrap/>
            <w:vAlign w:val="center"/>
          </w:tcPr>
          <w:p>
            <w:pPr>
              <w:pStyle w:val="130"/>
              <w:spacing w:line="240" w:lineRule="auto"/>
              <w:rPr>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供应商</w:t>
            </w:r>
            <w:r>
              <w:rPr>
                <w:rFonts w:hint="eastAsia"/>
                <w:color w:val="auto"/>
                <w:sz w:val="21"/>
                <w:szCs w:val="21"/>
                <w:lang w:val="en-US" w:eastAsia="zh-CN"/>
              </w:rPr>
              <w:t>接到遴选人通知后</w:t>
            </w:r>
            <w:r>
              <w:rPr>
                <w:rFonts w:hint="eastAsia"/>
                <w:color w:val="auto"/>
                <w:sz w:val="21"/>
                <w:szCs w:val="21"/>
                <w:lang w:eastAsia="zh-CN"/>
              </w:rPr>
              <w:t>到达项目所在地实施维修维护</w:t>
            </w:r>
            <w:r>
              <w:rPr>
                <w:rFonts w:hint="eastAsia"/>
                <w:color w:val="auto"/>
                <w:sz w:val="21"/>
                <w:szCs w:val="21"/>
                <w:lang w:val="en-US" w:eastAsia="zh-CN"/>
              </w:rPr>
              <w:t>时间≤</w:t>
            </w:r>
            <w:r>
              <w:rPr>
                <w:rFonts w:hint="eastAsia"/>
                <w:color w:val="auto"/>
                <w:sz w:val="21"/>
                <w:szCs w:val="21"/>
                <w:lang w:eastAsia="zh-CN"/>
              </w:rPr>
              <w:t>1小时的，得</w:t>
            </w:r>
            <w:r>
              <w:rPr>
                <w:rFonts w:hint="eastAsia"/>
                <w:color w:val="auto"/>
                <w:sz w:val="21"/>
                <w:szCs w:val="21"/>
                <w:lang w:val="en-US" w:eastAsia="zh-CN"/>
              </w:rPr>
              <w:t>10</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val="en-US" w:eastAsia="zh-CN"/>
              </w:rPr>
              <w:t>（2）1小时＜</w:t>
            </w:r>
            <w:r>
              <w:rPr>
                <w:rFonts w:hint="eastAsia"/>
                <w:color w:val="auto"/>
                <w:sz w:val="21"/>
                <w:szCs w:val="21"/>
                <w:lang w:eastAsia="zh-CN"/>
              </w:rPr>
              <w:t>供应商</w:t>
            </w:r>
            <w:r>
              <w:rPr>
                <w:rFonts w:hint="eastAsia"/>
                <w:color w:val="auto"/>
                <w:sz w:val="21"/>
                <w:szCs w:val="21"/>
                <w:lang w:val="en-US" w:eastAsia="zh-CN"/>
              </w:rPr>
              <w:t>接到遴选人通知后</w:t>
            </w:r>
            <w:r>
              <w:rPr>
                <w:rFonts w:hint="eastAsia"/>
                <w:color w:val="auto"/>
                <w:sz w:val="21"/>
                <w:szCs w:val="21"/>
                <w:lang w:eastAsia="zh-CN"/>
              </w:rPr>
              <w:t>到达项目所在地实施维修维护</w:t>
            </w:r>
            <w:r>
              <w:rPr>
                <w:rFonts w:hint="eastAsia"/>
                <w:color w:val="auto"/>
                <w:sz w:val="21"/>
                <w:szCs w:val="21"/>
                <w:lang w:val="en-US" w:eastAsia="zh-CN"/>
              </w:rPr>
              <w:t>时间≤3</w:t>
            </w:r>
            <w:r>
              <w:rPr>
                <w:rFonts w:hint="eastAsia"/>
                <w:color w:val="auto"/>
                <w:sz w:val="21"/>
                <w:szCs w:val="21"/>
                <w:lang w:eastAsia="zh-CN"/>
              </w:rPr>
              <w:t>小时的，得</w:t>
            </w:r>
            <w:r>
              <w:rPr>
                <w:rFonts w:hint="eastAsia"/>
                <w:color w:val="auto"/>
                <w:sz w:val="21"/>
                <w:szCs w:val="21"/>
                <w:lang w:val="en-US" w:eastAsia="zh-CN"/>
              </w:rPr>
              <w:t>5</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val="en-US" w:eastAsia="zh-CN"/>
              </w:rPr>
              <w:t>（3）3小时＜</w:t>
            </w:r>
            <w:r>
              <w:rPr>
                <w:rFonts w:hint="eastAsia"/>
                <w:color w:val="auto"/>
                <w:sz w:val="21"/>
                <w:szCs w:val="21"/>
                <w:lang w:eastAsia="zh-CN"/>
              </w:rPr>
              <w:t>供应商</w:t>
            </w:r>
            <w:r>
              <w:rPr>
                <w:rFonts w:hint="eastAsia"/>
                <w:color w:val="auto"/>
                <w:sz w:val="21"/>
                <w:szCs w:val="21"/>
                <w:lang w:val="en-US" w:eastAsia="zh-CN"/>
              </w:rPr>
              <w:t>接到遴选人通知后</w:t>
            </w:r>
            <w:r>
              <w:rPr>
                <w:rFonts w:hint="eastAsia"/>
                <w:color w:val="auto"/>
                <w:sz w:val="21"/>
                <w:szCs w:val="21"/>
                <w:lang w:eastAsia="zh-CN"/>
              </w:rPr>
              <w:t>到达项目所在地实施维修维护</w:t>
            </w:r>
            <w:r>
              <w:rPr>
                <w:rFonts w:hint="eastAsia"/>
                <w:color w:val="auto"/>
                <w:sz w:val="21"/>
                <w:szCs w:val="21"/>
                <w:lang w:val="en-US" w:eastAsia="zh-CN"/>
              </w:rPr>
              <w:t>时间≤8</w:t>
            </w:r>
            <w:r>
              <w:rPr>
                <w:rFonts w:hint="eastAsia"/>
                <w:color w:val="auto"/>
                <w:sz w:val="21"/>
                <w:szCs w:val="21"/>
                <w:lang w:eastAsia="zh-CN"/>
              </w:rPr>
              <w:t>小时的，得</w:t>
            </w:r>
            <w:r>
              <w:rPr>
                <w:rFonts w:hint="eastAsia"/>
                <w:color w:val="auto"/>
                <w:sz w:val="21"/>
                <w:szCs w:val="21"/>
                <w:lang w:val="en-US" w:eastAsia="zh-CN"/>
              </w:rPr>
              <w:t>1</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）其他情况不得分。</w:t>
            </w:r>
          </w:p>
          <w:p>
            <w:pPr>
              <w:pStyle w:val="130"/>
              <w:spacing w:line="240" w:lineRule="auto"/>
              <w:rPr>
                <w:rFonts w:hint="eastAsia" w:ascii="宋体" w:hAnsi="宋体" w:eastAsia="宋体" w:cs="宋体"/>
                <w:color w:val="auto"/>
                <w:sz w:val="21"/>
                <w:szCs w:val="21"/>
                <w:highlight w:val="none"/>
                <w:lang w:val="en-US" w:eastAsia="zh-CN"/>
              </w:rPr>
            </w:pPr>
            <w:r>
              <w:rPr>
                <w:rFonts w:hint="eastAsia"/>
                <w:color w:val="auto"/>
                <w:sz w:val="21"/>
                <w:szCs w:val="21"/>
                <w:lang w:eastAsia="zh-CN"/>
              </w:rPr>
              <w:t>【注：</w:t>
            </w:r>
            <w:r>
              <w:rPr>
                <w:rFonts w:hint="eastAsia"/>
                <w:color w:val="auto"/>
                <w:sz w:val="21"/>
                <w:szCs w:val="21"/>
                <w:lang w:val="en-US" w:eastAsia="zh-CN"/>
              </w:rPr>
              <w:t>①</w:t>
            </w:r>
            <w:r>
              <w:rPr>
                <w:rFonts w:hint="eastAsia"/>
                <w:color w:val="auto"/>
                <w:sz w:val="21"/>
                <w:szCs w:val="21"/>
                <w:lang w:eastAsia="zh-CN"/>
              </w:rPr>
              <w:t>项目所在地：</w:t>
            </w:r>
            <w:r>
              <w:rPr>
                <w:color w:val="auto"/>
                <w:sz w:val="21"/>
                <w:szCs w:val="21"/>
                <w:lang w:eastAsia="zh-CN"/>
              </w:rPr>
              <w:t>广州市</w:t>
            </w:r>
            <w:r>
              <w:rPr>
                <w:rFonts w:hint="eastAsia"/>
                <w:color w:val="auto"/>
                <w:kern w:val="0"/>
                <w:lang w:val="en-US" w:eastAsia="zh-CN"/>
              </w:rPr>
              <w:t>越秀区</w:t>
            </w:r>
            <w:r>
              <w:rPr>
                <w:rFonts w:hint="eastAsia"/>
                <w:color w:val="auto"/>
                <w:kern w:val="0"/>
                <w:lang w:eastAsia="zh-CN"/>
              </w:rPr>
              <w:t>消防救援大队；</w:t>
            </w:r>
            <w:r>
              <w:rPr>
                <w:rFonts w:hint="eastAsia"/>
                <w:color w:val="auto"/>
                <w:kern w:val="0"/>
                <w:lang w:val="en-US" w:eastAsia="zh-CN"/>
              </w:rPr>
              <w:t>②</w:t>
            </w:r>
            <w:r>
              <w:rPr>
                <w:rFonts w:hint="eastAsia"/>
                <w:color w:val="auto"/>
                <w:sz w:val="21"/>
                <w:szCs w:val="21"/>
                <w:lang w:eastAsia="zh-CN"/>
              </w:rPr>
              <w:t>提供相关承诺函（格式自拟）】</w:t>
            </w:r>
          </w:p>
        </w:tc>
        <w:tc>
          <w:tcPr>
            <w:tcW w:w="462" w:type="dxa"/>
            <w:noWrap/>
            <w:vAlign w:val="center"/>
          </w:tcPr>
          <w:p>
            <w:pPr>
              <w:pStyle w:val="292"/>
              <w:spacing w:line="24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1703" w:type="dxa"/>
            <w:gridSpan w:val="2"/>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合计</w:t>
            </w:r>
          </w:p>
        </w:tc>
        <w:tc>
          <w:tcPr>
            <w:tcW w:w="7925" w:type="dxa"/>
            <w:gridSpan w:val="2"/>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lang w:val="en-US" w:eastAsia="zh-CN"/>
              </w:rPr>
              <w:t>30</w:t>
            </w:r>
            <w:r>
              <w:rPr>
                <w:rFonts w:hint="eastAsia" w:ascii="宋体" w:hAnsi="宋体" w:cs="宋体"/>
                <w:b/>
                <w:bCs/>
                <w:color w:val="auto"/>
                <w:szCs w:val="21"/>
              </w:rPr>
              <w:t>分</w:t>
            </w:r>
          </w:p>
        </w:tc>
      </w:tr>
    </w:tbl>
    <w:p>
      <w:pPr>
        <w:pStyle w:val="276"/>
        <w:rPr>
          <w:color w:val="auto"/>
          <w:highlight w:val="none"/>
        </w:rPr>
        <w:sectPr>
          <w:pgSz w:w="11906" w:h="16838"/>
          <w:pgMar w:top="1418" w:right="1247" w:bottom="1134" w:left="1247" w:header="851" w:footer="851" w:gutter="0"/>
          <w:pgNumType w:fmt="decimal"/>
          <w:cols w:space="720" w:num="1"/>
          <w:docGrid w:linePitch="312" w:charSpace="0"/>
        </w:sectPr>
      </w:pPr>
    </w:p>
    <w:p>
      <w:pPr>
        <w:spacing w:line="360" w:lineRule="auto"/>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附表四：价格评审内容及计算方法</w:t>
      </w:r>
    </w:p>
    <w:tbl>
      <w:tblPr>
        <w:tblStyle w:val="46"/>
        <w:tblW w:w="962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
      <w:tblGrid>
        <w:gridCol w:w="747"/>
        <w:gridCol w:w="1408"/>
        <w:gridCol w:w="726"/>
        <w:gridCol w:w="4931"/>
        <w:gridCol w:w="181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20" w:hRule="atLeast"/>
          <w:tblHeader/>
        </w:trPr>
        <w:tc>
          <w:tcPr>
            <w:tcW w:w="747" w:type="dxa"/>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408" w:type="dxa"/>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评审项目</w:t>
            </w:r>
          </w:p>
        </w:tc>
        <w:tc>
          <w:tcPr>
            <w:tcW w:w="7473" w:type="dxa"/>
            <w:gridSpan w:val="3"/>
            <w:shd w:val="clear" w:color="auto" w:fill="FFFFFF"/>
            <w:vAlign w:val="center"/>
          </w:tcPr>
          <w:p>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评审内容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262" w:hRule="atLeast"/>
        </w:trPr>
        <w:tc>
          <w:tcPr>
            <w:tcW w:w="747" w:type="dxa"/>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408" w:type="dxa"/>
            <w:vMerge w:val="restart"/>
            <w:vAlign w:val="center"/>
          </w:tcPr>
          <w:p>
            <w:pPr>
              <w:snapToGrid w:val="0"/>
              <w:spacing w:line="360" w:lineRule="auto"/>
              <w:jc w:val="center"/>
              <w:rPr>
                <w:rFonts w:ascii="宋体" w:hAnsi="宋体" w:cs="宋体"/>
                <w:color w:val="auto"/>
                <w:szCs w:val="21"/>
                <w:highlight w:val="none"/>
              </w:rPr>
            </w:pPr>
            <w:r>
              <w:rPr>
                <w:rFonts w:hint="eastAsia" w:ascii="宋体" w:hAnsi="宋体" w:cs="宋体"/>
                <w:bCs/>
                <w:color w:val="auto"/>
                <w:szCs w:val="21"/>
                <w:highlight w:val="none"/>
              </w:rPr>
              <w:t>落实政府采购政策的价格扣除优惠办法</w:t>
            </w:r>
          </w:p>
        </w:tc>
        <w:tc>
          <w:tcPr>
            <w:tcW w:w="726" w:type="dxa"/>
            <w:vMerge w:val="restart"/>
            <w:tcBorders>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小序</w:t>
            </w:r>
          </w:p>
        </w:tc>
        <w:tc>
          <w:tcPr>
            <w:tcW w:w="4931" w:type="dxa"/>
            <w:vMerge w:val="restart"/>
            <w:tcBorders>
              <w:lef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政府采购政策</w:t>
            </w:r>
          </w:p>
        </w:tc>
        <w:tc>
          <w:tcPr>
            <w:tcW w:w="1816" w:type="dxa"/>
            <w:tcBorders>
              <w:left w:val="single" w:color="auto" w:sz="4" w:space="0"/>
              <w:bottom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 w:val="18"/>
                <w:szCs w:val="18"/>
                <w:highlight w:val="none"/>
              </w:rPr>
              <w:t>价格扣除优惠比例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748" w:hRule="atLeast"/>
        </w:trPr>
        <w:tc>
          <w:tcPr>
            <w:tcW w:w="747" w:type="dxa"/>
            <w:vMerge w:val="continue"/>
            <w:vAlign w:val="center"/>
          </w:tcPr>
          <w:p>
            <w:pPr>
              <w:snapToGrid w:val="0"/>
              <w:spacing w:line="360" w:lineRule="auto"/>
              <w:jc w:val="center"/>
              <w:rPr>
                <w:rFonts w:ascii="宋体" w:hAnsi="宋体" w:cs="宋体"/>
                <w:color w:val="auto"/>
                <w:szCs w:val="21"/>
                <w:highlight w:val="none"/>
              </w:rPr>
            </w:pPr>
          </w:p>
        </w:tc>
        <w:tc>
          <w:tcPr>
            <w:tcW w:w="1408" w:type="dxa"/>
            <w:vMerge w:val="continue"/>
            <w:vAlign w:val="center"/>
          </w:tcPr>
          <w:p>
            <w:pPr>
              <w:snapToGrid w:val="0"/>
              <w:spacing w:line="360" w:lineRule="auto"/>
              <w:jc w:val="center"/>
              <w:rPr>
                <w:rFonts w:ascii="宋体" w:hAnsi="宋体" w:cs="宋体"/>
                <w:bCs/>
                <w:color w:val="auto"/>
                <w:szCs w:val="21"/>
                <w:highlight w:val="none"/>
              </w:rPr>
            </w:pPr>
          </w:p>
        </w:tc>
        <w:tc>
          <w:tcPr>
            <w:tcW w:w="726" w:type="dxa"/>
            <w:tcBorders>
              <w:top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4931" w:type="dxa"/>
            <w:tcBorders>
              <w:top w:val="single" w:color="auto" w:sz="4" w:space="0"/>
              <w:left w:val="single" w:color="auto" w:sz="4" w:space="0"/>
              <w:bottom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落实《财政部 司法部关于政府采购支持监狱企业发展有关问题的通知》财库〔2014〕68号</w:t>
            </w:r>
          </w:p>
        </w:tc>
        <w:tc>
          <w:tcPr>
            <w:tcW w:w="1816" w:type="dxa"/>
            <w:tcBorders>
              <w:top w:val="single" w:color="auto" w:sz="4" w:space="0"/>
              <w:left w:val="single" w:color="auto" w:sz="4" w:space="0"/>
              <w:bottom w:val="single" w:color="auto" w:sz="4" w:space="0"/>
            </w:tcBorders>
            <w:vAlign w:val="center"/>
          </w:tcPr>
          <w:p>
            <w:pPr>
              <w:widowControl w:val="0"/>
              <w:spacing w:line="360" w:lineRule="auto"/>
              <w:jc w:val="center"/>
              <w:rPr>
                <w:rFonts w:ascii="宋体" w:hAnsi="宋体" w:cs="宋体"/>
                <w:color w:val="auto"/>
                <w:sz w:val="15"/>
                <w:szCs w:val="15"/>
                <w:highlight w:val="none"/>
              </w:rPr>
            </w:pPr>
            <w:r>
              <w:rPr>
                <w:rFonts w:hint="eastAsia" w:ascii="宋体" w:hAnsi="宋体" w:cs="宋体"/>
                <w:color w:val="auto"/>
                <w:szCs w:val="21"/>
                <w:highlight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786" w:hRule="atLeast"/>
        </w:trPr>
        <w:tc>
          <w:tcPr>
            <w:tcW w:w="747" w:type="dxa"/>
            <w:vMerge w:val="continue"/>
            <w:vAlign w:val="center"/>
          </w:tcPr>
          <w:p>
            <w:pPr>
              <w:snapToGrid w:val="0"/>
              <w:spacing w:line="360" w:lineRule="auto"/>
              <w:jc w:val="center"/>
              <w:rPr>
                <w:rFonts w:ascii="宋体" w:hAnsi="宋体" w:cs="宋体"/>
                <w:color w:val="auto"/>
                <w:szCs w:val="21"/>
                <w:highlight w:val="none"/>
              </w:rPr>
            </w:pPr>
          </w:p>
        </w:tc>
        <w:tc>
          <w:tcPr>
            <w:tcW w:w="1408" w:type="dxa"/>
            <w:vMerge w:val="continue"/>
            <w:vAlign w:val="center"/>
          </w:tcPr>
          <w:p>
            <w:pPr>
              <w:snapToGrid w:val="0"/>
              <w:spacing w:line="360" w:lineRule="auto"/>
              <w:jc w:val="center"/>
              <w:rPr>
                <w:rFonts w:ascii="宋体" w:hAnsi="宋体" w:cs="宋体"/>
                <w:bCs/>
                <w:color w:val="auto"/>
                <w:szCs w:val="21"/>
                <w:highlight w:val="none"/>
              </w:rPr>
            </w:pPr>
          </w:p>
        </w:tc>
        <w:tc>
          <w:tcPr>
            <w:tcW w:w="726" w:type="dxa"/>
            <w:tcBorders>
              <w:top w:val="single" w:color="auto" w:sz="4" w:space="0"/>
              <w:bottom w:val="single" w:color="auto" w:sz="4" w:space="0"/>
              <w:right w:val="single" w:color="auto" w:sz="4" w:space="0"/>
            </w:tcBorders>
            <w:vAlign w:val="center"/>
          </w:tcPr>
          <w:p>
            <w:pPr>
              <w:widowControl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4931" w:type="dxa"/>
            <w:tcBorders>
              <w:top w:val="single" w:color="auto" w:sz="4" w:space="0"/>
              <w:left w:val="single" w:color="auto" w:sz="4" w:space="0"/>
              <w:bottom w:val="single" w:color="auto" w:sz="4" w:space="0"/>
            </w:tcBorders>
            <w:vAlign w:val="center"/>
          </w:tcPr>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落实《三部门联合发布关于促进残疾人就业政府采购政策的通知》（财库〔2017〕141号）</w:t>
            </w:r>
          </w:p>
        </w:tc>
        <w:tc>
          <w:tcPr>
            <w:tcW w:w="1816" w:type="dxa"/>
            <w:tcBorders>
              <w:top w:val="single" w:color="auto" w:sz="4" w:space="0"/>
              <w:left w:val="single" w:color="auto" w:sz="4" w:space="0"/>
              <w:bottom w:val="single" w:color="auto" w:sz="4" w:space="0"/>
            </w:tcBorders>
            <w:vAlign w:val="center"/>
          </w:tcPr>
          <w:p>
            <w:pPr>
              <w:widowControl w:val="0"/>
              <w:spacing w:line="360" w:lineRule="auto"/>
              <w:jc w:val="center"/>
              <w:rPr>
                <w:rFonts w:ascii="Times New Roman" w:hAnsi="宋体" w:cs="Arial"/>
                <w:color w:val="auto"/>
                <w:sz w:val="15"/>
                <w:szCs w:val="15"/>
                <w:highlight w:val="none"/>
              </w:rPr>
            </w:pPr>
            <w:r>
              <w:rPr>
                <w:rFonts w:hint="eastAsia" w:ascii="宋体" w:hAnsi="宋体" w:cs="宋体"/>
                <w:color w:val="auto"/>
                <w:szCs w:val="21"/>
                <w:highlight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889" w:hRule="atLeast"/>
        </w:trPr>
        <w:tc>
          <w:tcPr>
            <w:tcW w:w="747" w:type="dxa"/>
            <w:vMerge w:val="continue"/>
            <w:vAlign w:val="center"/>
          </w:tcPr>
          <w:p>
            <w:pPr>
              <w:snapToGrid w:val="0"/>
              <w:spacing w:line="360" w:lineRule="auto"/>
              <w:jc w:val="center"/>
              <w:rPr>
                <w:rFonts w:ascii="宋体" w:hAnsi="宋体" w:cs="宋体"/>
                <w:color w:val="auto"/>
                <w:szCs w:val="21"/>
                <w:highlight w:val="none"/>
              </w:rPr>
            </w:pPr>
          </w:p>
        </w:tc>
        <w:tc>
          <w:tcPr>
            <w:tcW w:w="1408" w:type="dxa"/>
            <w:vMerge w:val="continue"/>
            <w:vAlign w:val="center"/>
          </w:tcPr>
          <w:p>
            <w:pPr>
              <w:snapToGrid w:val="0"/>
              <w:spacing w:line="360" w:lineRule="auto"/>
              <w:jc w:val="center"/>
              <w:rPr>
                <w:rFonts w:ascii="宋体" w:hAnsi="宋体" w:cs="宋体"/>
                <w:bCs/>
                <w:color w:val="auto"/>
                <w:szCs w:val="21"/>
                <w:highlight w:val="none"/>
              </w:rPr>
            </w:pPr>
          </w:p>
        </w:tc>
        <w:tc>
          <w:tcPr>
            <w:tcW w:w="726" w:type="dxa"/>
            <w:tcBorders>
              <w:top w:val="single" w:color="auto" w:sz="4" w:space="0"/>
              <w:bottom w:val="single" w:color="auto" w:sz="4" w:space="0"/>
              <w:right w:val="single" w:color="auto" w:sz="4" w:space="0"/>
            </w:tcBorders>
            <w:vAlign w:val="center"/>
          </w:tcPr>
          <w:p>
            <w:pPr>
              <w:widowControl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4931" w:type="dxa"/>
            <w:tcBorders>
              <w:top w:val="single" w:color="auto" w:sz="4" w:space="0"/>
              <w:left w:val="single" w:color="auto" w:sz="4" w:space="0"/>
              <w:bottom w:val="single" w:color="auto" w:sz="4" w:space="0"/>
            </w:tcBorders>
            <w:vAlign w:val="center"/>
          </w:tcPr>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落实《政府采购促进中小企业发展管理办法》（财库[2020]46号）</w:t>
            </w:r>
          </w:p>
        </w:tc>
        <w:tc>
          <w:tcPr>
            <w:tcW w:w="1816" w:type="dxa"/>
            <w:tcBorders>
              <w:top w:val="single" w:color="auto" w:sz="4" w:space="0"/>
              <w:left w:val="single" w:color="auto" w:sz="4" w:space="0"/>
              <w:bottom w:val="single" w:color="auto" w:sz="4" w:space="0"/>
            </w:tcBorders>
            <w:vAlign w:val="center"/>
          </w:tcPr>
          <w:p>
            <w:pPr>
              <w:widowControl w:val="0"/>
              <w:spacing w:line="360" w:lineRule="auto"/>
              <w:jc w:val="center"/>
              <w:rPr>
                <w:rFonts w:ascii="Times New Roman" w:hAnsi="宋体" w:cs="Arial"/>
                <w:color w:val="auto"/>
                <w:sz w:val="15"/>
                <w:szCs w:val="15"/>
                <w:highlight w:val="none"/>
              </w:rPr>
            </w:pPr>
            <w:r>
              <w:rPr>
                <w:rFonts w:hint="eastAsia" w:ascii="宋体" w:hAnsi="宋体" w:cs="宋体"/>
                <w:color w:val="auto"/>
                <w:szCs w:val="21"/>
                <w:highlight w:val="none"/>
              </w:rPr>
              <w:t>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20" w:hRule="atLeast"/>
        </w:trPr>
        <w:tc>
          <w:tcPr>
            <w:tcW w:w="747"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408"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价格得分的计算方法</w:t>
            </w:r>
          </w:p>
        </w:tc>
        <w:tc>
          <w:tcPr>
            <w:tcW w:w="7473" w:type="dxa"/>
            <w:gridSpan w:val="3"/>
            <w:vAlign w:val="center"/>
          </w:tcPr>
          <w:p>
            <w:pPr>
              <w:pStyle w:val="2"/>
              <w:ind w:left="0" w:leftChars="0" w:firstLine="0" w:firstLineChars="0"/>
              <w:rPr>
                <w:rFonts w:hint="default" w:eastAsia="宋体"/>
                <w:color w:val="auto"/>
                <w:highlight w:val="yellow"/>
                <w:lang w:val="en-US" w:eastAsia="zh-CN"/>
              </w:rPr>
            </w:pPr>
            <w:r>
              <w:rPr>
                <w:rFonts w:hint="eastAsia"/>
                <w:color w:val="auto"/>
              </w:rPr>
              <w:t>（1）投标报价得分＝（评标基准价/</w:t>
            </w:r>
            <w:r>
              <w:rPr>
                <w:rFonts w:hint="eastAsia"/>
                <w:color w:val="auto"/>
                <w:lang w:val="en-US" w:eastAsia="zh-CN"/>
              </w:rPr>
              <w:t>评标</w:t>
            </w:r>
            <w:r>
              <w:rPr>
                <w:rFonts w:hint="eastAsia"/>
                <w:color w:val="auto"/>
              </w:rPr>
              <w:t>价）×价格分值【注：满足</w:t>
            </w:r>
            <w:r>
              <w:rPr>
                <w:rFonts w:hint="eastAsia"/>
                <w:color w:val="auto"/>
                <w:lang w:val="en-US" w:eastAsia="zh-CN"/>
              </w:rPr>
              <w:t>遴选</w:t>
            </w:r>
            <w:r>
              <w:rPr>
                <w:rFonts w:hint="eastAsia"/>
                <w:color w:val="auto"/>
              </w:rPr>
              <w:t>文件要求且投标价格最低的</w:t>
            </w:r>
            <w:r>
              <w:rPr>
                <w:rFonts w:hint="eastAsia"/>
                <w:color w:val="auto"/>
                <w:lang w:val="en-US" w:eastAsia="zh-CN"/>
              </w:rPr>
              <w:t>评标</w:t>
            </w:r>
            <w:r>
              <w:rPr>
                <w:rFonts w:hint="eastAsia"/>
                <w:color w:val="auto"/>
              </w:rPr>
              <w:t>价为评标基准价】最低报价不是</w:t>
            </w:r>
            <w:r>
              <w:rPr>
                <w:rFonts w:hint="eastAsia"/>
                <w:color w:val="auto"/>
                <w:lang w:val="en-US" w:eastAsia="zh-CN"/>
              </w:rPr>
              <w:t>成交</w:t>
            </w:r>
            <w:r>
              <w:rPr>
                <w:rFonts w:hint="eastAsia"/>
                <w:color w:val="auto"/>
              </w:rPr>
              <w:t>的唯一依据。因落实政府采购政策进行价格调整的，以调整后的价格计算评标基准价和投标报价。</w:t>
            </w:r>
            <w:r>
              <w:rPr>
                <w:rFonts w:hint="eastAsia"/>
                <w:color w:val="auto"/>
                <w:lang w:eastAsia="zh-CN"/>
              </w:rPr>
              <w:t>（</w:t>
            </w:r>
            <w:r>
              <w:rPr>
                <w:rFonts w:hint="eastAsia"/>
                <w:color w:val="auto"/>
                <w:lang w:val="en-US" w:eastAsia="zh-CN"/>
              </w:rPr>
              <w:t>注：</w:t>
            </w:r>
            <w:r>
              <w:rPr>
                <w:rFonts w:hint="eastAsia" w:ascii="宋体" w:hAnsi="宋体" w:cs="宋体"/>
                <w:color w:val="auto"/>
                <w:kern w:val="0"/>
                <w:sz w:val="21"/>
                <w:szCs w:val="21"/>
              </w:rPr>
              <w:t>维修项目工时费</w:t>
            </w:r>
            <w:r>
              <w:rPr>
                <w:rFonts w:hint="eastAsia" w:hAnsi="宋体" w:cs="宋体"/>
                <w:color w:val="auto"/>
                <w:kern w:val="0"/>
                <w:sz w:val="21"/>
                <w:szCs w:val="21"/>
                <w:lang w:val="en-US" w:eastAsia="zh-CN"/>
              </w:rPr>
              <w:t>评</w:t>
            </w:r>
            <w:r>
              <w:rPr>
                <w:rFonts w:hint="eastAsia" w:hAnsi="宋体" w:cs="宋体"/>
                <w:color w:val="auto"/>
                <w:kern w:val="0"/>
                <w:sz w:val="21"/>
                <w:szCs w:val="21"/>
                <w:highlight w:val="none"/>
                <w:lang w:val="en-US" w:eastAsia="zh-CN"/>
              </w:rPr>
              <w:t>标价=1-</w:t>
            </w:r>
            <w:r>
              <w:rPr>
                <w:rFonts w:hint="eastAsia" w:ascii="宋体" w:hAnsi="宋体" w:cs="宋体"/>
                <w:color w:val="auto"/>
                <w:kern w:val="0"/>
                <w:sz w:val="21"/>
                <w:szCs w:val="21"/>
                <w:highlight w:val="none"/>
              </w:rPr>
              <w:t>维修项目工时费</w:t>
            </w:r>
            <w:r>
              <w:rPr>
                <w:rFonts w:hint="eastAsia" w:ascii="宋体" w:hAnsi="宋体" w:cs="宋体"/>
                <w:color w:val="auto"/>
                <w:kern w:val="0"/>
                <w:sz w:val="21"/>
                <w:szCs w:val="21"/>
                <w:highlight w:val="none"/>
                <w:lang w:val="en-US" w:eastAsia="zh-CN"/>
              </w:rPr>
              <w:t>下浮率</w:t>
            </w:r>
            <w:r>
              <w:rPr>
                <w:rFonts w:hint="eastAsia" w:hAnsi="宋体" w:cs="宋体"/>
                <w:color w:val="auto"/>
                <w:kern w:val="0"/>
                <w:sz w:val="21"/>
                <w:szCs w:val="21"/>
                <w:highlight w:val="none"/>
                <w:lang w:val="en-US" w:eastAsia="zh-CN"/>
              </w:rPr>
              <w:t>，</w:t>
            </w:r>
            <w:r>
              <w:rPr>
                <w:rFonts w:hint="eastAsia" w:ascii="宋体" w:hAnsi="宋体" w:cs="宋体"/>
                <w:color w:val="auto"/>
                <w:kern w:val="0"/>
                <w:sz w:val="21"/>
                <w:szCs w:val="21"/>
                <w:highlight w:val="none"/>
              </w:rPr>
              <w:t>零配件管理费</w:t>
            </w:r>
            <w:r>
              <w:rPr>
                <w:rFonts w:hint="eastAsia" w:hAnsi="宋体" w:cs="宋体"/>
                <w:color w:val="auto"/>
                <w:kern w:val="0"/>
                <w:sz w:val="21"/>
                <w:szCs w:val="21"/>
                <w:highlight w:val="none"/>
                <w:lang w:val="en-US" w:eastAsia="zh-CN"/>
              </w:rPr>
              <w:t>评标价=</w:t>
            </w:r>
            <w:r>
              <w:rPr>
                <w:rFonts w:hint="eastAsia" w:ascii="宋体" w:hAnsi="宋体" w:cs="宋体"/>
                <w:color w:val="auto"/>
                <w:kern w:val="0"/>
                <w:sz w:val="21"/>
                <w:szCs w:val="21"/>
                <w:highlight w:val="none"/>
              </w:rPr>
              <w:t>零配件管理费率</w:t>
            </w:r>
            <w:r>
              <w:rPr>
                <w:rFonts w:hint="eastAsia"/>
                <w:color w:val="auto"/>
                <w:highlight w:val="none"/>
                <w:lang w:eastAsia="zh-CN"/>
              </w:rPr>
              <w:t>）</w:t>
            </w:r>
          </w:p>
          <w:p>
            <w:pPr>
              <w:pStyle w:val="2"/>
              <w:ind w:left="0" w:leftChars="0" w:firstLine="0" w:firstLineChars="0"/>
              <w:rPr>
                <w:rFonts w:hint="eastAsia"/>
                <w:color w:val="auto"/>
              </w:rPr>
            </w:pPr>
            <w:r>
              <w:rPr>
                <w:rFonts w:hint="eastAsia"/>
                <w:color w:val="auto"/>
              </w:rPr>
              <w:t>（2）评标基准价分为A1和A2两个分项，具体为：</w:t>
            </w:r>
          </w:p>
          <w:p>
            <w:pPr>
              <w:pStyle w:val="2"/>
              <w:rPr>
                <w:rFonts w:hint="eastAsia"/>
                <w:color w:val="auto"/>
              </w:rPr>
            </w:pPr>
            <w:r>
              <w:rPr>
                <w:rFonts w:hint="eastAsia"/>
                <w:color w:val="auto"/>
              </w:rPr>
              <w:t>A1(A1分项)：</w:t>
            </w:r>
            <w:r>
              <w:rPr>
                <w:rFonts w:hint="eastAsia" w:ascii="宋体" w:hAnsi="宋体" w:cs="宋体"/>
                <w:color w:val="auto"/>
                <w:kern w:val="0"/>
                <w:sz w:val="21"/>
                <w:szCs w:val="21"/>
              </w:rPr>
              <w:t>维修项目工时费</w:t>
            </w:r>
            <w:r>
              <w:rPr>
                <w:rFonts w:hint="eastAsia"/>
                <w:color w:val="auto"/>
              </w:rPr>
              <w:t>。</w:t>
            </w:r>
          </w:p>
          <w:p>
            <w:pPr>
              <w:pStyle w:val="2"/>
              <w:rPr>
                <w:rFonts w:hint="eastAsia"/>
                <w:color w:val="auto"/>
              </w:rPr>
            </w:pPr>
            <w:r>
              <w:rPr>
                <w:rFonts w:hint="eastAsia"/>
                <w:color w:val="auto"/>
              </w:rPr>
              <w:t>A2(A2分项)：</w:t>
            </w:r>
            <w:r>
              <w:rPr>
                <w:rFonts w:hint="eastAsia" w:ascii="宋体" w:hAnsi="宋体" w:cs="宋体"/>
                <w:color w:val="auto"/>
                <w:kern w:val="0"/>
                <w:sz w:val="21"/>
                <w:szCs w:val="21"/>
              </w:rPr>
              <w:t>零配件管理费</w:t>
            </w:r>
            <w:r>
              <w:rPr>
                <w:rFonts w:hint="eastAsia"/>
                <w:color w:val="auto"/>
              </w:rPr>
              <w:t>。</w:t>
            </w:r>
          </w:p>
          <w:p>
            <w:pPr>
              <w:pStyle w:val="2"/>
              <w:ind w:left="0" w:leftChars="0" w:firstLine="0" w:firstLineChars="0"/>
              <w:rPr>
                <w:rFonts w:hint="eastAsia"/>
                <w:color w:val="auto"/>
              </w:rPr>
            </w:pPr>
            <w:r>
              <w:rPr>
                <w:rFonts w:hint="eastAsia"/>
                <w:color w:val="auto"/>
              </w:rPr>
              <w:t>（3）根据上述规定并按照“价格分值（</w:t>
            </w:r>
            <w:r>
              <w:rPr>
                <w:rFonts w:hint="default"/>
                <w:color w:val="auto"/>
                <w:lang w:val="en-US"/>
              </w:rPr>
              <w:t>20.</w:t>
            </w:r>
            <w:r>
              <w:rPr>
                <w:rFonts w:hint="eastAsia"/>
                <w:color w:val="auto"/>
              </w:rPr>
              <w:t>0分）”分别计算各投标人各分项的价格初始得分。</w:t>
            </w:r>
          </w:p>
          <w:p>
            <w:pPr>
              <w:pStyle w:val="2"/>
              <w:ind w:left="0" w:leftChars="0" w:firstLine="0" w:firstLineChars="0"/>
              <w:rPr>
                <w:color w:val="auto"/>
              </w:rPr>
            </w:pPr>
            <w:r>
              <w:rPr>
                <w:rFonts w:hint="eastAsia"/>
                <w:color w:val="auto"/>
              </w:rPr>
              <w:t>（4）其次，根据两个分项价格初始得分乘以分项对应的价格占比系数（K值）计算各投标人的分项最终价格得分，具体方式为：①取各分项对应的价格占比系数为K值，“</w:t>
            </w:r>
            <w:r>
              <w:rPr>
                <w:rFonts w:hint="eastAsia"/>
                <w:color w:val="auto"/>
                <w:lang w:eastAsia="zh-CN"/>
              </w:rPr>
              <w:t>维修项目工时费</w:t>
            </w:r>
            <w:r>
              <w:rPr>
                <w:rFonts w:hint="eastAsia"/>
                <w:color w:val="auto"/>
              </w:rPr>
              <w:t>”为A1分项，其占比系数K1为0.</w:t>
            </w:r>
            <w:r>
              <w:rPr>
                <w:rFonts w:hint="eastAsia"/>
                <w:color w:val="auto"/>
                <w:lang w:val="en-US" w:eastAsia="zh-CN"/>
              </w:rPr>
              <w:t>5</w:t>
            </w:r>
            <w:r>
              <w:rPr>
                <w:rFonts w:hint="eastAsia"/>
                <w:color w:val="auto"/>
              </w:rPr>
              <w:t>；“</w:t>
            </w:r>
            <w:r>
              <w:rPr>
                <w:rFonts w:hint="eastAsia" w:ascii="宋体" w:hAnsi="宋体" w:cs="宋体"/>
                <w:color w:val="auto"/>
                <w:kern w:val="0"/>
                <w:sz w:val="21"/>
                <w:szCs w:val="21"/>
              </w:rPr>
              <w:t>零配件</w:t>
            </w:r>
            <w:r>
              <w:rPr>
                <w:rFonts w:hint="eastAsia" w:hAnsi="宋体" w:cs="宋体"/>
                <w:color w:val="auto"/>
                <w:kern w:val="0"/>
                <w:sz w:val="21"/>
                <w:szCs w:val="21"/>
                <w:lang w:eastAsia="zh-CN"/>
              </w:rPr>
              <w:t>管理费</w:t>
            </w:r>
            <w:r>
              <w:rPr>
                <w:rFonts w:hint="eastAsia"/>
                <w:color w:val="auto"/>
              </w:rPr>
              <w:t>”为A2分项，其占比系数K2值为0.</w:t>
            </w:r>
            <w:r>
              <w:rPr>
                <w:rFonts w:hint="eastAsia"/>
                <w:color w:val="auto"/>
                <w:lang w:val="en-US" w:eastAsia="zh-CN"/>
              </w:rPr>
              <w:t>5</w:t>
            </w:r>
            <w:r>
              <w:rPr>
                <w:rFonts w:hint="eastAsia"/>
                <w:color w:val="auto"/>
              </w:rPr>
              <w:t>。 ②最终价格总分计算公式为：最终价格总分=（A1分项初始价格得分×K1）+（A2分项初始价格得分×K2）。③价格得分按照“四舍五入”的原则计算，并保留小数点后两位计算。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28" w:type="dxa"/>
            <w:left w:w="108" w:type="dxa"/>
            <w:bottom w:w="28" w:type="dxa"/>
            <w:right w:w="108" w:type="dxa"/>
          </w:tblCellMar>
        </w:tblPrEx>
        <w:trPr>
          <w:trHeight w:val="567" w:hRule="atLeast"/>
        </w:trPr>
        <w:tc>
          <w:tcPr>
            <w:tcW w:w="9628" w:type="dxa"/>
            <w:gridSpan w:val="5"/>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合计：</w:t>
            </w:r>
            <w:r>
              <w:rPr>
                <w:rFonts w:hint="default" w:ascii="宋体" w:hAnsi="宋体" w:cs="宋体"/>
                <w:color w:val="auto"/>
                <w:szCs w:val="21"/>
                <w:highlight w:val="none"/>
                <w:lang w:val="en-US"/>
              </w:rPr>
              <w:t>20.</w:t>
            </w:r>
            <w:r>
              <w:rPr>
                <w:rFonts w:hint="eastAsia" w:ascii="宋体" w:hAnsi="宋体" w:cs="Arial"/>
                <w:color w:val="auto"/>
                <w:szCs w:val="21"/>
                <w:highlight w:val="none"/>
              </w:rPr>
              <w:t>00分</w:t>
            </w:r>
          </w:p>
        </w:tc>
      </w:tr>
    </w:tbl>
    <w:p>
      <w:pPr>
        <w:spacing w:line="360" w:lineRule="auto"/>
        <w:jc w:val="center"/>
        <w:rPr>
          <w:rFonts w:ascii="宋体" w:hAnsi="宋体" w:cs="Arial"/>
          <w:b/>
          <w:color w:val="auto"/>
          <w:sz w:val="44"/>
          <w:szCs w:val="44"/>
          <w:highlight w:val="none"/>
        </w:rPr>
      </w:pPr>
      <w:r>
        <w:rPr>
          <w:color w:val="auto"/>
          <w:highlight w:val="none"/>
        </w:rPr>
        <w:br w:type="page"/>
      </w:r>
      <w:r>
        <w:rPr>
          <w:rFonts w:ascii="宋体" w:hAnsi="宋体" w:cs="Arial"/>
          <w:b/>
          <w:color w:val="auto"/>
          <w:kern w:val="28"/>
          <w:sz w:val="32"/>
          <w:highlight w:val="none"/>
        </w:rPr>
        <w:t>第四部分</w:t>
      </w:r>
      <w:r>
        <w:rPr>
          <w:rFonts w:hint="eastAsia" w:ascii="宋体" w:hAnsi="宋体" w:cs="Arial"/>
          <w:b/>
          <w:color w:val="auto"/>
          <w:kern w:val="28"/>
          <w:sz w:val="32"/>
          <w:highlight w:val="none"/>
        </w:rPr>
        <w:t xml:space="preserve">  </w:t>
      </w:r>
      <w:r>
        <w:rPr>
          <w:rFonts w:ascii="宋体" w:hAnsi="宋体" w:cs="Arial"/>
          <w:b/>
          <w:color w:val="auto"/>
          <w:kern w:val="28"/>
          <w:sz w:val="32"/>
          <w:highlight w:val="none"/>
        </w:rPr>
        <w:t>合同</w:t>
      </w:r>
      <w:r>
        <w:rPr>
          <w:rFonts w:hint="eastAsia" w:ascii="宋体" w:hAnsi="宋体" w:cs="Arial"/>
          <w:b/>
          <w:color w:val="auto"/>
          <w:kern w:val="28"/>
          <w:sz w:val="32"/>
          <w:highlight w:val="none"/>
        </w:rPr>
        <w:t>条款格式</w:t>
      </w:r>
    </w:p>
    <w:p>
      <w:pPr>
        <w:spacing w:line="360" w:lineRule="auto"/>
        <w:rPr>
          <w:rFonts w:ascii="宋体" w:hAnsi="宋体" w:cs="Arial"/>
          <w:b/>
          <w:color w:val="auto"/>
          <w:highlight w:val="none"/>
        </w:rPr>
      </w:pPr>
      <w:r>
        <w:rPr>
          <w:rFonts w:hint="eastAsia" w:ascii="宋体" w:hAnsi="宋体" w:cs="Arial"/>
          <w:b/>
          <w:color w:val="auto"/>
          <w:highlight w:val="none"/>
        </w:rPr>
        <w:t>说明：</w:t>
      </w:r>
      <w:r>
        <w:rPr>
          <w:rFonts w:ascii="宋体" w:hAnsi="宋体" w:cs="Arial"/>
          <w:b/>
          <w:color w:val="auto"/>
          <w:highlight w:val="none"/>
        </w:rPr>
        <w:t>本合同为</w:t>
      </w:r>
      <w:r>
        <w:rPr>
          <w:rFonts w:hint="eastAsia" w:ascii="宋体" w:hAnsi="宋体" w:cs="Arial"/>
          <w:b/>
          <w:color w:val="auto"/>
          <w:highlight w:val="none"/>
          <w:lang w:val="en-US" w:eastAsia="zh-CN"/>
        </w:rPr>
        <w:t>本遴选文件的合同书格式，最终签订的合同以甲乙双方协定为准。</w:t>
      </w:r>
    </w:p>
    <w:p>
      <w:pPr>
        <w:spacing w:line="360" w:lineRule="auto"/>
        <w:rPr>
          <w:rFonts w:ascii="宋体" w:hAnsi="宋体" w:cs="Arial"/>
          <w:b/>
          <w:color w:val="auto"/>
          <w:highlight w:val="none"/>
        </w:rPr>
      </w:pPr>
    </w:p>
    <w:p>
      <w:pPr>
        <w:pStyle w:val="286"/>
        <w:tabs>
          <w:tab w:val="left" w:pos="3210"/>
        </w:tabs>
        <w:rPr>
          <w:rFonts w:ascii="宋体" w:hAnsi="宋体" w:cs="宋体"/>
          <w:b/>
          <w:color w:val="auto"/>
          <w:kern w:val="28"/>
          <w:sz w:val="32"/>
          <w:highlight w:val="none"/>
        </w:rPr>
      </w:pPr>
      <w:r>
        <w:rPr>
          <w:rFonts w:hint="eastAsia" w:ascii="宋体" w:hAnsi="宋体" w:cs="宋体"/>
          <w:color w:val="auto"/>
          <w:szCs w:val="21"/>
          <w:highlight w:val="none"/>
        </w:rPr>
        <w:t xml:space="preserve">甲    方：            </w:t>
      </w:r>
      <w:r>
        <w:rPr>
          <w:rFonts w:hint="eastAsia" w:ascii="宋体" w:hAnsi="宋体" w:cs="宋体"/>
          <w:b/>
          <w:color w:val="auto"/>
          <w:kern w:val="28"/>
          <w:sz w:val="32"/>
          <w:highlight w:val="none"/>
        </w:rPr>
        <w:t xml:space="preserve">       </w:t>
      </w:r>
    </w:p>
    <w:p>
      <w:pPr>
        <w:pStyle w:val="286"/>
        <w:tabs>
          <w:tab w:val="left" w:pos="3210"/>
        </w:tabs>
        <w:rPr>
          <w:rFonts w:ascii="宋体" w:hAnsi="宋体" w:cs="宋体"/>
          <w:color w:val="auto"/>
          <w:szCs w:val="21"/>
          <w:highlight w:val="none"/>
        </w:rPr>
      </w:pPr>
      <w:r>
        <w:rPr>
          <w:rFonts w:hint="eastAsia" w:ascii="宋体" w:hAnsi="宋体" w:cs="宋体"/>
          <w:color w:val="auto"/>
          <w:szCs w:val="21"/>
          <w:highlight w:val="none"/>
        </w:rPr>
        <w:t>电    话：           　   传  真：           地  址：</w:t>
      </w:r>
    </w:p>
    <w:p>
      <w:pPr>
        <w:pStyle w:val="286"/>
        <w:tabs>
          <w:tab w:val="left" w:pos="3210"/>
        </w:tabs>
        <w:rPr>
          <w:rFonts w:ascii="宋体" w:hAnsi="宋体" w:cs="宋体"/>
          <w:color w:val="auto"/>
          <w:szCs w:val="21"/>
          <w:highlight w:val="none"/>
        </w:rPr>
      </w:pPr>
    </w:p>
    <w:p>
      <w:pPr>
        <w:pStyle w:val="286"/>
        <w:tabs>
          <w:tab w:val="left" w:pos="3210"/>
        </w:tabs>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乙    方：                    </w:t>
      </w:r>
    </w:p>
    <w:p>
      <w:pPr>
        <w:pStyle w:val="286"/>
        <w:tabs>
          <w:tab w:val="left" w:pos="3210"/>
        </w:tabs>
        <w:rPr>
          <w:rFonts w:ascii="宋体" w:hAnsi="宋体" w:cs="宋体"/>
          <w:color w:val="auto"/>
          <w:szCs w:val="21"/>
          <w:highlight w:val="none"/>
        </w:rPr>
      </w:pPr>
      <w:r>
        <w:rPr>
          <w:rFonts w:hint="eastAsia" w:ascii="宋体" w:hAnsi="宋体" w:cs="宋体"/>
          <w:color w:val="auto"/>
          <w:szCs w:val="21"/>
          <w:highlight w:val="none"/>
        </w:rPr>
        <w:t xml:space="preserve">电    话：                传  真：           地  址：   </w:t>
      </w:r>
    </w:p>
    <w:p>
      <w:pPr>
        <w:pStyle w:val="286"/>
        <w:spacing w:line="340" w:lineRule="exact"/>
        <w:rPr>
          <w:rFonts w:ascii="宋体" w:hAnsi="宋体" w:cs="宋体"/>
          <w:color w:val="auto"/>
          <w:highlight w:val="none"/>
        </w:rPr>
      </w:pPr>
    </w:p>
    <w:p>
      <w:pPr>
        <w:pStyle w:val="286"/>
        <w:spacing w:line="360" w:lineRule="auto"/>
        <w:rPr>
          <w:rFonts w:ascii="宋体" w:hAnsi="宋体" w:cs="宋体"/>
          <w:b/>
          <w:bCs/>
          <w:color w:val="auto"/>
          <w:szCs w:val="22"/>
          <w:highlight w:val="none"/>
        </w:rPr>
      </w:pPr>
      <w:r>
        <w:rPr>
          <w:rFonts w:hint="eastAsia" w:ascii="宋体" w:hAnsi="宋体" w:cs="宋体"/>
          <w:color w:val="auto"/>
          <w:highlight w:val="none"/>
        </w:rPr>
        <w:t xml:space="preserve">    根据</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【项目编号</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】的</w:t>
      </w:r>
      <w:r>
        <w:rPr>
          <w:rFonts w:hint="eastAsia" w:ascii="宋体" w:hAnsi="宋体" w:cs="宋体"/>
          <w:color w:val="auto"/>
          <w:highlight w:val="none"/>
          <w:lang w:val="en-US" w:eastAsia="zh-CN"/>
        </w:rPr>
        <w:t>遴选</w:t>
      </w:r>
      <w:r>
        <w:rPr>
          <w:rFonts w:hint="eastAsia" w:ascii="宋体" w:hAnsi="宋体" w:cs="宋体"/>
          <w:color w:val="auto"/>
          <w:highlight w:val="none"/>
        </w:rPr>
        <w:t>结果，按照《中华人民共和国</w:t>
      </w:r>
      <w:r>
        <w:rPr>
          <w:rFonts w:hint="eastAsia" w:ascii="宋体" w:hAnsi="宋体" w:cs="宋体"/>
          <w:color w:val="auto"/>
          <w:highlight w:val="none"/>
          <w:lang w:val="en-US" w:eastAsia="zh-CN"/>
        </w:rPr>
        <w:t>政府</w:t>
      </w:r>
      <w:r>
        <w:rPr>
          <w:rFonts w:hint="eastAsia" w:ascii="宋体" w:hAnsi="宋体" w:cs="宋体"/>
          <w:color w:val="auto"/>
          <w:highlight w:val="none"/>
        </w:rPr>
        <w:t>采购法</w:t>
      </w:r>
      <w:r>
        <w:rPr>
          <w:rFonts w:hint="eastAsia" w:ascii="宋体" w:hAnsi="宋体" w:cs="宋体"/>
          <w:color w:val="auto"/>
          <w:highlight w:val="none"/>
          <w:lang w:eastAsia="zh-CN"/>
        </w:rPr>
        <w:t>》《</w:t>
      </w:r>
      <w:r>
        <w:rPr>
          <w:rFonts w:hint="eastAsia" w:ascii="宋体" w:hAnsi="宋体" w:cs="宋体"/>
          <w:color w:val="auto"/>
          <w:highlight w:val="none"/>
        </w:rPr>
        <w:t>中华人民共和国民法典》的规定，经双方协商，本着平等互利和诚实守信的原则，一致</w:t>
      </w:r>
      <w:r>
        <w:rPr>
          <w:rFonts w:hint="eastAsia" w:ascii="宋体" w:hAnsi="宋体" w:cs="宋体"/>
          <w:color w:val="auto"/>
          <w:szCs w:val="22"/>
          <w:highlight w:val="none"/>
        </w:rPr>
        <w:t>同意签订本合同：</w:t>
      </w:r>
    </w:p>
    <w:p>
      <w:pPr>
        <w:pStyle w:val="286"/>
        <w:spacing w:line="360" w:lineRule="auto"/>
        <w:rPr>
          <w:rFonts w:hint="default" w:ascii="宋体" w:hAnsi="宋体" w:eastAsia="宋体" w:cs="宋体"/>
          <w:b/>
          <w:bCs/>
          <w:color w:val="auto"/>
          <w:szCs w:val="22"/>
          <w:highlight w:val="none"/>
          <w:lang w:val="en-US" w:eastAsia="zh-CN"/>
        </w:rPr>
      </w:pPr>
      <w:r>
        <w:rPr>
          <w:rFonts w:hint="eastAsia" w:ascii="宋体" w:hAnsi="宋体" w:cs="宋体"/>
          <w:b/>
          <w:bCs/>
          <w:color w:val="auto"/>
          <w:szCs w:val="22"/>
          <w:highlight w:val="none"/>
        </w:rPr>
        <w:t>一、合同金额</w:t>
      </w:r>
      <w:r>
        <w:rPr>
          <w:rFonts w:hint="eastAsia" w:ascii="宋体" w:hAnsi="宋体" w:cs="宋体"/>
          <w:b/>
          <w:bCs/>
          <w:color w:val="auto"/>
          <w:szCs w:val="22"/>
          <w:highlight w:val="none"/>
          <w:lang w:val="en-US" w:eastAsia="zh-CN"/>
        </w:rPr>
        <w:t>及合同履行期限</w:t>
      </w:r>
    </w:p>
    <w:p>
      <w:pPr>
        <w:pStyle w:val="276"/>
        <w:numPr>
          <w:ilvl w:val="0"/>
          <w:numId w:val="0"/>
        </w:numPr>
        <w:adjustRightInd w:val="0"/>
        <w:snapToGrid w:val="0"/>
        <w:spacing w:line="360" w:lineRule="auto"/>
        <w:rPr>
          <w:rFonts w:hint="eastAsia" w:ascii="宋体" w:hAnsi="宋体" w:cs="宋体"/>
          <w:color w:val="auto"/>
          <w:kern w:val="2"/>
          <w:szCs w:val="21"/>
          <w:highlight w:val="none"/>
          <w:lang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一</w:t>
      </w:r>
      <w:r>
        <w:rPr>
          <w:rFonts w:hint="eastAsia" w:ascii="宋体" w:hAnsi="宋体" w:cs="宋体"/>
          <w:color w:val="auto"/>
          <w:highlight w:val="none"/>
          <w:lang w:eastAsia="zh-CN"/>
        </w:rPr>
        <w:t>）</w:t>
      </w:r>
      <w:r>
        <w:rPr>
          <w:rFonts w:hint="eastAsia" w:ascii="宋体" w:hAnsi="宋体" w:cs="宋体"/>
          <w:color w:val="auto"/>
          <w:highlight w:val="none"/>
        </w:rPr>
        <w:t>合同金额为</w:t>
      </w:r>
      <w:r>
        <w:rPr>
          <w:rFonts w:hint="eastAsia" w:ascii="宋体" w:hAnsi="宋体" w:cs="宋体"/>
          <w:color w:val="auto"/>
          <w:highlight w:val="none"/>
          <w:lang w:eastAsia="zh-CN"/>
        </w:rPr>
        <w:t>（</w:t>
      </w:r>
      <w:r>
        <w:rPr>
          <w:rFonts w:hint="eastAsia" w:ascii="宋体" w:hAnsi="宋体" w:cs="宋体"/>
          <w:color w:val="auto"/>
          <w:highlight w:val="none"/>
        </w:rPr>
        <w:t>大写</w:t>
      </w:r>
      <w:r>
        <w:rPr>
          <w:rFonts w:hint="eastAsia" w:ascii="宋体" w:hAnsi="宋体" w:cs="宋体"/>
          <w:color w:val="auto"/>
          <w:highlight w:val="none"/>
          <w:lang w:eastAsia="zh-CN"/>
        </w:rPr>
        <w:t>）</w:t>
      </w:r>
      <w:r>
        <w:rPr>
          <w:rFonts w:hint="eastAsia" w:ascii="宋体" w:hAnsi="宋体" w:cs="宋体"/>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w:t>
      </w:r>
      <w:r>
        <w:rPr>
          <w:rFonts w:hint="eastAsia" w:ascii="微软雅黑" w:hAnsi="微软雅黑" w:eastAsia="微软雅黑" w:cs="微软雅黑"/>
          <w:color w:val="auto"/>
          <w:highlight w:val="none"/>
        </w:rPr>
        <w:t>￥</w:t>
      </w:r>
      <w:r>
        <w:rPr>
          <w:rFonts w:hint="eastAsia" w:ascii="宋体" w:hAnsi="宋体" w:cs="宋体"/>
          <w:color w:val="auto"/>
          <w:highlight w:val="none"/>
          <w:u w:val="single"/>
        </w:rPr>
        <w:t xml:space="preserve">              </w:t>
      </w:r>
      <w:r>
        <w:rPr>
          <w:rFonts w:hint="eastAsia" w:ascii="宋体" w:hAnsi="宋体" w:cs="宋体"/>
          <w:color w:val="auto"/>
          <w:highlight w:val="none"/>
        </w:rPr>
        <w:t>元</w:t>
      </w:r>
      <w:r>
        <w:rPr>
          <w:rFonts w:hint="eastAsia" w:ascii="宋体" w:hAnsi="宋体" w:cs="宋体"/>
          <w:color w:val="auto"/>
          <w:highlight w:val="none"/>
          <w:lang w:eastAsia="zh-CN"/>
        </w:rPr>
        <w:t>）</w:t>
      </w:r>
      <w:r>
        <w:rPr>
          <w:rFonts w:hint="eastAsia" w:ascii="宋体" w:hAnsi="宋体" w:cs="宋体"/>
          <w:color w:val="auto"/>
          <w:kern w:val="2"/>
          <w:szCs w:val="21"/>
          <w:highlight w:val="none"/>
        </w:rPr>
        <w:t>。</w:t>
      </w:r>
    </w:p>
    <w:p>
      <w:pPr>
        <w:pStyle w:val="286"/>
        <w:spacing w:line="360" w:lineRule="auto"/>
        <w:rPr>
          <w:rFonts w:hint="eastAsia" w:ascii="宋体" w:hAnsi="宋体" w:eastAsia="宋体" w:cs="宋体"/>
          <w:color w:val="auto"/>
          <w:highlight w:val="none"/>
          <w:lang w:eastAsia="zh-CN"/>
        </w:rPr>
      </w:pPr>
      <w:r>
        <w:rPr>
          <w:rFonts w:hint="eastAsia" w:ascii="宋体" w:hAnsi="宋体" w:cs="宋体"/>
          <w:color w:val="auto"/>
          <w:kern w:val="2"/>
          <w:szCs w:val="21"/>
          <w:highlight w:val="none"/>
          <w:lang w:eastAsia="zh-CN"/>
        </w:rPr>
        <w:t>（</w:t>
      </w:r>
      <w:r>
        <w:rPr>
          <w:rFonts w:hint="eastAsia" w:ascii="宋体" w:hAnsi="宋体" w:cs="宋体"/>
          <w:color w:val="auto"/>
          <w:kern w:val="2"/>
          <w:szCs w:val="21"/>
          <w:highlight w:val="none"/>
          <w:lang w:val="en-US" w:eastAsia="zh-CN"/>
        </w:rPr>
        <w:t>二</w:t>
      </w:r>
      <w:r>
        <w:rPr>
          <w:rFonts w:hint="eastAsia" w:ascii="宋体" w:hAnsi="宋体" w:cs="宋体"/>
          <w:color w:val="auto"/>
          <w:kern w:val="2"/>
          <w:szCs w:val="21"/>
          <w:highlight w:val="none"/>
          <w:lang w:eastAsia="zh-CN"/>
        </w:rPr>
        <w:t>）合同履行期限：</w:t>
      </w:r>
      <w:r>
        <w:rPr>
          <w:rFonts w:hint="eastAsia" w:ascii="宋体" w:hAnsi="宋体" w:cs="宋体"/>
          <w:b w:val="0"/>
          <w:bCs/>
          <w:color w:val="auto"/>
          <w:sz w:val="21"/>
          <w:szCs w:val="21"/>
          <w:highlight w:val="none"/>
          <w:u w:val="single"/>
          <w:lang w:val="en-US" w:eastAsia="zh-CN"/>
        </w:rPr>
        <w:t xml:space="preserve">                     </w:t>
      </w:r>
      <w:r>
        <w:rPr>
          <w:rFonts w:hint="eastAsia" w:ascii="宋体" w:hAnsi="宋体" w:cs="宋体"/>
          <w:b w:val="0"/>
          <w:bCs/>
          <w:color w:val="auto"/>
          <w:sz w:val="21"/>
          <w:szCs w:val="21"/>
          <w:highlight w:val="none"/>
          <w:u w:val="none"/>
          <w:lang w:val="en-US" w:eastAsia="zh-CN"/>
        </w:rPr>
        <w:t>。</w:t>
      </w:r>
    </w:p>
    <w:p>
      <w:pPr>
        <w:pStyle w:val="286"/>
        <w:spacing w:line="360" w:lineRule="auto"/>
        <w:rPr>
          <w:rFonts w:hint="eastAsia" w:ascii="宋体" w:hAnsi="宋体" w:cs="宋体"/>
          <w:b/>
          <w:bCs/>
          <w:color w:val="auto"/>
          <w:szCs w:val="22"/>
          <w:highlight w:val="none"/>
        </w:rPr>
      </w:pPr>
      <w:r>
        <w:rPr>
          <w:rFonts w:hint="eastAsia" w:ascii="宋体" w:hAnsi="宋体" w:cs="宋体"/>
          <w:b/>
          <w:bCs/>
          <w:color w:val="auto"/>
          <w:szCs w:val="22"/>
          <w:highlight w:val="none"/>
          <w:lang w:val="en-US" w:eastAsia="zh-CN"/>
        </w:rPr>
        <w:t>二</w:t>
      </w:r>
      <w:r>
        <w:rPr>
          <w:rFonts w:hint="eastAsia" w:ascii="宋体" w:hAnsi="宋体" w:cs="宋体"/>
          <w:b/>
          <w:bCs/>
          <w:color w:val="auto"/>
          <w:szCs w:val="22"/>
          <w:highlight w:val="none"/>
        </w:rPr>
        <w:t>、项目服务内容</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一）所提供的配件等材料必须为原厂同型号产品或质量性能不低于原厂配件替代品，必须符合国家或部颁标准和行业标准以及消防器材维修相关标准。必须有合法的进货渠道，不得使用假冒伪劣产品或以次充好。</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（二）对可以维修的部件，不得以换代修；不得与任何人串通虚报维修项目，损害</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的利益，严禁送修人员或单位向</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提出非分要求。需要更换</w:t>
      </w:r>
      <w:r>
        <w:rPr>
          <w:rFonts w:hint="eastAsia" w:ascii="宋体" w:hAnsi="宋体" w:eastAsia="宋体" w:cs="宋体"/>
          <w:color w:val="auto"/>
          <w:sz w:val="21"/>
          <w:szCs w:val="21"/>
          <w:lang w:val="en-US" w:eastAsia="zh-CN"/>
        </w:rPr>
        <w:t>下的重要</w:t>
      </w:r>
      <w:r>
        <w:rPr>
          <w:rFonts w:hint="eastAsia" w:ascii="宋体" w:hAnsi="宋体" w:eastAsia="宋体" w:cs="宋体"/>
          <w:color w:val="auto"/>
          <w:sz w:val="21"/>
          <w:szCs w:val="21"/>
          <w:lang w:eastAsia="zh-CN"/>
        </w:rPr>
        <w:t>部件要制档备查，妥善保管好器材所更换的旧件（必须与要换的新部件相符，如送修单位需要旧件，签字后可取回），单一打包，统一存放，到了一定批量时，</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根据该器材维修电脑清单逐一审核、处理，未经审批不得擅自丢弃。</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（三）维修人员必须在现场对故障器材进行诊断，初步确定维修项目，并要充分征求</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的意见。</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 xml:space="preserve">（四）保修期不得少于3个月，时间从维修完成且验收合格之日起算。 </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（五）维修服务每完成一次，</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和</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必须对清单内所列器材的维修质量逐一进行验收，验收合格后，双方在该器材验收单据上签字，并由送修单位代表签字确认。若验收不合格，按照原来服务要求，</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 xml:space="preserve">必须提供该器材免费维修服务，且必须在验收之日起10天之内通过验收。 </w:t>
      </w:r>
    </w:p>
    <w:p>
      <w:pPr>
        <w:tabs>
          <w:tab w:val="left" w:pos="0"/>
          <w:tab w:val="left" w:pos="720"/>
        </w:tabs>
        <w:kinsoku w:val="0"/>
        <w:overflowPunct w:val="0"/>
        <w:autoSpaceDE w:val="0"/>
        <w:autoSpaceDN w:val="0"/>
        <w:adjustRightInd w:val="0"/>
        <w:spacing w:line="360" w:lineRule="auto"/>
        <w:jc w:val="both"/>
        <w:rPr>
          <w:rFonts w:ascii="宋体" w:hAnsi="宋体" w:eastAsia="宋体" w:cs="宋体"/>
          <w:color w:val="auto"/>
          <w:sz w:val="24"/>
          <w:szCs w:val="24"/>
          <w:lang w:eastAsia="zh-CN"/>
        </w:rPr>
      </w:pPr>
      <w:r>
        <w:rPr>
          <w:rFonts w:hint="eastAsia" w:ascii="宋体" w:hAnsi="宋体" w:eastAsia="宋体" w:cs="宋体"/>
          <w:color w:val="auto"/>
          <w:sz w:val="21"/>
          <w:szCs w:val="21"/>
          <w:lang w:eastAsia="zh-CN"/>
        </w:rPr>
        <w:t>（六）售后服务包括但不限于以下内容：保修期内</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对维修的项目实行包修、包换、包退、包维护保养。如果在维修期间有设备、部件损坏的，</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应予以更换、维修，全部服务费用和更换设备、零部件的费用由</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承担，维修过程中发现新问题新故障的，</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应取得</w:t>
      </w:r>
      <w:r>
        <w:rPr>
          <w:rFonts w:hint="eastAsia" w:ascii="宋体" w:hAnsi="宋体" w:cs="宋体"/>
          <w:color w:val="auto"/>
          <w:sz w:val="21"/>
          <w:szCs w:val="21"/>
          <w:lang w:eastAsia="zh-CN"/>
        </w:rPr>
        <w:t>甲方</w:t>
      </w:r>
      <w:r>
        <w:rPr>
          <w:rFonts w:hint="eastAsia" w:ascii="宋体" w:hAnsi="宋体" w:eastAsia="宋体" w:cs="宋体"/>
          <w:color w:val="auto"/>
          <w:sz w:val="21"/>
          <w:szCs w:val="21"/>
          <w:lang w:eastAsia="zh-CN"/>
        </w:rPr>
        <w:t>同意后报价审批再维修，故障保修期内所有保修服务方式均为</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上门服务，由此产生的一切费用均由</w:t>
      </w:r>
      <w:r>
        <w:rPr>
          <w:rFonts w:hint="eastAsia" w:ascii="宋体" w:hAnsi="宋体" w:cs="宋体"/>
          <w:color w:val="auto"/>
          <w:sz w:val="21"/>
          <w:szCs w:val="21"/>
          <w:lang w:eastAsia="zh-CN"/>
        </w:rPr>
        <w:t>乙方</w:t>
      </w:r>
      <w:r>
        <w:rPr>
          <w:rFonts w:hint="eastAsia" w:ascii="宋体" w:hAnsi="宋体" w:eastAsia="宋体" w:cs="宋体"/>
          <w:color w:val="auto"/>
          <w:sz w:val="21"/>
          <w:szCs w:val="21"/>
          <w:lang w:eastAsia="zh-CN"/>
        </w:rPr>
        <w:t>承担。</w:t>
      </w:r>
    </w:p>
    <w:p>
      <w:pPr>
        <w:tabs>
          <w:tab w:val="left" w:pos="0"/>
          <w:tab w:val="left" w:pos="720"/>
        </w:tabs>
        <w:kinsoku w:val="0"/>
        <w:overflowPunct w:val="0"/>
        <w:autoSpaceDE w:val="0"/>
        <w:autoSpaceDN w:val="0"/>
        <w:adjustRightInd w:val="0"/>
        <w:spacing w:line="360" w:lineRule="auto"/>
        <w:jc w:val="both"/>
        <w:rPr>
          <w:color w:val="auto"/>
          <w:sz w:val="24"/>
          <w:szCs w:val="24"/>
          <w:lang w:eastAsia="zh-CN"/>
        </w:rPr>
      </w:pPr>
      <w:r>
        <w:rPr>
          <w:rFonts w:hint="eastAsia" w:ascii="宋体" w:hAnsi="宋体" w:eastAsia="宋体" w:cs="宋体"/>
          <w:b/>
          <w:color w:val="auto"/>
          <w:kern w:val="0"/>
          <w:sz w:val="24"/>
          <w:szCs w:val="24"/>
          <w:lang w:eastAsia="zh-CN"/>
        </w:rPr>
        <w:t>三、维修维护消防器材清单一览表</w:t>
      </w:r>
    </w:p>
    <w:tbl>
      <w:tblPr>
        <w:tblStyle w:val="46"/>
        <w:tblW w:w="9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4007"/>
        <w:gridCol w:w="1100"/>
        <w:gridCol w:w="3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序号</w:t>
            </w:r>
          </w:p>
        </w:tc>
        <w:tc>
          <w:tcPr>
            <w:tcW w:w="4007" w:type="dxa"/>
            <w:shd w:val="clear" w:color="000000" w:fill="FFFFFF"/>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器材名称</w:t>
            </w:r>
          </w:p>
        </w:tc>
        <w:tc>
          <w:tcPr>
            <w:tcW w:w="1100" w:type="dxa"/>
            <w:shd w:val="clear" w:color="000000" w:fill="FFFFFF"/>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单位</w:t>
            </w:r>
          </w:p>
        </w:tc>
        <w:tc>
          <w:tcPr>
            <w:tcW w:w="3645" w:type="dxa"/>
            <w:shd w:val="clear" w:color="000000" w:fill="FFFFFF"/>
            <w:noWrap/>
            <w:vAlign w:val="center"/>
          </w:tcPr>
          <w:p>
            <w:pPr>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维修服务单位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正压式消防空气呼吸器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消防员呼救器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骨传导通话装置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消防员单兵定位装置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移动供气源</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正压式消防氧气呼吸器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强制送风呼吸器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手提式强光照明灯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有毒气体探测仪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可燃气体检测仪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无线复合气体探测仪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漏电探测仪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激光测距仪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头盔式消防红外热像仪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夜视仪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消防过滤式自救呼吸器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救生照明线</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多功能担架</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救生气垫</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气动起重气垫</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救生抛投器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三节拉梯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电动剪扩钳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液压万向剪切钳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双轮异向切割锯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机动链锯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无齿锯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气动切割刀</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冲击钻</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凿岩机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玻璃破碎器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手持式钢筋速断器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混凝土液压破拆工具组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组</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液压千斤顶</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便携式汽油金属切割器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手动破拆工具组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液压开门器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毁锁器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液压多功能钳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液压扩张器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液压剪扩两用钳</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气动破拆工作组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液压机动泵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盘</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液压救援顶杆</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手动液压泵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开门器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钻孔马达</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高压洗消机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吸液机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水驱动排烟机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移动式排烟机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坑道小型空气输送机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移动照明灯组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组</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移动发电机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强光工作灯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大型水力排烟机</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消防泡沫炮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无线遥控炮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自摆式消防炮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移动式细水雾灭火装置</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直流开花水枪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无后座力泡沫枪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多功能消防水枪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破拆水枪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喷雾水枪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压缩空气泡沫枪</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支</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高倍数泡沫发生器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具</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空气充填泵</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水压流量测试器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戒指切割器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备用气瓶6.8L</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备用气瓶9L</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73</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单兵救援破拆工具组</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74</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便携式液压剪扩器</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电动往复锯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金属圆锯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把</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泛光灯</w:t>
            </w:r>
          </w:p>
        </w:tc>
        <w:tc>
          <w:tcPr>
            <w:tcW w:w="1100"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手抬消防泵</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79</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防蜂服</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套</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消防头盔</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81</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浮艇泵</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82</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橡皮艇</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条</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83</w:t>
            </w:r>
          </w:p>
        </w:tc>
        <w:tc>
          <w:tcPr>
            <w:tcW w:w="4007"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舷外机</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84</w:t>
            </w:r>
          </w:p>
        </w:tc>
        <w:tc>
          <w:tcPr>
            <w:tcW w:w="4007"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手持扩音器</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85</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救援三脚支架</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架</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86</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排涝机器人</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87</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多功能移动照明系统</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台</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100" w:type="dxa"/>
            <w:shd w:val="clear" w:color="000000" w:fill="FFFFFF"/>
            <w:noWrap/>
            <w:vAlign w:val="center"/>
          </w:tcPr>
          <w:p>
            <w:pPr>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88</w:t>
            </w:r>
          </w:p>
        </w:tc>
        <w:tc>
          <w:tcPr>
            <w:tcW w:w="4007" w:type="dxa"/>
            <w:shd w:val="clear" w:color="000000" w:fill="FFFFFF"/>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分水器</w:t>
            </w:r>
          </w:p>
        </w:tc>
        <w:tc>
          <w:tcPr>
            <w:tcW w:w="1100"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个</w:t>
            </w:r>
          </w:p>
        </w:tc>
        <w:tc>
          <w:tcPr>
            <w:tcW w:w="3645" w:type="dxa"/>
            <w:shd w:val="clear" w:color="000000" w:fill="FFFFFF"/>
            <w:noWrap/>
            <w:vAlign w:val="center"/>
          </w:tcPr>
          <w:p>
            <w:pPr>
              <w:spacing w:line="36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越秀区消防救援大队</w:t>
            </w:r>
          </w:p>
        </w:tc>
      </w:tr>
    </w:tbl>
    <w:p>
      <w:pPr>
        <w:pStyle w:val="289"/>
        <w:widowControl w:val="0"/>
        <w:kinsoku w:val="0"/>
        <w:overflowPunct w:val="0"/>
        <w:autoSpaceDE w:val="0"/>
        <w:autoSpaceDN w:val="0"/>
        <w:spacing w:line="360" w:lineRule="auto"/>
        <w:jc w:val="both"/>
        <w:rPr>
          <w:rFonts w:ascii="宋体" w:hAnsi="宋体" w:cs="宋体"/>
          <w:b/>
          <w:color w:val="auto"/>
          <w:sz w:val="21"/>
          <w:szCs w:val="21"/>
        </w:rPr>
      </w:pPr>
      <w:r>
        <w:rPr>
          <w:rFonts w:hint="eastAsia" w:ascii="宋体" w:hAnsi="宋体" w:cs="宋体"/>
          <w:b/>
          <w:color w:val="auto"/>
          <w:sz w:val="21"/>
          <w:szCs w:val="21"/>
        </w:rPr>
        <w:t>特别说明：</w:t>
      </w:r>
    </w:p>
    <w:p>
      <w:pPr>
        <w:pStyle w:val="289"/>
        <w:widowControl w:val="0"/>
        <w:kinsoku w:val="0"/>
        <w:overflowPunct w:val="0"/>
        <w:autoSpaceDE w:val="0"/>
        <w:autoSpaceDN w:val="0"/>
        <w:spacing w:line="360" w:lineRule="auto"/>
        <w:jc w:val="both"/>
        <w:rPr>
          <w:rFonts w:ascii="宋体" w:hAnsi="宋体" w:cs="宋体"/>
          <w:color w:val="auto"/>
          <w:sz w:val="21"/>
          <w:szCs w:val="21"/>
        </w:rPr>
      </w:pPr>
      <w:r>
        <w:rPr>
          <w:rFonts w:hint="eastAsia" w:ascii="宋体" w:hAnsi="宋体" w:cs="宋体"/>
          <w:color w:val="auto"/>
          <w:sz w:val="21"/>
          <w:szCs w:val="21"/>
        </w:rPr>
        <w:t>在合同履约期间，实际需维修维护的消防器材须根据</w:t>
      </w:r>
      <w:r>
        <w:rPr>
          <w:rFonts w:hint="eastAsia" w:ascii="宋体" w:hAnsi="宋体" w:cs="宋体"/>
          <w:color w:val="auto"/>
          <w:sz w:val="21"/>
          <w:szCs w:val="21"/>
          <w:lang w:eastAsia="zh-CN"/>
        </w:rPr>
        <w:t>甲方</w:t>
      </w:r>
      <w:r>
        <w:rPr>
          <w:rFonts w:hint="eastAsia" w:ascii="宋体" w:hAnsi="宋体" w:cs="宋体"/>
          <w:color w:val="auto"/>
          <w:sz w:val="21"/>
          <w:szCs w:val="21"/>
        </w:rPr>
        <w:t>下达任务通知单为准。</w:t>
      </w:r>
    </w:p>
    <w:p>
      <w:pPr>
        <w:pStyle w:val="289"/>
        <w:widowControl w:val="0"/>
        <w:numPr>
          <w:ilvl w:val="0"/>
          <w:numId w:val="0"/>
        </w:numPr>
        <w:kinsoku w:val="0"/>
        <w:overflowPunct w:val="0"/>
        <w:autoSpaceDE w:val="0"/>
        <w:autoSpaceDN w:val="0"/>
        <w:spacing w:line="360" w:lineRule="auto"/>
        <w:rPr>
          <w:rFonts w:hint="eastAsia" w:ascii="宋体" w:hAnsi="宋体" w:cs="宋体"/>
          <w:color w:val="auto"/>
          <w:sz w:val="21"/>
          <w:szCs w:val="21"/>
        </w:rPr>
      </w:pPr>
      <w:r>
        <w:rPr>
          <w:rFonts w:hint="eastAsia" w:ascii="宋体" w:hAnsi="宋体" w:eastAsia="宋体" w:cs="宋体"/>
          <w:color w:val="auto"/>
          <w:sz w:val="21"/>
          <w:szCs w:val="21"/>
          <w:lang w:val="en-US" w:eastAsia="zh-CN" w:bidi="ar-SA"/>
        </w:rPr>
        <w:t>（1）</w:t>
      </w:r>
      <w:r>
        <w:rPr>
          <w:rFonts w:hint="eastAsia" w:ascii="宋体" w:hAnsi="宋体" w:cs="宋体"/>
          <w:color w:val="auto"/>
          <w:sz w:val="21"/>
          <w:szCs w:val="21"/>
        </w:rPr>
        <w:t>以上清单内容是</w:t>
      </w:r>
      <w:r>
        <w:rPr>
          <w:rFonts w:hint="eastAsia" w:ascii="宋体" w:hAnsi="宋体" w:cs="宋体"/>
          <w:color w:val="auto"/>
          <w:sz w:val="21"/>
          <w:szCs w:val="21"/>
          <w:lang w:eastAsia="zh-CN"/>
        </w:rPr>
        <w:t>甲方</w:t>
      </w:r>
      <w:r>
        <w:rPr>
          <w:rFonts w:hint="eastAsia" w:ascii="宋体" w:hAnsi="宋体" w:cs="宋体"/>
          <w:color w:val="auto"/>
          <w:sz w:val="21"/>
          <w:szCs w:val="21"/>
        </w:rPr>
        <w:t>根据历年维修维护情况结合本项目合同履约期间可能发生的量而作出的预估汇总内容，同时也为了让</w:t>
      </w:r>
      <w:r>
        <w:rPr>
          <w:rFonts w:hint="eastAsia" w:ascii="宋体" w:hAnsi="宋体" w:cs="宋体"/>
          <w:color w:val="auto"/>
          <w:sz w:val="21"/>
          <w:szCs w:val="21"/>
          <w:lang w:eastAsia="zh-CN"/>
        </w:rPr>
        <w:t>乙方</w:t>
      </w:r>
      <w:r>
        <w:rPr>
          <w:rFonts w:hint="eastAsia" w:ascii="宋体" w:hAnsi="宋体" w:cs="宋体"/>
          <w:color w:val="auto"/>
          <w:sz w:val="21"/>
          <w:szCs w:val="21"/>
        </w:rPr>
        <w:t>能更清晰了解本采购项目内容。</w:t>
      </w:r>
    </w:p>
    <w:p>
      <w:pPr>
        <w:pStyle w:val="289"/>
        <w:widowControl w:val="0"/>
        <w:numPr>
          <w:ilvl w:val="0"/>
          <w:numId w:val="0"/>
        </w:numPr>
        <w:kinsoku w:val="0"/>
        <w:overflowPunct w:val="0"/>
        <w:autoSpaceDE w:val="0"/>
        <w:autoSpaceDN w:val="0"/>
        <w:spacing w:line="360" w:lineRule="auto"/>
        <w:rPr>
          <w:rFonts w:ascii="宋体" w:hAnsi="宋体" w:cs="宋体"/>
          <w:color w:val="auto"/>
          <w:sz w:val="21"/>
          <w:szCs w:val="21"/>
        </w:rPr>
      </w:pPr>
      <w:r>
        <w:rPr>
          <w:rFonts w:hint="eastAsia" w:ascii="宋体" w:hAnsi="宋体" w:cs="宋体"/>
          <w:color w:val="auto"/>
          <w:sz w:val="21"/>
          <w:szCs w:val="21"/>
        </w:rPr>
        <w:t>（2）若在服务期内，</w:t>
      </w:r>
      <w:r>
        <w:rPr>
          <w:rFonts w:hint="eastAsia" w:ascii="宋体" w:hAnsi="宋体" w:cs="宋体"/>
          <w:color w:val="auto"/>
          <w:sz w:val="21"/>
          <w:szCs w:val="21"/>
          <w:lang w:eastAsia="zh-CN"/>
        </w:rPr>
        <w:t>甲方</w:t>
      </w:r>
      <w:r>
        <w:rPr>
          <w:rFonts w:hint="eastAsia" w:ascii="宋体" w:hAnsi="宋体" w:cs="宋体"/>
          <w:color w:val="auto"/>
          <w:sz w:val="21"/>
          <w:szCs w:val="21"/>
        </w:rPr>
        <w:t>因实际需求须增加与上表相关但未载明具体维修维护的消防器材名称时，</w:t>
      </w:r>
      <w:r>
        <w:rPr>
          <w:rFonts w:hint="eastAsia" w:ascii="宋体" w:hAnsi="宋体" w:cs="宋体"/>
          <w:color w:val="auto"/>
          <w:sz w:val="21"/>
          <w:szCs w:val="21"/>
          <w:lang w:eastAsia="zh-CN"/>
        </w:rPr>
        <w:t>乙方</w:t>
      </w:r>
      <w:r>
        <w:rPr>
          <w:rFonts w:hint="eastAsia" w:ascii="宋体" w:hAnsi="宋体" w:cs="宋体"/>
          <w:color w:val="auto"/>
          <w:sz w:val="21"/>
          <w:szCs w:val="21"/>
        </w:rPr>
        <w:t>需无条件以</w:t>
      </w:r>
      <w:r>
        <w:rPr>
          <w:rFonts w:hint="eastAsia" w:ascii="宋体" w:hAnsi="宋体" w:cs="宋体"/>
          <w:color w:val="auto"/>
          <w:sz w:val="21"/>
          <w:szCs w:val="21"/>
          <w:lang w:eastAsia="zh-CN"/>
        </w:rPr>
        <w:t>甲方</w:t>
      </w:r>
      <w:r>
        <w:rPr>
          <w:rFonts w:hint="eastAsia" w:ascii="宋体" w:hAnsi="宋体" w:cs="宋体"/>
          <w:color w:val="auto"/>
          <w:sz w:val="21"/>
          <w:szCs w:val="21"/>
        </w:rPr>
        <w:t>实际下达的需求进行服务，并以市场指导价作为基准价，按</w:t>
      </w:r>
      <w:r>
        <w:rPr>
          <w:rFonts w:hint="eastAsia" w:ascii="宋体" w:hAnsi="宋体" w:cs="宋体"/>
          <w:color w:val="auto"/>
          <w:sz w:val="21"/>
          <w:szCs w:val="21"/>
          <w:lang w:eastAsia="zh-CN"/>
        </w:rPr>
        <w:t>乙方</w:t>
      </w:r>
      <w:r>
        <w:rPr>
          <w:rFonts w:hint="eastAsia" w:ascii="宋体" w:hAnsi="宋体" w:cs="宋体"/>
          <w:color w:val="auto"/>
          <w:sz w:val="21"/>
          <w:szCs w:val="21"/>
        </w:rPr>
        <w:t>所报</w:t>
      </w:r>
      <w:r>
        <w:rPr>
          <w:rFonts w:hint="eastAsia" w:ascii="宋体" w:hAnsi="宋体" w:cs="宋体"/>
          <w:color w:val="auto"/>
          <w:sz w:val="21"/>
          <w:szCs w:val="21"/>
          <w:lang w:val="en-US" w:eastAsia="zh-CN"/>
        </w:rPr>
        <w:t>下浮率及管理费率并结合</w:t>
      </w:r>
      <w:r>
        <w:rPr>
          <w:rFonts w:hint="eastAsia" w:ascii="宋体" w:hAnsi="宋体" w:cs="宋体"/>
          <w:color w:val="auto"/>
          <w:sz w:val="21"/>
          <w:szCs w:val="21"/>
        </w:rPr>
        <w:t>实际维修维护时发生数量进行结算。</w:t>
      </w:r>
    </w:p>
    <w:p>
      <w:pPr>
        <w:tabs>
          <w:tab w:val="left" w:pos="540"/>
        </w:tabs>
        <w:kinsoku w:val="0"/>
        <w:overflowPunct w:val="0"/>
        <w:autoSpaceDE w:val="0"/>
        <w:autoSpaceDN w:val="0"/>
        <w:adjustRightInd w:val="0"/>
        <w:snapToGrid w:val="0"/>
        <w:spacing w:line="360" w:lineRule="auto"/>
        <w:jc w:val="both"/>
        <w:rPr>
          <w:rFonts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四、付款方式</w:t>
      </w:r>
    </w:p>
    <w:p>
      <w:pPr>
        <w:tabs>
          <w:tab w:val="left" w:pos="540"/>
        </w:tabs>
        <w:kinsoku w:val="0"/>
        <w:overflowPunct w:val="0"/>
        <w:autoSpaceDE w:val="0"/>
        <w:autoSpaceDN w:val="0"/>
        <w:adjustRightInd w:val="0"/>
        <w:snapToGrid w:val="0"/>
        <w:spacing w:line="360" w:lineRule="auto"/>
        <w:jc w:val="both"/>
        <w:rPr>
          <w:rFonts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（一）结算方式：按实际发生金额结算。</w:t>
      </w:r>
    </w:p>
    <w:p>
      <w:pPr>
        <w:tabs>
          <w:tab w:val="left" w:pos="540"/>
        </w:tabs>
        <w:kinsoku w:val="0"/>
        <w:overflowPunct w:val="0"/>
        <w:autoSpaceDE w:val="0"/>
        <w:autoSpaceDN w:val="0"/>
        <w:adjustRightInd w:val="0"/>
        <w:snapToGrid w:val="0"/>
        <w:spacing w:line="360" w:lineRule="auto"/>
        <w:jc w:val="both"/>
        <w:rPr>
          <w:rFonts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（二）按月支付，每月5日</w:t>
      </w:r>
      <w:r>
        <w:rPr>
          <w:rFonts w:hint="eastAsia" w:ascii="宋体" w:hAnsi="宋体" w:cs="宋体"/>
          <w:color w:val="auto"/>
          <w:sz w:val="21"/>
          <w:szCs w:val="21"/>
          <w:lang w:eastAsia="zh-CN"/>
        </w:rPr>
        <w:t>乙方</w:t>
      </w:r>
      <w:r>
        <w:rPr>
          <w:rFonts w:hint="eastAsia" w:ascii="宋体" w:hAnsi="宋体" w:eastAsia="宋体" w:cs="宋体"/>
          <w:color w:val="auto"/>
          <w:kern w:val="0"/>
          <w:sz w:val="21"/>
          <w:szCs w:val="21"/>
          <w:lang w:eastAsia="zh-CN"/>
        </w:rPr>
        <w:t>向</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lang w:eastAsia="zh-CN"/>
        </w:rPr>
        <w:t>提交维修服务情况明细清单，经</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lang w:eastAsia="zh-CN"/>
        </w:rPr>
        <w:t>审核确认后提供等额的正式发票，</w:t>
      </w:r>
      <w:r>
        <w:rPr>
          <w:rFonts w:hint="eastAsia" w:ascii="宋体" w:hAnsi="宋体" w:cs="宋体"/>
          <w:color w:val="auto"/>
          <w:kern w:val="0"/>
          <w:sz w:val="21"/>
          <w:szCs w:val="21"/>
          <w:lang w:eastAsia="zh-CN"/>
        </w:rPr>
        <w:t>甲方</w:t>
      </w:r>
      <w:r>
        <w:rPr>
          <w:rFonts w:hint="eastAsia" w:ascii="宋体" w:hAnsi="宋体" w:eastAsia="宋体" w:cs="宋体"/>
          <w:color w:val="auto"/>
          <w:kern w:val="0"/>
          <w:sz w:val="21"/>
          <w:szCs w:val="21"/>
          <w:lang w:eastAsia="zh-CN"/>
        </w:rPr>
        <w:t>自收到</w:t>
      </w:r>
      <w:r>
        <w:rPr>
          <w:rFonts w:hint="eastAsia" w:ascii="宋体" w:hAnsi="宋体" w:cs="宋体"/>
          <w:color w:val="auto"/>
          <w:sz w:val="21"/>
          <w:szCs w:val="21"/>
          <w:lang w:eastAsia="zh-CN"/>
        </w:rPr>
        <w:t>乙方</w:t>
      </w:r>
      <w:r>
        <w:rPr>
          <w:rFonts w:hint="eastAsia" w:ascii="宋体" w:hAnsi="宋体" w:eastAsia="宋体" w:cs="宋体"/>
          <w:color w:val="auto"/>
          <w:kern w:val="0"/>
          <w:sz w:val="21"/>
          <w:szCs w:val="21"/>
          <w:lang w:eastAsia="zh-CN"/>
        </w:rPr>
        <w:t xml:space="preserve">提供的发票之日起5个工作日内办理支付手续。 </w:t>
      </w:r>
    </w:p>
    <w:p>
      <w:pPr>
        <w:spacing w:line="360" w:lineRule="auto"/>
        <w:rPr>
          <w:color w:val="auto"/>
          <w:lang w:eastAsia="zh-CN"/>
        </w:rPr>
      </w:pPr>
      <w:r>
        <w:rPr>
          <w:rFonts w:hint="eastAsia"/>
          <w:color w:val="auto"/>
          <w:lang w:eastAsia="zh-CN"/>
        </w:rPr>
        <w:t>（三）鉴于甲方使用财政资金付款，如甲方在上述付款时间内已向财政支付部门提交支付申请的，视为甲方已完成付款义务，因财政拨款延期导致的支付延迟，不视为甲方违约，甲方不承担责任。</w:t>
      </w:r>
    </w:p>
    <w:p>
      <w:pPr>
        <w:numPr>
          <w:ilvl w:val="0"/>
          <w:numId w:val="0"/>
        </w:numPr>
        <w:tabs>
          <w:tab w:val="left" w:pos="420"/>
          <w:tab w:val="right" w:leader="dot" w:pos="8943"/>
        </w:tabs>
        <w:kinsoku w:val="0"/>
        <w:overflowPunct w:val="0"/>
        <w:autoSpaceDE w:val="0"/>
        <w:autoSpaceDN w:val="0"/>
        <w:adjustRightInd w:val="0"/>
        <w:spacing w:line="360" w:lineRule="auto"/>
        <w:rPr>
          <w:rFonts w:hint="eastAsia" w:ascii="宋体" w:hAnsi="宋体" w:eastAsia="宋体" w:cs="宋体"/>
          <w:b/>
          <w:bCs/>
          <w:color w:val="auto"/>
          <w:kern w:val="0"/>
          <w:sz w:val="21"/>
          <w:szCs w:val="21"/>
          <w:shd w:val="clear" w:color="auto" w:fill="auto"/>
          <w:lang w:val="en-US" w:eastAsia="zh-CN" w:bidi="ar-SA"/>
        </w:rPr>
      </w:pPr>
      <w:r>
        <w:rPr>
          <w:rFonts w:hint="eastAsia" w:ascii="宋体" w:hAnsi="宋体" w:cs="宋体"/>
          <w:b/>
          <w:bCs/>
          <w:color w:val="auto"/>
          <w:kern w:val="0"/>
          <w:sz w:val="21"/>
          <w:szCs w:val="21"/>
          <w:shd w:val="clear" w:color="auto" w:fill="auto"/>
          <w:lang w:val="en-US" w:eastAsia="zh-CN" w:bidi="ar-SA"/>
        </w:rPr>
        <w:t>五、</w:t>
      </w:r>
      <w:r>
        <w:rPr>
          <w:rFonts w:hint="eastAsia" w:ascii="宋体" w:hAnsi="宋体" w:eastAsia="宋体" w:cs="宋体"/>
          <w:b/>
          <w:bCs/>
          <w:color w:val="auto"/>
          <w:kern w:val="0"/>
          <w:sz w:val="21"/>
          <w:szCs w:val="21"/>
          <w:shd w:val="clear" w:color="auto" w:fill="auto"/>
          <w:lang w:val="en-US" w:eastAsia="zh-CN" w:bidi="ar-SA"/>
        </w:rPr>
        <w:t>维修工时费最高单价限价表</w:t>
      </w:r>
    </w:p>
    <w:tbl>
      <w:tblPr>
        <w:tblStyle w:val="46"/>
        <w:tblW w:w="98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5080"/>
        <w:gridCol w:w="1361"/>
        <w:gridCol w:w="102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6"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维修人工费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单价</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维修正压式消防空气呼吸器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检修空气呼吸器背托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修复空呼背托漏气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维修消防员呼救器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维修骨传导通话装置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维修消防员单兵定位装置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维修移动供气源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维修正压式消防氧气呼吸器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维修强制送风呼吸器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检修手提式照明灯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维修有毒气体探测仪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维修可燃气体检测仪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维修无线复合气体探测仪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维修漏电探测仪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维修头盔式消防红外热像仪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检修头盔式热像仪故障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更换头盔式热像仪电池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维修夜视仪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检修红外热像仪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维修救生照明线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检修荧光导向绳无法充电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维修多功能担架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维修救生气垫</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维修气动起重气垫</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维修救生抛投器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维修三节拉梯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维修电动剪扩钳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更换电动液压泵液压管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更换液压破拆电机电池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维修液压万向剪切钳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维修双轮异向切割锯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更换双轮异向切割机火花塞</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更换双轮异向切割机油门线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检修双轮异向机喷油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拆装更换无齿锯活塞/缸套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维修无齿锯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更换启动拉盘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更换启动拉盘绳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检修无齿锯启动故障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更换无齿锯启动拉手</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清洗无齿锯化油器油路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拆装更换无齿锯活塞/缸套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清洗无齿锯化油器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更换无齿锯化油器K1270</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更换无齿锯油门拉线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维修机动链锯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更换机动链锯刹车盖板总成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更换机动链锯点火线圈</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维修气动切割刀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维修冲击钻</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维修凿岩机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维修玻璃破碎器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维修手持式钢筋速断器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检修钢筋速断器故障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维修混凝土液压破拆工具组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维修液压千斤顶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维修便携式汽油金属切割器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维修液压开门器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维修毁锁器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维修液压多功能钳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维修液压扩张器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维修液压剪扩两用钳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维修液压机动泵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拆装修复机动液压泵漏液压油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拆装、修复机动液压泵液压油箱</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检修液压泵开关阀卡死</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更换开关阀芯、密封圈</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更换液压救援顶杆油封</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维修手动液压泵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检修手动破拆工具组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维修开门器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维修钻孔马达</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维修吸液机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维修水驱动排烟机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维修移动式排烟机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排烟发动机解体</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更换正时轮及皮带</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维修坑道小型空气输送机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移动照明灯组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检修移动照明灯组升降杆</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检修发电机故障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拆装发电机维修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检修便携式发电机无力、冒白烟</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维修强光工作灯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维修大型水力排烟机</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检修移动水炮故障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修复移动水炮水雾电机座</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维修消防泡沫炮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维修无线遥控炮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维修自摆式消防炮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维修移动式细水雾灭火装置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维修直流开花水枪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维修无后座力泡沫枪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维修多功能消防水枪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维修破拆水枪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维修喷雾水枪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维修压缩空气泡沫枪</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维修高倍数泡沫发生器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检修空气填充泵漏气及修复</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空气填充泵保养、调试</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更换空气填充泵高压表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更换空气填充泵充气阀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更换空气填充泵高压管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检修空气填充泵故障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更换空气填充泵三级活塞</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更换充气机启动开关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更换高压表及表套</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更换安全阀及调试</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清洗终极过滤筒</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更换空气填充泵终极过滤器滤芯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拆装、检修终极过滤器漏气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维修水压流量测试器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维修戒指切割器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更换气瓶阀</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维修气瓶阀漏气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维修单兵救援破拆工具组</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维修便携式液压剪扩器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维修电动往复锯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维修金属圆锯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维修泛光灯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大修手抬消防泵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更换机动手抬泵启动开关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更换手抬泵启动盘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检修手抬泵故障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清洗手抬泵发动机油路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清洗手抬泵化油器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更换手抬泵真空泵总成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更换真空泵刮片</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检修手抬泵启动故障及漏油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改装手抬泵电池架</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更换手抬泵供油管</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更换手抬泵照明灯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更换机动手抬泵把手座</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更换发动机机油</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维修防蜂服</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维修消防头盔</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维修浮艇泵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更换浮艇泵启动盘</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清洗浮艇泵油路</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修补橡皮艇破裂</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更换橡皮艇马达水泵</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更换橡皮艇马达化油器总成</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检修舷外机冷却故障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147</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更换舷外机水泵壳及叶轮</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148</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检修30P舷外机启动无动力</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149</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检修48P旋外机档位故障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更换旋外机水泵叶轮及泵壳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151</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检修手持扩音器故障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152</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更换三脚架绞盘钢丝绳</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153</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更换排涝机器人电池</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154</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维修多功能移动照明系统电路板</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155</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维修分水器</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9" w:hRule="atLeast"/>
        </w:trPr>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156</w:t>
            </w:r>
          </w:p>
        </w:tc>
        <w:tc>
          <w:tcPr>
            <w:tcW w:w="5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检修强制送风机充电故障</w:t>
            </w:r>
          </w:p>
        </w:tc>
        <w:tc>
          <w:tcPr>
            <w:tcW w:w="13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1025"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36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bl>
    <w:p>
      <w:pPr>
        <w:tabs>
          <w:tab w:val="left" w:pos="420"/>
          <w:tab w:val="right" w:leader="dot" w:pos="8943"/>
        </w:tabs>
        <w:kinsoku w:val="0"/>
        <w:overflowPunct w:val="0"/>
        <w:autoSpaceDE w:val="0"/>
        <w:autoSpaceDN w:val="0"/>
        <w:adjustRightInd w:val="0"/>
        <w:spacing w:line="360" w:lineRule="auto"/>
        <w:rPr>
          <w:rFonts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六、</w:t>
      </w:r>
      <w:r>
        <w:rPr>
          <w:rFonts w:hint="eastAsia" w:ascii="宋体" w:hAnsi="宋体" w:eastAsia="宋体" w:cs="宋体"/>
          <w:b/>
          <w:bCs/>
          <w:color w:val="auto"/>
          <w:kern w:val="0"/>
          <w:sz w:val="21"/>
          <w:szCs w:val="21"/>
          <w:lang w:eastAsia="zh-CN"/>
        </w:rPr>
        <w:t>零配件收费最高限价表</w:t>
      </w:r>
    </w:p>
    <w:tbl>
      <w:tblPr>
        <w:tblStyle w:val="46"/>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3954"/>
        <w:gridCol w:w="2155"/>
        <w:gridCol w:w="1167"/>
        <w:gridCol w:w="704"/>
        <w:gridCol w:w="1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序号</w:t>
            </w:r>
          </w:p>
        </w:tc>
        <w:tc>
          <w:tcPr>
            <w:tcW w:w="3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维修配件名称</w:t>
            </w:r>
          </w:p>
        </w:tc>
        <w:tc>
          <w:tcPr>
            <w:tcW w:w="2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规格型号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单价</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数量</w:t>
            </w:r>
          </w:p>
        </w:tc>
        <w:tc>
          <w:tcPr>
            <w:tcW w:w="11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空呼全面罩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1278.00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1278.00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7" w:hRule="atLeast"/>
        </w:trPr>
        <w:tc>
          <w:tcPr>
            <w:tcW w:w="703"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w:t>
            </w:r>
          </w:p>
        </w:tc>
        <w:tc>
          <w:tcPr>
            <w:tcW w:w="395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背托中压导管总成</w:t>
            </w:r>
          </w:p>
        </w:tc>
        <w:tc>
          <w:tcPr>
            <w:tcW w:w="2155"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835.00 </w:t>
            </w:r>
          </w:p>
        </w:tc>
        <w:tc>
          <w:tcPr>
            <w:tcW w:w="70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报警哨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318.00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7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7"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泽安泰RHZK6.8T/A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上海依格FL01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3511.00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全面罩</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背托中压导管总成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电子声光报警压力表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MPa40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腰带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肩扣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快速接头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连接口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表管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330.00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减压阀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呼救器电池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供气接口（含高压管）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手抬式照明灯电源模块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华荣</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手提式照明灯电池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荧光导向绳电路板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多功能担架轮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多功能担架扎带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救生气垫胶水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救生气垫胶布</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起重气垫减压器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救援牵引绳壳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抛投器活塞杆</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抛投器训练弹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抛投器气瓶减压器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抛投器气瓶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1.5L</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拉梯钢丝绳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拉梯锁块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梯轮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电动背负式液压泵油管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液压油封</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电动背负式液压工具组电池（原装）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威霸</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异向切割机轴套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异向切割机锯片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异向切割机汽缸垫</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TSHER2530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手动破拆工具调整螺母</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外加工（铝）</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液压油封</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橡皮艇修复套装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气瓶接口手轮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固定卡簧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瓶阀密封圈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气瓶阀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XF30A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背托供电电池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无齿锯油门拉线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无齿锯活塞及缸套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K1270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无齿锯启动拉手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欧玛983TTA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欧玛983TTA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活塞及活塞环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启动拉盘总成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371K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拉绳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弹簧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300*3.5*25.4</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轴套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机动链锯火花塞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斯蒂尔MS661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斯蒂尔MS661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机动链锯刹车盖板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意大利欧玛</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油门线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点火线圈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活塞及活塞环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钢筋速断器电池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原厂充电器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电动剪扩器电池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28V4.0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千斤顶密封件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液压机动泵柱塞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凯夫拉腰带总成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活动轴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598.00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598.00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活性炭过滤器芯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空气滤芯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477.00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机油滤芯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1809.00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1809.00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O型圈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清洁剂</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高压表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皮带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99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起动开关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终级安全阀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终级安全阀阀芯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一级安全阀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1425.00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1425.00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二级安全阀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3266.00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3266.00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1626.00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1626.00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出气阀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宝华</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专用机油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553.00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进气粉尘滤芯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活性炭滤芯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安全阀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622.00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三缸气阀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磁力开关总成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科尔奇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戒指切割片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金刚石锯片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430.00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戒指切割片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合金锯片</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发电机拉盘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发电机调压板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发电机油泵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570.00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照明灯组灯管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照明灯组镇流器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灯珠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发电机火花塞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启动拉盘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K760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二冲程机油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手抬泵吸水管</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65/7M</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NGK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真空泵刮片</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齿轮箱水泵壳、密封件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雅马哈40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水泵叶轮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雅马哈40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手抬泵把手座总成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东发V82</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比例油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50:01:00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真空泵总成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JBQ5.5/10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139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12V20A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516</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缸垫</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活塞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12V14A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油箱供油管（带手泵）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手抬泵照明灯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LED12V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手抬泵出水口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65型</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排涝机器人专用电池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330*170*215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1360.00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移动排烟机风扇叶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149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视频探测仪电池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橡皮艇水泵壳、密封件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橡皮艇水泵叶轮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橡皮艇马达化油器总成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YAMAHA30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1569.00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1569.00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无齿锯火花塞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L7T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橡皮艇花火塞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舷外机螺旋桨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化清剂</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标榜</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AKRON3419</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移动水炮无线遥控器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AKRON3419</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159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无线水炮遥控器电池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POK</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2615.00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移动水炮充电器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水炮遥控电板</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头盔式热像仪电池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MH380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排烟机器人输油泵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路虎60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手抬机动泵电池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12V36A</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四冲程机油</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10W-40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12V</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强光工作灯灯模块</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169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多功能移动照明系统电池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多功能移动照明系统灯珠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移动照明灯杆气管接头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2分6厘</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照明灯总电切换开关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EC2500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手抬泵火花塞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强制送风机电池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扩音器电池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扩音器充电电池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5号</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浮艇泵火花塞</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BR7HS</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浮艇泵空气滤芯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179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外加工水炮固定底座</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AWG/PN16</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雷达平板贴合屏</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2950.00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F19012</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2375.00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2375.00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雷达平板后置摄像头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F19013</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BW内置泵</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BW可燃气传感器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BW氧气传感器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BW硫化氢传感器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BW一氧化碳传感器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气体外吸泵盖</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T2G4E8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189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CL2传感器（MO1F001264）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PGM6248</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CO传感器（SS317-000333）</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BWM5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氧气传感器KA417-1001166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BWXT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O2主板（KA417-1001166）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BWXT</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750.00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LEL传感器（295-832437）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氧气传感器（295-832437）</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CO传感器（295-832436）</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199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传感器主板（295-832435）</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CO传感器（295-832434）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传感器主板（295-832434）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5301.00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氧气传感器（295-832434）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LEL传感器（295-832434）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硫化氢传感器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1155.00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漏电探测仪电池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头盔式热像仪电池</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1258.00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主板（295-832434）</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PGM5520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18850.00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18850.00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排烟机正时皮带</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209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排烟机正时皮带轮</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610.00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排烟机风叶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排烟机起动盘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排烟机化油器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640.00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排烟机空滤</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GX160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化油器修理包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CHAMPION</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水炮水雾电机支架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直流水枪开关把手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多功能消防水枪开关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多功能消防水枪球阀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250.00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219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多功能消防水枪密封件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水枪接口</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分水器开关把手</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普通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分水器球阀</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分水器球阀密封件</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65</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54.00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热像仪电池芯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线盘插头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三插</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226</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绞盘钢丝绳</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227</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液压开关阀阀芯</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外加工</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228</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密封圈</w:t>
            </w:r>
          </w:p>
        </w:tc>
        <w:tc>
          <w:tcPr>
            <w:tcW w:w="21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威霸</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195.00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229</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开关阀手柄</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定制</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230</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链锯高压包</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450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560.00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231</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背负式破拆工具组充电器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EHK-6D</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685.00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685.00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232</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启动器总成</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百力通</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976.00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976.00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233</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压力表</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MPa40</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468.00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234</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充气转换头</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通用</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235</w:t>
            </w:r>
          </w:p>
        </w:tc>
        <w:tc>
          <w:tcPr>
            <w:tcW w:w="395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链锯启动盘</w:t>
            </w:r>
          </w:p>
        </w:tc>
        <w:tc>
          <w:tcPr>
            <w:tcW w:w="2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胡斯华纳</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370.00 </w:t>
            </w:r>
          </w:p>
        </w:tc>
        <w:tc>
          <w:tcPr>
            <w:tcW w:w="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370.00 </w:t>
            </w:r>
          </w:p>
        </w:tc>
      </w:tr>
    </w:tbl>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、不可抗力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 由于不可预见、不可避免、不可克服等不可抗力的原因，一方不能履行合同义务的，应当在不可抗力发生之日起30 天内以书面形式通知对方，证明不可抗力事件的存在。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（二）不可抗力事件发生后，甲方和乙方应当积极寻求以合理的方式履行本合同。如不可抗力无法消除，致使合同目的无法实现的，双方均有权解除合同，且均不互相索赔。</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八</w:t>
      </w:r>
      <w:r>
        <w:rPr>
          <w:rFonts w:hint="eastAsia" w:ascii="宋体" w:hAnsi="宋体" w:eastAsia="宋体" w:cs="宋体"/>
          <w:b/>
          <w:bCs/>
          <w:color w:val="auto"/>
          <w:sz w:val="21"/>
          <w:szCs w:val="21"/>
          <w:highlight w:val="none"/>
        </w:rPr>
        <w:t>、送达条款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（一）与本合同的签订、履行及争议解决等有关的文件、通知、材料等的送达，均以本合同列明的地址和电子邮箱为准。只要</w:t>
      </w:r>
      <w:r>
        <w:rPr>
          <w:rFonts w:hint="eastAsia" w:ascii="宋体" w:hAnsi="宋体" w:eastAsia="宋体" w:cs="宋体"/>
          <w:color w:val="auto"/>
          <w:sz w:val="21"/>
          <w:szCs w:val="21"/>
          <w:highlight w:val="none"/>
          <w:lang w:eastAsia="zh-CN"/>
        </w:rPr>
        <w:t>送达</w:t>
      </w:r>
      <w:r>
        <w:rPr>
          <w:rFonts w:hint="eastAsia" w:ascii="宋体" w:hAnsi="宋体" w:eastAsia="宋体" w:cs="宋体"/>
          <w:color w:val="auto"/>
          <w:sz w:val="21"/>
          <w:szCs w:val="21"/>
          <w:highlight w:val="none"/>
        </w:rPr>
        <w:t>上述地址或邮箱，不论是否实际拆阅或查阅，均视为送达。</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任何一方联系地址、联系方式或联系人变更，应在发生变更情况之日起5个工作日内以电话或书面形式通知另一方；否则，按未变更地址送达视为有效送达，无论该文件是否退回或被拒收，由此产生的责任与损失由变更方承担。</w:t>
      </w:r>
    </w:p>
    <w:p>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九</w:t>
      </w:r>
      <w:r>
        <w:rPr>
          <w:rFonts w:hint="eastAsia" w:ascii="宋体" w:hAnsi="宋体" w:eastAsia="宋体" w:cs="宋体"/>
          <w:b/>
          <w:bCs/>
          <w:color w:val="auto"/>
          <w:sz w:val="21"/>
          <w:szCs w:val="21"/>
          <w:highlight w:val="none"/>
        </w:rPr>
        <w:t>、附   则</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（一）本合同之附件均为合同的有效组成部分，双方可对本合同的条款进行补充，以书面形式签订补充协议。补充协议与本合同具有同等效力。</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本合同在履行中发生争议，由双方协商或由政府采购监管部门调解解决，协商不成时，双方同意采取以下第2种方式解决：</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向广州仲裁委员会申请仲裁；</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向甲方所在地的人民法院提起诉讼。</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 本项目</w:t>
      </w:r>
      <w:r>
        <w:rPr>
          <w:rFonts w:hint="eastAsia" w:ascii="宋体" w:hAnsi="宋体" w:cs="宋体"/>
          <w:color w:val="auto"/>
          <w:highlight w:val="none"/>
          <w:lang w:eastAsia="zh-CN"/>
        </w:rPr>
        <w:t>《</w:t>
      </w:r>
      <w:r>
        <w:rPr>
          <w:rFonts w:hint="eastAsia" w:ascii="宋体" w:hAnsi="宋体" w:cs="宋体"/>
          <w:color w:val="auto"/>
          <w:highlight w:val="none"/>
          <w:lang w:val="en-US" w:eastAsia="zh-CN"/>
        </w:rPr>
        <w:t>遴选结果（选取）</w:t>
      </w:r>
      <w:r>
        <w:rPr>
          <w:rFonts w:hint="eastAsia" w:ascii="宋体" w:hAnsi="宋体" w:cs="宋体"/>
          <w:color w:val="auto"/>
          <w:highlight w:val="none"/>
        </w:rPr>
        <w:t>通知书</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及附件均是本合同不可分割的部分，解释顺序除特别说明外，以文件生成时间在后的为准。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 在执行合同过程中，所有经甲乙双方签署确认的文件（包括会议纪要、补充协议、往来信函）即成为本合同的有效组成部分，其生效日期为双方签字盖章确认的日期。</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 本合同一式 四份，具有同等法律效力，甲方执两份、乙方执两份，合同自双方签字盖章后生效。本合同未尽事宜，由双方协商处理。</w:t>
      </w:r>
    </w:p>
    <w:p>
      <w:pPr>
        <w:spacing w:line="360" w:lineRule="auto"/>
        <w:rPr>
          <w:rFonts w:hint="eastAsia" w:ascii="宋体" w:hAnsi="宋体" w:eastAsia="宋体" w:cs="宋体"/>
          <w:b/>
          <w:color w:val="auto"/>
          <w:sz w:val="21"/>
          <w:szCs w:val="21"/>
          <w:highlight w:val="none"/>
        </w:rPr>
      </w:pPr>
    </w:p>
    <w:p>
      <w:pPr>
        <w:spacing w:line="360" w:lineRule="auto"/>
        <w:rPr>
          <w:rFonts w:hint="default" w:ascii="宋体" w:hAnsi="宋体" w:cs="宋体"/>
          <w:color w:val="auto"/>
          <w:szCs w:val="21"/>
          <w:highlight w:val="none"/>
          <w:lang w:val="en-US" w:eastAsia="zh-CN"/>
        </w:rPr>
      </w:pPr>
      <w:r>
        <w:rPr>
          <w:rFonts w:hint="eastAsia" w:ascii="宋体" w:hAnsi="宋体" w:eastAsia="宋体" w:cs="宋体"/>
          <w:b/>
          <w:color w:val="auto"/>
          <w:sz w:val="21"/>
          <w:szCs w:val="21"/>
          <w:highlight w:val="none"/>
        </w:rPr>
        <w:t>甲方：</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（盖章）</w:t>
      </w:r>
      <w:r>
        <w:rPr>
          <w:rFonts w:hint="eastAsia" w:ascii="宋体" w:hAnsi="宋体" w:eastAsia="宋体" w:cs="宋体"/>
          <w:b/>
          <w:color w:val="auto"/>
          <w:sz w:val="21"/>
          <w:szCs w:val="21"/>
          <w:highlight w:val="none"/>
        </w:rPr>
        <w:t xml:space="preserve"> </w:t>
      </w:r>
    </w:p>
    <w:p>
      <w:pPr>
        <w:spacing w:line="360" w:lineRule="auto"/>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签约代表：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签约代表：</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地址：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地址：</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电话：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电话：</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传真：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传真：</w:t>
      </w:r>
    </w:p>
    <w:p>
      <w:pPr>
        <w:spacing w:line="360" w:lineRule="auto"/>
        <w:rPr>
          <w:rFonts w:ascii="宋体" w:hAnsi="宋体" w:cs="Arial"/>
          <w:b/>
          <w:color w:val="auto"/>
          <w:kern w:val="28"/>
          <w:sz w:val="32"/>
          <w:highlight w:val="none"/>
        </w:rPr>
      </w:pPr>
      <w:r>
        <w:rPr>
          <w:rFonts w:hint="eastAsia" w:ascii="宋体" w:hAnsi="宋体" w:eastAsia="宋体" w:cs="宋体"/>
          <w:b/>
          <w:color w:val="auto"/>
          <w:sz w:val="21"/>
          <w:szCs w:val="21"/>
          <w:highlight w:val="none"/>
        </w:rPr>
        <w:t xml:space="preserve">签约日期：    年    月     日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签约日期</w:t>
      </w:r>
      <w:r>
        <w:rPr>
          <w:rFonts w:hint="eastAsia" w:ascii="宋体" w:hAnsi="宋体" w:eastAsia="宋体" w:cs="宋体"/>
          <w:color w:val="auto"/>
          <w:sz w:val="21"/>
          <w:szCs w:val="21"/>
          <w:highlight w:val="none"/>
        </w:rPr>
        <w:t>：    年   月    日</w:t>
      </w:r>
      <w:r>
        <w:rPr>
          <w:color w:val="auto"/>
          <w:highlight w:val="none"/>
        </w:rPr>
        <w:br w:type="page"/>
      </w:r>
      <w:r>
        <w:rPr>
          <w:rFonts w:ascii="宋体" w:hAnsi="宋体" w:cs="Arial"/>
          <w:b/>
          <w:color w:val="auto"/>
          <w:kern w:val="28"/>
          <w:sz w:val="32"/>
          <w:highlight w:val="none"/>
        </w:rPr>
        <w:t>第五部分</w:t>
      </w:r>
      <w:r>
        <w:rPr>
          <w:rFonts w:hint="eastAsia" w:ascii="宋体" w:hAnsi="宋体" w:cs="Arial"/>
          <w:b/>
          <w:color w:val="auto"/>
          <w:kern w:val="28"/>
          <w:sz w:val="32"/>
          <w:highlight w:val="none"/>
        </w:rPr>
        <w:t xml:space="preserve"> </w:t>
      </w:r>
      <w:r>
        <w:rPr>
          <w:rFonts w:ascii="宋体" w:hAnsi="宋体" w:cs="Arial"/>
          <w:b/>
          <w:color w:val="auto"/>
          <w:kern w:val="28"/>
          <w:sz w:val="32"/>
          <w:highlight w:val="none"/>
        </w:rPr>
        <w:t>响应文件格式</w:t>
      </w:r>
      <w:bookmarkStart w:id="9" w:name="_Toc435514852"/>
      <w:bookmarkStart w:id="10" w:name="_Toc435515292"/>
    </w:p>
    <w:p>
      <w:pPr>
        <w:spacing w:line="360" w:lineRule="auto"/>
        <w:jc w:val="center"/>
        <w:rPr>
          <w:rFonts w:hint="eastAsia"/>
          <w:b/>
          <w:color w:val="auto"/>
          <w:highlight w:val="none"/>
        </w:rPr>
      </w:pPr>
    </w:p>
    <w:p>
      <w:pPr>
        <w:spacing w:line="360" w:lineRule="auto"/>
        <w:jc w:val="center"/>
        <w:rPr>
          <w:rFonts w:ascii="宋体" w:hAnsi="宋体" w:cs="Arial"/>
          <w:b/>
          <w:color w:val="auto"/>
          <w:sz w:val="44"/>
          <w:szCs w:val="44"/>
          <w:highlight w:val="none"/>
        </w:rPr>
      </w:pPr>
      <w:r>
        <w:rPr>
          <w:rFonts w:hint="eastAsia"/>
          <w:b/>
          <w:color w:val="auto"/>
          <w:highlight w:val="none"/>
        </w:rPr>
        <w:t>响应文件包装封面</w:t>
      </w:r>
      <w:bookmarkEnd w:id="9"/>
      <w:bookmarkEnd w:id="10"/>
      <w:r>
        <w:rPr>
          <w:rFonts w:hint="eastAsia"/>
          <w:b/>
          <w:color w:val="auto"/>
          <w:highlight w:val="none"/>
        </w:rPr>
        <w:t>格式</w:t>
      </w:r>
    </w:p>
    <w:tbl>
      <w:tblPr>
        <w:tblStyle w:val="46"/>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7" w:hRule="atLeast"/>
        </w:trPr>
        <w:tc>
          <w:tcPr>
            <w:tcW w:w="9018" w:type="dxa"/>
          </w:tcPr>
          <w:p>
            <w:pPr>
              <w:pStyle w:val="17"/>
              <w:spacing w:line="360" w:lineRule="auto"/>
              <w:ind w:firstLine="482" w:firstLineChars="150"/>
              <w:rPr>
                <w:rFonts w:ascii="仿宋_GB2312" w:eastAsia="仿宋_GB2312"/>
                <w:b/>
                <w:color w:val="auto"/>
                <w:kern w:val="2"/>
                <w:sz w:val="32"/>
                <w:highlight w:val="none"/>
              </w:rPr>
            </w:pPr>
          </w:p>
          <w:p>
            <w:pPr>
              <w:pStyle w:val="17"/>
              <w:spacing w:line="360" w:lineRule="auto"/>
              <w:ind w:firstLine="482" w:firstLineChars="150"/>
              <w:rPr>
                <w:rFonts w:ascii="仿宋_GB2312" w:eastAsia="仿宋_GB2312"/>
                <w:b/>
                <w:color w:val="auto"/>
                <w:kern w:val="2"/>
                <w:sz w:val="32"/>
                <w:highlight w:val="none"/>
              </w:rPr>
            </w:pPr>
          </w:p>
          <w:p>
            <w:pPr>
              <w:pStyle w:val="17"/>
              <w:spacing w:line="360" w:lineRule="auto"/>
              <w:ind w:firstLine="900" w:firstLineChars="320"/>
              <w:rPr>
                <w:rFonts w:hint="eastAsia" w:ascii="仿宋_GB2312" w:eastAsia="仿宋_GB2312"/>
                <w:b/>
                <w:color w:val="auto"/>
                <w:kern w:val="2"/>
                <w:sz w:val="28"/>
                <w:szCs w:val="28"/>
                <w:highlight w:val="none"/>
                <w:u w:val="single"/>
                <w:lang w:eastAsia="zh-CN"/>
              </w:rPr>
            </w:pPr>
            <w:r>
              <w:rPr>
                <w:rFonts w:hint="eastAsia" w:ascii="仿宋_GB2312" w:eastAsia="仿宋_GB2312"/>
                <w:b/>
                <w:color w:val="auto"/>
                <w:kern w:val="2"/>
                <w:sz w:val="28"/>
                <w:szCs w:val="28"/>
                <w:highlight w:val="none"/>
                <w:lang w:eastAsia="zh-CN"/>
              </w:rPr>
              <w:t>遴选编号</w:t>
            </w:r>
            <w:r>
              <w:rPr>
                <w:rFonts w:hint="eastAsia" w:ascii="仿宋_GB2312" w:eastAsia="仿宋_GB2312"/>
                <w:b/>
                <w:color w:val="auto"/>
                <w:kern w:val="2"/>
                <w:sz w:val="28"/>
                <w:szCs w:val="28"/>
                <w:highlight w:val="none"/>
              </w:rPr>
              <w:t>：</w:t>
            </w:r>
            <w:r>
              <w:rPr>
                <w:rFonts w:hint="eastAsia" w:ascii="仿宋_GB2312" w:eastAsia="仿宋_GB2312"/>
                <w:b/>
                <w:color w:val="auto"/>
                <w:kern w:val="2"/>
                <w:sz w:val="28"/>
                <w:szCs w:val="28"/>
                <w:highlight w:val="none"/>
                <w:u w:val="single"/>
                <w:lang w:eastAsia="zh-CN"/>
              </w:rPr>
              <w:t>F2503CC01-ZCY2</w:t>
            </w:r>
          </w:p>
          <w:p>
            <w:pPr>
              <w:pStyle w:val="17"/>
              <w:spacing w:line="400" w:lineRule="exact"/>
              <w:ind w:firstLine="900" w:firstLineChars="320"/>
              <w:rPr>
                <w:rFonts w:hint="eastAsia" w:ascii="仿宋_GB2312" w:eastAsia="仿宋_GB2312"/>
                <w:b/>
                <w:color w:val="auto"/>
                <w:kern w:val="2"/>
                <w:sz w:val="28"/>
                <w:szCs w:val="28"/>
                <w:highlight w:val="none"/>
                <w:u w:val="single"/>
                <w:lang w:eastAsia="zh-CN"/>
              </w:rPr>
            </w:pPr>
            <w:r>
              <w:rPr>
                <w:rFonts w:hint="eastAsia" w:ascii="仿宋_GB2312" w:eastAsia="仿宋_GB2312"/>
                <w:b/>
                <w:color w:val="auto"/>
                <w:kern w:val="2"/>
                <w:sz w:val="28"/>
                <w:szCs w:val="28"/>
                <w:highlight w:val="none"/>
                <w:lang w:eastAsia="zh-CN"/>
              </w:rPr>
              <w:t>遴选项目名称</w:t>
            </w:r>
            <w:r>
              <w:rPr>
                <w:rFonts w:hint="eastAsia" w:ascii="仿宋_GB2312" w:eastAsia="仿宋_GB2312"/>
                <w:b/>
                <w:color w:val="auto"/>
                <w:kern w:val="2"/>
                <w:sz w:val="28"/>
                <w:szCs w:val="28"/>
                <w:highlight w:val="none"/>
              </w:rPr>
              <w:t>：</w:t>
            </w:r>
            <w:r>
              <w:rPr>
                <w:rFonts w:hint="eastAsia" w:ascii="仿宋_GB2312" w:eastAsia="仿宋_GB2312"/>
                <w:b/>
                <w:color w:val="auto"/>
                <w:kern w:val="2"/>
                <w:sz w:val="28"/>
                <w:szCs w:val="28"/>
                <w:highlight w:val="none"/>
                <w:u w:val="single"/>
                <w:lang w:eastAsia="zh-CN"/>
              </w:rPr>
              <w:t>广东省广州市越秀区消防救援大队2025年消防装备器材维修服务采购项目</w:t>
            </w:r>
          </w:p>
          <w:p>
            <w:pPr>
              <w:pStyle w:val="17"/>
              <w:spacing w:line="360" w:lineRule="auto"/>
              <w:ind w:firstLine="900" w:firstLineChars="320"/>
              <w:rPr>
                <w:rFonts w:ascii="仿宋_GB2312" w:eastAsia="仿宋_GB2312"/>
                <w:b/>
                <w:color w:val="auto"/>
                <w:kern w:val="2"/>
                <w:sz w:val="28"/>
                <w:szCs w:val="28"/>
                <w:highlight w:val="none"/>
                <w:u w:val="single"/>
              </w:rPr>
            </w:pPr>
          </w:p>
          <w:p>
            <w:pPr>
              <w:pStyle w:val="17"/>
              <w:spacing w:line="360" w:lineRule="auto"/>
              <w:rPr>
                <w:rFonts w:ascii="仿宋_GB2312" w:eastAsia="仿宋_GB2312"/>
                <w:b/>
                <w:color w:val="auto"/>
                <w:kern w:val="2"/>
                <w:sz w:val="32"/>
                <w:highlight w:val="none"/>
              </w:rPr>
            </w:pPr>
          </w:p>
          <w:p>
            <w:pPr>
              <w:pStyle w:val="17"/>
              <w:spacing w:line="360" w:lineRule="auto"/>
              <w:rPr>
                <w:rFonts w:ascii="仿宋_GB2312" w:eastAsia="仿宋_GB2312"/>
                <w:b/>
                <w:color w:val="auto"/>
                <w:kern w:val="2"/>
                <w:sz w:val="32"/>
                <w:highlight w:val="none"/>
              </w:rPr>
            </w:pPr>
          </w:p>
          <w:p>
            <w:pPr>
              <w:pStyle w:val="17"/>
              <w:spacing w:line="360" w:lineRule="auto"/>
              <w:jc w:val="center"/>
              <w:rPr>
                <w:rFonts w:ascii="黑体" w:eastAsia="黑体"/>
                <w:b/>
                <w:color w:val="auto"/>
                <w:kern w:val="2"/>
                <w:sz w:val="72"/>
                <w:szCs w:val="72"/>
                <w:highlight w:val="none"/>
              </w:rPr>
            </w:pPr>
            <w:r>
              <w:rPr>
                <w:rFonts w:hint="eastAsia" w:ascii="黑体" w:eastAsia="黑体"/>
                <w:b/>
                <w:color w:val="auto"/>
                <w:kern w:val="2"/>
                <w:sz w:val="72"/>
                <w:szCs w:val="72"/>
                <w:highlight w:val="none"/>
              </w:rPr>
              <w:t>响 应 文 件</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正本</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副本</w:t>
            </w:r>
          </w:p>
          <w:p>
            <w:pPr>
              <w:pStyle w:val="17"/>
              <w:spacing w:line="360" w:lineRule="auto"/>
              <w:ind w:firstLine="3398" w:firstLineChars="651"/>
              <w:rPr>
                <w:rFonts w:ascii="黑体" w:eastAsia="黑体"/>
                <w:b/>
                <w:color w:val="auto"/>
                <w:kern w:val="2"/>
                <w:sz w:val="32"/>
                <w:highlight w:val="none"/>
              </w:rPr>
            </w:pPr>
            <w:r>
              <w:rPr>
                <w:rFonts w:hint="eastAsia" w:ascii="黑体" w:eastAsia="黑体"/>
                <w:b/>
                <w:color w:val="auto"/>
                <w:kern w:val="2"/>
                <w:sz w:val="52"/>
                <w:szCs w:val="52"/>
                <w:highlight w:val="none"/>
              </w:rPr>
              <w:t xml:space="preserve">口 </w:t>
            </w:r>
            <w:r>
              <w:rPr>
                <w:rFonts w:hint="eastAsia" w:ascii="黑体" w:eastAsia="黑体"/>
                <w:b/>
                <w:color w:val="auto"/>
                <w:kern w:val="2"/>
                <w:sz w:val="32"/>
                <w:highlight w:val="none"/>
              </w:rPr>
              <w:t>单独密封资料</w:t>
            </w:r>
          </w:p>
          <w:p>
            <w:pPr>
              <w:pStyle w:val="17"/>
              <w:spacing w:line="360" w:lineRule="auto"/>
              <w:rPr>
                <w:rFonts w:ascii="仿宋_GB2312" w:eastAsia="仿宋_GB2312"/>
                <w:b/>
                <w:color w:val="auto"/>
                <w:kern w:val="2"/>
                <w:sz w:val="32"/>
                <w:highlight w:val="none"/>
              </w:rPr>
            </w:pPr>
          </w:p>
          <w:p>
            <w:pPr>
              <w:pStyle w:val="17"/>
              <w:spacing w:line="360" w:lineRule="auto"/>
              <w:rPr>
                <w:rFonts w:ascii="仿宋_GB2312" w:eastAsia="仿宋_GB2312"/>
                <w:b/>
                <w:color w:val="auto"/>
                <w:kern w:val="2"/>
                <w:sz w:val="32"/>
                <w:highlight w:val="none"/>
              </w:rPr>
            </w:pPr>
          </w:p>
          <w:p>
            <w:pPr>
              <w:pStyle w:val="17"/>
              <w:spacing w:line="360" w:lineRule="auto"/>
              <w:ind w:firstLine="1175" w:firstLineChars="418"/>
              <w:rPr>
                <w:rFonts w:ascii="仿宋_GB2312" w:eastAsia="仿宋_GB2312"/>
                <w:b/>
                <w:color w:val="auto"/>
                <w:kern w:val="2"/>
                <w:sz w:val="28"/>
                <w:szCs w:val="28"/>
                <w:highlight w:val="none"/>
              </w:rPr>
            </w:pPr>
            <w:r>
              <w:rPr>
                <w:rFonts w:hint="eastAsia" w:ascii="仿宋_GB2312" w:eastAsia="仿宋_GB2312"/>
                <w:b/>
                <w:color w:val="auto"/>
                <w:kern w:val="2"/>
                <w:sz w:val="28"/>
                <w:szCs w:val="28"/>
                <w:highlight w:val="none"/>
              </w:rPr>
              <w:t>供应商名称：</w:t>
            </w:r>
            <w:r>
              <w:rPr>
                <w:rFonts w:hint="eastAsia" w:ascii="仿宋_GB2312" w:eastAsia="仿宋_GB2312"/>
                <w:b/>
                <w:color w:val="auto"/>
                <w:kern w:val="2"/>
                <w:sz w:val="28"/>
                <w:szCs w:val="28"/>
                <w:highlight w:val="none"/>
                <w:u w:val="single"/>
              </w:rPr>
              <w:t xml:space="preserve">                </w:t>
            </w:r>
            <w:r>
              <w:rPr>
                <w:rFonts w:hint="eastAsia" w:ascii="仿宋_GB2312" w:eastAsia="仿宋_GB2312"/>
                <w:b/>
                <w:color w:val="auto"/>
                <w:kern w:val="2"/>
                <w:sz w:val="28"/>
                <w:szCs w:val="28"/>
                <w:highlight w:val="none"/>
              </w:rPr>
              <w:t>（加盖供应商公章）</w:t>
            </w:r>
          </w:p>
          <w:p>
            <w:pPr>
              <w:pStyle w:val="17"/>
              <w:spacing w:line="360" w:lineRule="auto"/>
              <w:ind w:firstLine="1175" w:firstLineChars="418"/>
              <w:rPr>
                <w:rFonts w:ascii="仿宋_GB2312" w:eastAsia="仿宋_GB2312"/>
                <w:b/>
                <w:color w:val="auto"/>
                <w:kern w:val="2"/>
                <w:sz w:val="28"/>
                <w:szCs w:val="28"/>
                <w:highlight w:val="none"/>
                <w:u w:val="single"/>
              </w:rPr>
            </w:pPr>
            <w:r>
              <w:rPr>
                <w:rFonts w:hint="eastAsia" w:ascii="仿宋_GB2312" w:eastAsia="仿宋_GB2312"/>
                <w:b/>
                <w:color w:val="auto"/>
                <w:kern w:val="2"/>
                <w:sz w:val="28"/>
                <w:szCs w:val="28"/>
                <w:highlight w:val="none"/>
              </w:rPr>
              <w:t>供应商地址：</w:t>
            </w:r>
            <w:r>
              <w:rPr>
                <w:rFonts w:hint="eastAsia" w:ascii="仿宋_GB2312" w:eastAsia="仿宋_GB2312"/>
                <w:b/>
                <w:color w:val="auto"/>
                <w:kern w:val="2"/>
                <w:sz w:val="28"/>
                <w:szCs w:val="28"/>
                <w:highlight w:val="none"/>
                <w:u w:val="single"/>
              </w:rPr>
              <w:t xml:space="preserve">                 </w:t>
            </w:r>
          </w:p>
          <w:p>
            <w:pPr>
              <w:pStyle w:val="17"/>
              <w:spacing w:line="360" w:lineRule="auto"/>
              <w:ind w:firstLine="1175" w:firstLineChars="418"/>
              <w:rPr>
                <w:rFonts w:ascii="仿宋_GB2312" w:eastAsia="仿宋_GB2312"/>
                <w:b/>
                <w:strike/>
                <w:color w:val="auto"/>
                <w:kern w:val="2"/>
                <w:sz w:val="32"/>
                <w:highlight w:val="none"/>
              </w:rPr>
            </w:pPr>
            <w:r>
              <w:rPr>
                <w:rFonts w:hint="eastAsia" w:ascii="仿宋_GB2312" w:eastAsia="仿宋_GB2312"/>
                <w:b/>
                <w:color w:val="auto"/>
                <w:kern w:val="2"/>
                <w:sz w:val="28"/>
                <w:szCs w:val="28"/>
                <w:highlight w:val="none"/>
              </w:rPr>
              <w:t>提 交 日期：</w:t>
            </w:r>
            <w:r>
              <w:rPr>
                <w:rFonts w:hint="eastAsia" w:ascii="仿宋_GB2312" w:eastAsia="仿宋_GB2312"/>
                <w:b/>
                <w:color w:val="auto"/>
                <w:kern w:val="2"/>
                <w:sz w:val="28"/>
                <w:szCs w:val="28"/>
                <w:highlight w:val="none"/>
                <w:u w:val="single"/>
              </w:rPr>
              <w:t xml:space="preserve">                  </w:t>
            </w:r>
          </w:p>
        </w:tc>
      </w:tr>
    </w:tbl>
    <w:p>
      <w:pPr>
        <w:adjustRightInd w:val="0"/>
        <w:snapToGrid w:val="0"/>
        <w:spacing w:line="360" w:lineRule="auto"/>
        <w:rPr>
          <w:rFonts w:ascii="宋体" w:hAnsi="宋体" w:cs="Arial"/>
          <w:b/>
          <w:color w:val="auto"/>
          <w:szCs w:val="21"/>
          <w:highlight w:val="none"/>
        </w:rPr>
        <w:sectPr>
          <w:footerReference r:id="rId11" w:type="default"/>
          <w:pgSz w:w="11906" w:h="16838"/>
          <w:pgMar w:top="1418" w:right="1247" w:bottom="1134" w:left="1247" w:header="851" w:footer="851" w:gutter="0"/>
          <w:pgNumType w:fmt="decimal"/>
          <w:cols w:space="720" w:num="1"/>
          <w:docGrid w:linePitch="312" w:charSpace="0"/>
        </w:sectPr>
      </w:pPr>
    </w:p>
    <w:p>
      <w:pPr>
        <w:pStyle w:val="7"/>
        <w:spacing w:line="360" w:lineRule="auto"/>
        <w:jc w:val="center"/>
        <w:rPr>
          <w:rFonts w:hAnsi="宋体"/>
          <w:b/>
          <w:bCs/>
          <w:color w:val="auto"/>
          <w:sz w:val="28"/>
          <w:szCs w:val="28"/>
          <w:highlight w:val="none"/>
        </w:rPr>
      </w:pPr>
      <w:r>
        <w:rPr>
          <w:rFonts w:hint="eastAsia" w:hAnsi="宋体"/>
          <w:b/>
          <w:bCs/>
          <w:color w:val="auto"/>
          <w:sz w:val="28"/>
          <w:szCs w:val="28"/>
          <w:highlight w:val="none"/>
        </w:rPr>
        <w:t>目录</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第一章   有效性、完整性和响应程度证明</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一、《有效性、完整性和响应程度审查自查表》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二、审查内容要求提供的全部有效的证明资料（格式自拟）</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三、响应</w:t>
      </w:r>
      <w:r>
        <w:rPr>
          <w:rFonts w:hint="eastAsia" w:ascii="宋体" w:hAnsi="宋体"/>
          <w:color w:val="auto"/>
          <w:szCs w:val="21"/>
          <w:highlight w:val="none"/>
          <w:lang w:eastAsia="zh-CN"/>
        </w:rPr>
        <w:t>承诺</w:t>
      </w:r>
      <w:r>
        <w:rPr>
          <w:rFonts w:hint="eastAsia" w:ascii="宋体" w:hAnsi="宋体"/>
          <w:color w:val="auto"/>
          <w:szCs w:val="21"/>
          <w:highlight w:val="none"/>
        </w:rPr>
        <w:t>函</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附：法定代表人（负责人）证明书、法定代表人授权书</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 xml:space="preserve">第二章   </w:t>
      </w:r>
      <w:r>
        <w:rPr>
          <w:rFonts w:hint="eastAsia" w:ascii="宋体" w:hAnsi="宋体"/>
          <w:b/>
          <w:color w:val="auto"/>
          <w:szCs w:val="21"/>
          <w:highlight w:val="none"/>
          <w:lang w:val="en-US" w:eastAsia="zh-CN"/>
        </w:rPr>
        <w:t>技术</w:t>
      </w:r>
      <w:r>
        <w:rPr>
          <w:rFonts w:hint="eastAsia" w:ascii="宋体" w:hAnsi="宋体"/>
          <w:b/>
          <w:color w:val="auto"/>
          <w:szCs w:val="21"/>
          <w:highlight w:val="none"/>
        </w:rPr>
        <w:t>响应</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w:t>
      </w:r>
      <w:r>
        <w:rPr>
          <w:rFonts w:hint="eastAsia" w:ascii="宋体" w:hAnsi="宋体"/>
          <w:color w:val="auto"/>
          <w:szCs w:val="21"/>
          <w:highlight w:val="none"/>
          <w:lang w:val="en-US" w:eastAsia="zh-CN"/>
        </w:rPr>
        <w:t>技术</w:t>
      </w:r>
      <w:r>
        <w:rPr>
          <w:rFonts w:hint="eastAsia" w:ascii="宋体" w:hAnsi="宋体"/>
          <w:color w:val="auto"/>
          <w:szCs w:val="21"/>
          <w:highlight w:val="none"/>
        </w:rPr>
        <w:t>评分自查表》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color w:val="auto"/>
          <w:szCs w:val="21"/>
          <w:highlight w:val="none"/>
        </w:rPr>
      </w:pPr>
      <w:r>
        <w:rPr>
          <w:rFonts w:hint="eastAsia" w:ascii="宋体" w:hAnsi="宋体"/>
          <w:color w:val="auto"/>
          <w:szCs w:val="21"/>
          <w:highlight w:val="none"/>
        </w:rPr>
        <w:t>二、</w:t>
      </w:r>
      <w:r>
        <w:rPr>
          <w:rFonts w:hint="eastAsia" w:ascii="宋体" w:hAnsi="宋体"/>
          <w:color w:val="auto"/>
          <w:szCs w:val="21"/>
          <w:highlight w:val="none"/>
          <w:lang w:val="en-US" w:eastAsia="zh-CN"/>
        </w:rPr>
        <w:t>技术</w:t>
      </w:r>
      <w:r>
        <w:rPr>
          <w:rFonts w:hint="eastAsia" w:ascii="宋体" w:hAnsi="宋体"/>
          <w:color w:val="auto"/>
          <w:szCs w:val="21"/>
          <w:highlight w:val="none"/>
        </w:rPr>
        <w:t>响应方案书（格式自拟）</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hint="eastAsia" w:ascii="宋体" w:hAnsi="宋体" w:cs="Times New Roman"/>
          <w:color w:val="auto"/>
          <w:szCs w:val="21"/>
          <w:highlight w:val="none"/>
        </w:rPr>
      </w:pPr>
      <w:r>
        <w:rPr>
          <w:rFonts w:hint="eastAsia" w:ascii="宋体" w:hAnsi="宋体" w:cs="Times New Roman"/>
          <w:color w:val="auto"/>
          <w:szCs w:val="21"/>
          <w:highlight w:val="none"/>
        </w:rPr>
        <w:t>三、</w:t>
      </w:r>
      <w:r>
        <w:rPr>
          <w:rFonts w:hint="eastAsia" w:ascii="宋体" w:hAnsi="宋体" w:cs="Times New Roman"/>
          <w:color w:val="auto"/>
          <w:szCs w:val="21"/>
          <w:highlight w:val="none"/>
          <w:lang w:eastAsia="zh-CN"/>
        </w:rPr>
        <w:t>遴选项目内容</w:t>
      </w:r>
      <w:r>
        <w:rPr>
          <w:rFonts w:hint="eastAsia" w:ascii="宋体" w:hAnsi="宋体" w:cs="Times New Roman"/>
          <w:color w:val="auto"/>
          <w:szCs w:val="21"/>
          <w:highlight w:val="none"/>
        </w:rPr>
        <w:t>条款响应一览表</w:t>
      </w:r>
      <w:r>
        <w:rPr>
          <w:rFonts w:hint="eastAsia" w:ascii="宋体" w:hAnsi="宋体" w:cs="Times New Roman"/>
          <w:color w:val="auto"/>
          <w:szCs w:val="21"/>
          <w:highlight w:val="none"/>
        </w:rPr>
        <w:tab/>
      </w:r>
      <w:r>
        <w:rPr>
          <w:rFonts w:hint="eastAsia" w:ascii="宋体" w:hAnsi="宋体" w:cs="Times New Roman"/>
          <w:color w:val="auto"/>
          <w:szCs w:val="21"/>
          <w:highlight w:val="none"/>
        </w:rPr>
        <w:t>页码</w:t>
      </w:r>
    </w:p>
    <w:p>
      <w:pPr>
        <w:numPr>
          <w:ilvl w:val="0"/>
          <w:numId w:val="0"/>
        </w:numPr>
        <w:tabs>
          <w:tab w:val="right" w:leader="dot" w:pos="8820"/>
        </w:tabs>
        <w:spacing w:line="360" w:lineRule="auto"/>
        <w:ind w:leftChars="0"/>
        <w:jc w:val="both"/>
        <w:rPr>
          <w:rFonts w:hint="eastAsia" w:ascii="宋体" w:hAnsi="宋体"/>
          <w:color w:val="auto"/>
          <w:szCs w:val="21"/>
          <w:highlight w:val="none"/>
        </w:rPr>
      </w:pPr>
      <w:r>
        <w:rPr>
          <w:rFonts w:hint="eastAsia" w:ascii="宋体" w:hAnsi="宋体"/>
          <w:color w:val="auto"/>
          <w:szCs w:val="21"/>
          <w:highlight w:val="none"/>
          <w:lang w:val="en-US" w:eastAsia="zh-CN"/>
        </w:rPr>
        <w:t>四、</w:t>
      </w:r>
      <w:r>
        <w:rPr>
          <w:rFonts w:hint="eastAsia" w:ascii="宋体" w:hAnsi="宋体"/>
          <w:color w:val="auto"/>
          <w:szCs w:val="21"/>
          <w:highlight w:val="none"/>
        </w:rPr>
        <w:t>实质性（凡带“★ ”的）条款响应一览表</w:t>
      </w:r>
      <w:r>
        <w:rPr>
          <w:rFonts w:hint="eastAsia" w:ascii="宋体" w:hAnsi="宋体"/>
          <w:color w:val="auto"/>
          <w:szCs w:val="21"/>
          <w:highlight w:val="none"/>
        </w:rPr>
        <w:tab/>
      </w:r>
      <w:r>
        <w:rPr>
          <w:rFonts w:hint="eastAsia" w:ascii="宋体" w:hAnsi="宋体"/>
          <w:color w:val="auto"/>
          <w:szCs w:val="21"/>
          <w:highlight w:val="none"/>
        </w:rPr>
        <w:t>页码</w:t>
      </w:r>
    </w:p>
    <w:p>
      <w:pPr>
        <w:numPr>
          <w:ilvl w:val="0"/>
          <w:numId w:val="0"/>
        </w:numPr>
        <w:tabs>
          <w:tab w:val="right" w:leader="dot" w:pos="8820"/>
        </w:tabs>
        <w:spacing w:line="360" w:lineRule="auto"/>
        <w:jc w:val="both"/>
        <w:rPr>
          <w:color w:val="auto"/>
          <w:highlight w:val="none"/>
        </w:rPr>
      </w:pPr>
      <w:r>
        <w:rPr>
          <w:rFonts w:hint="eastAsia" w:ascii="宋体" w:hAnsi="宋体"/>
          <w:color w:val="auto"/>
          <w:szCs w:val="21"/>
          <w:highlight w:val="none"/>
          <w:lang w:val="en-US" w:eastAsia="zh-CN"/>
        </w:rPr>
        <w:t>五、（凡带“★ ”的）承诺函格式</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第三章  商务响应</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一、《商务评分自查表》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二、供应商基本情况表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三、合同文本响应表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四、拟派服务人员情况表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五、类似项目业绩情况表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lang w:val="en-US" w:eastAsia="zh-CN"/>
        </w:rPr>
        <w:t>遴选代理</w:t>
      </w:r>
      <w:r>
        <w:rPr>
          <w:rFonts w:hint="eastAsia" w:ascii="宋体" w:hAnsi="宋体"/>
          <w:color w:val="auto"/>
          <w:szCs w:val="21"/>
          <w:highlight w:val="none"/>
        </w:rPr>
        <w:t>服务费承诺书</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rPr>
          <w:rFonts w:ascii="宋体" w:hAnsi="宋体"/>
          <w:b/>
          <w:color w:val="auto"/>
          <w:szCs w:val="21"/>
          <w:highlight w:val="none"/>
        </w:rPr>
      </w:pPr>
      <w:r>
        <w:rPr>
          <w:rFonts w:hint="eastAsia" w:ascii="宋体" w:hAnsi="宋体"/>
          <w:b/>
          <w:color w:val="auto"/>
          <w:szCs w:val="21"/>
          <w:highlight w:val="none"/>
        </w:rPr>
        <w:t>第四章 响应报价</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一、报价一览表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color w:val="auto"/>
          <w:szCs w:val="21"/>
          <w:highlight w:val="none"/>
        </w:rPr>
        <w:t>二、响应</w:t>
      </w:r>
      <w:r>
        <w:rPr>
          <w:rFonts w:hint="eastAsia" w:ascii="宋体" w:hAnsi="宋体"/>
          <w:color w:val="auto"/>
          <w:szCs w:val="21"/>
          <w:highlight w:val="none"/>
          <w:lang w:eastAsia="zh-CN"/>
        </w:rPr>
        <w:t>报价明细（分析）</w:t>
      </w:r>
      <w:r>
        <w:rPr>
          <w:rFonts w:hint="eastAsia" w:ascii="宋体" w:hAnsi="宋体"/>
          <w:color w:val="auto"/>
          <w:szCs w:val="21"/>
          <w:highlight w:val="none"/>
        </w:rPr>
        <w:t>表</w:t>
      </w:r>
      <w:r>
        <w:rPr>
          <w:rFonts w:hint="eastAsia" w:ascii="宋体" w:hAnsi="宋体"/>
          <w:color w:val="auto"/>
          <w:szCs w:val="21"/>
          <w:highlight w:val="none"/>
        </w:rPr>
        <w:tab/>
      </w:r>
      <w:r>
        <w:rPr>
          <w:rFonts w:hint="eastAsia" w:ascii="宋体" w:hAnsi="宋体"/>
          <w:color w:val="auto"/>
          <w:szCs w:val="21"/>
          <w:highlight w:val="none"/>
        </w:rPr>
        <w:t>页码</w:t>
      </w:r>
    </w:p>
    <w:p>
      <w:pPr>
        <w:tabs>
          <w:tab w:val="right" w:leader="dot" w:pos="8820"/>
        </w:tabs>
        <w:spacing w:line="360" w:lineRule="auto"/>
        <w:jc w:val="both"/>
        <w:rPr>
          <w:rFonts w:ascii="宋体" w:hAnsi="宋体"/>
          <w:color w:val="auto"/>
          <w:szCs w:val="21"/>
          <w:highlight w:val="none"/>
        </w:rPr>
      </w:pPr>
      <w:r>
        <w:rPr>
          <w:rFonts w:hint="eastAsia" w:ascii="宋体" w:hAnsi="宋体"/>
          <w:bCs/>
          <w:color w:val="auto"/>
          <w:szCs w:val="21"/>
          <w:highlight w:val="none"/>
        </w:rPr>
        <w:t>三、适用政府采购政策情况表及声明函</w:t>
      </w:r>
      <w:r>
        <w:rPr>
          <w:rFonts w:hint="eastAsia" w:ascii="宋体" w:hAnsi="宋体"/>
          <w:color w:val="auto"/>
          <w:szCs w:val="21"/>
          <w:highlight w:val="none"/>
        </w:rPr>
        <w:tab/>
      </w:r>
      <w:r>
        <w:rPr>
          <w:rFonts w:hint="eastAsia" w:ascii="宋体" w:hAnsi="宋体"/>
          <w:color w:val="auto"/>
          <w:szCs w:val="21"/>
          <w:highlight w:val="none"/>
        </w:rPr>
        <w:t>页码</w:t>
      </w:r>
    </w:p>
    <w:p>
      <w:pPr>
        <w:pStyle w:val="7"/>
        <w:spacing w:line="360" w:lineRule="auto"/>
        <w:ind w:left="105" w:leftChars="50" w:firstLine="211" w:firstLineChars="100"/>
        <w:outlineLvl w:val="0"/>
        <w:rPr>
          <w:rFonts w:hAnsi="宋体"/>
          <w:b/>
          <w:color w:val="auto"/>
          <w:kern w:val="0"/>
          <w:szCs w:val="21"/>
          <w:highlight w:val="none"/>
        </w:rPr>
      </w:pPr>
      <w:r>
        <w:rPr>
          <w:rFonts w:hint="eastAsia" w:hAnsi="宋体"/>
          <w:b/>
          <w:color w:val="auto"/>
          <w:kern w:val="0"/>
          <w:szCs w:val="21"/>
          <w:highlight w:val="none"/>
        </w:rPr>
        <w:t xml:space="preserve">附：询问函范本、质疑函范本格式：                        </w:t>
      </w:r>
    </w:p>
    <w:p>
      <w:pPr>
        <w:pStyle w:val="7"/>
        <w:spacing w:line="360" w:lineRule="auto"/>
        <w:ind w:left="105" w:leftChars="50" w:firstLine="210" w:firstLineChars="100"/>
        <w:jc w:val="center"/>
        <w:outlineLvl w:val="0"/>
        <w:rPr>
          <w:rFonts w:hAnsi="宋体"/>
          <w:b/>
          <w:color w:val="auto"/>
          <w:sz w:val="36"/>
          <w:szCs w:val="36"/>
          <w:highlight w:val="none"/>
        </w:rPr>
      </w:pPr>
      <w:r>
        <w:rPr>
          <w:color w:val="auto"/>
          <w:highlight w:val="none"/>
        </w:rPr>
        <w:br w:type="page"/>
      </w:r>
      <w:r>
        <w:rPr>
          <w:rFonts w:hint="eastAsia" w:hAnsi="宋体"/>
          <w:b/>
          <w:color w:val="auto"/>
          <w:sz w:val="36"/>
          <w:szCs w:val="36"/>
          <w:highlight w:val="none"/>
        </w:rPr>
        <w:t>第一章  有效性、完整性和响应程度证明</w:t>
      </w:r>
    </w:p>
    <w:p>
      <w:pPr>
        <w:autoSpaceDE w:val="0"/>
        <w:autoSpaceDN w:val="0"/>
        <w:adjustRightInd w:val="0"/>
        <w:spacing w:line="360" w:lineRule="auto"/>
        <w:jc w:val="center"/>
        <w:rPr>
          <w:rFonts w:ascii="宋体" w:hAnsi="宋体" w:cs="黑体"/>
          <w:b/>
          <w:bCs/>
          <w:color w:val="auto"/>
          <w:kern w:val="2"/>
          <w:sz w:val="24"/>
          <w:szCs w:val="24"/>
          <w:highlight w:val="none"/>
        </w:rPr>
      </w:pPr>
      <w:r>
        <w:rPr>
          <w:rFonts w:hint="eastAsia" w:ascii="宋体" w:hAnsi="宋体" w:cs="黑体"/>
          <w:b/>
          <w:bCs/>
          <w:color w:val="auto"/>
          <w:kern w:val="2"/>
          <w:sz w:val="24"/>
          <w:szCs w:val="24"/>
          <w:highlight w:val="none"/>
        </w:rPr>
        <w:t>一、《有效性、完整性和响应程度审查自查表》</w:t>
      </w:r>
    </w:p>
    <w:tbl>
      <w:tblPr>
        <w:tblStyle w:val="46"/>
        <w:tblW w:w="993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
      <w:tblGrid>
        <w:gridCol w:w="568"/>
        <w:gridCol w:w="6900"/>
        <w:gridCol w:w="1303"/>
        <w:gridCol w:w="11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jc w:val="center"/>
              <w:rPr>
                <w:rStyle w:val="49"/>
                <w:rFonts w:ascii="宋体" w:hAnsi="宋体"/>
                <w:color w:val="auto"/>
                <w:szCs w:val="21"/>
              </w:rPr>
            </w:pPr>
            <w:r>
              <w:rPr>
                <w:rFonts w:hint="eastAsia" w:ascii="宋体" w:hAnsi="宋体"/>
                <w:b/>
                <w:color w:val="auto"/>
                <w:szCs w:val="21"/>
              </w:rPr>
              <w:t>序号</w:t>
            </w:r>
          </w:p>
        </w:tc>
        <w:tc>
          <w:tcPr>
            <w:tcW w:w="6900" w:type="dxa"/>
            <w:vAlign w:val="center"/>
          </w:tcPr>
          <w:p>
            <w:pPr>
              <w:adjustRightInd w:val="0"/>
              <w:snapToGrid w:val="0"/>
              <w:jc w:val="center"/>
              <w:rPr>
                <w:rFonts w:ascii="宋体" w:hAnsi="宋体" w:cs="宋体"/>
                <w:color w:val="auto"/>
                <w:szCs w:val="21"/>
              </w:rPr>
            </w:pPr>
            <w:r>
              <w:rPr>
                <w:rStyle w:val="49"/>
                <w:rFonts w:hint="eastAsia" w:ascii="宋体" w:hAnsi="宋体"/>
                <w:color w:val="auto"/>
                <w:szCs w:val="21"/>
              </w:rPr>
              <w:t>审查内容</w:t>
            </w:r>
          </w:p>
        </w:tc>
        <w:tc>
          <w:tcPr>
            <w:tcW w:w="1303" w:type="dxa"/>
            <w:vAlign w:val="center"/>
          </w:tcPr>
          <w:p>
            <w:pPr>
              <w:adjustRightInd w:val="0"/>
              <w:snapToGrid w:val="0"/>
              <w:jc w:val="center"/>
              <w:rPr>
                <w:rFonts w:ascii="宋体" w:hAnsi="宋体" w:cs="宋体"/>
                <w:color w:val="auto"/>
                <w:szCs w:val="21"/>
              </w:rPr>
            </w:pPr>
            <w:r>
              <w:rPr>
                <w:rStyle w:val="49"/>
                <w:rFonts w:hint="eastAsia" w:ascii="宋体" w:hAnsi="宋体"/>
                <w:color w:val="auto"/>
                <w:szCs w:val="21"/>
              </w:rPr>
              <w:t>自查结论</w:t>
            </w:r>
          </w:p>
        </w:tc>
        <w:tc>
          <w:tcPr>
            <w:tcW w:w="1167" w:type="dxa"/>
            <w:vAlign w:val="center"/>
          </w:tcPr>
          <w:p>
            <w:pPr>
              <w:adjustRightInd w:val="0"/>
              <w:snapToGrid w:val="0"/>
              <w:jc w:val="center"/>
              <w:rPr>
                <w:rFonts w:ascii="宋体" w:hAnsi="宋体" w:cs="宋体"/>
                <w:color w:val="auto"/>
                <w:szCs w:val="21"/>
              </w:rPr>
            </w:pPr>
            <w:r>
              <w:rPr>
                <w:rFonts w:hint="eastAsia" w:ascii="宋体" w:hAnsi="宋体"/>
                <w:b/>
                <w:color w:val="auto"/>
                <w:szCs w:val="21"/>
              </w:rPr>
              <w:t>证明文件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jc w:val="center"/>
              <w:rPr>
                <w:rFonts w:ascii="宋体" w:hAnsi="宋体"/>
                <w:b/>
                <w:color w:val="auto"/>
                <w:szCs w:val="21"/>
              </w:rPr>
            </w:pPr>
            <w:r>
              <w:rPr>
                <w:rFonts w:hint="eastAsia" w:ascii="宋体" w:hAnsi="宋体"/>
                <w:b/>
                <w:color w:val="auto"/>
                <w:szCs w:val="21"/>
              </w:rPr>
              <w:t>1</w:t>
            </w:r>
          </w:p>
        </w:tc>
        <w:tc>
          <w:tcPr>
            <w:tcW w:w="9370" w:type="dxa"/>
            <w:gridSpan w:val="3"/>
            <w:tcBorders>
              <w:bottom w:val="single" w:color="auto" w:sz="4" w:space="0"/>
            </w:tcBorders>
            <w:vAlign w:val="center"/>
          </w:tcPr>
          <w:p>
            <w:pPr>
              <w:adjustRightInd w:val="0"/>
              <w:snapToGrid w:val="0"/>
              <w:rPr>
                <w:rFonts w:ascii="宋体" w:hAnsi="宋体"/>
                <w:b/>
                <w:color w:val="auto"/>
                <w:szCs w:val="21"/>
              </w:rPr>
            </w:pPr>
            <w:r>
              <w:rPr>
                <w:rFonts w:hint="eastAsia" w:ascii="宋体" w:hAnsi="宋体" w:cs="宋体"/>
                <w:b/>
                <w:color w:val="auto"/>
              </w:rPr>
              <w:t>在中华人民共和国境内注册且具</w:t>
            </w:r>
            <w:r>
              <w:rPr>
                <w:rFonts w:hint="eastAsia" w:ascii="宋体" w:hAnsi="宋体"/>
                <w:b/>
                <w:bCs/>
                <w:color w:val="auto"/>
                <w:szCs w:val="21"/>
              </w:rPr>
              <w:t>有独立承担民事责任能力的</w:t>
            </w:r>
            <w:r>
              <w:rPr>
                <w:rFonts w:hint="eastAsia" w:ascii="宋体" w:hAnsi="宋体" w:cs="宋体"/>
                <w:b/>
                <w:color w:val="auto"/>
              </w:rPr>
              <w:t>法人、其他组织或者自然人；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jc w:val="center"/>
              <w:rPr>
                <w:rFonts w:ascii="宋体" w:hAnsi="宋体"/>
                <w:b/>
                <w:color w:val="auto"/>
                <w:szCs w:val="21"/>
              </w:rPr>
            </w:pPr>
          </w:p>
        </w:tc>
        <w:tc>
          <w:tcPr>
            <w:tcW w:w="6900" w:type="dxa"/>
            <w:tcBorders>
              <w:top w:val="single" w:color="auto" w:sz="4" w:space="0"/>
            </w:tcBorders>
            <w:vAlign w:val="center"/>
          </w:tcPr>
          <w:p>
            <w:pPr>
              <w:adjustRightInd w:val="0"/>
              <w:snapToGrid w:val="0"/>
              <w:spacing w:line="360" w:lineRule="auto"/>
              <w:rPr>
                <w:rStyle w:val="49"/>
                <w:rFonts w:ascii="宋体" w:hAnsi="宋体"/>
                <w:b w:val="0"/>
                <w:color w:val="auto"/>
                <w:szCs w:val="21"/>
              </w:rPr>
            </w:pPr>
            <w:r>
              <w:rPr>
                <w:rStyle w:val="49"/>
                <w:rFonts w:hint="eastAsia" w:ascii="宋体" w:hAnsi="宋体"/>
                <w:b w:val="0"/>
                <w:color w:val="auto"/>
                <w:szCs w:val="21"/>
              </w:rPr>
              <w:t>提供在中华人民共和国境内注册的营业执照（或事业单位法人证书，或社会团体法人登记证书，或执业许可证）复印件（如非“多证合一”证照，同时提供组织机构代码证复印件和税务登记证复印件）；如供应商为自然人的需提供自然人身份证复印件；</w:t>
            </w:r>
          </w:p>
        </w:tc>
        <w:tc>
          <w:tcPr>
            <w:tcW w:w="1303" w:type="dxa"/>
            <w:tcBorders>
              <w:top w:val="single" w:color="auto" w:sz="4" w:space="0"/>
            </w:tcBorders>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tcBorders>
              <w:top w:val="single" w:color="auto" w:sz="4" w:space="0"/>
            </w:tcBorders>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jc w:val="center"/>
              <w:rPr>
                <w:rFonts w:ascii="宋体" w:hAnsi="宋体"/>
                <w:b/>
                <w:color w:val="auto"/>
                <w:szCs w:val="21"/>
              </w:rPr>
            </w:pPr>
          </w:p>
        </w:tc>
        <w:tc>
          <w:tcPr>
            <w:tcW w:w="6900" w:type="dxa"/>
            <w:vAlign w:val="center"/>
          </w:tcPr>
          <w:p>
            <w:pPr>
              <w:adjustRightInd w:val="0"/>
              <w:snapToGrid w:val="0"/>
              <w:spacing w:line="360" w:lineRule="auto"/>
              <w:rPr>
                <w:rStyle w:val="49"/>
                <w:rFonts w:ascii="宋体" w:hAnsi="宋体"/>
                <w:b w:val="0"/>
                <w:color w:val="auto"/>
              </w:rPr>
            </w:pPr>
            <w:r>
              <w:rPr>
                <w:rStyle w:val="49"/>
                <w:rFonts w:hint="eastAsia" w:ascii="宋体" w:hAnsi="宋体"/>
                <w:b w:val="0"/>
                <w:color w:val="auto"/>
              </w:rPr>
              <w:t>响应供应商如果有名称变更的，应提供由行政主管部门出具的变更证明文件</w:t>
            </w:r>
            <w:r>
              <w:rPr>
                <w:rStyle w:val="49"/>
                <w:rFonts w:hint="eastAsia" w:ascii="宋体" w:hAnsi="宋体"/>
                <w:b w:val="0"/>
                <w:color w:val="auto"/>
                <w:szCs w:val="21"/>
              </w:rPr>
              <w:t>复印件</w:t>
            </w:r>
            <w:r>
              <w:rPr>
                <w:rStyle w:val="49"/>
                <w:rFonts w:hint="eastAsia" w:ascii="宋体" w:hAnsi="宋体"/>
                <w:b w:val="0"/>
                <w:color w:val="auto"/>
              </w:rPr>
              <w:t>。</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p>
            <w:pPr>
              <w:adjustRightInd w:val="0"/>
              <w:snapToGrid w:val="0"/>
              <w:jc w:val="both"/>
              <w:rPr>
                <w:rStyle w:val="49"/>
                <w:rFonts w:ascii="宋体" w:hAnsi="宋体"/>
                <w:color w:val="auto"/>
                <w:szCs w:val="21"/>
              </w:rPr>
            </w:pPr>
            <w:r>
              <w:rPr>
                <w:rFonts w:hint="eastAsia" w:ascii="宋体" w:hAnsi="宋体" w:cs="Arial"/>
                <w:color w:val="auto"/>
                <w:szCs w:val="21"/>
              </w:rPr>
              <w:t>□</w:t>
            </w:r>
            <w:r>
              <w:rPr>
                <w:rFonts w:hint="eastAsia" w:ascii="宋体" w:hAnsi="宋体"/>
                <w:color w:val="auto"/>
                <w:szCs w:val="21"/>
              </w:rPr>
              <w:t>不适用</w:t>
            </w:r>
          </w:p>
        </w:tc>
        <w:tc>
          <w:tcPr>
            <w:tcW w:w="1167" w:type="dxa"/>
            <w:vAlign w:val="center"/>
          </w:tcPr>
          <w:p>
            <w:pPr>
              <w:adjustRightInd w:val="0"/>
              <w:snapToGrid w:val="0"/>
              <w:jc w:val="center"/>
              <w:rPr>
                <w:rFonts w:ascii="宋体" w:hAnsi="宋体"/>
                <w:b/>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jc w:val="center"/>
              <w:rPr>
                <w:rFonts w:ascii="宋体" w:hAnsi="宋体"/>
                <w:b/>
                <w:color w:val="auto"/>
                <w:szCs w:val="21"/>
              </w:rPr>
            </w:pPr>
          </w:p>
        </w:tc>
        <w:tc>
          <w:tcPr>
            <w:tcW w:w="6900" w:type="dxa"/>
            <w:vAlign w:val="center"/>
          </w:tcPr>
          <w:p>
            <w:pPr>
              <w:adjustRightInd w:val="0"/>
              <w:snapToGrid w:val="0"/>
              <w:spacing w:line="360" w:lineRule="auto"/>
              <w:rPr>
                <w:rStyle w:val="49"/>
                <w:rFonts w:ascii="宋体" w:hAnsi="宋体"/>
                <w:b w:val="0"/>
                <w:color w:val="auto"/>
              </w:rPr>
            </w:pPr>
            <w:r>
              <w:rPr>
                <w:rStyle w:val="49"/>
                <w:rFonts w:hint="eastAsia" w:ascii="宋体" w:hAnsi="宋体"/>
                <w:b w:val="0"/>
                <w:color w:val="auto"/>
              </w:rPr>
              <w:t>若以不具有独立承担民事责任能力的分支机构响应，须取得具有法人资格的总公司的授权书</w:t>
            </w:r>
            <w:r>
              <w:rPr>
                <w:rStyle w:val="49"/>
                <w:rFonts w:hint="eastAsia" w:ascii="宋体" w:hAnsi="宋体"/>
                <w:b w:val="0"/>
                <w:color w:val="auto"/>
                <w:lang w:eastAsia="zh-CN"/>
              </w:rPr>
              <w:t>原件</w:t>
            </w:r>
            <w:r>
              <w:rPr>
                <w:rStyle w:val="49"/>
                <w:rFonts w:hint="eastAsia" w:ascii="宋体" w:hAnsi="宋体"/>
                <w:b w:val="0"/>
                <w:color w:val="auto"/>
              </w:rPr>
              <w:t>，并提供总公司营业执照复印件。</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p>
            <w:pPr>
              <w:adjustRightInd w:val="0"/>
              <w:snapToGrid w:val="0"/>
              <w:jc w:val="both"/>
              <w:rPr>
                <w:rStyle w:val="49"/>
                <w:rFonts w:ascii="宋体" w:hAnsi="宋体"/>
                <w:color w:val="auto"/>
                <w:szCs w:val="21"/>
              </w:rPr>
            </w:pPr>
            <w:r>
              <w:rPr>
                <w:rFonts w:hint="eastAsia" w:ascii="宋体" w:hAnsi="宋体" w:cs="Arial"/>
                <w:color w:val="auto"/>
                <w:szCs w:val="21"/>
              </w:rPr>
              <w:t>□</w:t>
            </w:r>
            <w:r>
              <w:rPr>
                <w:rFonts w:hint="eastAsia" w:ascii="宋体" w:hAnsi="宋体"/>
                <w:color w:val="auto"/>
                <w:szCs w:val="21"/>
              </w:rPr>
              <w:t>不适用</w:t>
            </w:r>
          </w:p>
        </w:tc>
        <w:tc>
          <w:tcPr>
            <w:tcW w:w="1167" w:type="dxa"/>
            <w:vAlign w:val="center"/>
          </w:tcPr>
          <w:p>
            <w:pPr>
              <w:adjustRightInd w:val="0"/>
              <w:snapToGrid w:val="0"/>
              <w:jc w:val="center"/>
              <w:rPr>
                <w:rFonts w:ascii="宋体" w:hAnsi="宋体"/>
                <w:b/>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2</w:t>
            </w:r>
          </w:p>
        </w:tc>
        <w:tc>
          <w:tcPr>
            <w:tcW w:w="6900" w:type="dxa"/>
            <w:vAlign w:val="center"/>
          </w:tcPr>
          <w:p>
            <w:pPr>
              <w:adjustRightInd w:val="0"/>
              <w:snapToGrid w:val="0"/>
              <w:spacing w:line="360" w:lineRule="auto"/>
              <w:rPr>
                <w:rStyle w:val="49"/>
                <w:rFonts w:hint="eastAsia" w:ascii="宋体" w:hAnsi="宋体" w:eastAsia="宋体"/>
                <w:b w:val="0"/>
                <w:bCs/>
                <w:color w:val="auto"/>
                <w:szCs w:val="21"/>
                <w:lang w:eastAsia="zh-CN"/>
              </w:rPr>
            </w:pPr>
            <w:r>
              <w:rPr>
                <w:rFonts w:hint="eastAsia" w:ascii="宋体" w:hAnsi="宋体"/>
                <w:b w:val="0"/>
                <w:bCs/>
                <w:color w:val="auto"/>
                <w:szCs w:val="21"/>
              </w:rPr>
              <w:t>具有良好的商业信誉和健全的财务会计制度</w:t>
            </w:r>
            <w:r>
              <w:rPr>
                <w:rFonts w:hint="eastAsia" w:ascii="宋体" w:hAnsi="宋体"/>
                <w:b w:val="0"/>
                <w:bCs/>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Style w:val="49"/>
                <w:rFonts w:ascii="宋体" w:hAnsi="宋体"/>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b/>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bottom w:val="single" w:color="auto" w:sz="4" w:space="0"/>
            </w:tcBorders>
            <w:vAlign w:val="center"/>
          </w:tcPr>
          <w:p>
            <w:pPr>
              <w:adjustRightInd w:val="0"/>
              <w:snapToGrid w:val="0"/>
              <w:jc w:val="center"/>
              <w:rPr>
                <w:rFonts w:ascii="宋体" w:hAnsi="宋体"/>
                <w:b/>
                <w:color w:val="auto"/>
                <w:szCs w:val="21"/>
              </w:rPr>
            </w:pPr>
            <w:r>
              <w:rPr>
                <w:rFonts w:hint="eastAsia" w:ascii="宋体" w:hAnsi="宋体"/>
                <w:b/>
                <w:color w:val="auto"/>
                <w:szCs w:val="21"/>
              </w:rPr>
              <w:t>3</w:t>
            </w:r>
          </w:p>
        </w:tc>
        <w:tc>
          <w:tcPr>
            <w:tcW w:w="6900" w:type="dxa"/>
            <w:tcBorders>
              <w:bottom w:val="single" w:color="auto" w:sz="4" w:space="0"/>
            </w:tcBorders>
            <w:vAlign w:val="center"/>
          </w:tcPr>
          <w:p>
            <w:pPr>
              <w:adjustRightInd w:val="0"/>
              <w:snapToGrid w:val="0"/>
              <w:rPr>
                <w:rFonts w:hint="eastAsia" w:ascii="宋体" w:hAnsi="宋体" w:eastAsia="宋体" w:cs="宋体"/>
                <w:b w:val="0"/>
                <w:bCs/>
                <w:color w:val="auto"/>
                <w:szCs w:val="21"/>
                <w:lang w:eastAsia="zh-CN"/>
              </w:rPr>
            </w:pPr>
            <w:r>
              <w:rPr>
                <w:rFonts w:hint="eastAsia" w:ascii="宋体" w:hAnsi="宋体"/>
                <w:b w:val="0"/>
                <w:bCs/>
                <w:color w:val="auto"/>
                <w:szCs w:val="21"/>
              </w:rPr>
              <w:t>有依法缴纳税收和社会保障资金的良好记录</w:t>
            </w:r>
            <w:r>
              <w:rPr>
                <w:rFonts w:hint="eastAsia" w:ascii="宋体" w:hAnsi="宋体"/>
                <w:b w:val="0"/>
                <w:bCs/>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b/>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bottom w:val="single" w:color="auto" w:sz="4" w:space="0"/>
            </w:tcBorders>
            <w:vAlign w:val="center"/>
          </w:tcPr>
          <w:p>
            <w:pPr>
              <w:adjustRightInd w:val="0"/>
              <w:snapToGrid w:val="0"/>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4</w:t>
            </w:r>
          </w:p>
        </w:tc>
        <w:tc>
          <w:tcPr>
            <w:tcW w:w="6900" w:type="dxa"/>
            <w:vAlign w:val="center"/>
          </w:tcPr>
          <w:p>
            <w:pPr>
              <w:adjustRightInd w:val="0"/>
              <w:snapToGrid w:val="0"/>
              <w:rPr>
                <w:rFonts w:ascii="宋体" w:hAnsi="宋体" w:eastAsia="宋体" w:cs="宋体"/>
                <w:color w:val="auto"/>
                <w:sz w:val="21"/>
                <w:szCs w:val="21"/>
                <w:lang w:val="en-US" w:eastAsia="zh-CN" w:bidi="ar-SA"/>
              </w:rPr>
            </w:pPr>
            <w:r>
              <w:rPr>
                <w:rFonts w:hint="eastAsia" w:ascii="宋体" w:hAnsi="宋体" w:cs="宋体"/>
                <w:color w:val="auto"/>
                <w:szCs w:val="21"/>
              </w:rPr>
              <w:t>提供履行合同所必需的设备和专业技术能力</w:t>
            </w:r>
            <w:r>
              <w:rPr>
                <w:rFonts w:hint="eastAsia" w:ascii="宋体" w:hAnsi="宋体" w:cs="宋体"/>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eastAsia="宋体" w:cs="Arial"/>
                <w:color w:val="auto"/>
                <w:sz w:val="21"/>
                <w:szCs w:val="21"/>
                <w:lang w:val="en-US" w:eastAsia="zh-CN" w:bidi="ar-SA"/>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eastAsia="宋体" w:cs="Times New Roman"/>
                <w:b/>
                <w:color w:val="auto"/>
                <w:sz w:val="21"/>
                <w:szCs w:val="21"/>
                <w:lang w:val="en-US" w:eastAsia="zh-CN" w:bidi="ar-SA"/>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bottom w:val="single" w:color="auto" w:sz="4" w:space="0"/>
            </w:tcBorders>
            <w:vAlign w:val="center"/>
          </w:tcPr>
          <w:p>
            <w:pPr>
              <w:adjustRightInd w:val="0"/>
              <w:snapToGrid w:val="0"/>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5</w:t>
            </w:r>
          </w:p>
        </w:tc>
        <w:tc>
          <w:tcPr>
            <w:tcW w:w="6900" w:type="dxa"/>
            <w:vAlign w:val="center"/>
          </w:tcPr>
          <w:p>
            <w:pPr>
              <w:adjustRightInd w:val="0"/>
              <w:snapToGrid w:val="0"/>
              <w:rPr>
                <w:rFonts w:hint="eastAsia" w:ascii="宋体" w:hAnsi="宋体" w:eastAsia="宋体" w:cs="宋体"/>
                <w:color w:val="auto"/>
                <w:sz w:val="21"/>
                <w:szCs w:val="21"/>
                <w:lang w:val="en-US" w:eastAsia="zh-CN" w:bidi="ar-SA"/>
              </w:rPr>
            </w:pPr>
            <w:r>
              <w:rPr>
                <w:rFonts w:hint="eastAsia" w:ascii="宋体" w:hAnsi="宋体" w:cs="宋体"/>
                <w:color w:val="auto"/>
                <w:szCs w:val="21"/>
              </w:rPr>
              <w:t>参加政府采购活动前3年内在经营活动中没有重大违法记录的书面声明</w:t>
            </w:r>
            <w:r>
              <w:rPr>
                <w:rFonts w:hint="eastAsia" w:ascii="宋体" w:hAnsi="宋体" w:cs="宋体"/>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hint="eastAsia" w:ascii="宋体" w:hAnsi="宋体" w:eastAsia="宋体" w:cs="Arial"/>
                <w:color w:val="auto"/>
                <w:sz w:val="21"/>
                <w:szCs w:val="21"/>
                <w:lang w:val="en-US" w:eastAsia="zh-CN" w:bidi="ar-SA"/>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hint="eastAsia" w:ascii="宋体" w:hAnsi="宋体" w:eastAsia="宋体" w:cs="Times New Roman"/>
                <w:color w:val="auto"/>
                <w:sz w:val="21"/>
                <w:szCs w:val="21"/>
                <w:lang w:val="en-US" w:eastAsia="zh-CN" w:bidi="ar-SA"/>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bottom w:val="single" w:color="auto" w:sz="4" w:space="0"/>
            </w:tcBorders>
            <w:vAlign w:val="center"/>
          </w:tcPr>
          <w:p>
            <w:pPr>
              <w:adjustRightInd w:val="0"/>
              <w:snapToGrid w:val="0"/>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6</w:t>
            </w:r>
          </w:p>
        </w:tc>
        <w:tc>
          <w:tcPr>
            <w:tcW w:w="6900" w:type="dxa"/>
            <w:vAlign w:val="center"/>
          </w:tcPr>
          <w:p>
            <w:pPr>
              <w:adjustRightInd w:val="0"/>
              <w:snapToGrid w:val="0"/>
              <w:rPr>
                <w:rFonts w:hint="eastAsia" w:ascii="宋体" w:hAnsi="宋体" w:eastAsia="宋体"/>
                <w:bCs/>
                <w:color w:val="auto"/>
                <w:szCs w:val="21"/>
                <w:lang w:eastAsia="zh-CN"/>
              </w:rPr>
            </w:pPr>
            <w:r>
              <w:rPr>
                <w:rFonts w:hint="eastAsia" w:ascii="宋体" w:hAnsi="宋体" w:cs="宋体"/>
                <w:bCs/>
                <w:color w:val="auto"/>
                <w:szCs w:val="21"/>
              </w:rPr>
              <w:t>为采购项目提供整体设计、规范编制或者项目管理、监理、检测等服务的供应商，不得再参加同一采购项目包组的其他采购活动的书面声明</w:t>
            </w:r>
            <w:r>
              <w:rPr>
                <w:rFonts w:hint="eastAsia" w:ascii="宋体" w:hAnsi="宋体" w:cs="宋体"/>
                <w:bCs/>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tcBorders>
            <w:vAlign w:val="center"/>
          </w:tcPr>
          <w:p>
            <w:pPr>
              <w:adjustRightInd w:val="0"/>
              <w:snapToGrid w:val="0"/>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7</w:t>
            </w:r>
          </w:p>
        </w:tc>
        <w:tc>
          <w:tcPr>
            <w:tcW w:w="6900" w:type="dxa"/>
            <w:vAlign w:val="center"/>
          </w:tcPr>
          <w:p>
            <w:pPr>
              <w:adjustRightInd w:val="0"/>
              <w:snapToGrid w:val="0"/>
              <w:rPr>
                <w:rFonts w:hint="eastAsia" w:ascii="宋体" w:hAnsi="宋体" w:eastAsia="宋体" w:cs="宋体"/>
                <w:bCs/>
                <w:color w:val="auto"/>
                <w:szCs w:val="21"/>
                <w:lang w:eastAsia="zh-CN"/>
              </w:rPr>
            </w:pPr>
            <w:r>
              <w:rPr>
                <w:rFonts w:hint="eastAsia" w:ascii="宋体" w:hAnsi="宋体" w:cs="宋体"/>
                <w:bCs/>
                <w:color w:val="auto"/>
                <w:szCs w:val="21"/>
              </w:rPr>
              <w:t>单位负责人为同一人或者存在直接控股、管理关系的不同供应商，不得参加同一合同项下的政府采购活动的书面声明</w:t>
            </w:r>
            <w:r>
              <w:rPr>
                <w:rFonts w:hint="eastAsia" w:ascii="宋体" w:hAnsi="宋体" w:cs="宋体"/>
                <w:bCs/>
                <w:color w:val="auto"/>
                <w:szCs w:val="21"/>
                <w:lang w:eastAsia="zh-CN"/>
              </w:rPr>
              <w:t>：</w:t>
            </w:r>
            <w:r>
              <w:rPr>
                <w:rFonts w:hint="eastAsia" w:ascii="宋体" w:hAnsi="宋体" w:cs="宋体"/>
                <w:b w:val="0"/>
                <w:bCs/>
                <w:color w:val="auto"/>
              </w:rPr>
              <w:t>依据《响应承诺函》</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tcBorders>
              <w:top w:val="single" w:color="auto" w:sz="4" w:space="0"/>
            </w:tcBorders>
            <w:vAlign w:val="center"/>
          </w:tcPr>
          <w:p>
            <w:pPr>
              <w:adjustRightInd w:val="0"/>
              <w:snapToGrid w:val="0"/>
              <w:jc w:val="center"/>
              <w:rPr>
                <w:rFonts w:hint="default" w:ascii="宋体" w:hAnsi="宋体"/>
                <w:b/>
                <w:color w:val="auto"/>
                <w:szCs w:val="21"/>
                <w:lang w:val="en-US" w:eastAsia="zh-CN"/>
              </w:rPr>
            </w:pPr>
            <w:r>
              <w:rPr>
                <w:rFonts w:hint="eastAsia" w:ascii="宋体" w:hAnsi="宋体"/>
                <w:b/>
                <w:color w:val="auto"/>
                <w:szCs w:val="21"/>
                <w:lang w:val="en-US" w:eastAsia="zh-CN"/>
              </w:rPr>
              <w:t>8</w:t>
            </w:r>
          </w:p>
        </w:tc>
        <w:tc>
          <w:tcPr>
            <w:tcW w:w="6900" w:type="dxa"/>
            <w:vAlign w:val="center"/>
          </w:tcPr>
          <w:p>
            <w:pPr>
              <w:adjustRightInd w:val="0"/>
              <w:snapToGrid w:val="0"/>
              <w:rPr>
                <w:rFonts w:hint="eastAsia" w:ascii="宋体" w:hAnsi="宋体" w:eastAsia="宋体" w:cs="宋体"/>
                <w:bCs/>
                <w:color w:val="auto"/>
                <w:szCs w:val="21"/>
                <w:lang w:eastAsia="zh-CN"/>
              </w:rPr>
            </w:pPr>
            <w:r>
              <w:rPr>
                <w:rFonts w:hint="eastAsia" w:ascii="宋体" w:hAnsi="宋体" w:cs="Arial"/>
                <w:color w:val="auto"/>
                <w:szCs w:val="21"/>
                <w:highlight w:val="none"/>
              </w:rPr>
              <w:t>提供《中小企业声明函》或《残疾人福利性单位声明函》或由省级以上监狱管理局、戒毒管理局（含新疆生产建设兵团）出具的属于监狱企业的证明文件复印件</w:t>
            </w:r>
            <w:r>
              <w:rPr>
                <w:rFonts w:hint="eastAsia" w:ascii="宋体" w:hAnsi="宋体" w:cs="Arial"/>
                <w:color w:val="auto"/>
                <w:szCs w:val="21"/>
                <w:highlight w:val="none"/>
                <w:lang w:eastAsia="zh-CN"/>
              </w:rPr>
              <w:t>。</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hint="eastAsia"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hint="eastAsia"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restart"/>
            <w:vAlign w:val="center"/>
          </w:tcPr>
          <w:p>
            <w:pPr>
              <w:adjustRightInd w:val="0"/>
              <w:snapToGrid w:val="0"/>
              <w:jc w:val="center"/>
              <w:rPr>
                <w:rFonts w:hint="eastAsia" w:ascii="宋体" w:hAnsi="宋体" w:eastAsia="宋体"/>
                <w:b/>
                <w:color w:val="auto"/>
                <w:szCs w:val="21"/>
                <w:lang w:val="en-US" w:eastAsia="zh-CN"/>
              </w:rPr>
            </w:pPr>
            <w:r>
              <w:rPr>
                <w:rFonts w:hint="eastAsia" w:ascii="宋体" w:hAnsi="宋体"/>
                <w:b/>
                <w:color w:val="auto"/>
                <w:szCs w:val="21"/>
                <w:lang w:val="en-US" w:eastAsia="zh-CN"/>
              </w:rPr>
              <w:t>9</w:t>
            </w:r>
          </w:p>
        </w:tc>
        <w:tc>
          <w:tcPr>
            <w:tcW w:w="9370" w:type="dxa"/>
            <w:gridSpan w:val="3"/>
            <w:vAlign w:val="center"/>
          </w:tcPr>
          <w:p>
            <w:pPr>
              <w:adjustRightInd w:val="0"/>
              <w:snapToGrid w:val="0"/>
              <w:jc w:val="center"/>
              <w:rPr>
                <w:rFonts w:ascii="宋体" w:hAnsi="宋体"/>
                <w:color w:val="auto"/>
                <w:szCs w:val="21"/>
              </w:rPr>
            </w:pPr>
            <w:r>
              <w:rPr>
                <w:rFonts w:hint="eastAsia" w:ascii="宋体" w:hAnsi="宋体"/>
                <w:b/>
                <w:color w:val="auto"/>
                <w:szCs w:val="21"/>
              </w:rPr>
              <w:t>响应函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jc w:val="center"/>
              <w:rPr>
                <w:rFonts w:ascii="宋体" w:hAnsi="宋体"/>
                <w:b/>
                <w:color w:val="auto"/>
                <w:szCs w:val="21"/>
              </w:rPr>
            </w:pPr>
          </w:p>
        </w:tc>
        <w:tc>
          <w:tcPr>
            <w:tcW w:w="6900" w:type="dxa"/>
            <w:vAlign w:val="center"/>
          </w:tcPr>
          <w:p>
            <w:pPr>
              <w:spacing w:before="100" w:beforeAutospacing="1" w:after="100" w:afterAutospacing="1"/>
              <w:rPr>
                <w:rFonts w:ascii="宋体" w:hAnsi="宋体" w:cs="宋体"/>
                <w:bCs/>
                <w:color w:val="auto"/>
                <w:szCs w:val="21"/>
              </w:rPr>
            </w:pPr>
            <w:r>
              <w:rPr>
                <w:rFonts w:hint="eastAsia" w:ascii="宋体" w:hAnsi="宋体" w:cs="宋体"/>
                <w:color w:val="auto"/>
                <w:szCs w:val="21"/>
              </w:rPr>
              <w:t>响应</w:t>
            </w:r>
            <w:r>
              <w:rPr>
                <w:rFonts w:hint="eastAsia" w:ascii="宋体" w:hAnsi="宋体" w:cs="宋体"/>
                <w:color w:val="auto"/>
                <w:szCs w:val="21"/>
                <w:lang w:val="en-US" w:eastAsia="zh-CN"/>
              </w:rPr>
              <w:t>承诺</w:t>
            </w:r>
            <w:r>
              <w:rPr>
                <w:rFonts w:hint="eastAsia" w:ascii="宋体" w:hAnsi="宋体" w:cs="宋体"/>
                <w:color w:val="auto"/>
                <w:szCs w:val="21"/>
              </w:rPr>
              <w:t>函已提交并符合</w:t>
            </w:r>
            <w:r>
              <w:rPr>
                <w:rFonts w:hint="eastAsia" w:ascii="宋体" w:hAnsi="宋体" w:cs="宋体"/>
                <w:color w:val="auto"/>
                <w:szCs w:val="21"/>
                <w:lang w:eastAsia="zh-CN"/>
              </w:rPr>
              <w:t>遴选</w:t>
            </w:r>
            <w:r>
              <w:rPr>
                <w:rFonts w:hint="eastAsia" w:ascii="宋体" w:hAnsi="宋体" w:cs="宋体"/>
                <w:color w:val="auto"/>
                <w:szCs w:val="21"/>
              </w:rPr>
              <w:t>文件要求的，且响应有效期满足</w:t>
            </w:r>
            <w:r>
              <w:rPr>
                <w:rFonts w:hint="eastAsia" w:ascii="宋体" w:hAnsi="宋体" w:cs="宋体"/>
                <w:color w:val="auto"/>
                <w:szCs w:val="21"/>
                <w:lang w:eastAsia="zh-CN"/>
              </w:rPr>
              <w:t>遴选</w:t>
            </w:r>
            <w:r>
              <w:rPr>
                <w:rFonts w:hint="eastAsia" w:ascii="宋体" w:hAnsi="宋体" w:cs="宋体"/>
                <w:color w:val="auto"/>
                <w:szCs w:val="21"/>
              </w:rPr>
              <w:t>文件要求的。</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Merge w:val="continue"/>
            <w:vAlign w:val="center"/>
          </w:tcPr>
          <w:p>
            <w:pPr>
              <w:adjustRightInd w:val="0"/>
              <w:snapToGrid w:val="0"/>
              <w:jc w:val="center"/>
              <w:rPr>
                <w:rFonts w:ascii="宋体" w:hAnsi="宋体"/>
                <w:b/>
                <w:color w:val="auto"/>
                <w:szCs w:val="21"/>
              </w:rPr>
            </w:pPr>
          </w:p>
        </w:tc>
        <w:tc>
          <w:tcPr>
            <w:tcW w:w="6900" w:type="dxa"/>
            <w:vAlign w:val="center"/>
          </w:tcPr>
          <w:p>
            <w:pPr>
              <w:spacing w:before="100" w:beforeAutospacing="1" w:after="100" w:afterAutospacing="1"/>
              <w:rPr>
                <w:rFonts w:ascii="宋体" w:hAnsi="宋体" w:cs="宋体"/>
                <w:bCs/>
                <w:color w:val="auto"/>
                <w:szCs w:val="21"/>
              </w:rPr>
            </w:pPr>
            <w:r>
              <w:rPr>
                <w:rFonts w:hint="eastAsia" w:ascii="宋体" w:hAnsi="宋体" w:cs="宋体"/>
                <w:color w:val="auto"/>
                <w:szCs w:val="21"/>
              </w:rPr>
              <w:t>已出具法定代表人证明书（和法定代表人授权委托书），并按</w:t>
            </w:r>
            <w:r>
              <w:rPr>
                <w:rFonts w:hint="eastAsia" w:ascii="宋体" w:hAnsi="宋体" w:cs="宋体"/>
                <w:color w:val="auto"/>
                <w:szCs w:val="21"/>
                <w:lang w:eastAsia="zh-CN"/>
              </w:rPr>
              <w:t>遴选</w:t>
            </w:r>
            <w:r>
              <w:rPr>
                <w:rFonts w:hint="eastAsia" w:ascii="宋体" w:hAnsi="宋体" w:cs="宋体"/>
                <w:color w:val="auto"/>
                <w:szCs w:val="21"/>
              </w:rPr>
              <w:t>文件规定签署本人姓名（或印盖本人姓名章）和加盖供应商公章。</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67" w:hRule="atLeast"/>
          <w:jc w:val="center"/>
        </w:trPr>
        <w:tc>
          <w:tcPr>
            <w:tcW w:w="568" w:type="dxa"/>
            <w:vAlign w:val="center"/>
          </w:tcPr>
          <w:p>
            <w:pPr>
              <w:adjustRightInd w:val="0"/>
              <w:snapToGrid w:val="0"/>
              <w:jc w:val="center"/>
              <w:rPr>
                <w:rFonts w:hint="default" w:ascii="宋体" w:hAnsi="宋体" w:eastAsia="宋体"/>
                <w:b/>
                <w:color w:val="auto"/>
                <w:szCs w:val="21"/>
                <w:lang w:val="en-US" w:eastAsia="zh-CN"/>
              </w:rPr>
            </w:pPr>
            <w:r>
              <w:rPr>
                <w:rFonts w:hint="eastAsia" w:ascii="宋体" w:hAnsi="宋体"/>
                <w:b/>
                <w:color w:val="auto"/>
                <w:szCs w:val="21"/>
                <w:lang w:val="en-US" w:eastAsia="zh-CN"/>
              </w:rPr>
              <w:t>10</w:t>
            </w:r>
          </w:p>
        </w:tc>
        <w:tc>
          <w:tcPr>
            <w:tcW w:w="6900" w:type="dxa"/>
            <w:vAlign w:val="center"/>
          </w:tcPr>
          <w:p>
            <w:pPr>
              <w:spacing w:before="100" w:beforeAutospacing="1" w:after="100" w:afterAutospacing="1"/>
              <w:rPr>
                <w:rFonts w:ascii="宋体" w:hAnsi="宋体" w:cs="宋体"/>
                <w:color w:val="auto"/>
                <w:szCs w:val="21"/>
              </w:rPr>
            </w:pPr>
            <w:r>
              <w:rPr>
                <w:rFonts w:hint="eastAsia" w:ascii="宋体" w:hAnsi="宋体" w:cs="宋体"/>
                <w:color w:val="auto"/>
                <w:szCs w:val="21"/>
              </w:rPr>
              <w:t>响应文件符合</w:t>
            </w:r>
            <w:r>
              <w:rPr>
                <w:rFonts w:hint="eastAsia" w:ascii="宋体" w:hAnsi="宋体" w:cs="宋体"/>
                <w:color w:val="auto"/>
                <w:szCs w:val="21"/>
                <w:lang w:eastAsia="zh-CN"/>
              </w:rPr>
              <w:t>遴选</w:t>
            </w:r>
            <w:r>
              <w:rPr>
                <w:rFonts w:hint="eastAsia" w:ascii="宋体" w:hAnsi="宋体" w:cs="宋体"/>
                <w:color w:val="auto"/>
                <w:szCs w:val="21"/>
              </w:rPr>
              <w:t xml:space="preserve">文件有效的签署和盖章要求。 </w:t>
            </w:r>
          </w:p>
        </w:tc>
        <w:tc>
          <w:tcPr>
            <w:tcW w:w="1303" w:type="dxa"/>
            <w:vAlign w:val="center"/>
          </w:tcPr>
          <w:p>
            <w:pPr>
              <w:adjustRightInd w:val="0"/>
              <w:snapToGrid w:val="0"/>
              <w:jc w:val="both"/>
              <w:rPr>
                <w:rFonts w:ascii="宋体" w:hAnsi="宋体"/>
                <w:color w:val="auto"/>
                <w:szCs w:val="21"/>
              </w:rPr>
            </w:pPr>
            <w:r>
              <w:rPr>
                <w:rFonts w:hint="eastAsia" w:ascii="宋体" w:hAnsi="宋体" w:cs="Arial"/>
                <w:color w:val="auto"/>
                <w:szCs w:val="21"/>
              </w:rPr>
              <w:t>□</w:t>
            </w:r>
            <w:r>
              <w:rPr>
                <w:rFonts w:hint="eastAsia" w:ascii="宋体" w:hAnsi="宋体"/>
                <w:color w:val="auto"/>
                <w:szCs w:val="21"/>
              </w:rPr>
              <w:t>通过</w:t>
            </w:r>
          </w:p>
          <w:p>
            <w:pPr>
              <w:adjustRightInd w:val="0"/>
              <w:snapToGrid w:val="0"/>
              <w:jc w:val="both"/>
              <w:rPr>
                <w:rFonts w:ascii="宋体" w:hAnsi="宋体" w:cs="Arial"/>
                <w:color w:val="auto"/>
                <w:szCs w:val="21"/>
              </w:rPr>
            </w:pPr>
            <w:r>
              <w:rPr>
                <w:rFonts w:hint="eastAsia" w:ascii="宋体" w:hAnsi="宋体" w:cs="Arial"/>
                <w:color w:val="auto"/>
                <w:szCs w:val="21"/>
              </w:rPr>
              <w:t>□</w:t>
            </w:r>
            <w:r>
              <w:rPr>
                <w:rFonts w:hint="eastAsia" w:ascii="宋体" w:hAnsi="宋体"/>
                <w:color w:val="auto"/>
                <w:szCs w:val="21"/>
              </w:rPr>
              <w:t>不通过</w:t>
            </w:r>
          </w:p>
        </w:tc>
        <w:tc>
          <w:tcPr>
            <w:tcW w:w="1167" w:type="dxa"/>
            <w:vAlign w:val="center"/>
          </w:tcPr>
          <w:p>
            <w:pPr>
              <w:adjustRightInd w:val="0"/>
              <w:snapToGrid w:val="0"/>
              <w:jc w:val="center"/>
              <w:rPr>
                <w:rFonts w:ascii="宋体" w:hAnsi="宋体"/>
                <w:color w:val="auto"/>
                <w:szCs w:val="21"/>
              </w:rPr>
            </w:pPr>
            <w:r>
              <w:rPr>
                <w:rFonts w:hint="eastAsia" w:ascii="宋体" w:hAnsi="宋体"/>
                <w:color w:val="auto"/>
                <w:szCs w:val="21"/>
              </w:rPr>
              <w:t>第（ ）页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422" w:hRule="atLeast"/>
          <w:jc w:val="center"/>
        </w:trPr>
        <w:tc>
          <w:tcPr>
            <w:tcW w:w="568" w:type="dxa"/>
            <w:vAlign w:val="center"/>
          </w:tcPr>
          <w:p>
            <w:pPr>
              <w:adjustRightInd w:val="0"/>
              <w:snapToGrid w:val="0"/>
              <w:jc w:val="center"/>
              <w:rPr>
                <w:rFonts w:hint="default" w:ascii="宋体" w:hAnsi="宋体"/>
                <w:b/>
                <w:color w:val="auto"/>
                <w:szCs w:val="21"/>
                <w:lang w:val="en-US"/>
              </w:rPr>
            </w:pPr>
            <w:r>
              <w:rPr>
                <w:rFonts w:hint="eastAsia" w:ascii="宋体" w:hAnsi="宋体"/>
                <w:b/>
                <w:color w:val="auto"/>
                <w:szCs w:val="21"/>
                <w:lang w:val="en-US" w:eastAsia="zh-CN"/>
              </w:rPr>
              <w:t>11</w:t>
            </w:r>
          </w:p>
        </w:tc>
        <w:tc>
          <w:tcPr>
            <w:tcW w:w="6900" w:type="dxa"/>
            <w:vAlign w:val="center"/>
          </w:tcPr>
          <w:p>
            <w:pPr>
              <w:adjustRightInd w:val="0"/>
              <w:snapToGrid w:val="0"/>
              <w:rPr>
                <w:rFonts w:ascii="宋体" w:hAnsi="宋体" w:cs="宋体"/>
                <w:color w:val="auto"/>
                <w:szCs w:val="21"/>
              </w:rPr>
            </w:pPr>
            <w:r>
              <w:rPr>
                <w:rFonts w:ascii="Times New Roman" w:hAnsi="Times New Roman"/>
                <w:color w:val="auto"/>
                <w:szCs w:val="21"/>
              </w:rPr>
              <w:t>未被列入</w:t>
            </w:r>
            <w:r>
              <w:rPr>
                <w:rFonts w:hint="eastAsia" w:ascii="Times New Roman" w:hAnsi="Times New Roman"/>
                <w:color w:val="auto"/>
                <w:szCs w:val="21"/>
              </w:rPr>
              <w:t>“</w:t>
            </w:r>
            <w:r>
              <w:rPr>
                <w:rFonts w:ascii="Times New Roman" w:hAnsi="Times New Roman"/>
                <w:color w:val="auto"/>
                <w:szCs w:val="21"/>
              </w:rPr>
              <w:t>信用中国</w:t>
            </w:r>
            <w:r>
              <w:rPr>
                <w:rFonts w:hint="eastAsia" w:ascii="Times New Roman" w:hAnsi="Times New Roman"/>
                <w:color w:val="auto"/>
                <w:szCs w:val="21"/>
              </w:rPr>
              <w:t>（</w:t>
            </w:r>
            <w:r>
              <w:rPr>
                <w:color w:val="auto"/>
                <w:szCs w:val="21"/>
                <w:u w:val="none"/>
              </w:rPr>
              <w:t>www.creditchina.gov.cn</w:t>
            </w:r>
            <w:r>
              <w:rPr>
                <w:rFonts w:hint="eastAsia" w:ascii="Times New Roman" w:hAnsi="Times New Roman"/>
                <w:color w:val="auto"/>
                <w:szCs w:val="21"/>
              </w:rPr>
              <w:t>）”</w:t>
            </w:r>
            <w:r>
              <w:rPr>
                <w:rFonts w:ascii="Times New Roman" w:hAnsi="Times New Roman"/>
                <w:color w:val="auto"/>
                <w:szCs w:val="21"/>
              </w:rPr>
              <w:t>失信被执行人或重大税收违法</w:t>
            </w:r>
            <w:r>
              <w:rPr>
                <w:rFonts w:hint="eastAsia" w:ascii="Times New Roman" w:hAnsi="Times New Roman"/>
                <w:color w:val="auto"/>
                <w:szCs w:val="21"/>
                <w:lang w:eastAsia="zh-CN"/>
              </w:rPr>
              <w:t>失信主体</w:t>
            </w:r>
            <w:r>
              <w:rPr>
                <w:rFonts w:hint="eastAsia" w:ascii="Times New Roman" w:hAnsi="Times New Roman"/>
                <w:color w:val="auto"/>
                <w:szCs w:val="21"/>
              </w:rPr>
              <w:t>；</w:t>
            </w:r>
            <w:r>
              <w:rPr>
                <w:rFonts w:ascii="Times New Roman" w:hAnsi="Times New Roman"/>
                <w:color w:val="auto"/>
                <w:szCs w:val="21"/>
              </w:rPr>
              <w:t>不处于</w:t>
            </w:r>
            <w:r>
              <w:rPr>
                <w:rFonts w:hint="eastAsia" w:ascii="Times New Roman" w:hAnsi="Times New Roman"/>
                <w:color w:val="auto"/>
                <w:szCs w:val="21"/>
              </w:rPr>
              <w:t>“</w:t>
            </w:r>
            <w:r>
              <w:rPr>
                <w:rFonts w:ascii="Times New Roman" w:hAnsi="Times New Roman"/>
                <w:color w:val="auto"/>
                <w:szCs w:val="21"/>
              </w:rPr>
              <w:t>中国政府采购网</w:t>
            </w:r>
            <w:r>
              <w:rPr>
                <w:rFonts w:hint="eastAsia" w:ascii="Times New Roman" w:hAnsi="Times New Roman"/>
                <w:color w:val="auto"/>
                <w:szCs w:val="21"/>
              </w:rPr>
              <w:t>（</w:t>
            </w:r>
            <w:r>
              <w:rPr>
                <w:rFonts w:ascii="Times New Roman" w:hAnsi="Times New Roman"/>
                <w:color w:val="auto"/>
                <w:szCs w:val="21"/>
              </w:rPr>
              <w:t>www.ccgp.gov.cn</w:t>
            </w:r>
            <w:r>
              <w:rPr>
                <w:rFonts w:hint="eastAsia" w:ascii="Times New Roman" w:hAnsi="Times New Roman"/>
                <w:color w:val="auto"/>
                <w:szCs w:val="21"/>
                <w:lang w:eastAsia="zh-CN"/>
              </w:rPr>
              <w:t>）</w:t>
            </w:r>
            <w:r>
              <w:rPr>
                <w:rFonts w:hint="eastAsia" w:ascii="Times New Roman" w:hAnsi="Times New Roman"/>
                <w:color w:val="auto"/>
                <w:szCs w:val="21"/>
              </w:rPr>
              <w:t>”</w:t>
            </w:r>
            <w:r>
              <w:rPr>
                <w:rFonts w:ascii="Times New Roman" w:hAnsi="Times New Roman"/>
                <w:color w:val="auto"/>
                <w:szCs w:val="21"/>
              </w:rPr>
              <w:t>政府采购严重违法失信行为记录。</w:t>
            </w:r>
          </w:p>
        </w:tc>
        <w:tc>
          <w:tcPr>
            <w:tcW w:w="2470" w:type="dxa"/>
            <w:gridSpan w:val="2"/>
            <w:vAlign w:val="center"/>
          </w:tcPr>
          <w:p>
            <w:pPr>
              <w:tabs>
                <w:tab w:val="left" w:pos="612"/>
              </w:tabs>
              <w:adjustRightInd w:val="0"/>
              <w:snapToGrid w:val="0"/>
              <w:jc w:val="center"/>
              <w:rPr>
                <w:rFonts w:ascii="宋体" w:hAnsi="宋体"/>
                <w:color w:val="auto"/>
                <w:szCs w:val="21"/>
              </w:rPr>
            </w:pPr>
            <w:r>
              <w:rPr>
                <w:rFonts w:hint="eastAsia" w:ascii="宋体" w:hAnsi="宋体"/>
                <w:color w:val="auto"/>
                <w:szCs w:val="21"/>
              </w:rPr>
              <w:t>无需提供</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0" w:type="dxa"/>
            <w:left w:w="150" w:type="dxa"/>
            <w:bottom w:w="150" w:type="dxa"/>
            <w:right w:w="150" w:type="dxa"/>
          </w:tblCellMar>
        </w:tblPrEx>
        <w:trPr>
          <w:trHeight w:val="502" w:hRule="atLeast"/>
          <w:jc w:val="center"/>
        </w:trPr>
        <w:tc>
          <w:tcPr>
            <w:tcW w:w="568" w:type="dxa"/>
            <w:vAlign w:val="center"/>
          </w:tcPr>
          <w:p>
            <w:pPr>
              <w:adjustRightInd w:val="0"/>
              <w:snapToGrid w:val="0"/>
              <w:jc w:val="center"/>
              <w:rPr>
                <w:rFonts w:hint="default" w:ascii="宋体" w:hAnsi="宋体"/>
                <w:b/>
                <w:color w:val="auto"/>
                <w:szCs w:val="21"/>
                <w:lang w:val="en-US"/>
              </w:rPr>
            </w:pPr>
            <w:r>
              <w:rPr>
                <w:rFonts w:hint="eastAsia" w:ascii="宋体" w:hAnsi="宋体"/>
                <w:b/>
                <w:color w:val="auto"/>
                <w:szCs w:val="21"/>
                <w:lang w:val="en-US" w:eastAsia="zh-CN"/>
              </w:rPr>
              <w:t>12</w:t>
            </w:r>
          </w:p>
        </w:tc>
        <w:tc>
          <w:tcPr>
            <w:tcW w:w="6900" w:type="dxa"/>
            <w:vAlign w:val="center"/>
          </w:tcPr>
          <w:p>
            <w:pPr>
              <w:adjustRightInd w:val="0"/>
              <w:snapToGrid w:val="0"/>
              <w:rPr>
                <w:rFonts w:ascii="宋体" w:hAnsi="宋体"/>
                <w:color w:val="auto"/>
                <w:szCs w:val="21"/>
              </w:rPr>
            </w:pPr>
            <w:r>
              <w:rPr>
                <w:rFonts w:hint="eastAsia" w:ascii="宋体" w:hAnsi="宋体"/>
                <w:bCs/>
                <w:color w:val="auto"/>
                <w:szCs w:val="21"/>
              </w:rPr>
              <w:t>已办理获取并成功</w:t>
            </w:r>
            <w:r>
              <w:rPr>
                <w:rFonts w:hint="eastAsia" w:ascii="宋体" w:hAnsi="宋体"/>
                <w:bCs/>
                <w:color w:val="auto"/>
                <w:szCs w:val="21"/>
                <w:lang w:eastAsia="zh-CN"/>
              </w:rPr>
              <w:t>获取</w:t>
            </w:r>
            <w:r>
              <w:rPr>
                <w:rFonts w:hint="eastAsia" w:ascii="宋体" w:hAnsi="宋体"/>
                <w:bCs/>
                <w:color w:val="auto"/>
                <w:szCs w:val="21"/>
              </w:rPr>
              <w:t>本</w:t>
            </w:r>
            <w:r>
              <w:rPr>
                <w:rFonts w:hint="eastAsia" w:ascii="宋体" w:hAnsi="宋体"/>
                <w:bCs/>
                <w:color w:val="auto"/>
                <w:szCs w:val="21"/>
                <w:lang w:eastAsia="zh-CN"/>
              </w:rPr>
              <w:t>遴选</w:t>
            </w:r>
            <w:r>
              <w:rPr>
                <w:rFonts w:hint="eastAsia" w:ascii="宋体" w:hAnsi="宋体"/>
                <w:bCs/>
                <w:color w:val="auto"/>
                <w:szCs w:val="21"/>
              </w:rPr>
              <w:t>文件的供应商。</w:t>
            </w:r>
          </w:p>
        </w:tc>
        <w:tc>
          <w:tcPr>
            <w:tcW w:w="2470" w:type="dxa"/>
            <w:gridSpan w:val="2"/>
            <w:vAlign w:val="center"/>
          </w:tcPr>
          <w:p>
            <w:pPr>
              <w:adjustRightInd w:val="0"/>
              <w:snapToGrid w:val="0"/>
              <w:jc w:val="center"/>
              <w:rPr>
                <w:rFonts w:ascii="宋体" w:hAnsi="宋体"/>
                <w:color w:val="auto"/>
                <w:szCs w:val="21"/>
              </w:rPr>
            </w:pPr>
            <w:r>
              <w:rPr>
                <w:rFonts w:hint="eastAsia" w:ascii="宋体" w:hAnsi="宋体"/>
                <w:color w:val="auto"/>
                <w:szCs w:val="21"/>
              </w:rPr>
              <w:t>无需提供</w:t>
            </w:r>
          </w:p>
        </w:tc>
      </w:tr>
    </w:tbl>
    <w:p>
      <w:pPr>
        <w:autoSpaceDE w:val="0"/>
        <w:autoSpaceDN w:val="0"/>
        <w:adjustRightInd w:val="0"/>
        <w:spacing w:line="360" w:lineRule="auto"/>
        <w:jc w:val="center"/>
        <w:rPr>
          <w:rFonts w:ascii="宋体" w:hAnsi="宋体" w:cs="黑体"/>
          <w:b/>
          <w:bCs/>
          <w:color w:val="auto"/>
          <w:kern w:val="2"/>
          <w:sz w:val="30"/>
          <w:szCs w:val="30"/>
          <w:highlight w:val="none"/>
        </w:rPr>
      </w:pPr>
      <w:r>
        <w:rPr>
          <w:color w:val="auto"/>
          <w:highlight w:val="none"/>
        </w:rPr>
        <w:br w:type="page"/>
      </w:r>
      <w:r>
        <w:rPr>
          <w:rFonts w:hint="eastAsia" w:ascii="宋体" w:hAnsi="宋体" w:cs="黑体"/>
          <w:b/>
          <w:bCs/>
          <w:color w:val="auto"/>
          <w:kern w:val="2"/>
          <w:sz w:val="30"/>
          <w:szCs w:val="30"/>
          <w:highlight w:val="none"/>
        </w:rPr>
        <w:t>二、审查内容要求提供的全部有效的证明资料（格式自拟）</w:t>
      </w:r>
    </w:p>
    <w:p>
      <w:pPr>
        <w:pStyle w:val="7"/>
        <w:spacing w:line="360" w:lineRule="auto"/>
        <w:ind w:left="420" w:leftChars="200"/>
        <w:jc w:val="left"/>
        <w:rPr>
          <w:rFonts w:hAnsi="宋体"/>
          <w:b/>
          <w:color w:val="auto"/>
          <w:highlight w:val="none"/>
        </w:rPr>
      </w:pPr>
      <w:r>
        <w:rPr>
          <w:rFonts w:hint="eastAsia" w:hAnsi="宋体"/>
          <w:b/>
          <w:color w:val="auto"/>
          <w:highlight w:val="none"/>
        </w:rPr>
        <w:t>特别说明：</w:t>
      </w:r>
    </w:p>
    <w:p>
      <w:pPr>
        <w:pStyle w:val="7"/>
        <w:spacing w:line="360" w:lineRule="auto"/>
        <w:ind w:left="420" w:leftChars="200"/>
        <w:jc w:val="left"/>
        <w:rPr>
          <w:rFonts w:hAnsi="宋体"/>
          <w:b/>
          <w:color w:val="auto"/>
          <w:highlight w:val="none"/>
        </w:rPr>
      </w:pPr>
      <w:r>
        <w:rPr>
          <w:rFonts w:hint="eastAsia" w:hAnsi="宋体"/>
          <w:b/>
          <w:color w:val="auto"/>
          <w:highlight w:val="none"/>
        </w:rPr>
        <w:t>1、供应商应当按照</w:t>
      </w:r>
      <w:r>
        <w:rPr>
          <w:rFonts w:hint="eastAsia" w:hAnsi="宋体"/>
          <w:b/>
          <w:color w:val="auto"/>
          <w:highlight w:val="none"/>
          <w:lang w:eastAsia="zh-CN"/>
        </w:rPr>
        <w:t>遴选文件</w:t>
      </w:r>
      <w:r>
        <w:rPr>
          <w:rFonts w:hint="eastAsia" w:hAnsi="宋体"/>
          <w:b/>
          <w:color w:val="auto"/>
          <w:highlight w:val="none"/>
        </w:rPr>
        <w:t>合格供应商资格条件及《有效性、完整性和响应程度审查自查表》内容</w:t>
      </w:r>
      <w:r>
        <w:rPr>
          <w:rFonts w:hint="eastAsia" w:hAnsi="宋体"/>
          <w:b/>
          <w:color w:val="auto"/>
          <w:highlight w:val="none"/>
          <w:u w:val="single"/>
        </w:rPr>
        <w:t>逐一提供有效的证明材料</w:t>
      </w:r>
      <w:r>
        <w:rPr>
          <w:rFonts w:hint="eastAsia" w:hAnsi="宋体"/>
          <w:b/>
          <w:color w:val="auto"/>
          <w:highlight w:val="none"/>
        </w:rPr>
        <w:t>。</w:t>
      </w:r>
    </w:p>
    <w:p>
      <w:pPr>
        <w:pStyle w:val="7"/>
        <w:spacing w:line="360" w:lineRule="auto"/>
        <w:ind w:left="420" w:leftChars="200"/>
        <w:jc w:val="left"/>
        <w:rPr>
          <w:rFonts w:hAnsi="宋体"/>
          <w:b/>
          <w:color w:val="auto"/>
          <w:highlight w:val="none"/>
        </w:rPr>
      </w:pPr>
      <w:r>
        <w:rPr>
          <w:rFonts w:hint="eastAsia" w:hAnsi="宋体"/>
          <w:b/>
          <w:color w:val="auto"/>
          <w:highlight w:val="none"/>
        </w:rPr>
        <w:t>2、如“通过”或“不通过”则注明证明材料的页码；若“不适用”则无需注明。</w:t>
      </w:r>
    </w:p>
    <w:p>
      <w:pPr>
        <w:pStyle w:val="7"/>
        <w:spacing w:line="360" w:lineRule="auto"/>
        <w:ind w:left="420" w:leftChars="200"/>
        <w:jc w:val="left"/>
        <w:rPr>
          <w:rFonts w:hAnsi="宋体"/>
          <w:b/>
          <w:color w:val="auto"/>
          <w:highlight w:val="none"/>
        </w:rPr>
      </w:pPr>
      <w:r>
        <w:rPr>
          <w:rFonts w:hint="eastAsia" w:hAnsi="宋体"/>
          <w:b/>
          <w:color w:val="auto"/>
          <w:highlight w:val="none"/>
        </w:rPr>
        <w:t>3、以上审查内容中，供应商只要出现任何一项“不通过”，</w:t>
      </w:r>
      <w:r>
        <w:rPr>
          <w:rFonts w:hint="eastAsia" w:hAnsi="宋体"/>
          <w:b/>
          <w:color w:val="auto"/>
          <w:highlight w:val="none"/>
          <w:lang w:eastAsia="zh-CN"/>
        </w:rPr>
        <w:t>则</w:t>
      </w:r>
      <w:r>
        <w:rPr>
          <w:rFonts w:hint="eastAsia" w:hAnsi="宋体"/>
          <w:b/>
          <w:color w:val="auto"/>
          <w:highlight w:val="none"/>
        </w:rPr>
        <w:t>可能导致其响应无效。</w:t>
      </w:r>
    </w:p>
    <w:p>
      <w:pPr>
        <w:pStyle w:val="7"/>
        <w:spacing w:line="360" w:lineRule="auto"/>
        <w:ind w:left="420" w:leftChars="200"/>
        <w:jc w:val="left"/>
        <w:rPr>
          <w:rFonts w:hAnsi="宋体"/>
          <w:b/>
          <w:color w:val="auto"/>
          <w:highlight w:val="none"/>
        </w:rPr>
      </w:pPr>
      <w:r>
        <w:rPr>
          <w:rFonts w:hint="eastAsia" w:hAnsi="宋体"/>
          <w:b/>
          <w:color w:val="auto"/>
          <w:highlight w:val="none"/>
        </w:rPr>
        <w:t>4、序号</w:t>
      </w:r>
      <w:r>
        <w:rPr>
          <w:rFonts w:hint="eastAsia" w:hAnsi="宋体"/>
          <w:b/>
          <w:color w:val="auto"/>
          <w:highlight w:val="none"/>
          <w:lang w:val="en-US" w:eastAsia="zh-CN"/>
        </w:rPr>
        <w:t>11</w:t>
      </w:r>
      <w:r>
        <w:rPr>
          <w:rFonts w:hint="eastAsia" w:hAnsi="宋体"/>
          <w:b/>
          <w:color w:val="auto"/>
          <w:highlight w:val="none"/>
        </w:rPr>
        <w:t>条款的证明材料由</w:t>
      </w:r>
      <w:r>
        <w:rPr>
          <w:rFonts w:hint="eastAsia" w:hAnsi="宋体"/>
          <w:b/>
          <w:color w:val="auto"/>
          <w:highlight w:val="none"/>
          <w:lang w:eastAsia="zh-CN"/>
        </w:rPr>
        <w:t>遴选代理机构</w:t>
      </w:r>
      <w:r>
        <w:rPr>
          <w:rFonts w:hint="eastAsia" w:hAnsi="宋体"/>
          <w:b/>
          <w:color w:val="auto"/>
          <w:highlight w:val="none"/>
        </w:rPr>
        <w:t>在评审现场依法查询打印作为佐证。</w:t>
      </w:r>
    </w:p>
    <w:p>
      <w:pPr>
        <w:pStyle w:val="7"/>
        <w:spacing w:line="360" w:lineRule="auto"/>
        <w:ind w:left="420" w:leftChars="200"/>
        <w:jc w:val="left"/>
        <w:rPr>
          <w:rFonts w:hAnsi="宋体"/>
          <w:b/>
          <w:color w:val="auto"/>
          <w:highlight w:val="none"/>
        </w:rPr>
      </w:pPr>
      <w:r>
        <w:rPr>
          <w:rFonts w:hint="eastAsia" w:hAnsi="宋体"/>
          <w:b/>
          <w:color w:val="auto"/>
          <w:highlight w:val="none"/>
        </w:rPr>
        <w:t>5、序号</w:t>
      </w:r>
      <w:r>
        <w:rPr>
          <w:rFonts w:hint="eastAsia" w:hAnsi="宋体"/>
          <w:b/>
          <w:color w:val="auto"/>
          <w:highlight w:val="none"/>
          <w:lang w:val="en-US" w:eastAsia="zh-CN"/>
        </w:rPr>
        <w:t>12</w:t>
      </w:r>
      <w:r>
        <w:rPr>
          <w:rFonts w:hint="eastAsia" w:hAnsi="宋体"/>
          <w:b/>
          <w:color w:val="auto"/>
          <w:highlight w:val="none"/>
        </w:rPr>
        <w:t>条款的证明材料由</w:t>
      </w:r>
      <w:r>
        <w:rPr>
          <w:rFonts w:hint="eastAsia" w:hAnsi="宋体"/>
          <w:b/>
          <w:color w:val="auto"/>
          <w:highlight w:val="none"/>
          <w:lang w:eastAsia="zh-CN"/>
        </w:rPr>
        <w:t>遴选代理机构</w:t>
      </w:r>
      <w:r>
        <w:rPr>
          <w:rFonts w:hint="eastAsia" w:hAnsi="宋体"/>
          <w:b/>
          <w:color w:val="auto"/>
          <w:highlight w:val="none"/>
        </w:rPr>
        <w:t>依法受理后的《</w:t>
      </w:r>
      <w:r>
        <w:rPr>
          <w:rFonts w:hint="eastAsia" w:hAnsi="宋体"/>
          <w:b/>
          <w:color w:val="auto"/>
          <w:highlight w:val="none"/>
          <w:lang w:eastAsia="zh-CN"/>
        </w:rPr>
        <w:t>申请获取遴选文件登记表</w:t>
      </w:r>
      <w:r>
        <w:rPr>
          <w:rFonts w:hint="eastAsia" w:hAnsi="宋体"/>
          <w:b/>
          <w:color w:val="auto"/>
          <w:highlight w:val="none"/>
        </w:rPr>
        <w:t>》作为佐证。</w:t>
      </w:r>
    </w:p>
    <w:p>
      <w:pPr>
        <w:pStyle w:val="7"/>
        <w:widowControl/>
        <w:spacing w:beforeLines="50" w:line="360" w:lineRule="auto"/>
        <w:jc w:val="left"/>
        <w:rPr>
          <w:rFonts w:hAnsi="宋体" w:cs="黑体"/>
          <w:b/>
          <w:color w:val="auto"/>
          <w:sz w:val="30"/>
          <w:szCs w:val="30"/>
          <w:highlight w:val="none"/>
        </w:rPr>
        <w:sectPr>
          <w:pgSz w:w="11906" w:h="16838"/>
          <w:pgMar w:top="1247" w:right="1134" w:bottom="1440" w:left="1134" w:header="720" w:footer="720" w:gutter="0"/>
          <w:pgNumType w:fmt="decimal"/>
          <w:cols w:space="720" w:num="1"/>
          <w:docGrid w:type="lines" w:linePitch="312" w:charSpace="0"/>
        </w:sectPr>
      </w:pPr>
    </w:p>
    <w:p>
      <w:pPr>
        <w:autoSpaceDE w:val="0"/>
        <w:autoSpaceDN w:val="0"/>
        <w:adjustRightInd w:val="0"/>
        <w:spacing w:line="360" w:lineRule="auto"/>
        <w:jc w:val="center"/>
        <w:rPr>
          <w:rFonts w:ascii="宋体" w:hAnsi="宋体"/>
          <w:b/>
          <w:color w:val="auto"/>
          <w:sz w:val="30"/>
          <w:szCs w:val="30"/>
          <w:highlight w:val="none"/>
        </w:rPr>
      </w:pPr>
      <w:r>
        <w:rPr>
          <w:rFonts w:hint="eastAsia" w:ascii="宋体" w:hAnsi="宋体" w:cs="黑体"/>
          <w:b/>
          <w:bCs/>
          <w:color w:val="auto"/>
          <w:kern w:val="2"/>
          <w:sz w:val="30"/>
          <w:szCs w:val="30"/>
          <w:highlight w:val="none"/>
          <w:lang w:eastAsia="zh-CN"/>
        </w:rPr>
        <w:t>三</w:t>
      </w:r>
      <w:r>
        <w:rPr>
          <w:rFonts w:hint="eastAsia" w:ascii="宋体" w:hAnsi="宋体" w:cs="黑体"/>
          <w:b/>
          <w:bCs/>
          <w:color w:val="auto"/>
          <w:kern w:val="2"/>
          <w:sz w:val="30"/>
          <w:szCs w:val="30"/>
          <w:highlight w:val="none"/>
        </w:rPr>
        <w:t>、 响应</w:t>
      </w:r>
      <w:r>
        <w:rPr>
          <w:rFonts w:hint="eastAsia" w:ascii="宋体" w:hAnsi="宋体" w:cs="黑体"/>
          <w:b/>
          <w:bCs/>
          <w:color w:val="auto"/>
          <w:kern w:val="2"/>
          <w:sz w:val="30"/>
          <w:szCs w:val="30"/>
          <w:highlight w:val="none"/>
          <w:lang w:eastAsia="zh-CN"/>
        </w:rPr>
        <w:t>承诺函</w:t>
      </w:r>
    </w:p>
    <w:p>
      <w:pPr>
        <w:spacing w:line="360" w:lineRule="auto"/>
        <w:rPr>
          <w:rFonts w:ascii="宋体" w:hAnsi="宋体"/>
          <w:b/>
          <w:color w:val="auto"/>
          <w:sz w:val="24"/>
          <w:highlight w:val="none"/>
        </w:rPr>
      </w:pPr>
      <w:r>
        <w:rPr>
          <w:rFonts w:hint="eastAsia" w:ascii="宋体" w:hAnsi="宋体"/>
          <w:color w:val="auto"/>
          <w:highlight w:val="none"/>
        </w:rPr>
        <w:t>致</w:t>
      </w:r>
      <w:r>
        <w:rPr>
          <w:rFonts w:hint="eastAsia" w:ascii="宋体" w:hAnsi="宋体"/>
          <w:color w:val="auto"/>
          <w:highlight w:val="none"/>
          <w:lang w:eastAsia="zh-CN"/>
        </w:rPr>
        <w:t>：</w:t>
      </w:r>
      <w:r>
        <w:rPr>
          <w:rFonts w:hint="eastAsia" w:ascii="宋体" w:hAnsi="宋体" w:cs="Tahoma"/>
          <w:color w:val="auto"/>
          <w:kern w:val="28"/>
          <w:szCs w:val="21"/>
          <w:highlight w:val="none"/>
        </w:rPr>
        <w:t xml:space="preserve"> </w:t>
      </w:r>
      <w:r>
        <w:rPr>
          <w:rFonts w:hint="eastAsia" w:ascii="宋体" w:hAnsi="宋体"/>
          <w:b/>
          <w:color w:val="auto"/>
          <w:szCs w:val="21"/>
          <w:highlight w:val="none"/>
        </w:rPr>
        <w:t>广东正采招标采购有限公司</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highlight w:val="none"/>
        </w:rPr>
        <w:t xml:space="preserve">     我方确认收到贵方提供的</w:t>
      </w:r>
      <w:r>
        <w:rPr>
          <w:rFonts w:hint="eastAsia" w:ascii="宋体" w:hAnsi="宋体" w:cs="宋体"/>
          <w:b/>
          <w:color w:val="auto"/>
          <w:szCs w:val="21"/>
          <w:highlight w:val="none"/>
          <w:lang w:eastAsia="zh-CN"/>
        </w:rPr>
        <w:t>广东省广州市越秀区消防救援大队2025年消防装备器材维修服务采购项目</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F2503CC01-ZCY2</w:t>
      </w:r>
      <w:r>
        <w:rPr>
          <w:rFonts w:hint="eastAsia" w:ascii="宋体" w:hAnsi="宋体" w:cs="宋体"/>
          <w:b/>
          <w:color w:val="auto"/>
          <w:szCs w:val="21"/>
          <w:highlight w:val="none"/>
        </w:rPr>
        <w:t>）</w:t>
      </w:r>
      <w:r>
        <w:rPr>
          <w:rFonts w:hint="eastAsia" w:ascii="宋体" w:hAnsi="宋体" w:cs="宋体"/>
          <w:color w:val="auto"/>
          <w:szCs w:val="21"/>
          <w:highlight w:val="none"/>
        </w:rPr>
        <w:t>的</w:t>
      </w:r>
      <w:r>
        <w:rPr>
          <w:rFonts w:hint="eastAsia" w:ascii="宋体" w:hAnsi="宋体"/>
          <w:color w:val="auto"/>
          <w:highlight w:val="none"/>
          <w:lang w:eastAsia="zh-CN"/>
        </w:rPr>
        <w:t>遴选文件</w:t>
      </w:r>
      <w:r>
        <w:rPr>
          <w:rFonts w:hint="eastAsia" w:ascii="宋体" w:hAnsi="宋体"/>
          <w:color w:val="auto"/>
          <w:highlight w:val="none"/>
        </w:rPr>
        <w:t>，</w:t>
      </w:r>
      <w:r>
        <w:rPr>
          <w:rFonts w:hint="eastAsia" w:ascii="宋体" w:hAnsi="宋体"/>
          <w:color w:val="auto"/>
        </w:rPr>
        <w:t>我方愿参与响应。</w:t>
      </w:r>
    </w:p>
    <w:p>
      <w:pPr>
        <w:widowControl w:val="0"/>
        <w:tabs>
          <w:tab w:val="left" w:pos="567"/>
        </w:tabs>
        <w:snapToGrid w:val="0"/>
        <w:spacing w:line="360" w:lineRule="auto"/>
        <w:ind w:firstLine="420" w:firstLineChars="200"/>
        <w:jc w:val="both"/>
        <w:rPr>
          <w:rFonts w:hint="eastAsia" w:ascii="宋体" w:hAnsi="宋体"/>
          <w:color w:val="auto"/>
        </w:rPr>
      </w:pPr>
      <w:r>
        <w:rPr>
          <w:rFonts w:hint="eastAsia" w:ascii="宋体" w:hAnsi="宋体"/>
          <w:color w:val="auto"/>
        </w:rPr>
        <w:t>我方确认收到贵方提供的“广东省广州市越秀区消防救援大队2025年消防装备器材维修服务采购项目”项目的</w:t>
      </w:r>
      <w:r>
        <w:rPr>
          <w:rFonts w:hint="eastAsia" w:ascii="宋体" w:hAnsi="宋体"/>
          <w:color w:val="auto"/>
          <w:lang w:eastAsia="zh-CN"/>
        </w:rPr>
        <w:t>遴选</w:t>
      </w:r>
      <w:r>
        <w:rPr>
          <w:rFonts w:hint="eastAsia" w:ascii="宋体" w:hAnsi="宋体"/>
          <w:color w:val="auto"/>
        </w:rPr>
        <w:t>文件的全部内容。</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 xml:space="preserve"> </w:t>
      </w:r>
      <w:r>
        <w:rPr>
          <w:rFonts w:hint="eastAsia" w:ascii="宋体" w:hAnsi="宋体"/>
          <w:color w:val="auto"/>
          <w:lang w:val="en-US" w:eastAsia="zh-CN"/>
        </w:rPr>
        <w:t xml:space="preserve">   </w:t>
      </w:r>
      <w:r>
        <w:rPr>
          <w:rFonts w:hint="eastAsia" w:ascii="宋体" w:hAnsi="宋体"/>
          <w:color w:val="auto"/>
        </w:rPr>
        <w:t>我方在参与响应前已详细研究了</w:t>
      </w:r>
      <w:r>
        <w:rPr>
          <w:rFonts w:hint="eastAsia" w:ascii="宋体" w:hAnsi="宋体"/>
          <w:color w:val="auto"/>
          <w:lang w:eastAsia="zh-CN"/>
        </w:rPr>
        <w:t>遴选</w:t>
      </w:r>
      <w:r>
        <w:rPr>
          <w:rFonts w:hint="eastAsia" w:ascii="宋体" w:hAnsi="宋体"/>
          <w:color w:val="auto"/>
        </w:rPr>
        <w:t>文件的所有内容，包括澄清、修改文件（如果有）和所有已提供的参考资料以及有关附件，我方完全明白并认为此</w:t>
      </w:r>
      <w:r>
        <w:rPr>
          <w:rFonts w:hint="eastAsia" w:ascii="宋体" w:hAnsi="宋体"/>
          <w:color w:val="auto"/>
          <w:lang w:eastAsia="zh-CN"/>
        </w:rPr>
        <w:t>遴选文件</w:t>
      </w:r>
      <w:r>
        <w:rPr>
          <w:rFonts w:hint="eastAsia" w:ascii="宋体" w:hAnsi="宋体"/>
          <w:color w:val="auto"/>
        </w:rPr>
        <w:t>没有倾向性，也不存在排斥潜在供应商的内容，我方同意</w:t>
      </w:r>
      <w:r>
        <w:rPr>
          <w:rFonts w:hint="eastAsia" w:ascii="宋体" w:hAnsi="宋体"/>
          <w:color w:val="auto"/>
          <w:lang w:eastAsia="zh-CN"/>
        </w:rPr>
        <w:t>遴选文件</w:t>
      </w:r>
      <w:r>
        <w:rPr>
          <w:rFonts w:hint="eastAsia" w:ascii="宋体" w:hAnsi="宋体"/>
          <w:color w:val="auto"/>
        </w:rPr>
        <w:t>的相关条款，放弃对</w:t>
      </w:r>
      <w:r>
        <w:rPr>
          <w:rFonts w:hint="eastAsia" w:ascii="宋体" w:hAnsi="宋体"/>
          <w:color w:val="auto"/>
          <w:lang w:eastAsia="zh-CN"/>
        </w:rPr>
        <w:t>遴选文件</w:t>
      </w:r>
      <w:r>
        <w:rPr>
          <w:rFonts w:hint="eastAsia" w:ascii="宋体" w:hAnsi="宋体"/>
          <w:color w:val="auto"/>
        </w:rPr>
        <w:t>提出误解和质疑的一切权利。</w:t>
      </w:r>
    </w:p>
    <w:p>
      <w:pPr>
        <w:widowControl w:val="0"/>
        <w:tabs>
          <w:tab w:val="left" w:pos="567"/>
        </w:tabs>
        <w:snapToGrid w:val="0"/>
        <w:spacing w:line="360" w:lineRule="auto"/>
        <w:ind w:firstLine="420" w:firstLineChars="200"/>
        <w:jc w:val="both"/>
        <w:rPr>
          <w:rFonts w:hint="eastAsia" w:ascii="宋体" w:hAnsi="宋体"/>
          <w:color w:val="auto"/>
        </w:rPr>
      </w:pPr>
      <w:r>
        <w:rPr>
          <w:rFonts w:hint="eastAsia" w:ascii="宋体" w:hAnsi="宋体"/>
          <w:color w:val="auto"/>
          <w:u w:val="single"/>
          <w:lang w:eastAsia="zh-CN"/>
        </w:rPr>
        <w:t>（</w:t>
      </w:r>
      <w:r>
        <w:rPr>
          <w:rFonts w:hint="eastAsia" w:ascii="宋体" w:hAnsi="宋体"/>
          <w:color w:val="auto"/>
          <w:u w:val="single"/>
        </w:rPr>
        <w:t>供应商名称</w:t>
      </w:r>
      <w:r>
        <w:rPr>
          <w:rFonts w:hint="eastAsia" w:ascii="宋体" w:hAnsi="宋体"/>
          <w:color w:val="auto"/>
          <w:u w:val="single"/>
          <w:lang w:eastAsia="zh-CN"/>
        </w:rPr>
        <w:t>）</w:t>
      </w:r>
      <w:r>
        <w:rPr>
          <w:rFonts w:hint="eastAsia" w:ascii="宋体" w:hAnsi="宋体"/>
          <w:color w:val="auto"/>
        </w:rPr>
        <w:t>作为供应商正式授权</w:t>
      </w:r>
      <w:r>
        <w:rPr>
          <w:rFonts w:hint="eastAsia" w:ascii="宋体" w:hAnsi="宋体"/>
          <w:color w:val="auto"/>
          <w:u w:val="single"/>
        </w:rPr>
        <w:t>(授权代表全名,职务)</w:t>
      </w:r>
      <w:r>
        <w:rPr>
          <w:rFonts w:hint="eastAsia" w:ascii="宋体" w:hAnsi="宋体"/>
          <w:color w:val="auto"/>
        </w:rPr>
        <w:t>代表我方全权处理有关本响应的一切事宜。</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我方已完全明白</w:t>
      </w:r>
      <w:r>
        <w:rPr>
          <w:rFonts w:hint="eastAsia" w:ascii="宋体" w:hAnsi="宋体"/>
          <w:color w:val="auto"/>
          <w:lang w:eastAsia="zh-CN"/>
        </w:rPr>
        <w:t>遴选文件</w:t>
      </w:r>
      <w:r>
        <w:rPr>
          <w:rFonts w:hint="eastAsia" w:ascii="宋体" w:hAnsi="宋体"/>
          <w:color w:val="auto"/>
        </w:rPr>
        <w:t>的所有条款要求，并申明如下：</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（一）按</w:t>
      </w:r>
      <w:r>
        <w:rPr>
          <w:rFonts w:hint="eastAsia" w:ascii="宋体" w:hAnsi="宋体"/>
          <w:color w:val="auto"/>
          <w:lang w:eastAsia="zh-CN"/>
        </w:rPr>
        <w:t>遴选文件</w:t>
      </w:r>
      <w:r>
        <w:rPr>
          <w:rFonts w:hint="eastAsia" w:ascii="宋体" w:hAnsi="宋体"/>
          <w:color w:val="auto"/>
        </w:rPr>
        <w:t>提供的全部货物（工程、服务）与相关服务的总价详见《首轮报价表》。</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二）本响应文件的有效期为从提交投标（响应）文件的截止之日起90日历天。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（三）我方愿意向贵方提供任何与本项报价有关的数据、情况和技术资料。若贵方需要，我方愿意提供我方作出的一切承诺的证明材料。</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（四）我方理解贵方不一定接受最低</w:t>
      </w:r>
      <w:r>
        <w:rPr>
          <w:rFonts w:hint="eastAsia" w:ascii="宋体" w:hAnsi="宋体"/>
          <w:color w:val="auto"/>
          <w:lang w:val="en-US" w:eastAsia="zh-CN"/>
        </w:rPr>
        <w:t>报</w:t>
      </w:r>
      <w:r>
        <w:rPr>
          <w:rFonts w:hint="eastAsia" w:ascii="宋体" w:hAnsi="宋体"/>
          <w:color w:val="auto"/>
        </w:rPr>
        <w:t>价或任何贵方可能收到的响应。</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（五）我方如果成交，将保证履行</w:t>
      </w:r>
      <w:r>
        <w:rPr>
          <w:rFonts w:hint="eastAsia" w:ascii="宋体" w:hAnsi="宋体"/>
          <w:color w:val="auto"/>
          <w:lang w:eastAsia="zh-CN"/>
        </w:rPr>
        <w:t>遴选文件</w:t>
      </w:r>
      <w:r>
        <w:rPr>
          <w:rFonts w:hint="eastAsia" w:ascii="宋体" w:hAnsi="宋体"/>
          <w:color w:val="auto"/>
        </w:rPr>
        <w:t>及其澄清、修改文件（如果有）中的全部责任和义务，按质、按量、按期完成《采购需求》及《合同书》中的全部任务。</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（六）我方作为法律、财务和运作上独立于</w:t>
      </w:r>
      <w:r>
        <w:rPr>
          <w:rFonts w:hint="eastAsia" w:ascii="宋体" w:hAnsi="宋体"/>
          <w:color w:val="auto"/>
          <w:lang w:eastAsia="zh-CN"/>
        </w:rPr>
        <w:t>遴选单位</w:t>
      </w:r>
      <w:r>
        <w:rPr>
          <w:rFonts w:hint="eastAsia" w:ascii="宋体" w:hAnsi="宋体"/>
          <w:color w:val="auto"/>
        </w:rPr>
        <w:t>、</w:t>
      </w:r>
      <w:r>
        <w:rPr>
          <w:rFonts w:hint="eastAsia" w:ascii="宋体" w:hAnsi="宋体"/>
          <w:color w:val="auto"/>
          <w:lang w:eastAsia="zh-CN"/>
        </w:rPr>
        <w:t>遴选代理机构</w:t>
      </w:r>
      <w:r>
        <w:rPr>
          <w:rFonts w:hint="eastAsia" w:ascii="宋体" w:hAnsi="宋体"/>
          <w:color w:val="auto"/>
        </w:rPr>
        <w:t>的供应商，在此保证所提交的所有文件和全部说明是真实的和正确的。</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（七）我方报价已包含应向知识产权所有权人支付的所有相关税费，并保证</w:t>
      </w:r>
      <w:r>
        <w:rPr>
          <w:rFonts w:hint="eastAsia" w:ascii="宋体" w:hAnsi="宋体"/>
          <w:color w:val="auto"/>
          <w:lang w:eastAsia="zh-CN"/>
        </w:rPr>
        <w:t>遴选单位</w:t>
      </w:r>
      <w:r>
        <w:rPr>
          <w:rFonts w:hint="eastAsia" w:ascii="宋体" w:hAnsi="宋体"/>
          <w:color w:val="auto"/>
        </w:rPr>
        <w:t>在中国使用我方提供的货物或服务时，如有第三方提出侵犯其知识产权主张的，责任由我方承担。</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（八）我方接受</w:t>
      </w:r>
      <w:r>
        <w:rPr>
          <w:rFonts w:hint="eastAsia" w:ascii="宋体" w:hAnsi="宋体"/>
          <w:color w:val="auto"/>
          <w:lang w:eastAsia="zh-CN"/>
        </w:rPr>
        <w:t>遴选单位</w:t>
      </w:r>
      <w:r>
        <w:rPr>
          <w:rFonts w:hint="eastAsia" w:ascii="宋体" w:hAnsi="宋体"/>
          <w:color w:val="auto"/>
        </w:rPr>
        <w:t>委托向贵方支付代理服务费，项目总报价已包含代理服务费，如果被确定为成交供应商，承诺向贵方足额支付。（若</w:t>
      </w:r>
      <w:r>
        <w:rPr>
          <w:rFonts w:hint="eastAsia" w:ascii="宋体" w:hAnsi="宋体"/>
          <w:color w:val="auto"/>
          <w:lang w:eastAsia="zh-CN"/>
        </w:rPr>
        <w:t>遴选单位</w:t>
      </w:r>
      <w:r>
        <w:rPr>
          <w:rFonts w:hint="eastAsia" w:ascii="宋体" w:hAnsi="宋体"/>
          <w:color w:val="auto"/>
        </w:rPr>
        <w:t>支付代理服务费，则此条不适用）</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（九）我方与其他供应商不存在法定代表人或单位负责人为同一人或者存在直接控股、管理关系。</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（十）我方承诺未为本项目提供整体设计、规范编制或者项目管理、监理、检测等服务。</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（十一）我方未被列入法院失信被执行人名单中。</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（十二）我方承诺遵守《中华人民共和国民法典》有关规定和《中华人民共和国妇女权益保障法》中关于“劳动和社会保障权益”的有关要求。</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（十三）我方具备《中华人民共和国政府采购法》第二十二条规定的条件，承诺如下：</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widowControl w:val="0"/>
        <w:tabs>
          <w:tab w:val="left" w:pos="567"/>
        </w:tabs>
        <w:snapToGrid w:val="0"/>
        <w:spacing w:line="360" w:lineRule="auto"/>
        <w:jc w:val="both"/>
        <w:rPr>
          <w:rFonts w:hint="eastAsia" w:ascii="宋体" w:hAnsi="宋体"/>
          <w:color w:val="auto"/>
        </w:rPr>
      </w:pPr>
      <w:r>
        <w:rPr>
          <w:rFonts w:hint="eastAsia" w:ascii="宋体" w:hAnsi="宋体"/>
          <w:color w:val="auto"/>
        </w:rPr>
        <w:t>（2）我方符合法律、行政法规规定的其他条件。</w:t>
      </w:r>
    </w:p>
    <w:p>
      <w:pPr>
        <w:widowControl w:val="0"/>
        <w:tabs>
          <w:tab w:val="left" w:pos="567"/>
        </w:tabs>
        <w:snapToGrid w:val="0"/>
        <w:spacing w:line="360" w:lineRule="auto"/>
        <w:jc w:val="both"/>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十四</w:t>
      </w:r>
      <w:r>
        <w:rPr>
          <w:rFonts w:hint="eastAsia" w:ascii="宋体" w:hAnsi="宋体"/>
          <w:color w:val="auto"/>
          <w:lang w:eastAsia="zh-CN"/>
        </w:rPr>
        <w:t>）</w:t>
      </w:r>
      <w:r>
        <w:rPr>
          <w:rFonts w:hint="eastAsia" w:ascii="宋体" w:hAnsi="宋体"/>
          <w:color w:val="auto"/>
        </w:rPr>
        <w:t>如果我方提供的声明或承诺不真实，则完全同意认定为我方提供虚假材料，并同意作相应处理。</w:t>
      </w:r>
    </w:p>
    <w:p>
      <w:pPr>
        <w:widowControl w:val="0"/>
        <w:tabs>
          <w:tab w:val="left" w:pos="567"/>
        </w:tabs>
        <w:snapToGrid w:val="0"/>
        <w:spacing w:line="360" w:lineRule="auto"/>
        <w:jc w:val="both"/>
        <w:rPr>
          <w:rFonts w:ascii="宋体" w:hAnsi="宋体"/>
          <w:color w:val="auto"/>
        </w:rPr>
      </w:pPr>
      <w:r>
        <w:rPr>
          <w:rFonts w:hint="eastAsia" w:ascii="宋体" w:hAnsi="宋体"/>
          <w:color w:val="auto"/>
          <w:lang w:eastAsia="zh-CN"/>
        </w:rPr>
        <w:t>（</w:t>
      </w:r>
      <w:r>
        <w:rPr>
          <w:rFonts w:hint="eastAsia" w:ascii="宋体" w:hAnsi="宋体"/>
          <w:color w:val="auto"/>
          <w:lang w:val="en-US" w:eastAsia="zh-CN"/>
        </w:rPr>
        <w:t>十五</w:t>
      </w:r>
      <w:r>
        <w:rPr>
          <w:rFonts w:hint="eastAsia" w:ascii="宋体" w:hAnsi="宋体"/>
          <w:color w:val="auto"/>
          <w:lang w:eastAsia="zh-CN"/>
        </w:rPr>
        <w:t>）</w:t>
      </w:r>
      <w:r>
        <w:rPr>
          <w:rFonts w:hint="eastAsia" w:ascii="宋体" w:hAnsi="宋体"/>
          <w:color w:val="auto"/>
        </w:rPr>
        <w:t>本</w:t>
      </w:r>
      <w:r>
        <w:rPr>
          <w:rFonts w:hint="eastAsia" w:ascii="宋体" w:hAnsi="宋体"/>
          <w:color w:val="auto"/>
          <w:lang w:eastAsia="zh-CN"/>
        </w:rPr>
        <w:t>响应承诺函</w:t>
      </w:r>
      <w:r>
        <w:rPr>
          <w:rFonts w:hint="eastAsia" w:ascii="宋体" w:hAnsi="宋体"/>
          <w:color w:val="auto"/>
        </w:rPr>
        <w:t>后附《法定代表人/负责人证明书》（《法定代表人授权书》）。</w:t>
      </w:r>
    </w:p>
    <w:p>
      <w:pPr>
        <w:autoSpaceDE w:val="0"/>
        <w:autoSpaceDN w:val="0"/>
        <w:adjustRightInd w:val="0"/>
        <w:spacing w:line="360" w:lineRule="auto"/>
        <w:rPr>
          <w:rFonts w:ascii="宋体" w:hAnsi="宋体"/>
          <w:color w:val="auto"/>
        </w:rPr>
      </w:pPr>
      <w:r>
        <w:rPr>
          <w:rFonts w:hint="eastAsia" w:ascii="宋体" w:hAnsi="宋体"/>
          <w:color w:val="auto"/>
        </w:rPr>
        <w:t>备注：</w:t>
      </w:r>
    </w:p>
    <w:p>
      <w:pPr>
        <w:pStyle w:val="159"/>
        <w:autoSpaceDE w:val="0"/>
        <w:autoSpaceDN w:val="0"/>
        <w:adjustRightInd w:val="0"/>
        <w:spacing w:line="360" w:lineRule="auto"/>
        <w:ind w:firstLine="0" w:firstLineChars="0"/>
        <w:rPr>
          <w:rFonts w:ascii="宋体" w:hAnsi="宋体"/>
          <w:color w:val="auto"/>
        </w:rPr>
      </w:pPr>
      <w:r>
        <w:rPr>
          <w:rFonts w:hint="eastAsia" w:ascii="宋体" w:hAnsi="宋体"/>
          <w:color w:val="auto"/>
        </w:rPr>
        <w:t>1.《</w:t>
      </w:r>
      <w:r>
        <w:rPr>
          <w:rFonts w:hint="eastAsia" w:ascii="宋体" w:hAnsi="宋体"/>
          <w:color w:val="auto"/>
          <w:lang w:eastAsia="zh-CN"/>
        </w:rPr>
        <w:t>响应承诺函</w:t>
      </w:r>
      <w:r>
        <w:rPr>
          <w:rFonts w:hint="eastAsia" w:ascii="宋体" w:hAnsi="宋体"/>
          <w:color w:val="auto"/>
        </w:rPr>
        <w:t>》中承诺的响应有效期应当不少于</w:t>
      </w:r>
      <w:r>
        <w:rPr>
          <w:rFonts w:hint="eastAsia" w:ascii="宋体" w:hAnsi="宋体"/>
          <w:color w:val="auto"/>
          <w:lang w:eastAsia="zh-CN"/>
        </w:rPr>
        <w:t>遴选文件</w:t>
      </w:r>
      <w:r>
        <w:rPr>
          <w:rFonts w:hint="eastAsia" w:ascii="宋体" w:hAnsi="宋体"/>
          <w:color w:val="auto"/>
        </w:rPr>
        <w:t>中载明的响应有效期，否则视为无效响应。</w:t>
      </w:r>
    </w:p>
    <w:p>
      <w:pPr>
        <w:pStyle w:val="159"/>
        <w:autoSpaceDE w:val="0"/>
        <w:autoSpaceDN w:val="0"/>
        <w:adjustRightInd w:val="0"/>
        <w:spacing w:line="360" w:lineRule="auto"/>
        <w:ind w:firstLine="0" w:firstLineChars="0"/>
        <w:rPr>
          <w:rFonts w:ascii="宋体" w:hAnsi="宋体"/>
          <w:b/>
          <w:color w:val="auto"/>
        </w:rPr>
      </w:pPr>
      <w:r>
        <w:rPr>
          <w:rFonts w:hint="eastAsia" w:ascii="宋体" w:hAnsi="宋体"/>
          <w:color w:val="auto"/>
        </w:rPr>
        <w:t>2.除响应有效期承诺的时间外，本</w:t>
      </w:r>
      <w:r>
        <w:rPr>
          <w:rFonts w:hint="eastAsia" w:ascii="宋体" w:hAnsi="宋体"/>
          <w:color w:val="auto"/>
          <w:lang w:eastAsia="zh-CN"/>
        </w:rPr>
        <w:t>响应承诺函</w:t>
      </w:r>
      <w:r>
        <w:rPr>
          <w:rFonts w:hint="eastAsia" w:ascii="宋体" w:hAnsi="宋体"/>
          <w:color w:val="auto"/>
        </w:rPr>
        <w:t>内容不得擅自删减</w:t>
      </w:r>
      <w:r>
        <w:rPr>
          <w:rFonts w:hint="eastAsia" w:ascii="宋体" w:hAnsi="宋体"/>
          <w:b/>
          <w:color w:val="auto"/>
        </w:rPr>
        <w:t xml:space="preserve">。 </w:t>
      </w:r>
    </w:p>
    <w:p>
      <w:pPr>
        <w:spacing w:line="500" w:lineRule="exact"/>
        <w:ind w:left="420"/>
        <w:rPr>
          <w:rFonts w:hint="eastAsia"/>
          <w:color w:val="auto"/>
          <w:spacing w:val="4"/>
        </w:rPr>
      </w:pPr>
    </w:p>
    <w:p>
      <w:pPr>
        <w:spacing w:line="500" w:lineRule="exact"/>
        <w:ind w:left="420"/>
        <w:rPr>
          <w:color w:val="auto"/>
          <w:spacing w:val="4"/>
          <w:u w:val="single"/>
        </w:rPr>
      </w:pPr>
      <w:r>
        <w:rPr>
          <w:rFonts w:hint="eastAsia"/>
          <w:color w:val="auto"/>
          <w:spacing w:val="4"/>
        </w:rPr>
        <w:t>供应商名称（加盖单位公章）：</w:t>
      </w:r>
      <w:r>
        <w:rPr>
          <w:rFonts w:hint="eastAsia"/>
          <w:color w:val="auto"/>
          <w:spacing w:val="4"/>
          <w:u w:val="single"/>
        </w:rPr>
        <w:t xml:space="preserve">             </w:t>
      </w:r>
    </w:p>
    <w:p>
      <w:pPr>
        <w:spacing w:line="500" w:lineRule="exact"/>
        <w:ind w:left="420"/>
        <w:rPr>
          <w:color w:val="auto"/>
          <w:spacing w:val="4"/>
        </w:rPr>
      </w:pPr>
      <w:r>
        <w:rPr>
          <w:rFonts w:hint="eastAsia"/>
          <w:color w:val="auto"/>
          <w:spacing w:val="4"/>
        </w:rPr>
        <w:t>法定代表人或供应商授权代表（</w:t>
      </w:r>
      <w:r>
        <w:rPr>
          <w:rFonts w:hint="eastAsia" w:ascii="宋体" w:hAnsi="宋体"/>
          <w:color w:val="auto"/>
          <w:szCs w:val="21"/>
        </w:rPr>
        <w:t>签署本人姓名或印盖本人姓名章</w:t>
      </w:r>
      <w:r>
        <w:rPr>
          <w:rFonts w:hint="eastAsia"/>
          <w:color w:val="auto"/>
          <w:spacing w:val="4"/>
        </w:rPr>
        <w:t>）：</w:t>
      </w:r>
      <w:r>
        <w:rPr>
          <w:rFonts w:hint="eastAsia"/>
          <w:color w:val="auto"/>
          <w:spacing w:val="4"/>
          <w:u w:val="single"/>
        </w:rPr>
        <w:t xml:space="preserve">                        </w:t>
      </w:r>
      <w:r>
        <w:rPr>
          <w:rFonts w:hint="eastAsia"/>
          <w:color w:val="auto"/>
          <w:spacing w:val="4"/>
        </w:rPr>
        <w:t xml:space="preserve"> </w:t>
      </w:r>
    </w:p>
    <w:p>
      <w:pPr>
        <w:spacing w:line="500" w:lineRule="exact"/>
        <w:ind w:left="420"/>
        <w:rPr>
          <w:color w:val="auto"/>
          <w:spacing w:val="4"/>
        </w:rPr>
      </w:pPr>
      <w:r>
        <w:rPr>
          <w:rFonts w:hint="eastAsia"/>
          <w:color w:val="auto"/>
          <w:spacing w:val="4"/>
        </w:rPr>
        <w:t xml:space="preserve">职务： </w:t>
      </w:r>
      <w:r>
        <w:rPr>
          <w:rFonts w:hint="eastAsia"/>
          <w:color w:val="auto"/>
          <w:spacing w:val="4"/>
          <w:u w:val="single"/>
        </w:rPr>
        <w:t xml:space="preserve">                          </w:t>
      </w:r>
      <w:r>
        <w:rPr>
          <w:rFonts w:hint="eastAsia"/>
          <w:color w:val="auto"/>
          <w:spacing w:val="4"/>
        </w:rPr>
        <w:t xml:space="preserve">               声明日期：</w:t>
      </w:r>
      <w:r>
        <w:rPr>
          <w:rFonts w:hint="eastAsia"/>
          <w:color w:val="auto"/>
          <w:spacing w:val="4"/>
          <w:u w:val="single"/>
        </w:rPr>
        <w:t xml:space="preserve">                        </w:t>
      </w:r>
    </w:p>
    <w:p>
      <w:pPr>
        <w:spacing w:line="500" w:lineRule="exact"/>
        <w:ind w:left="420"/>
        <w:rPr>
          <w:color w:val="auto"/>
          <w:spacing w:val="4"/>
        </w:rPr>
      </w:pPr>
      <w:r>
        <w:rPr>
          <w:rFonts w:hint="eastAsia"/>
          <w:color w:val="auto"/>
          <w:spacing w:val="4"/>
        </w:rPr>
        <w:t>电话：</w:t>
      </w:r>
      <w:r>
        <w:rPr>
          <w:rFonts w:hint="eastAsia"/>
          <w:color w:val="auto"/>
          <w:spacing w:val="4"/>
          <w:u w:val="single"/>
        </w:rPr>
        <w:t xml:space="preserve">             （移动电话：          ） </w:t>
      </w:r>
      <w:r>
        <w:rPr>
          <w:rFonts w:hint="eastAsia"/>
          <w:color w:val="auto"/>
          <w:spacing w:val="4"/>
        </w:rPr>
        <w:t xml:space="preserve">   </w:t>
      </w:r>
      <w:r>
        <w:rPr>
          <w:rFonts w:hint="eastAsia"/>
          <w:color w:val="auto"/>
          <w:spacing w:val="4"/>
          <w:lang w:val="en-US" w:eastAsia="zh-CN"/>
        </w:rPr>
        <w:t xml:space="preserve">  </w:t>
      </w:r>
      <w:r>
        <w:rPr>
          <w:rFonts w:hint="eastAsia"/>
          <w:color w:val="auto"/>
          <w:spacing w:val="4"/>
        </w:rPr>
        <w:t>传真：</w:t>
      </w:r>
      <w:r>
        <w:rPr>
          <w:rFonts w:hint="eastAsia"/>
          <w:color w:val="auto"/>
          <w:spacing w:val="4"/>
          <w:u w:val="single"/>
        </w:rPr>
        <w:t xml:space="preserve">    </w:t>
      </w:r>
      <w:r>
        <w:rPr>
          <w:rFonts w:hint="eastAsia"/>
          <w:color w:val="auto"/>
          <w:spacing w:val="4"/>
          <w:u w:val="single"/>
          <w:lang w:val="en-US" w:eastAsia="zh-CN"/>
        </w:rPr>
        <w:t xml:space="preserve">           </w:t>
      </w:r>
      <w:r>
        <w:rPr>
          <w:rFonts w:hint="eastAsia"/>
          <w:color w:val="auto"/>
          <w:spacing w:val="4"/>
          <w:u w:val="single"/>
        </w:rPr>
        <w:t xml:space="preserve">             </w:t>
      </w:r>
      <w:r>
        <w:rPr>
          <w:rFonts w:hint="eastAsia"/>
          <w:color w:val="auto"/>
          <w:spacing w:val="4"/>
        </w:rPr>
        <w:t xml:space="preserve">   </w:t>
      </w:r>
    </w:p>
    <w:p>
      <w:pPr>
        <w:spacing w:line="500" w:lineRule="exact"/>
        <w:ind w:left="420"/>
        <w:rPr>
          <w:color w:val="auto"/>
          <w:spacing w:val="4"/>
          <w:u w:val="single"/>
        </w:rPr>
      </w:pPr>
      <w:r>
        <w:rPr>
          <w:rFonts w:hint="eastAsia"/>
          <w:color w:val="auto"/>
          <w:spacing w:val="4"/>
        </w:rPr>
        <w:t>邮编：</w:t>
      </w:r>
      <w:r>
        <w:rPr>
          <w:rFonts w:hint="eastAsia"/>
          <w:color w:val="auto"/>
          <w:spacing w:val="4"/>
          <w:u w:val="single"/>
        </w:rPr>
        <w:t xml:space="preserve">                    </w:t>
      </w:r>
      <w:r>
        <w:rPr>
          <w:rFonts w:hint="eastAsia"/>
          <w:color w:val="auto"/>
          <w:spacing w:val="4"/>
        </w:rPr>
        <w:t>供应商地址：</w:t>
      </w:r>
      <w:r>
        <w:rPr>
          <w:rFonts w:hint="eastAsia"/>
          <w:color w:val="auto"/>
          <w:spacing w:val="4"/>
          <w:u w:val="single"/>
        </w:rPr>
        <w:t xml:space="preserve">（并作为与本次响应有关文件的合法邮寄地址）    </w:t>
      </w:r>
    </w:p>
    <w:p>
      <w:pPr>
        <w:spacing w:line="500" w:lineRule="exact"/>
        <w:ind w:left="420"/>
        <w:rPr>
          <w:color w:val="auto"/>
          <w:spacing w:val="4"/>
          <w:u w:val="single"/>
        </w:rPr>
      </w:pPr>
      <w:r>
        <w:rPr>
          <w:rFonts w:hint="eastAsia"/>
          <w:color w:val="auto"/>
          <w:spacing w:val="4"/>
          <w:u w:val="single"/>
        </w:rPr>
        <w:t xml:space="preserve">                                                                                  </w:t>
      </w:r>
    </w:p>
    <w:p>
      <w:pPr>
        <w:spacing w:line="360" w:lineRule="auto"/>
        <w:ind w:left="420"/>
        <w:rPr>
          <w:color w:val="auto"/>
          <w:spacing w:val="4"/>
          <w:highlight w:val="none"/>
          <w:u w:val="single"/>
        </w:rPr>
      </w:pPr>
    </w:p>
    <w:p>
      <w:pPr>
        <w:spacing w:line="360" w:lineRule="auto"/>
        <w:jc w:val="both"/>
        <w:rPr>
          <w:rFonts w:hint="eastAsia" w:ascii="宋体" w:hAnsi="宋体"/>
          <w:b/>
          <w:bCs/>
          <w:color w:val="auto"/>
          <w:sz w:val="30"/>
          <w:szCs w:val="30"/>
          <w:highlight w:val="none"/>
        </w:rPr>
        <w:sectPr>
          <w:pgSz w:w="11906" w:h="16838"/>
          <w:pgMar w:top="1247" w:right="1134" w:bottom="1440" w:left="1134" w:header="720" w:footer="720" w:gutter="0"/>
          <w:pgNumType w:fmt="decimal"/>
          <w:cols w:space="720" w:num="1"/>
          <w:docGrid w:type="lines" w:linePitch="312" w:charSpace="0"/>
        </w:sectPr>
      </w:pPr>
    </w:p>
    <w:p>
      <w:pPr>
        <w:spacing w:line="360" w:lineRule="auto"/>
        <w:jc w:val="both"/>
        <w:rPr>
          <w:rFonts w:ascii="宋体" w:hAnsi="宋体" w:cs="宋体"/>
          <w:color w:val="auto"/>
          <w:sz w:val="30"/>
          <w:szCs w:val="30"/>
          <w:highlight w:val="none"/>
        </w:rPr>
      </w:pPr>
      <w:r>
        <w:rPr>
          <w:rFonts w:hint="eastAsia" w:ascii="宋体" w:hAnsi="宋体"/>
          <w:b/>
          <w:bCs/>
          <w:color w:val="auto"/>
          <w:sz w:val="30"/>
          <w:szCs w:val="30"/>
          <w:highlight w:val="none"/>
        </w:rPr>
        <w:t>附：</w:t>
      </w:r>
      <w:r>
        <w:rPr>
          <w:rFonts w:hint="eastAsia" w:ascii="宋体" w:hAnsi="宋体"/>
          <w:b/>
          <w:bCs/>
          <w:color w:val="auto"/>
          <w:sz w:val="30"/>
          <w:szCs w:val="30"/>
          <w:highlight w:val="none"/>
          <w:lang w:val="en-US" w:eastAsia="zh-CN"/>
        </w:rPr>
        <w:t xml:space="preserve">            </w:t>
      </w:r>
      <w:r>
        <w:rPr>
          <w:rFonts w:hint="eastAsia" w:ascii="宋体" w:hAnsi="宋体" w:cs="宋体"/>
          <w:b/>
          <w:bCs/>
          <w:color w:val="auto"/>
          <w:sz w:val="30"/>
          <w:szCs w:val="30"/>
          <w:highlight w:val="none"/>
        </w:rPr>
        <w:t>法定代表人（负责人）证明书</w:t>
      </w:r>
    </w:p>
    <w:p>
      <w:pPr>
        <w:shd w:val="clear" w:color="auto" w:fill="FFFFFF"/>
        <w:spacing w:before="100" w:beforeAutospacing="1" w:after="100" w:afterAutospacing="1" w:line="24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
          <w:color w:val="auto"/>
          <w:szCs w:val="21"/>
          <w:highlight w:val="none"/>
          <w:u w:val="single"/>
        </w:rPr>
        <w:t>广东正采招标采购有限公司</w:t>
      </w:r>
      <w:r>
        <w:rPr>
          <w:rFonts w:hint="eastAsia" w:hAnsi="宋体"/>
          <w:b/>
          <w:color w:val="auto"/>
          <w:szCs w:val="21"/>
          <w:highlight w:val="none"/>
        </w:rPr>
        <w:t>/</w:t>
      </w:r>
      <w:r>
        <w:rPr>
          <w:rFonts w:hint="eastAsia" w:ascii="宋体" w:hAnsi="宋体" w:cs="宋体"/>
          <w:b/>
          <w:color w:val="auto"/>
          <w:szCs w:val="21"/>
          <w:highlight w:val="none"/>
          <w:lang w:eastAsia="zh-CN"/>
        </w:rPr>
        <w:t>广东省广州市越秀区消防救援大队</w:t>
      </w:r>
      <w:r>
        <w:rPr>
          <w:rFonts w:hint="eastAsia" w:ascii="宋体" w:hAnsi="宋体" w:cs="宋体"/>
          <w:color w:val="auto"/>
          <w:szCs w:val="21"/>
          <w:highlight w:val="none"/>
        </w:rPr>
        <w:t>：</w:t>
      </w:r>
    </w:p>
    <w:p>
      <w:pPr>
        <w:shd w:val="clear" w:color="auto" w:fill="FFFFFF"/>
        <w:spacing w:before="100" w:beforeAutospacing="1" w:after="100" w:afterAutospacing="1" w:line="240" w:lineRule="auto"/>
        <w:rPr>
          <w:rFonts w:ascii="宋体" w:hAnsi="宋体" w:cs="宋体"/>
          <w:color w:val="auto"/>
          <w:szCs w:val="21"/>
          <w:highlight w:val="none"/>
        </w:rPr>
      </w:pPr>
      <w:r>
        <w:rPr>
          <w:rFonts w:hint="eastAsia" w:ascii="宋体" w:hAnsi="宋体" w:cs="宋体"/>
          <w:color w:val="auto"/>
          <w:szCs w:val="21"/>
          <w:highlight w:val="none"/>
        </w:rPr>
        <w:t>     </w:t>
      </w:r>
      <w:r>
        <w:rPr>
          <w:rFonts w:hint="eastAsia" w:ascii="宋体" w:hAnsi="宋体" w:cs="宋体"/>
          <w:color w:val="auto"/>
          <w:szCs w:val="21"/>
          <w:highlight w:val="none"/>
          <w:u w:val="single"/>
        </w:rPr>
        <w:t>          </w:t>
      </w:r>
      <w:r>
        <w:rPr>
          <w:rFonts w:hint="eastAsia" w:ascii="宋体" w:hAnsi="宋体" w:cs="宋体"/>
          <w:color w:val="auto"/>
          <w:szCs w:val="21"/>
          <w:highlight w:val="none"/>
        </w:rPr>
        <w:t>同志，现任我单位</w:t>
      </w:r>
      <w:r>
        <w:rPr>
          <w:rFonts w:hint="eastAsia" w:ascii="宋体" w:hAnsi="宋体" w:cs="宋体"/>
          <w:color w:val="auto"/>
          <w:szCs w:val="21"/>
          <w:highlight w:val="none"/>
          <w:u w:val="single"/>
        </w:rPr>
        <w:t>          </w:t>
      </w:r>
      <w:r>
        <w:rPr>
          <w:rFonts w:hint="eastAsia" w:ascii="宋体" w:hAnsi="宋体" w:cs="宋体"/>
          <w:color w:val="auto"/>
          <w:szCs w:val="21"/>
          <w:highlight w:val="none"/>
        </w:rPr>
        <w:t>职务，为法定代表人，特此</w:t>
      </w:r>
      <w:r>
        <w:rPr>
          <w:rFonts w:hint="eastAsia" w:ascii="宋体" w:hAnsi="宋体" w:cs="宋体"/>
          <w:color w:val="auto"/>
          <w:szCs w:val="21"/>
          <w:highlight w:val="none"/>
          <w:lang w:eastAsia="zh-CN"/>
        </w:rPr>
        <w:t>声明</w:t>
      </w:r>
      <w:r>
        <w:rPr>
          <w:rFonts w:hint="eastAsia" w:ascii="宋体" w:hAnsi="宋体" w:cs="宋体"/>
          <w:color w:val="auto"/>
          <w:szCs w:val="21"/>
          <w:highlight w:val="none"/>
        </w:rPr>
        <w:t>。</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签发日期：           单位：           （盖章）</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附：代表人性别：            年龄：           身份证号码：</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联系电话：</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营业执照号码：                       经济性质：</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主营（产）：</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兼营（产）：</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进口物品经营许可证号码：</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主营：</w:t>
      </w:r>
    </w:p>
    <w:p>
      <w:pPr>
        <w:shd w:val="clear" w:color="auto" w:fill="FFFFFF"/>
        <w:spacing w:before="100" w:beforeAutospacing="1" w:after="100" w:afterAutospacing="1" w:line="240" w:lineRule="auto"/>
        <w:ind w:firstLine="210"/>
        <w:rPr>
          <w:rFonts w:ascii="宋体" w:hAnsi="宋体" w:cs="宋体"/>
          <w:color w:val="auto"/>
          <w:szCs w:val="21"/>
          <w:highlight w:val="none"/>
        </w:rPr>
      </w:pPr>
      <w:r>
        <w:rPr>
          <w:rFonts w:hint="eastAsia" w:ascii="宋体" w:hAnsi="宋体" w:cs="宋体"/>
          <w:color w:val="auto"/>
          <w:szCs w:val="21"/>
          <w:highlight w:val="none"/>
        </w:rPr>
        <w:t>兼营：</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说明：1.法定代表人为企业事业单位、国家机关、社会团体的主要行政负责人。</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   2.内容必须填写真实、清楚、涂改无效，不得转让、买卖。</w:t>
      </w:r>
    </w:p>
    <w:p>
      <w:pPr>
        <w:shd w:val="clear" w:color="auto" w:fill="FFFFFF"/>
        <w:spacing w:before="100" w:beforeAutospacing="1" w:after="100" w:afterAutospacing="1" w:line="360" w:lineRule="auto"/>
        <w:ind w:firstLine="630"/>
        <w:rPr>
          <w:rFonts w:ascii="宋体" w:hAnsi="宋体" w:cs="宋体"/>
          <w:color w:val="auto"/>
          <w:szCs w:val="21"/>
          <w:highlight w:val="none"/>
        </w:rPr>
      </w:pPr>
      <w:r>
        <w:rPr>
          <w:rFonts w:hint="eastAsia" w:ascii="宋体" w:hAnsi="宋体" w:cs="宋体"/>
          <w:color w:val="auto"/>
          <w:szCs w:val="21"/>
          <w:highlight w:val="none"/>
        </w:rPr>
        <w:t>3.将此证明书提交对方作为合同附件。</w:t>
      </w:r>
    </w:p>
    <w:p>
      <w:pPr>
        <w:shd w:val="clear" w:color="auto" w:fill="FFFFFF"/>
        <w:spacing w:before="100" w:beforeAutospacing="1" w:after="100" w:afterAutospacing="1"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3314700</wp:posOffset>
                </wp:positionH>
                <wp:positionV relativeFrom="paragraph">
                  <wp:posOffset>33655</wp:posOffset>
                </wp:positionV>
                <wp:extent cx="2514600" cy="1640840"/>
                <wp:effectExtent l="8255" t="7620" r="22225" b="12700"/>
                <wp:wrapNone/>
                <wp:docPr id="1027" name="_x0000_s1613"/>
                <wp:cNvGraphicFramePr/>
                <a:graphic xmlns:a="http://schemas.openxmlformats.org/drawingml/2006/main">
                  <a:graphicData uri="http://schemas.microsoft.com/office/word/2010/wordprocessingShape">
                    <wps:wsp>
                      <wps:cNvSpPr/>
                      <wps:spPr>
                        <a:xfrm>
                          <a:off x="0" y="0"/>
                          <a:ext cx="2514600" cy="1640840"/>
                        </a:xfrm>
                        <a:prstGeom prst="rect">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法定代表人身份证</w:t>
                            </w:r>
                            <w:r>
                              <w:rPr>
                                <w:rFonts w:hint="eastAsia"/>
                                <w:b/>
                              </w:rPr>
                              <w:t>反面</w:t>
                            </w:r>
                            <w:r>
                              <w:rPr>
                                <w:rFonts w:hint="eastAsia"/>
                              </w:rPr>
                              <w:t>复印件</w:t>
                            </w:r>
                          </w:p>
                          <w:p/>
                        </w:txbxContent>
                      </wps:txbx>
                      <wps:bodyPr vert="horz" wrap="square" lIns="91440" tIns="45720" rIns="91440" bIns="45720" anchor="t" upright="1">
                        <a:noAutofit/>
                      </wps:bodyPr>
                    </wps:wsp>
                  </a:graphicData>
                </a:graphic>
              </wp:anchor>
            </w:drawing>
          </mc:Choice>
          <mc:Fallback>
            <w:pict>
              <v:rect id="_x0000_s1613" o:spid="_x0000_s1026" o:spt="1" style="position:absolute;left:0pt;margin-left:261pt;margin-top:2.65pt;height:129.2pt;width:198pt;z-index:251659264;mso-width-relative:page;mso-height-relative:page;" fillcolor="#BBD5F0" filled="t" stroked="t" coordsize="21600,21600" o:gfxdata="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Hargs2QAAAAkBAAAPAAAAAAAAAAEAIAAAACIAAABkcnMvZG93bnJldi54&#10;bWxQSwECFAAUAAAACACHTuJAMvH4UGsCAADuBAAADgAAAAAAAAABACAAAAAoAQAAZHJzL2Uyb0Rv&#10;Yy54bWxQSwUGAAAAAAYABgBZAQAABQY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法定代表人身份证</w:t>
                      </w:r>
                      <w:r>
                        <w:rPr>
                          <w:rFonts w:hint="eastAsia"/>
                          <w:b/>
                        </w:rPr>
                        <w:t>反面</w:t>
                      </w:r>
                      <w:r>
                        <w:rPr>
                          <w:rFonts w:hint="eastAsia"/>
                        </w:rPr>
                        <w:t>复印件</w:t>
                      </w:r>
                    </w:p>
                    <w:p/>
                  </w:txbxContent>
                </v:textbox>
              </v:rect>
            </w:pict>
          </mc:Fallback>
        </mc:AlternateContent>
      </w:r>
      <w:r>
        <w:rPr>
          <w:rFonts w:ascii="宋体" w:hAnsi="宋体" w:cs="宋体"/>
          <w:color w:val="auto"/>
          <w:szCs w:val="21"/>
          <w:highlight w:val="none"/>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33655</wp:posOffset>
                </wp:positionV>
                <wp:extent cx="2286000" cy="1640840"/>
                <wp:effectExtent l="8255" t="7620" r="22225" b="12700"/>
                <wp:wrapNone/>
                <wp:docPr id="1028" name="_x0000_s1614"/>
                <wp:cNvGraphicFramePr/>
                <a:graphic xmlns:a="http://schemas.openxmlformats.org/drawingml/2006/main">
                  <a:graphicData uri="http://schemas.microsoft.com/office/word/2010/wordprocessingShape">
                    <wps:wsp>
                      <wps:cNvSpPr/>
                      <wps:spPr>
                        <a:xfrm>
                          <a:off x="0" y="0"/>
                          <a:ext cx="2286000" cy="1640840"/>
                        </a:xfrm>
                        <a:prstGeom prst="rect">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法定代表人身份证</w:t>
                            </w:r>
                            <w:r>
                              <w:rPr>
                                <w:rFonts w:hint="eastAsia"/>
                                <w:b/>
                              </w:rPr>
                              <w:t>正面</w:t>
                            </w:r>
                            <w:r>
                              <w:rPr>
                                <w:rFonts w:hint="eastAsia"/>
                              </w:rPr>
                              <w:t>复印件</w:t>
                            </w:r>
                          </w:p>
                        </w:txbxContent>
                      </wps:txbx>
                      <wps:bodyPr vert="horz" wrap="square" lIns="91440" tIns="45720" rIns="91440" bIns="45720" anchor="t" upright="1">
                        <a:noAutofit/>
                      </wps:bodyPr>
                    </wps:wsp>
                  </a:graphicData>
                </a:graphic>
              </wp:anchor>
            </w:drawing>
          </mc:Choice>
          <mc:Fallback>
            <w:pict>
              <v:rect id="_x0000_s1614" o:spid="_x0000_s1026" o:spt="1" style="position:absolute;left:0pt;margin-left:-9pt;margin-top:2.65pt;height:129.2pt;width:180pt;z-index:251659264;mso-width-relative:page;mso-height-relative:page;" fillcolor="#BBD5F0" filled="t" stroked="t" coordsize="21600,21600" o:gfxdata="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uwlj/ZAAAACQEAAA8AAAAAAAAAAQAgAAAAIgAAAGRycy9kb3ducmV2Lnht&#10;bFBLAQIUABQAAAAIAIdO4kAOMCyragIAAO4EAAAOAAAAAAAAAAEAIAAAACgBAABkcnMvZTJvRG9j&#10;LnhtbFBLBQYAAAAABgAGAFkBAAAEBg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法定代表人身份证</w:t>
                      </w:r>
                      <w:r>
                        <w:rPr>
                          <w:rFonts w:hint="eastAsia"/>
                          <w:b/>
                        </w:rPr>
                        <w:t>正面</w:t>
                      </w:r>
                      <w:r>
                        <w:rPr>
                          <w:rFonts w:hint="eastAsia"/>
                        </w:rPr>
                        <w:t>复印件</w:t>
                      </w:r>
                    </w:p>
                  </w:txbxContent>
                </v:textbox>
              </v:rect>
            </w:pict>
          </mc:Fallback>
        </mc:AlternateContent>
      </w:r>
      <w:r>
        <w:rPr>
          <w:rFonts w:hint="eastAsia" w:ascii="宋体" w:hAnsi="宋体" w:cs="宋体"/>
          <w:color w:val="auto"/>
          <w:szCs w:val="21"/>
          <w:highlight w:val="none"/>
        </w:rPr>
        <w:t> </w:t>
      </w:r>
    </w:p>
    <w:p>
      <w:pPr>
        <w:shd w:val="clear" w:color="auto" w:fill="FFFFFF"/>
        <w:spacing w:before="100" w:beforeAutospacing="1" w:after="100" w:afterAutospacing="1" w:line="360" w:lineRule="auto"/>
        <w:rPr>
          <w:rFonts w:ascii="宋体" w:hAnsi="宋体" w:cs="宋体"/>
          <w:color w:val="auto"/>
          <w:szCs w:val="21"/>
          <w:highlight w:val="none"/>
        </w:rPr>
      </w:pPr>
      <w:r>
        <w:rPr>
          <w:rFonts w:hint="eastAsia" w:ascii="宋体" w:hAnsi="宋体" w:cs="宋体"/>
          <w:color w:val="auto"/>
          <w:szCs w:val="21"/>
          <w:highlight w:val="none"/>
        </w:rPr>
        <w:t> </w:t>
      </w:r>
    </w:p>
    <w:p>
      <w:pPr>
        <w:pStyle w:val="7"/>
        <w:spacing w:line="360" w:lineRule="auto"/>
        <w:jc w:val="center"/>
        <w:rPr>
          <w:rFonts w:hint="eastAsia" w:hAnsi="宋体"/>
          <w:b/>
          <w:color w:val="auto"/>
          <w:sz w:val="30"/>
          <w:szCs w:val="30"/>
          <w:highlight w:val="none"/>
        </w:rPr>
      </w:pPr>
    </w:p>
    <w:p>
      <w:pPr>
        <w:pStyle w:val="7"/>
        <w:spacing w:line="360" w:lineRule="auto"/>
        <w:jc w:val="center"/>
        <w:rPr>
          <w:rFonts w:hint="eastAsia" w:hAnsi="宋体"/>
          <w:b/>
          <w:color w:val="auto"/>
          <w:sz w:val="30"/>
          <w:szCs w:val="30"/>
          <w:highlight w:val="none"/>
        </w:rPr>
      </w:pPr>
    </w:p>
    <w:p>
      <w:pPr>
        <w:pStyle w:val="7"/>
        <w:spacing w:line="360" w:lineRule="auto"/>
        <w:jc w:val="center"/>
        <w:rPr>
          <w:rFonts w:hint="eastAsia" w:hAnsi="宋体"/>
          <w:b/>
          <w:color w:val="auto"/>
          <w:sz w:val="30"/>
          <w:szCs w:val="30"/>
          <w:highlight w:val="none"/>
        </w:rPr>
      </w:pPr>
    </w:p>
    <w:p>
      <w:pPr>
        <w:pStyle w:val="7"/>
        <w:spacing w:line="360" w:lineRule="auto"/>
        <w:jc w:val="center"/>
        <w:rPr>
          <w:rFonts w:hAnsi="宋体"/>
          <w:b/>
          <w:color w:val="auto"/>
          <w:sz w:val="30"/>
          <w:szCs w:val="30"/>
          <w:highlight w:val="none"/>
        </w:rPr>
      </w:pPr>
      <w:r>
        <w:rPr>
          <w:rFonts w:hint="eastAsia" w:hAnsi="宋体"/>
          <w:b/>
          <w:color w:val="auto"/>
          <w:sz w:val="30"/>
          <w:szCs w:val="30"/>
          <w:highlight w:val="none"/>
        </w:rPr>
        <w:t>法定代表人授权书</w:t>
      </w:r>
    </w:p>
    <w:p>
      <w:pPr>
        <w:pStyle w:val="7"/>
        <w:spacing w:line="360" w:lineRule="auto"/>
        <w:rPr>
          <w:rFonts w:hAnsi="宋体"/>
          <w:color w:val="auto"/>
          <w:highlight w:val="none"/>
        </w:rPr>
      </w:pPr>
    </w:p>
    <w:p>
      <w:pPr>
        <w:pStyle w:val="7"/>
        <w:spacing w:line="360" w:lineRule="auto"/>
        <w:rPr>
          <w:rFonts w:hAnsi="宋体"/>
          <w:b/>
          <w:color w:val="auto"/>
          <w:sz w:val="24"/>
          <w:highlight w:val="none"/>
        </w:rPr>
      </w:pPr>
      <w:r>
        <w:rPr>
          <w:rFonts w:hint="eastAsia" w:hAnsi="宋体"/>
          <w:color w:val="auto"/>
          <w:highlight w:val="none"/>
        </w:rPr>
        <w:t>致</w:t>
      </w:r>
      <w:r>
        <w:rPr>
          <w:rFonts w:hint="eastAsia" w:hAnsi="宋体"/>
          <w:color w:val="auto"/>
          <w:highlight w:val="none"/>
          <w:lang w:eastAsia="zh-CN"/>
        </w:rPr>
        <w:t>：</w:t>
      </w:r>
      <w:r>
        <w:rPr>
          <w:rFonts w:hint="eastAsia" w:hAnsi="宋体" w:cs="Tahoma"/>
          <w:color w:val="auto"/>
          <w:kern w:val="28"/>
          <w:szCs w:val="21"/>
          <w:highlight w:val="none"/>
        </w:rPr>
        <w:t xml:space="preserve"> </w:t>
      </w:r>
      <w:r>
        <w:rPr>
          <w:rFonts w:hint="eastAsia" w:hAnsi="宋体"/>
          <w:b/>
          <w:color w:val="auto"/>
          <w:szCs w:val="21"/>
          <w:highlight w:val="none"/>
        </w:rPr>
        <w:t>广东正采招标采购有限公司/</w:t>
      </w:r>
      <w:r>
        <w:rPr>
          <w:rFonts w:hint="eastAsia" w:hAnsi="宋体" w:cs="宋体"/>
          <w:b/>
          <w:color w:val="auto"/>
          <w:szCs w:val="21"/>
          <w:highlight w:val="none"/>
          <w:lang w:eastAsia="zh-CN"/>
        </w:rPr>
        <w:t>广东省广州市越秀区消防救援大队</w:t>
      </w:r>
      <w:r>
        <w:rPr>
          <w:rFonts w:hint="eastAsia" w:hAnsi="宋体" w:cs="宋体"/>
          <w:b/>
          <w:color w:val="auto"/>
          <w:szCs w:val="21"/>
          <w:highlight w:val="none"/>
        </w:rPr>
        <w:t>：</w:t>
      </w:r>
    </w:p>
    <w:p>
      <w:pPr>
        <w:pStyle w:val="7"/>
        <w:spacing w:line="360" w:lineRule="auto"/>
        <w:rPr>
          <w:rFonts w:hAnsi="宋体"/>
          <w:color w:val="auto"/>
          <w:sz w:val="24"/>
          <w:highlight w:val="none"/>
        </w:rPr>
      </w:pPr>
    </w:p>
    <w:p>
      <w:pPr>
        <w:pStyle w:val="7"/>
        <w:spacing w:line="360" w:lineRule="auto"/>
        <w:ind w:left="178" w:hanging="178" w:hangingChars="85"/>
        <w:rPr>
          <w:rFonts w:hAnsi="宋体"/>
          <w:color w:val="auto"/>
          <w:highlight w:val="none"/>
        </w:rPr>
      </w:pPr>
      <w:r>
        <w:rPr>
          <w:rFonts w:hint="eastAsia" w:hAnsi="宋体"/>
          <w:color w:val="auto"/>
          <w:highlight w:val="none"/>
        </w:rPr>
        <w:t xml:space="preserve">     本授权书声明：</w:t>
      </w:r>
      <w:r>
        <w:rPr>
          <w:rFonts w:hint="eastAsia" w:hAnsi="宋体"/>
          <w:color w:val="auto"/>
          <w:highlight w:val="none"/>
          <w:u w:val="single"/>
        </w:rPr>
        <w:t xml:space="preserve">            </w:t>
      </w:r>
      <w:r>
        <w:rPr>
          <w:rFonts w:hint="eastAsia" w:hAnsi="宋体"/>
          <w:color w:val="auto"/>
          <w:highlight w:val="none"/>
        </w:rPr>
        <w:t>是注册于</w:t>
      </w:r>
      <w:r>
        <w:rPr>
          <w:rFonts w:hint="eastAsia" w:hAnsi="宋体"/>
          <w:color w:val="auto"/>
          <w:highlight w:val="none"/>
          <w:u w:val="single"/>
        </w:rPr>
        <w:t>（国家或地区）</w:t>
      </w:r>
      <w:r>
        <w:rPr>
          <w:rFonts w:hint="eastAsia" w:hAnsi="宋体"/>
          <w:color w:val="auto"/>
          <w:highlight w:val="none"/>
        </w:rPr>
        <w:t>的</w:t>
      </w:r>
      <w:r>
        <w:rPr>
          <w:rFonts w:hint="eastAsia" w:hAnsi="宋体"/>
          <w:color w:val="auto"/>
          <w:highlight w:val="none"/>
          <w:u w:val="single"/>
        </w:rPr>
        <w:t>（供应商名称）</w:t>
      </w:r>
      <w:r>
        <w:rPr>
          <w:rFonts w:hint="eastAsia" w:hAnsi="宋体"/>
          <w:color w:val="auto"/>
          <w:highlight w:val="none"/>
        </w:rPr>
        <w:t>的法定代表人。现任</w:t>
      </w:r>
      <w:r>
        <w:rPr>
          <w:rFonts w:hint="eastAsia" w:hAnsi="宋体"/>
          <w:color w:val="auto"/>
          <w:highlight w:val="none"/>
          <w:u w:val="single"/>
        </w:rPr>
        <w:t xml:space="preserve">        </w:t>
      </w:r>
      <w:r>
        <w:rPr>
          <w:rFonts w:hint="eastAsia" w:hAnsi="宋体"/>
          <w:color w:val="auto"/>
          <w:highlight w:val="none"/>
        </w:rPr>
        <w:t>职务。在</w:t>
      </w:r>
      <w:r>
        <w:rPr>
          <w:rFonts w:hint="eastAsia" w:hAnsi="宋体" w:cs="宋体"/>
          <w:b/>
          <w:color w:val="auto"/>
          <w:szCs w:val="21"/>
          <w:highlight w:val="none"/>
          <w:lang w:eastAsia="zh-CN"/>
        </w:rPr>
        <w:t>广东省广州市越秀区消防救援大队2025年消防装备器材维修服务采购项目</w:t>
      </w:r>
      <w:r>
        <w:rPr>
          <w:rFonts w:hint="eastAsia" w:hAnsi="宋体"/>
          <w:color w:val="auto"/>
          <w:highlight w:val="none"/>
        </w:rPr>
        <w:t>（</w:t>
      </w:r>
      <w:r>
        <w:rPr>
          <w:rFonts w:hint="eastAsia" w:hAnsi="宋体"/>
          <w:color w:val="auto"/>
          <w:highlight w:val="none"/>
          <w:lang w:eastAsia="zh-CN"/>
        </w:rPr>
        <w:t>遴选编号</w:t>
      </w:r>
      <w:r>
        <w:rPr>
          <w:rFonts w:hint="eastAsia" w:hAnsi="宋体"/>
          <w:color w:val="auto"/>
          <w:highlight w:val="none"/>
        </w:rPr>
        <w:t>：</w:t>
      </w:r>
      <w:r>
        <w:rPr>
          <w:rFonts w:hint="eastAsia" w:hAnsi="宋体" w:cs="宋体"/>
          <w:b/>
          <w:color w:val="auto"/>
          <w:szCs w:val="21"/>
          <w:highlight w:val="none"/>
          <w:lang w:eastAsia="zh-CN"/>
        </w:rPr>
        <w:t>F2503CC01-ZCY2</w:t>
      </w:r>
      <w:r>
        <w:rPr>
          <w:rFonts w:hint="eastAsia" w:hAnsi="宋体" w:cs="宋体"/>
          <w:color w:val="auto"/>
          <w:szCs w:val="21"/>
          <w:highlight w:val="none"/>
        </w:rPr>
        <w:t>）</w:t>
      </w:r>
      <w:r>
        <w:rPr>
          <w:rFonts w:hint="eastAsia" w:hAnsi="宋体"/>
          <w:color w:val="auto"/>
          <w:highlight w:val="none"/>
        </w:rPr>
        <w:t>的招标响应和合同执行过程中，现授权</w:t>
      </w:r>
      <w:r>
        <w:rPr>
          <w:rFonts w:hint="eastAsia" w:hAnsi="宋体"/>
          <w:color w:val="auto"/>
          <w:highlight w:val="none"/>
          <w:u w:val="single"/>
        </w:rPr>
        <w:t xml:space="preserve">            （姓名、职务）</w:t>
      </w:r>
      <w:r>
        <w:rPr>
          <w:rFonts w:hint="eastAsia" w:hAnsi="宋体"/>
          <w:color w:val="auto"/>
          <w:highlight w:val="none"/>
        </w:rPr>
        <w:t>作为我公司的全权代表，以我方的名义处理一切与之有关的事宜。</w:t>
      </w:r>
    </w:p>
    <w:p>
      <w:pPr>
        <w:pStyle w:val="7"/>
        <w:spacing w:line="360" w:lineRule="auto"/>
        <w:rPr>
          <w:rFonts w:hAnsi="宋体"/>
          <w:color w:val="auto"/>
          <w:highlight w:val="none"/>
        </w:rPr>
      </w:pPr>
    </w:p>
    <w:p>
      <w:pPr>
        <w:spacing w:line="360" w:lineRule="auto"/>
        <w:ind w:firstLine="570"/>
        <w:rPr>
          <w:rFonts w:ascii="宋体" w:hAnsi="宋体"/>
          <w:color w:val="auto"/>
          <w:highlight w:val="none"/>
        </w:rPr>
      </w:pPr>
      <w:r>
        <w:rPr>
          <w:rFonts w:hint="eastAsia" w:ascii="宋体" w:hAnsi="宋体"/>
          <w:color w:val="auto"/>
          <w:highlight w:val="none"/>
        </w:rPr>
        <w:t>本授权书</w:t>
      </w:r>
      <w:r>
        <w:rPr>
          <w:rFonts w:hint="eastAsia" w:ascii="宋体" w:hAnsi="宋体"/>
          <w:color w:val="auto"/>
          <w:highlight w:val="none"/>
          <w:lang w:val="en-US" w:eastAsia="zh-CN"/>
        </w:rPr>
        <w:t>签字之日起生效</w:t>
      </w:r>
      <w:r>
        <w:rPr>
          <w:rFonts w:hint="eastAsia" w:ascii="宋体" w:hAnsi="宋体"/>
          <w:color w:val="auto"/>
          <w:highlight w:val="none"/>
        </w:rPr>
        <w:t>，特此声明。</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ind w:left="4599" w:leftChars="2190"/>
        <w:jc w:val="both"/>
        <w:rPr>
          <w:rFonts w:ascii="宋体" w:hAnsi="宋体"/>
          <w:color w:val="auto"/>
          <w:highlight w:val="none"/>
        </w:rPr>
      </w:pPr>
      <w:r>
        <w:rPr>
          <w:rFonts w:hint="eastAsia" w:ascii="宋体" w:hAnsi="宋体"/>
          <w:color w:val="auto"/>
          <w:highlight w:val="none"/>
        </w:rPr>
        <w:t>供应商（公章）：</w:t>
      </w:r>
    </w:p>
    <w:p>
      <w:pPr>
        <w:spacing w:line="360" w:lineRule="auto"/>
        <w:ind w:left="4599" w:leftChars="2190"/>
        <w:jc w:val="both"/>
        <w:rPr>
          <w:rFonts w:ascii="宋体" w:hAnsi="宋体"/>
          <w:color w:val="auto"/>
          <w:highlight w:val="none"/>
        </w:rPr>
      </w:pPr>
      <w:r>
        <w:rPr>
          <w:rFonts w:hint="eastAsia" w:ascii="宋体" w:hAnsi="宋体"/>
          <w:color w:val="auto"/>
          <w:highlight w:val="none"/>
        </w:rPr>
        <w:t>地        址：</w:t>
      </w:r>
    </w:p>
    <w:p>
      <w:pPr>
        <w:tabs>
          <w:tab w:val="left" w:pos="3780"/>
        </w:tabs>
        <w:spacing w:line="360" w:lineRule="auto"/>
        <w:ind w:left="4599" w:leftChars="2190"/>
        <w:jc w:val="both"/>
        <w:rPr>
          <w:rFonts w:ascii="宋体" w:hAnsi="宋体"/>
          <w:color w:val="auto"/>
          <w:highlight w:val="none"/>
        </w:rPr>
      </w:pPr>
      <w:r>
        <w:rPr>
          <w:rFonts w:hint="eastAsia" w:ascii="宋体" w:hAnsi="宋体"/>
          <w:color w:val="auto"/>
          <w:highlight w:val="none"/>
        </w:rPr>
        <w:t>法定代表人（签字或盖章）：</w:t>
      </w:r>
    </w:p>
    <w:p>
      <w:pPr>
        <w:tabs>
          <w:tab w:val="left" w:pos="3885"/>
        </w:tabs>
        <w:spacing w:line="360" w:lineRule="auto"/>
        <w:ind w:left="4704" w:leftChars="2190" w:hanging="105"/>
        <w:jc w:val="both"/>
        <w:rPr>
          <w:rFonts w:ascii="宋体" w:hAnsi="宋体"/>
          <w:color w:val="auto"/>
          <w:highlight w:val="none"/>
        </w:rPr>
      </w:pPr>
      <w:r>
        <w:rPr>
          <w:rFonts w:hint="eastAsia" w:ascii="宋体" w:hAnsi="宋体"/>
          <w:color w:val="auto"/>
          <w:highlight w:val="none"/>
        </w:rPr>
        <w:t>职        务：</w:t>
      </w:r>
    </w:p>
    <w:p>
      <w:pPr>
        <w:spacing w:line="360" w:lineRule="auto"/>
        <w:ind w:left="4599" w:leftChars="2190"/>
        <w:jc w:val="both"/>
        <w:rPr>
          <w:rFonts w:ascii="宋体" w:hAnsi="宋体"/>
          <w:color w:val="auto"/>
          <w:highlight w:val="none"/>
        </w:rPr>
      </w:pPr>
      <w:r>
        <w:rPr>
          <w:rFonts w:hint="eastAsia" w:ascii="宋体" w:hAnsi="宋体"/>
          <w:color w:val="auto"/>
          <w:spacing w:val="20"/>
          <w:highlight w:val="none"/>
        </w:rPr>
        <w:t>被授权人（签字或盖章）</w:t>
      </w:r>
      <w:r>
        <w:rPr>
          <w:rFonts w:hint="eastAsia" w:ascii="宋体" w:hAnsi="宋体"/>
          <w:color w:val="auto"/>
          <w:highlight w:val="none"/>
        </w:rPr>
        <w:t>：</w:t>
      </w:r>
    </w:p>
    <w:p>
      <w:pPr>
        <w:tabs>
          <w:tab w:val="left" w:pos="2041"/>
        </w:tabs>
        <w:spacing w:line="360" w:lineRule="auto"/>
        <w:ind w:left="4599" w:leftChars="2190"/>
        <w:jc w:val="both"/>
        <w:rPr>
          <w:rFonts w:ascii="宋体" w:hAnsi="宋体"/>
          <w:color w:val="auto"/>
          <w:highlight w:val="none"/>
        </w:rPr>
      </w:pPr>
      <w:r>
        <w:rPr>
          <w:rFonts w:hint="eastAsia" w:ascii="宋体" w:hAnsi="宋体"/>
          <w:color w:val="auto"/>
          <w:highlight w:val="none"/>
        </w:rPr>
        <w:t>职       务：</w:t>
      </w:r>
    </w:p>
    <w:p>
      <w:pPr>
        <w:pStyle w:val="7"/>
        <w:spacing w:line="360" w:lineRule="auto"/>
        <w:ind w:right="840" w:rightChars="400"/>
        <w:jc w:val="left"/>
        <w:rPr>
          <w:rFonts w:hAnsi="宋体"/>
          <w:color w:val="auto"/>
          <w:sz w:val="24"/>
          <w:highlight w:val="none"/>
        </w:rPr>
      </w:pPr>
      <w:r>
        <w:rPr>
          <w:rFonts w:hAnsi="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3429000</wp:posOffset>
                </wp:positionH>
                <wp:positionV relativeFrom="paragraph">
                  <wp:posOffset>248920</wp:posOffset>
                </wp:positionV>
                <wp:extent cx="2514600" cy="1683385"/>
                <wp:effectExtent l="8255" t="7620" r="22225" b="15875"/>
                <wp:wrapNone/>
                <wp:docPr id="1029" name="_x0000_s1615"/>
                <wp:cNvGraphicFramePr/>
                <a:graphic xmlns:a="http://schemas.openxmlformats.org/drawingml/2006/main">
                  <a:graphicData uri="http://schemas.microsoft.com/office/word/2010/wordprocessingShape">
                    <wps:wsp>
                      <wps:cNvSpPr/>
                      <wps:spPr>
                        <a:xfrm>
                          <a:off x="0" y="0"/>
                          <a:ext cx="2514600" cy="1683385"/>
                        </a:xfrm>
                        <a:prstGeom prst="rect">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授权代表身份证</w:t>
                            </w:r>
                            <w:r>
                              <w:rPr>
                                <w:rFonts w:hint="eastAsia"/>
                                <w:b/>
                              </w:rPr>
                              <w:t>反面</w:t>
                            </w:r>
                            <w:r>
                              <w:rPr>
                                <w:rFonts w:hint="eastAsia"/>
                              </w:rPr>
                              <w:t>复印件</w:t>
                            </w:r>
                          </w:p>
                          <w:p/>
                        </w:txbxContent>
                      </wps:txbx>
                      <wps:bodyPr vert="horz" wrap="square" lIns="91440" tIns="45720" rIns="91440" bIns="45720" anchor="t" upright="1">
                        <a:noAutofit/>
                      </wps:bodyPr>
                    </wps:wsp>
                  </a:graphicData>
                </a:graphic>
              </wp:anchor>
            </w:drawing>
          </mc:Choice>
          <mc:Fallback>
            <w:pict>
              <v:rect id="_x0000_s1615" o:spid="_x0000_s1026" o:spt="1" style="position:absolute;left:0pt;margin-left:270pt;margin-top:19.6pt;height:132.55pt;width:198pt;z-index:251659264;mso-width-relative:page;mso-height-relative:page;" fillcolor="#BBD5F0" filled="t" stroked="t" coordsize="21600,21600" o:gfxdata="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kG4MY2gAAAAoBAAAPAAAAAAAAAAEAIAAAACIAAABkcnMvZG93bnJldi54&#10;bWxQSwECFAAUAAAACACHTuJAI9A8smoCAADuBAAADgAAAAAAAAABACAAAAApAQAAZHJzL2Uyb0Rv&#10;Yy54bWxQSwUGAAAAAAYABgBZAQAABQY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授权代表身份证</w:t>
                      </w:r>
                      <w:r>
                        <w:rPr>
                          <w:rFonts w:hint="eastAsia"/>
                          <w:b/>
                        </w:rPr>
                        <w:t>反面</w:t>
                      </w:r>
                      <w:r>
                        <w:rPr>
                          <w:rFonts w:hint="eastAsia"/>
                        </w:rPr>
                        <w:t>复印件</w:t>
                      </w:r>
                    </w:p>
                    <w:p/>
                  </w:txbxContent>
                </v:textbox>
              </v:rect>
            </w:pict>
          </mc:Fallback>
        </mc:AlternateContent>
      </w:r>
      <w:r>
        <w:rPr>
          <w:rFonts w:hAnsi="宋体"/>
          <w:color w:val="auto"/>
          <w:sz w:val="24"/>
          <w:highlight w:val="none"/>
        </w:rPr>
        <mc:AlternateContent>
          <mc:Choice Requires="wps">
            <w:drawing>
              <wp:anchor distT="0" distB="0" distL="0" distR="0" simplePos="0" relativeHeight="251659264" behindDoc="0" locked="0" layoutInCell="1" allowOverlap="1">
                <wp:simplePos x="0" y="0"/>
                <wp:positionH relativeFrom="column">
                  <wp:posOffset>-228600</wp:posOffset>
                </wp:positionH>
                <wp:positionV relativeFrom="paragraph">
                  <wp:posOffset>249555</wp:posOffset>
                </wp:positionV>
                <wp:extent cx="2514600" cy="1682750"/>
                <wp:effectExtent l="8255" t="7620" r="22225" b="16510"/>
                <wp:wrapNone/>
                <wp:docPr id="1030" name="_x0000_s1616"/>
                <wp:cNvGraphicFramePr/>
                <a:graphic xmlns:a="http://schemas.openxmlformats.org/drawingml/2006/main">
                  <a:graphicData uri="http://schemas.microsoft.com/office/word/2010/wordprocessingShape">
                    <wps:wsp>
                      <wps:cNvSpPr/>
                      <wps:spPr>
                        <a:xfrm>
                          <a:off x="0" y="0"/>
                          <a:ext cx="2514600" cy="1682750"/>
                        </a:xfrm>
                        <a:prstGeom prst="rect">
                          <a:avLst/>
                        </a:prstGeom>
                        <a:gradFill flip="none" rotWithShape="0">
                          <a:gsLst>
                            <a:gs pos="0">
                              <a:srgbClr val="BBD5F0"/>
                            </a:gs>
                            <a:gs pos="100000">
                              <a:srgbClr val="9CBEE0"/>
                            </a:gs>
                          </a:gsLst>
                          <a:lin ang="5400000" scaled="0"/>
                        </a:gradFill>
                        <a:ln w="15875" cap="flat" cmpd="sng">
                          <a:solidFill>
                            <a:srgbClr val="739CC3"/>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r>
                              <w:rPr>
                                <w:rFonts w:hint="eastAsia"/>
                              </w:rPr>
                              <w:t>授权代表身份证</w:t>
                            </w:r>
                            <w:r>
                              <w:rPr>
                                <w:rFonts w:hint="eastAsia"/>
                                <w:b/>
                              </w:rPr>
                              <w:t>正面</w:t>
                            </w:r>
                            <w:r>
                              <w:rPr>
                                <w:rFonts w:hint="eastAsia"/>
                              </w:rPr>
                              <w:t>复印件</w:t>
                            </w:r>
                          </w:p>
                        </w:txbxContent>
                      </wps:txbx>
                      <wps:bodyPr vert="horz" wrap="square" lIns="91440" tIns="45720" rIns="91440" bIns="45720" anchor="t" upright="1">
                        <a:noAutofit/>
                      </wps:bodyPr>
                    </wps:wsp>
                  </a:graphicData>
                </a:graphic>
              </wp:anchor>
            </w:drawing>
          </mc:Choice>
          <mc:Fallback>
            <w:pict>
              <v:rect id="_x0000_s1616" o:spid="_x0000_s1026" o:spt="1" style="position:absolute;left:0pt;margin-left:-18pt;margin-top:19.65pt;height:132.5pt;width:198pt;z-index:251659264;mso-width-relative:page;mso-height-relative:page;" fillcolor="#BBD5F0" filled="t" stroked="t" coordsize="21600,21600" o:gfxdata="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S7Nnr2QAAAAoBAAAPAAAAAAAAAAEAIAAAACIAAABkcnMvZG93bnJldi54&#10;bWxQSwECFAAUAAAACACHTuJAm/+r/msCAADuBAAADgAAAAAAAAABACAAAAAoAQAAZHJzL2Uyb0Rv&#10;Yy54bWxQSwUGAAAAAAYABgBZAQAABQYAAAAA&#10;">
                <v:fill type="gradient" on="t" color2="#9CBEE0" focus="100%" focussize="0,0">
                  <o:fill type="gradientUnscaled" v:ext="backwardCompatible"/>
                </v:fill>
                <v:stroke weight="1.25pt" color="#739CC3" joinstyle="miter"/>
                <v:imagedata o:title=""/>
                <o:lock v:ext="edit" aspectratio="f"/>
                <v:textbox>
                  <w:txbxContent>
                    <w:p>
                      <w:pPr>
                        <w:jc w:val="center"/>
                      </w:pPr>
                    </w:p>
                    <w:p>
                      <w:pPr>
                        <w:jc w:val="center"/>
                      </w:pPr>
                    </w:p>
                    <w:p>
                      <w:pPr>
                        <w:jc w:val="center"/>
                      </w:pPr>
                    </w:p>
                    <w:p>
                      <w:pPr>
                        <w:jc w:val="center"/>
                      </w:pPr>
                    </w:p>
                    <w:p>
                      <w:pPr>
                        <w:jc w:val="center"/>
                      </w:pPr>
                      <w:r>
                        <w:rPr>
                          <w:rFonts w:hint="eastAsia"/>
                        </w:rPr>
                        <w:t>授权代表身份证</w:t>
                      </w:r>
                      <w:r>
                        <w:rPr>
                          <w:rFonts w:hint="eastAsia"/>
                          <w:b/>
                        </w:rPr>
                        <w:t>正面</w:t>
                      </w:r>
                      <w:r>
                        <w:rPr>
                          <w:rFonts w:hint="eastAsia"/>
                        </w:rPr>
                        <w:t>复印件</w:t>
                      </w:r>
                    </w:p>
                  </w:txbxContent>
                </v:textbox>
              </v:rect>
            </w:pict>
          </mc:Fallback>
        </mc:AlternateContent>
      </w:r>
    </w:p>
    <w:p>
      <w:pPr>
        <w:pStyle w:val="7"/>
        <w:spacing w:line="360" w:lineRule="auto"/>
        <w:ind w:right="840" w:rightChars="400"/>
        <w:jc w:val="left"/>
        <w:rPr>
          <w:rFonts w:hAnsi="宋体"/>
          <w:color w:val="auto"/>
          <w:sz w:val="24"/>
          <w:highlight w:val="none"/>
        </w:rPr>
      </w:pPr>
    </w:p>
    <w:p>
      <w:pPr>
        <w:pStyle w:val="7"/>
        <w:spacing w:line="360" w:lineRule="auto"/>
        <w:ind w:right="840" w:rightChars="400"/>
        <w:jc w:val="left"/>
        <w:rPr>
          <w:rFonts w:hAnsi="宋体"/>
          <w:color w:val="auto"/>
          <w:sz w:val="24"/>
          <w:highlight w:val="none"/>
        </w:rPr>
      </w:pPr>
    </w:p>
    <w:p>
      <w:pPr>
        <w:pStyle w:val="7"/>
        <w:spacing w:line="360" w:lineRule="auto"/>
        <w:ind w:right="840" w:rightChars="400"/>
        <w:jc w:val="left"/>
        <w:rPr>
          <w:rFonts w:hAnsi="宋体"/>
          <w:color w:val="auto"/>
          <w:sz w:val="24"/>
          <w:highlight w:val="none"/>
        </w:rPr>
      </w:pPr>
    </w:p>
    <w:p>
      <w:pPr>
        <w:pStyle w:val="7"/>
        <w:spacing w:line="360" w:lineRule="auto"/>
        <w:ind w:right="840" w:rightChars="400"/>
        <w:jc w:val="left"/>
        <w:rPr>
          <w:rFonts w:hAnsi="宋体"/>
          <w:color w:val="auto"/>
          <w:sz w:val="24"/>
          <w:highlight w:val="none"/>
        </w:rPr>
      </w:pPr>
    </w:p>
    <w:p>
      <w:pPr>
        <w:spacing w:line="360" w:lineRule="auto"/>
        <w:rPr>
          <w:rFonts w:ascii="宋体" w:hAnsi="宋体"/>
          <w:color w:val="auto"/>
          <w:highlight w:val="none"/>
        </w:rPr>
      </w:pPr>
    </w:p>
    <w:p>
      <w:pPr>
        <w:autoSpaceDE w:val="0"/>
        <w:autoSpaceDN w:val="0"/>
        <w:adjustRightInd w:val="0"/>
        <w:spacing w:line="360" w:lineRule="auto"/>
        <w:jc w:val="center"/>
        <w:rPr>
          <w:rFonts w:hAnsi="宋体"/>
          <w:b/>
          <w:color w:val="auto"/>
          <w:sz w:val="24"/>
          <w:szCs w:val="24"/>
          <w:highlight w:val="none"/>
        </w:rPr>
      </w:pPr>
    </w:p>
    <w:p>
      <w:pPr>
        <w:pStyle w:val="7"/>
        <w:spacing w:line="360" w:lineRule="auto"/>
        <w:jc w:val="center"/>
        <w:rPr>
          <w:rFonts w:hAnsi="宋体"/>
          <w:b/>
          <w:color w:val="auto"/>
          <w:szCs w:val="21"/>
          <w:highlight w:val="none"/>
        </w:rPr>
        <w:sectPr>
          <w:pgSz w:w="11906" w:h="16838"/>
          <w:pgMar w:top="1247" w:right="1134" w:bottom="1440" w:left="1134" w:header="720" w:footer="720" w:gutter="0"/>
          <w:pgNumType w:fmt="decimal"/>
          <w:cols w:space="720" w:num="1"/>
          <w:docGrid w:type="lines" w:linePitch="312" w:charSpace="0"/>
        </w:sectPr>
      </w:pPr>
    </w:p>
    <w:p>
      <w:pPr>
        <w:rPr>
          <w:rFonts w:hint="eastAsia" w:hAnsi="宋体"/>
          <w:b/>
          <w:color w:val="auto"/>
          <w:sz w:val="36"/>
          <w:szCs w:val="36"/>
          <w:highlight w:val="none"/>
        </w:rPr>
      </w:pPr>
    </w:p>
    <w:p>
      <w:pPr>
        <w:pStyle w:val="7"/>
        <w:spacing w:line="360" w:lineRule="auto"/>
        <w:jc w:val="center"/>
        <w:outlineLvl w:val="0"/>
        <w:rPr>
          <w:rFonts w:hAnsi="宋体"/>
          <w:b/>
          <w:color w:val="auto"/>
          <w:sz w:val="36"/>
          <w:szCs w:val="36"/>
          <w:highlight w:val="none"/>
        </w:rPr>
      </w:pPr>
      <w:r>
        <w:rPr>
          <w:rFonts w:hint="eastAsia" w:hAnsi="宋体"/>
          <w:b/>
          <w:color w:val="auto"/>
          <w:sz w:val="36"/>
          <w:szCs w:val="36"/>
          <w:highlight w:val="none"/>
        </w:rPr>
        <w:t xml:space="preserve">第二章  </w:t>
      </w:r>
      <w:r>
        <w:rPr>
          <w:rFonts w:hint="eastAsia" w:hAnsi="宋体"/>
          <w:b/>
          <w:color w:val="auto"/>
          <w:sz w:val="36"/>
          <w:szCs w:val="36"/>
          <w:highlight w:val="none"/>
          <w:lang w:val="en-US" w:eastAsia="zh-CN"/>
        </w:rPr>
        <w:t>技术</w:t>
      </w:r>
      <w:r>
        <w:rPr>
          <w:rFonts w:hint="eastAsia" w:hAnsi="宋体"/>
          <w:b/>
          <w:color w:val="auto"/>
          <w:sz w:val="36"/>
          <w:szCs w:val="36"/>
          <w:highlight w:val="none"/>
        </w:rPr>
        <w:t>响应</w:t>
      </w:r>
    </w:p>
    <w:p>
      <w:pPr>
        <w:pStyle w:val="7"/>
        <w:spacing w:line="360" w:lineRule="auto"/>
        <w:jc w:val="center"/>
        <w:outlineLvl w:val="0"/>
        <w:rPr>
          <w:rFonts w:hint="eastAsia" w:hAnsi="宋体" w:cs="黑体"/>
          <w:b/>
          <w:bCs/>
          <w:color w:val="auto"/>
          <w:sz w:val="24"/>
          <w:szCs w:val="24"/>
          <w:highlight w:val="none"/>
        </w:rPr>
      </w:pPr>
      <w:r>
        <w:rPr>
          <w:rFonts w:hint="eastAsia" w:hAnsi="宋体" w:cs="黑体"/>
          <w:b/>
          <w:bCs/>
          <w:color w:val="auto"/>
          <w:sz w:val="24"/>
          <w:szCs w:val="24"/>
          <w:highlight w:val="none"/>
        </w:rPr>
        <w:t>一、《</w:t>
      </w:r>
      <w:r>
        <w:rPr>
          <w:rFonts w:hint="eastAsia" w:hAnsi="宋体" w:cs="黑体"/>
          <w:b/>
          <w:bCs/>
          <w:color w:val="auto"/>
          <w:sz w:val="24"/>
          <w:szCs w:val="24"/>
          <w:highlight w:val="none"/>
          <w:lang w:val="en-US" w:eastAsia="zh-CN"/>
        </w:rPr>
        <w:t>技术</w:t>
      </w:r>
      <w:r>
        <w:rPr>
          <w:rFonts w:hint="eastAsia" w:hAnsi="宋体" w:cs="黑体"/>
          <w:b/>
          <w:bCs/>
          <w:color w:val="auto"/>
          <w:sz w:val="24"/>
          <w:szCs w:val="24"/>
          <w:highlight w:val="none"/>
        </w:rPr>
        <w:t>评分自查表》</w:t>
      </w: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465"/>
        <w:gridCol w:w="1155"/>
        <w:gridCol w:w="694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1155"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评审内容</w:t>
            </w:r>
          </w:p>
        </w:tc>
        <w:tc>
          <w:tcPr>
            <w:tcW w:w="6947" w:type="dxa"/>
            <w:noWrap/>
            <w:vAlign w:val="center"/>
          </w:tcPr>
          <w:p>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c>
          <w:tcPr>
            <w:tcW w:w="1061" w:type="dxa"/>
            <w:noWrap/>
            <w:vAlign w:val="center"/>
          </w:tcPr>
          <w:p>
            <w:pPr>
              <w:spacing w:line="240" w:lineRule="auto"/>
              <w:jc w:val="both"/>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rPr>
            </w:pP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val="en-US" w:eastAsia="zh-CN"/>
              </w:rPr>
              <w:t>方案</w:t>
            </w:r>
          </w:p>
        </w:tc>
        <w:tc>
          <w:tcPr>
            <w:tcW w:w="6947"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根据各供应商提供的“</w:t>
            </w: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”与采购</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的响应情况进行评审，每个评审因素最高得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：①</w:t>
            </w:r>
            <w:r>
              <w:rPr>
                <w:rFonts w:hint="eastAsia" w:ascii="宋体" w:hAnsi="宋体" w:cs="宋体"/>
                <w:color w:val="auto"/>
                <w:sz w:val="21"/>
                <w:szCs w:val="21"/>
                <w:highlight w:val="none"/>
                <w:lang w:val="en-US" w:eastAsia="zh-CN"/>
              </w:rPr>
              <w:t>维修保养</w:t>
            </w:r>
            <w:r>
              <w:rPr>
                <w:rFonts w:hint="eastAsia" w:ascii="宋体" w:hAnsi="宋体" w:eastAsia="宋体" w:cs="宋体"/>
                <w:color w:val="auto"/>
                <w:sz w:val="21"/>
                <w:szCs w:val="21"/>
                <w:highlight w:val="none"/>
                <w:lang w:eastAsia="zh-CN"/>
              </w:rPr>
              <w:t>需执行的相关规范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②</w:t>
            </w:r>
            <w:r>
              <w:rPr>
                <w:rFonts w:hint="eastAsia" w:ascii="宋体" w:hAnsi="宋体" w:cs="宋体"/>
                <w:color w:val="auto"/>
                <w:sz w:val="21"/>
                <w:szCs w:val="21"/>
                <w:highlight w:val="none"/>
                <w:lang w:val="en-US" w:eastAsia="zh-CN"/>
              </w:rPr>
              <w:t>维修保养具体执行方案</w:t>
            </w:r>
            <w:r>
              <w:rPr>
                <w:rFonts w:hint="eastAsia" w:ascii="宋体" w:hAnsi="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分；（2）方案完全满足项目要求的得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1061" w:type="dxa"/>
            <w:noWrap/>
            <w:vAlign w:val="center"/>
          </w:tcPr>
          <w:p>
            <w:pPr>
              <w:pStyle w:val="292"/>
              <w:spacing w:line="24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质量保证方案</w:t>
            </w:r>
          </w:p>
        </w:tc>
        <w:tc>
          <w:tcPr>
            <w:tcW w:w="6947"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根据各供应商提供的“</w:t>
            </w:r>
            <w:r>
              <w:rPr>
                <w:rFonts w:hint="eastAsia" w:ascii="宋体" w:hAnsi="宋体" w:cs="宋体"/>
                <w:color w:val="auto"/>
                <w:sz w:val="21"/>
                <w:szCs w:val="21"/>
                <w:highlight w:val="none"/>
                <w:lang w:val="en-US" w:eastAsia="zh-CN"/>
              </w:rPr>
              <w:t>质量保证方案</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项目的响应情况进行评审，</w:t>
            </w:r>
            <w:r>
              <w:rPr>
                <w:rFonts w:hint="eastAsia" w:ascii="宋体" w:hAnsi="宋体" w:eastAsia="宋体" w:cs="宋体"/>
                <w:color w:val="auto"/>
                <w:sz w:val="21"/>
                <w:szCs w:val="21"/>
                <w:highlight w:val="none"/>
              </w:rPr>
              <w:t>每个评审因素最高得</w:t>
            </w:r>
            <w:r>
              <w:rPr>
                <w:rFonts w:hint="default"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分，本项最高得</w:t>
            </w:r>
            <w:r>
              <w:rPr>
                <w:rFonts w:hint="default" w:ascii="宋体" w:hAnsi="宋体" w:eastAsia="宋体" w:cs="宋体"/>
                <w:color w:val="auto"/>
                <w:sz w:val="21"/>
                <w:szCs w:val="21"/>
                <w:highlight w:val="none"/>
                <w:lang w:val="en-US"/>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val="en-US" w:eastAsia="zh-CN"/>
              </w:rPr>
              <w:t>维修维护技术</w:t>
            </w:r>
            <w:r>
              <w:rPr>
                <w:rFonts w:hint="eastAsia" w:ascii="宋体" w:hAnsi="宋体" w:eastAsia="宋体" w:cs="宋体"/>
                <w:color w:val="auto"/>
                <w:sz w:val="21"/>
                <w:szCs w:val="21"/>
                <w:highlight w:val="none"/>
                <w:lang w:val="en-US" w:eastAsia="zh-CN"/>
              </w:rPr>
              <w:t>方案</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val="en-US" w:eastAsia="zh-CN"/>
              </w:rPr>
              <w:t>服务人员配备</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default" w:ascii="宋体" w:hAnsi="宋体" w:eastAsia="宋体" w:cs="宋体"/>
                <w:color w:val="auto"/>
                <w:sz w:val="21"/>
                <w:szCs w:val="21"/>
                <w:highlight w:val="none"/>
                <w:lang w:val="en-US"/>
              </w:rPr>
              <w:t>5</w:t>
            </w:r>
            <w:r>
              <w:rPr>
                <w:rFonts w:hint="eastAsia" w:ascii="宋体" w:hAnsi="宋体" w:eastAsia="宋体" w:cs="宋体"/>
                <w:color w:val="auto"/>
                <w:sz w:val="21"/>
                <w:szCs w:val="21"/>
                <w:highlight w:val="none"/>
              </w:rPr>
              <w:t>分；（2）方案完全满足项目要求的得</w:t>
            </w:r>
            <w:r>
              <w:rPr>
                <w:rFonts w:hint="default"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1061" w:type="dxa"/>
            <w:noWrap/>
            <w:vAlign w:val="center"/>
          </w:tcPr>
          <w:p>
            <w:pPr>
              <w:pStyle w:val="292"/>
              <w:spacing w:line="240" w:lineRule="auto"/>
              <w:jc w:val="center"/>
              <w:rPr>
                <w:rFonts w:hint="default" w:ascii="宋体" w:hAnsi="宋体" w:cs="宋体"/>
                <w:color w:val="auto"/>
                <w:sz w:val="21"/>
                <w:szCs w:val="21"/>
                <w:lang w:val="en-US" w:eastAsia="zh-CN"/>
              </w:rPr>
            </w:pPr>
            <w:r>
              <w:rPr>
                <w:rFonts w:hint="eastAsia" w:ascii="宋体" w:hAnsi="宋体" w:cs="宋体"/>
                <w:color w:val="auto"/>
                <w:sz w:val="21"/>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p>
        </w:tc>
        <w:tc>
          <w:tcPr>
            <w:tcW w:w="1155"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管理方案</w:t>
            </w:r>
          </w:p>
        </w:tc>
        <w:tc>
          <w:tcPr>
            <w:tcW w:w="6947"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根据各供应商提供的“</w:t>
            </w:r>
            <w:r>
              <w:rPr>
                <w:rFonts w:hint="eastAsia" w:ascii="宋体" w:hAnsi="宋体" w:cs="宋体"/>
                <w:color w:val="auto"/>
                <w:sz w:val="21"/>
                <w:szCs w:val="21"/>
                <w:highlight w:val="none"/>
                <w:lang w:val="en-US" w:eastAsia="zh-CN"/>
              </w:rPr>
              <w:t>管理方案</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项目的响应情况进行评审，</w:t>
            </w:r>
            <w:r>
              <w:rPr>
                <w:rFonts w:hint="eastAsia" w:ascii="宋体" w:hAnsi="宋体" w:eastAsia="宋体" w:cs="宋体"/>
                <w:color w:val="auto"/>
                <w:sz w:val="21"/>
                <w:szCs w:val="21"/>
                <w:highlight w:val="none"/>
              </w:rPr>
              <w:t>每个评审因素最高得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分，本项最高得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分。具体办法如下</w:t>
            </w:r>
            <w:r>
              <w:rPr>
                <w:rFonts w:hint="eastAsia" w:ascii="宋体" w:hAnsi="宋体" w:eastAsia="宋体" w:cs="宋体"/>
                <w:color w:val="auto"/>
                <w:sz w:val="21"/>
                <w:szCs w:val="21"/>
                <w:highlight w:val="none"/>
                <w:lang w:eastAsia="zh-CN"/>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一、</w:t>
            </w:r>
            <w:r>
              <w:rPr>
                <w:rFonts w:hint="eastAsia" w:ascii="宋体" w:hAnsi="宋体" w:eastAsia="宋体" w:cs="宋体"/>
                <w:color w:val="auto"/>
                <w:sz w:val="21"/>
                <w:szCs w:val="21"/>
                <w:highlight w:val="none"/>
              </w:rPr>
              <w:t>细化的评审因素</w:t>
            </w:r>
            <w:r>
              <w:rPr>
                <w:rFonts w:hint="eastAsia" w:ascii="宋体" w:hAnsi="宋体" w:eastAsia="宋体" w:cs="宋体"/>
                <w:color w:val="auto"/>
                <w:sz w:val="21"/>
                <w:szCs w:val="21"/>
                <w:highlight w:val="none"/>
                <w:lang w:val="en-US" w:eastAsia="zh-CN"/>
              </w:rPr>
              <w:t>如下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工作</w:t>
            </w:r>
            <w:r>
              <w:rPr>
                <w:rFonts w:hint="eastAsia" w:ascii="宋体" w:hAnsi="宋体" w:cs="宋体"/>
                <w:color w:val="auto"/>
                <w:sz w:val="21"/>
                <w:szCs w:val="21"/>
                <w:highlight w:val="none"/>
                <w:lang w:val="en-US" w:eastAsia="zh-CN"/>
              </w:rPr>
              <w:t>时间安排，</w:t>
            </w: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eastAsia="zh-CN"/>
              </w:rPr>
              <w:t>维修维护部件档案管理</w:t>
            </w:r>
            <w:r>
              <w:rPr>
                <w:rFonts w:hint="eastAsia" w:ascii="宋体" w:hAnsi="宋体" w:eastAsia="宋体" w:cs="宋体"/>
                <w:color w:val="auto"/>
                <w:sz w:val="21"/>
                <w:szCs w:val="21"/>
                <w:highlight w:val="none"/>
              </w:rPr>
              <w:t>；</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二、每个评审因素的评审标准为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方案完全满足且有优于项目要求的得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分；（2）方案完全满足项目要求的得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分；（3）方案部分不满足项目要求的得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分；（4）方案完全不满足或未提供的不得分。</w:t>
            </w:r>
          </w:p>
        </w:tc>
        <w:tc>
          <w:tcPr>
            <w:tcW w:w="1061" w:type="dxa"/>
            <w:noWrap/>
            <w:vAlign w:val="center"/>
          </w:tcPr>
          <w:p>
            <w:pPr>
              <w:pStyle w:val="292"/>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Ex>
        <w:trPr>
          <w:trHeight w:val="454" w:hRule="atLeast"/>
          <w:jc w:val="center"/>
        </w:trPr>
        <w:tc>
          <w:tcPr>
            <w:tcW w:w="465" w:type="dxa"/>
            <w:noWrap/>
            <w:vAlign w:val="center"/>
          </w:tcPr>
          <w:p>
            <w:pPr>
              <w:spacing w:line="240" w:lineRule="auto"/>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1155" w:type="dxa"/>
            <w:noWrap/>
            <w:vAlign w:val="center"/>
          </w:tcPr>
          <w:p>
            <w:pPr>
              <w:pStyle w:val="293"/>
              <w:spacing w:line="240" w:lineRule="auto"/>
              <w:jc w:val="center"/>
              <w:rPr>
                <w:rFonts w:hint="eastAsia" w:ascii="宋体" w:hAnsi="宋体" w:eastAsia="宋体" w:cs="宋体"/>
                <w:color w:val="auto"/>
                <w:sz w:val="21"/>
                <w:szCs w:val="21"/>
                <w:highlight w:val="none"/>
                <w:lang w:eastAsia="zh-CN"/>
              </w:rPr>
            </w:pPr>
            <w:r>
              <w:rPr>
                <w:rFonts w:hint="eastAsia"/>
                <w:color w:val="auto"/>
                <w:sz w:val="21"/>
                <w:szCs w:val="21"/>
              </w:rPr>
              <w:t>应急处理方案响应情况</w:t>
            </w:r>
          </w:p>
        </w:tc>
        <w:tc>
          <w:tcPr>
            <w:tcW w:w="6947" w:type="dxa"/>
            <w:noWrap/>
            <w:vAlign w:val="center"/>
          </w:tcPr>
          <w:p>
            <w:pPr>
              <w:pStyle w:val="293"/>
              <w:spacing w:line="240" w:lineRule="auto"/>
              <w:rPr>
                <w:color w:val="auto"/>
                <w:sz w:val="21"/>
                <w:szCs w:val="21"/>
              </w:rPr>
            </w:pPr>
            <w:r>
              <w:rPr>
                <w:rFonts w:hint="eastAsia"/>
                <w:color w:val="auto"/>
                <w:sz w:val="21"/>
                <w:szCs w:val="21"/>
              </w:rPr>
              <w:t>根据各供应商提供的应急处理方案与采购需求响应情况进行评审，每个评审因素最高得</w:t>
            </w:r>
            <w:r>
              <w:rPr>
                <w:rFonts w:hint="eastAsia"/>
                <w:color w:val="auto"/>
                <w:sz w:val="21"/>
                <w:szCs w:val="21"/>
                <w:lang w:val="en-US" w:eastAsia="zh-CN"/>
              </w:rPr>
              <w:t>5</w:t>
            </w:r>
            <w:r>
              <w:rPr>
                <w:rFonts w:hint="eastAsia"/>
                <w:color w:val="auto"/>
                <w:sz w:val="21"/>
                <w:szCs w:val="21"/>
              </w:rPr>
              <w:t>分，本项最高得</w:t>
            </w:r>
            <w:r>
              <w:rPr>
                <w:rFonts w:hint="eastAsia"/>
                <w:color w:val="auto"/>
                <w:sz w:val="21"/>
                <w:szCs w:val="21"/>
                <w:lang w:val="en-US" w:eastAsia="zh-CN"/>
              </w:rPr>
              <w:t>10</w:t>
            </w:r>
            <w:r>
              <w:rPr>
                <w:rFonts w:hint="eastAsia"/>
                <w:color w:val="auto"/>
                <w:sz w:val="21"/>
                <w:szCs w:val="21"/>
              </w:rPr>
              <w:t xml:space="preserve">分。具体办法如下： </w:t>
            </w:r>
          </w:p>
          <w:p>
            <w:pPr>
              <w:pStyle w:val="293"/>
              <w:spacing w:line="240" w:lineRule="auto"/>
              <w:rPr>
                <w:color w:val="auto"/>
                <w:sz w:val="21"/>
                <w:szCs w:val="21"/>
              </w:rPr>
            </w:pPr>
            <w:r>
              <w:rPr>
                <w:rFonts w:hint="eastAsia"/>
                <w:color w:val="auto"/>
                <w:sz w:val="21"/>
                <w:szCs w:val="21"/>
                <w:lang w:val="en-US" w:eastAsia="zh-CN"/>
              </w:rPr>
              <w:t>一、</w:t>
            </w:r>
            <w:r>
              <w:rPr>
                <w:rFonts w:hint="eastAsia"/>
                <w:color w:val="auto"/>
                <w:sz w:val="21"/>
                <w:szCs w:val="21"/>
              </w:rPr>
              <w:t>细化的评审因素如下：①</w:t>
            </w:r>
            <w:r>
              <w:rPr>
                <w:rFonts w:hint="eastAsia"/>
                <w:color w:val="auto"/>
                <w:sz w:val="21"/>
                <w:szCs w:val="21"/>
                <w:lang w:eastAsia="zh-CN"/>
              </w:rPr>
              <w:t>配件</w:t>
            </w:r>
            <w:r>
              <w:rPr>
                <w:rFonts w:hint="eastAsia"/>
                <w:color w:val="auto"/>
                <w:sz w:val="21"/>
                <w:szCs w:val="21"/>
              </w:rPr>
              <w:t>应急处理方案，②</w:t>
            </w:r>
            <w:r>
              <w:rPr>
                <w:rFonts w:hint="eastAsia"/>
                <w:color w:val="auto"/>
                <w:sz w:val="21"/>
                <w:szCs w:val="21"/>
                <w:lang w:val="en-US" w:eastAsia="zh-CN"/>
              </w:rPr>
              <w:t>人员配备</w:t>
            </w:r>
            <w:r>
              <w:rPr>
                <w:rFonts w:hint="eastAsia"/>
                <w:color w:val="auto"/>
                <w:sz w:val="21"/>
                <w:szCs w:val="21"/>
              </w:rPr>
              <w:t>应急处理方案；</w:t>
            </w:r>
          </w:p>
          <w:p>
            <w:pPr>
              <w:pStyle w:val="293"/>
              <w:spacing w:line="240" w:lineRule="auto"/>
              <w:rPr>
                <w:rFonts w:hint="eastAsia" w:ascii="宋体" w:hAnsi="宋体" w:eastAsia="宋体" w:cs="宋体"/>
                <w:color w:val="auto"/>
                <w:sz w:val="21"/>
                <w:szCs w:val="21"/>
                <w:highlight w:val="none"/>
              </w:rPr>
            </w:pPr>
            <w:r>
              <w:rPr>
                <w:rFonts w:hint="eastAsia"/>
                <w:color w:val="auto"/>
                <w:sz w:val="21"/>
                <w:szCs w:val="21"/>
                <w:lang w:val="en-US" w:eastAsia="zh-CN"/>
              </w:rPr>
              <w:t>二、</w:t>
            </w:r>
            <w:r>
              <w:rPr>
                <w:rFonts w:hint="eastAsia"/>
                <w:color w:val="auto"/>
                <w:sz w:val="21"/>
                <w:szCs w:val="21"/>
              </w:rPr>
              <w:t>每个评审因素的评审标准为：（1）方案完全满足且有优于项目要求的得</w:t>
            </w:r>
            <w:r>
              <w:rPr>
                <w:rFonts w:hint="eastAsia"/>
                <w:color w:val="auto"/>
                <w:sz w:val="21"/>
                <w:szCs w:val="21"/>
                <w:lang w:val="en-US" w:eastAsia="zh-CN"/>
              </w:rPr>
              <w:t>5</w:t>
            </w:r>
            <w:r>
              <w:rPr>
                <w:rFonts w:hint="eastAsia"/>
                <w:color w:val="auto"/>
                <w:sz w:val="21"/>
                <w:szCs w:val="21"/>
              </w:rPr>
              <w:t>分；（2）方案完全满足项目要求的得</w:t>
            </w:r>
            <w:r>
              <w:rPr>
                <w:rFonts w:hint="eastAsia"/>
                <w:color w:val="auto"/>
                <w:sz w:val="21"/>
                <w:szCs w:val="21"/>
                <w:lang w:val="en-US" w:eastAsia="zh-CN"/>
              </w:rPr>
              <w:t>3</w:t>
            </w:r>
            <w:r>
              <w:rPr>
                <w:rFonts w:hint="eastAsia"/>
                <w:color w:val="auto"/>
                <w:sz w:val="21"/>
                <w:szCs w:val="21"/>
              </w:rPr>
              <w:t>分；（3）方案部分不满足项目要求的得</w:t>
            </w:r>
            <w:r>
              <w:rPr>
                <w:rFonts w:hint="eastAsia"/>
                <w:color w:val="auto"/>
                <w:sz w:val="21"/>
                <w:szCs w:val="21"/>
                <w:lang w:val="en-US" w:eastAsia="zh-CN"/>
              </w:rPr>
              <w:t>1</w:t>
            </w:r>
            <w:r>
              <w:rPr>
                <w:rFonts w:hint="eastAsia"/>
                <w:color w:val="auto"/>
                <w:sz w:val="21"/>
                <w:szCs w:val="21"/>
              </w:rPr>
              <w:t>分；（4）方案完全不满足或未提供的不得分。</w:t>
            </w:r>
          </w:p>
        </w:tc>
        <w:tc>
          <w:tcPr>
            <w:tcW w:w="1061" w:type="dxa"/>
            <w:noWrap/>
            <w:vAlign w:val="center"/>
          </w:tcPr>
          <w:p>
            <w:pPr>
              <w:pStyle w:val="292"/>
              <w:spacing w:line="240" w:lineRule="auto"/>
              <w:jc w:val="center"/>
              <w:rPr>
                <w:rFonts w:hint="eastAsia" w:ascii="宋体" w:hAnsi="宋体" w:eastAsia="宋体" w:cs="宋体"/>
                <w:color w:val="auto"/>
                <w:sz w:val="21"/>
                <w:szCs w:val="21"/>
              </w:rPr>
            </w:pPr>
            <w:r>
              <w:rPr>
                <w:rFonts w:hint="eastAsia" w:ascii="宋体" w:hAnsi="宋体" w:cs="宋体"/>
                <w:color w:val="auto"/>
                <w:sz w:val="21"/>
                <w:szCs w:val="21"/>
                <w:lang w:eastAsia="zh-CN"/>
              </w:rPr>
              <w:t>见第（）页</w:t>
            </w:r>
          </w:p>
        </w:tc>
      </w:tr>
    </w:tbl>
    <w:p>
      <w:pPr>
        <w:pStyle w:val="7"/>
        <w:spacing w:line="360" w:lineRule="auto"/>
        <w:jc w:val="center"/>
        <w:outlineLvl w:val="0"/>
        <w:rPr>
          <w:rFonts w:hint="eastAsia" w:ascii="宋体" w:hAnsi="宋体" w:cs="宋体"/>
          <w:b/>
          <w:color w:val="auto"/>
          <w:sz w:val="21"/>
          <w:szCs w:val="21"/>
          <w:highlight w:val="none"/>
          <w:lang w:val="en-US" w:eastAsia="zh-CN"/>
        </w:rPr>
      </w:pPr>
    </w:p>
    <w:p>
      <w:pPr>
        <w:pStyle w:val="7"/>
        <w:spacing w:line="360" w:lineRule="auto"/>
        <w:jc w:val="center"/>
        <w:outlineLvl w:val="0"/>
        <w:rPr>
          <w:rFonts w:hint="eastAsia" w:ascii="宋体" w:hAnsi="宋体" w:cs="宋体"/>
          <w:b/>
          <w:color w:val="auto"/>
          <w:sz w:val="21"/>
          <w:szCs w:val="21"/>
          <w:highlight w:val="none"/>
          <w:lang w:val="en-US" w:eastAsia="zh-CN"/>
        </w:rPr>
      </w:pPr>
    </w:p>
    <w:p>
      <w:pPr>
        <w:pStyle w:val="7"/>
        <w:spacing w:line="360" w:lineRule="auto"/>
        <w:jc w:val="center"/>
        <w:outlineLvl w:val="0"/>
        <w:rPr>
          <w:rFonts w:hint="eastAsia" w:ascii="宋体" w:hAnsi="宋体" w:cs="宋体"/>
          <w:b/>
          <w:color w:val="auto"/>
          <w:sz w:val="21"/>
          <w:szCs w:val="21"/>
          <w:highlight w:val="none"/>
          <w:lang w:val="en-US" w:eastAsia="zh-CN"/>
        </w:rPr>
      </w:pPr>
    </w:p>
    <w:p>
      <w:pPr>
        <w:pStyle w:val="276"/>
        <w:rPr>
          <w:color w:val="auto"/>
          <w:highlight w:val="none"/>
        </w:rPr>
      </w:pPr>
    </w:p>
    <w:p>
      <w:pPr>
        <w:pStyle w:val="276"/>
        <w:rPr>
          <w:color w:val="auto"/>
          <w:highlight w:val="none"/>
        </w:rPr>
        <w:sectPr>
          <w:pgSz w:w="11906" w:h="16838"/>
          <w:pgMar w:top="1418" w:right="1247" w:bottom="1021" w:left="1247" w:header="720" w:footer="720" w:gutter="0"/>
          <w:pgNumType w:fmt="decimal"/>
          <w:cols w:space="720" w:num="1"/>
          <w:docGrid w:type="lines" w:linePitch="312" w:charSpace="0"/>
        </w:sectPr>
      </w:pPr>
    </w:p>
    <w:p>
      <w:pPr>
        <w:spacing w:line="360" w:lineRule="auto"/>
        <w:jc w:val="center"/>
        <w:rPr>
          <w:rFonts w:hAnsi="宋体"/>
          <w:b/>
          <w:color w:val="auto"/>
          <w:sz w:val="24"/>
          <w:szCs w:val="24"/>
          <w:highlight w:val="none"/>
        </w:rPr>
      </w:pPr>
      <w:r>
        <w:rPr>
          <w:rFonts w:hint="eastAsia" w:hAnsi="宋体"/>
          <w:b/>
          <w:color w:val="auto"/>
          <w:sz w:val="24"/>
          <w:szCs w:val="24"/>
          <w:highlight w:val="none"/>
        </w:rPr>
        <w:t>二、</w:t>
      </w:r>
      <w:r>
        <w:rPr>
          <w:rFonts w:hint="eastAsia" w:hAnsi="宋体"/>
          <w:b/>
          <w:color w:val="auto"/>
          <w:sz w:val="24"/>
          <w:szCs w:val="24"/>
          <w:highlight w:val="none"/>
          <w:lang w:val="en-US" w:eastAsia="zh-CN"/>
        </w:rPr>
        <w:t>技术</w:t>
      </w:r>
      <w:r>
        <w:rPr>
          <w:rFonts w:hint="eastAsia" w:hAnsi="宋体"/>
          <w:b/>
          <w:color w:val="auto"/>
          <w:sz w:val="24"/>
          <w:szCs w:val="24"/>
          <w:highlight w:val="none"/>
        </w:rPr>
        <w:t>响应方案书（格式自拟）</w:t>
      </w:r>
    </w:p>
    <w:p>
      <w:pPr>
        <w:spacing w:line="360" w:lineRule="auto"/>
        <w:rPr>
          <w:rFonts w:ascii="宋体" w:hAnsi="Courier New"/>
          <w:color w:val="auto"/>
          <w:kern w:val="2"/>
          <w:highlight w:val="none"/>
        </w:rPr>
      </w:pPr>
      <w:r>
        <w:rPr>
          <w:rFonts w:hint="eastAsia" w:ascii="宋体" w:hAnsi="Courier New"/>
          <w:color w:val="auto"/>
          <w:kern w:val="2"/>
          <w:highlight w:val="none"/>
        </w:rPr>
        <w:t>（一）</w:t>
      </w:r>
      <w:r>
        <w:rPr>
          <w:rFonts w:hint="eastAsia" w:ascii="宋体" w:hAnsi="Courier New"/>
          <w:color w:val="auto"/>
          <w:kern w:val="2"/>
          <w:highlight w:val="none"/>
          <w:lang w:val="en-US" w:eastAsia="zh-CN"/>
        </w:rPr>
        <w:t>技术</w:t>
      </w:r>
      <w:r>
        <w:rPr>
          <w:rFonts w:hint="eastAsia" w:ascii="宋体" w:hAnsi="Courier New"/>
          <w:color w:val="auto"/>
          <w:kern w:val="2"/>
          <w:highlight w:val="none"/>
        </w:rPr>
        <w:t>响应方案书的格式由供应商自行拟定。</w:t>
      </w:r>
    </w:p>
    <w:p>
      <w:pPr>
        <w:spacing w:line="360" w:lineRule="auto"/>
        <w:rPr>
          <w:rFonts w:ascii="宋体" w:hAnsi="宋体"/>
          <w:color w:val="auto"/>
          <w:highlight w:val="none"/>
        </w:rPr>
      </w:pPr>
      <w:r>
        <w:rPr>
          <w:rFonts w:hint="eastAsia" w:ascii="宋体" w:hAnsi="Courier New"/>
          <w:color w:val="auto"/>
          <w:kern w:val="2"/>
          <w:highlight w:val="none"/>
        </w:rPr>
        <w:t>（二）</w:t>
      </w:r>
      <w:r>
        <w:rPr>
          <w:rFonts w:hint="eastAsia" w:ascii="宋体" w:hAnsi="Courier New"/>
          <w:color w:val="auto"/>
          <w:kern w:val="2"/>
          <w:highlight w:val="none"/>
          <w:lang w:val="en-US" w:eastAsia="zh-CN"/>
        </w:rPr>
        <w:t>技术</w:t>
      </w:r>
      <w:r>
        <w:rPr>
          <w:rFonts w:hint="eastAsia" w:ascii="宋体" w:hAnsi="Courier New"/>
          <w:color w:val="auto"/>
          <w:kern w:val="2"/>
          <w:highlight w:val="none"/>
        </w:rPr>
        <w:t>响应方案书是对</w:t>
      </w:r>
      <w:r>
        <w:rPr>
          <w:rFonts w:hint="eastAsia" w:ascii="宋体" w:hAnsi="Courier New"/>
          <w:color w:val="auto"/>
          <w:kern w:val="2"/>
          <w:highlight w:val="none"/>
          <w:lang w:eastAsia="zh-CN"/>
        </w:rPr>
        <w:t>遴选文件</w:t>
      </w:r>
      <w:r>
        <w:rPr>
          <w:rFonts w:hint="eastAsia" w:ascii="宋体" w:hAnsi="Courier New"/>
          <w:color w:val="auto"/>
          <w:kern w:val="2"/>
          <w:highlight w:val="none"/>
        </w:rPr>
        <w:t>要求的全部内容而作出的响应方案，</w:t>
      </w:r>
      <w:r>
        <w:rPr>
          <w:rFonts w:hint="eastAsia" w:ascii="宋体" w:hAnsi="宋体"/>
          <w:color w:val="auto"/>
          <w:szCs w:val="21"/>
          <w:highlight w:val="none"/>
          <w:lang w:val="en-GB"/>
        </w:rPr>
        <w:t>必须科学合理、真实可行，能充分体现出自身技术和专业优势，</w:t>
      </w:r>
      <w:r>
        <w:rPr>
          <w:rFonts w:hint="eastAsia" w:ascii="宋体" w:hAnsi="Courier New"/>
          <w:color w:val="auto"/>
          <w:kern w:val="2"/>
          <w:highlight w:val="none"/>
        </w:rPr>
        <w:t>可通过文字、图片、数据、第三方证明等资料，包括但不限于：对</w:t>
      </w:r>
      <w:r>
        <w:rPr>
          <w:rFonts w:hint="eastAsia" w:ascii="宋体" w:hAnsi="Courier New"/>
          <w:color w:val="auto"/>
          <w:kern w:val="2"/>
          <w:highlight w:val="none"/>
          <w:lang w:eastAsia="zh-CN"/>
        </w:rPr>
        <w:t>遴选项目</w:t>
      </w:r>
      <w:r>
        <w:rPr>
          <w:rFonts w:hint="eastAsia" w:ascii="宋体" w:hAnsi="Courier New"/>
          <w:color w:val="auto"/>
          <w:kern w:val="2"/>
          <w:highlight w:val="none"/>
        </w:rPr>
        <w:t>的理解、总体</w:t>
      </w:r>
      <w:r>
        <w:rPr>
          <w:rFonts w:hint="eastAsia" w:ascii="宋体" w:hAnsi="Courier New"/>
          <w:color w:val="auto"/>
          <w:kern w:val="2"/>
          <w:highlight w:val="none"/>
          <w:lang w:val="en-US" w:eastAsia="zh-CN"/>
        </w:rPr>
        <w:t>施工</w:t>
      </w:r>
      <w:r>
        <w:rPr>
          <w:rFonts w:hint="eastAsia" w:ascii="宋体" w:hAnsi="Courier New"/>
          <w:color w:val="auto"/>
          <w:kern w:val="2"/>
          <w:highlight w:val="none"/>
        </w:rPr>
        <w:t>方案、响应产品质量说明、企业技术力量、拟执行的计划、</w:t>
      </w:r>
      <w:r>
        <w:rPr>
          <w:rFonts w:hint="eastAsia" w:ascii="宋体" w:hAnsi="Courier New"/>
          <w:color w:val="auto"/>
          <w:kern w:val="2"/>
          <w:highlight w:val="none"/>
          <w:lang w:val="en-US" w:eastAsia="zh-CN"/>
        </w:rPr>
        <w:t>工程</w:t>
      </w:r>
      <w:r>
        <w:rPr>
          <w:rFonts w:hint="eastAsia" w:ascii="宋体" w:hAnsi="Courier New"/>
          <w:color w:val="auto"/>
          <w:kern w:val="2"/>
          <w:highlight w:val="none"/>
        </w:rPr>
        <w:t>质量保证体系、</w:t>
      </w:r>
      <w:r>
        <w:rPr>
          <w:rFonts w:hint="eastAsia" w:ascii="宋体" w:hAnsi="Courier New"/>
          <w:color w:val="auto"/>
          <w:kern w:val="2"/>
          <w:highlight w:val="none"/>
          <w:lang w:val="en-US" w:eastAsia="zh-CN"/>
        </w:rPr>
        <w:t>工程施工</w:t>
      </w:r>
      <w:r>
        <w:rPr>
          <w:rFonts w:hint="eastAsia" w:ascii="宋体" w:hAnsi="Courier New"/>
          <w:color w:val="auto"/>
          <w:kern w:val="2"/>
          <w:highlight w:val="none"/>
        </w:rPr>
        <w:t>交付进度、为满足</w:t>
      </w:r>
      <w:r>
        <w:rPr>
          <w:rFonts w:hint="eastAsia" w:ascii="宋体" w:hAnsi="Courier New"/>
          <w:color w:val="auto"/>
          <w:kern w:val="2"/>
          <w:highlight w:val="none"/>
          <w:lang w:val="en-US" w:eastAsia="zh-CN"/>
        </w:rPr>
        <w:t>工程质量</w:t>
      </w:r>
      <w:r>
        <w:rPr>
          <w:rFonts w:hint="eastAsia" w:ascii="宋体" w:hAnsi="Courier New"/>
          <w:color w:val="auto"/>
          <w:kern w:val="2"/>
          <w:highlight w:val="none"/>
        </w:rPr>
        <w:t>而配套或伴随提供的货物、交付与验收、服务承诺</w:t>
      </w:r>
      <w:r>
        <w:rPr>
          <w:rFonts w:hint="eastAsia" w:ascii="宋体" w:hAnsi="宋体"/>
          <w:bCs/>
          <w:color w:val="auto"/>
          <w:szCs w:val="21"/>
          <w:highlight w:val="none"/>
          <w:lang w:val="en-GB"/>
        </w:rPr>
        <w:t>及服务理念</w:t>
      </w:r>
      <w:r>
        <w:rPr>
          <w:rFonts w:hint="eastAsia" w:ascii="宋体" w:hAnsi="宋体"/>
          <w:color w:val="auto"/>
          <w:highlight w:val="none"/>
        </w:rPr>
        <w:t>、</w:t>
      </w:r>
      <w:r>
        <w:rPr>
          <w:rFonts w:ascii="宋体" w:hAnsi="宋体"/>
          <w:color w:val="auto"/>
          <w:highlight w:val="none"/>
        </w:rPr>
        <w:t>管理水平</w:t>
      </w:r>
      <w:r>
        <w:rPr>
          <w:rFonts w:hint="eastAsia" w:ascii="宋体" w:hAnsi="宋体"/>
          <w:color w:val="auto"/>
          <w:highlight w:val="none"/>
        </w:rPr>
        <w:t>等方面进行阐述并拟制。</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Courier New"/>
          <w:color w:val="auto"/>
          <w:kern w:val="2"/>
          <w:highlight w:val="none"/>
        </w:rPr>
      </w:pPr>
      <w:r>
        <w:rPr>
          <w:rFonts w:hint="eastAsia" w:ascii="宋体" w:hAnsi="宋体"/>
          <w:color w:val="auto"/>
          <w:highlight w:val="none"/>
        </w:rPr>
        <w:t>----------------------------------------------------------------------------------------</w:t>
      </w:r>
    </w:p>
    <w:p>
      <w:pPr>
        <w:spacing w:line="360" w:lineRule="auto"/>
        <w:rPr>
          <w:rFonts w:ascii="宋体" w:hAnsi="Courier New"/>
          <w:color w:val="auto"/>
          <w:kern w:val="2"/>
          <w:highlight w:val="none"/>
        </w:rPr>
      </w:pPr>
      <w:r>
        <w:rPr>
          <w:rFonts w:hint="eastAsia" w:ascii="宋体" w:hAnsi="宋体"/>
          <w:color w:val="auto"/>
          <w:highlight w:val="none"/>
        </w:rPr>
        <w:t>----------------------------------------------------------------------------------------</w:t>
      </w:r>
    </w:p>
    <w:p>
      <w:pPr>
        <w:pStyle w:val="7"/>
        <w:spacing w:line="360" w:lineRule="auto"/>
        <w:ind w:right="360"/>
        <w:jc w:val="center"/>
        <w:outlineLvl w:val="0"/>
        <w:rPr>
          <w:rFonts w:hAnsi="宋体"/>
          <w:b/>
          <w:color w:val="auto"/>
          <w:sz w:val="24"/>
          <w:szCs w:val="24"/>
          <w:highlight w:val="none"/>
        </w:rPr>
      </w:pPr>
    </w:p>
    <w:p>
      <w:pPr>
        <w:pStyle w:val="7"/>
        <w:spacing w:line="360" w:lineRule="auto"/>
        <w:ind w:right="360"/>
        <w:jc w:val="center"/>
        <w:outlineLvl w:val="0"/>
        <w:rPr>
          <w:rFonts w:hAnsi="宋体"/>
          <w:b/>
          <w:color w:val="auto"/>
          <w:sz w:val="24"/>
          <w:szCs w:val="24"/>
          <w:highlight w:val="none"/>
        </w:rPr>
      </w:pPr>
      <w:r>
        <w:rPr>
          <w:rFonts w:hint="eastAsia" w:hAnsi="宋体"/>
          <w:b/>
          <w:color w:val="auto"/>
          <w:sz w:val="24"/>
          <w:szCs w:val="24"/>
          <w:highlight w:val="none"/>
        </w:rPr>
        <w:t>三、</w:t>
      </w:r>
      <w:r>
        <w:rPr>
          <w:rFonts w:hint="eastAsia" w:hAnsi="宋体"/>
          <w:b/>
          <w:color w:val="auto"/>
          <w:sz w:val="24"/>
          <w:szCs w:val="24"/>
          <w:highlight w:val="none"/>
          <w:lang w:eastAsia="zh-CN"/>
        </w:rPr>
        <w:t>遴选项目内容</w:t>
      </w:r>
      <w:r>
        <w:rPr>
          <w:rFonts w:hint="eastAsia" w:hAnsi="宋体"/>
          <w:b/>
          <w:color w:val="auto"/>
          <w:sz w:val="24"/>
          <w:szCs w:val="24"/>
          <w:highlight w:val="none"/>
        </w:rPr>
        <w:t>条款响应一览表</w:t>
      </w:r>
    </w:p>
    <w:p>
      <w:pPr>
        <w:pStyle w:val="7"/>
        <w:spacing w:line="360" w:lineRule="auto"/>
        <w:ind w:right="360"/>
        <w:jc w:val="center"/>
        <w:outlineLvl w:val="0"/>
        <w:rPr>
          <w:rFonts w:hAnsi="宋体"/>
          <w:b/>
          <w:color w:val="auto"/>
          <w:szCs w:val="21"/>
          <w:highlight w:val="none"/>
        </w:rPr>
      </w:pP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3999"/>
        <w:gridCol w:w="1872"/>
        <w:gridCol w:w="845"/>
        <w:gridCol w:w="71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628" w:type="dxa"/>
            <w:gridSpan w:val="6"/>
            <w:vAlign w:val="center"/>
          </w:tcPr>
          <w:p>
            <w:pPr>
              <w:spacing w:line="360" w:lineRule="auto"/>
              <w:rPr>
                <w:rFonts w:ascii="宋体" w:hAnsi="宋体"/>
                <w:color w:val="auto"/>
                <w:szCs w:val="21"/>
                <w:highlight w:val="none"/>
              </w:rPr>
            </w:pPr>
            <w:r>
              <w:rPr>
                <w:rFonts w:hint="eastAsia" w:ascii="宋体" w:hAnsi="宋体"/>
                <w:b/>
                <w:color w:val="auto"/>
                <w:szCs w:val="21"/>
                <w:highlight w:val="none"/>
              </w:rPr>
              <w:t>一般条款响应情况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3999"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eastAsia="zh-CN"/>
              </w:rPr>
              <w:t>遴选文件遴选项目内容</w:t>
            </w:r>
            <w:r>
              <w:rPr>
                <w:rFonts w:hint="eastAsia" w:ascii="宋体" w:hAnsi="宋体"/>
                <w:color w:val="auto"/>
                <w:szCs w:val="21"/>
                <w:highlight w:val="none"/>
              </w:rPr>
              <w:t>条款要求</w:t>
            </w:r>
          </w:p>
        </w:tc>
        <w:tc>
          <w:tcPr>
            <w:tcW w:w="1872"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是否响应</w:t>
            </w:r>
          </w:p>
        </w:tc>
        <w:tc>
          <w:tcPr>
            <w:tcW w:w="84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w:t>
            </w:r>
          </w:p>
          <w:p>
            <w:pPr>
              <w:spacing w:line="360" w:lineRule="auto"/>
              <w:jc w:val="center"/>
              <w:rPr>
                <w:rFonts w:ascii="宋体" w:hAnsi="宋体"/>
                <w:color w:val="auto"/>
                <w:szCs w:val="21"/>
                <w:highlight w:val="none"/>
              </w:rPr>
            </w:pPr>
            <w:r>
              <w:rPr>
                <w:rFonts w:hint="eastAsia" w:ascii="宋体" w:hAnsi="宋体"/>
                <w:color w:val="auto"/>
                <w:szCs w:val="21"/>
                <w:highlight w:val="none"/>
              </w:rPr>
              <w:t>情况</w:t>
            </w:r>
          </w:p>
        </w:tc>
        <w:tc>
          <w:tcPr>
            <w:tcW w:w="716"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偏离简述</w:t>
            </w: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3999" w:type="dxa"/>
            <w:vAlign w:val="center"/>
          </w:tcPr>
          <w:p>
            <w:pPr>
              <w:pStyle w:val="159"/>
              <w:spacing w:line="360" w:lineRule="auto"/>
              <w:ind w:firstLine="0" w:firstLineChars="0"/>
              <w:contextualSpacing/>
              <w:rPr>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3999" w:type="dxa"/>
            <w:vAlign w:val="center"/>
          </w:tcPr>
          <w:p>
            <w:pPr>
              <w:pStyle w:val="159"/>
              <w:spacing w:line="360" w:lineRule="auto"/>
              <w:ind w:left="6" w:firstLine="0" w:firstLineChars="0"/>
              <w:contextualSpacing/>
              <w:rPr>
                <w:rFonts w:ascii="宋体" w:hAnsi="宋体" w:cs="宋体"/>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31" w:type="dxa"/>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3999" w:type="dxa"/>
            <w:vAlign w:val="center"/>
          </w:tcPr>
          <w:p>
            <w:pPr>
              <w:pStyle w:val="159"/>
              <w:spacing w:line="360" w:lineRule="auto"/>
              <w:ind w:firstLine="0" w:firstLineChars="0"/>
              <w:contextualSpacing/>
              <w:rPr>
                <w:rFonts w:ascii="宋体" w:hAnsi="宋体" w:cs="宋体"/>
                <w:color w:val="auto"/>
                <w:szCs w:val="21"/>
                <w:highlight w:val="none"/>
              </w:rPr>
            </w:pPr>
          </w:p>
        </w:tc>
        <w:tc>
          <w:tcPr>
            <w:tcW w:w="1872" w:type="dxa"/>
            <w:vAlign w:val="center"/>
          </w:tcPr>
          <w:p>
            <w:pPr>
              <w:spacing w:line="360" w:lineRule="auto"/>
              <w:jc w:val="center"/>
              <w:rPr>
                <w:rFonts w:ascii="宋体" w:hAnsi="宋体"/>
                <w:color w:val="auto"/>
                <w:szCs w:val="21"/>
                <w:highlight w:val="none"/>
              </w:rPr>
            </w:pPr>
          </w:p>
        </w:tc>
        <w:tc>
          <w:tcPr>
            <w:tcW w:w="845" w:type="dxa"/>
            <w:vAlign w:val="center"/>
          </w:tcPr>
          <w:p>
            <w:pPr>
              <w:spacing w:line="360" w:lineRule="auto"/>
              <w:jc w:val="center"/>
              <w:rPr>
                <w:rFonts w:ascii="宋体" w:hAnsi="宋体"/>
                <w:color w:val="auto"/>
                <w:szCs w:val="21"/>
                <w:highlight w:val="none"/>
              </w:rPr>
            </w:pPr>
          </w:p>
        </w:tc>
        <w:tc>
          <w:tcPr>
            <w:tcW w:w="716" w:type="dxa"/>
            <w:vAlign w:val="center"/>
          </w:tcPr>
          <w:p>
            <w:pPr>
              <w:spacing w:line="360" w:lineRule="auto"/>
              <w:jc w:val="center"/>
              <w:rPr>
                <w:rFonts w:ascii="宋体" w:hAnsi="宋体"/>
                <w:color w:val="auto"/>
                <w:szCs w:val="21"/>
                <w:highlight w:val="none"/>
              </w:rPr>
            </w:pPr>
          </w:p>
        </w:tc>
        <w:tc>
          <w:tcPr>
            <w:tcW w:w="1265" w:type="dxa"/>
            <w:vAlign w:val="center"/>
          </w:tcPr>
          <w:p>
            <w:pPr>
              <w:spacing w:line="360" w:lineRule="auto"/>
              <w:jc w:val="center"/>
              <w:rPr>
                <w:rFonts w:ascii="宋体" w:hAnsi="宋体"/>
                <w:color w:val="auto"/>
                <w:szCs w:val="21"/>
                <w:highlight w:val="none"/>
              </w:rPr>
            </w:pPr>
          </w:p>
        </w:tc>
      </w:tr>
    </w:tbl>
    <w:p>
      <w:pPr>
        <w:pStyle w:val="7"/>
        <w:spacing w:line="360" w:lineRule="auto"/>
        <w:ind w:right="360"/>
        <w:outlineLvl w:val="0"/>
        <w:rPr>
          <w:rFonts w:hAnsi="宋体"/>
          <w:b/>
          <w:color w:val="auto"/>
          <w:szCs w:val="21"/>
          <w:highlight w:val="none"/>
        </w:rPr>
      </w:pPr>
    </w:p>
    <w:p>
      <w:pPr>
        <w:pStyle w:val="7"/>
        <w:spacing w:line="360" w:lineRule="auto"/>
        <w:ind w:right="360"/>
        <w:outlineLvl w:val="0"/>
        <w:rPr>
          <w:rFonts w:hAnsi="宋体"/>
          <w:b/>
          <w:color w:val="auto"/>
          <w:szCs w:val="21"/>
          <w:highlight w:val="none"/>
        </w:rPr>
      </w:pPr>
    </w:p>
    <w:p>
      <w:pPr>
        <w:pStyle w:val="7"/>
        <w:spacing w:line="360" w:lineRule="auto"/>
        <w:ind w:right="360"/>
        <w:outlineLvl w:val="0"/>
        <w:rPr>
          <w:color w:val="auto"/>
          <w:highlight w:val="none"/>
        </w:rPr>
      </w:pPr>
      <w:r>
        <w:rPr>
          <w:rFonts w:hint="eastAsia"/>
          <w:color w:val="auto"/>
          <w:highlight w:val="none"/>
        </w:rPr>
        <w:t>填报要求：</w:t>
      </w:r>
    </w:p>
    <w:p>
      <w:pPr>
        <w:pStyle w:val="7"/>
        <w:spacing w:line="360" w:lineRule="auto"/>
        <w:ind w:right="360"/>
        <w:outlineLvl w:val="0"/>
        <w:rPr>
          <w:color w:val="auto"/>
          <w:highlight w:val="none"/>
        </w:rPr>
      </w:pPr>
      <w:r>
        <w:rPr>
          <w:rFonts w:hint="eastAsia"/>
          <w:color w:val="auto"/>
          <w:highlight w:val="none"/>
        </w:rPr>
        <w:t>1. 供应商须按照</w:t>
      </w:r>
      <w:r>
        <w:rPr>
          <w:rFonts w:hint="eastAsia"/>
          <w:color w:val="auto"/>
          <w:highlight w:val="none"/>
          <w:lang w:eastAsia="zh-CN"/>
        </w:rPr>
        <w:t>遴选文件</w:t>
      </w:r>
      <w:r>
        <w:rPr>
          <w:rFonts w:hint="eastAsia"/>
          <w:color w:val="auto"/>
          <w:highlight w:val="none"/>
        </w:rPr>
        <w:t xml:space="preserve">《第二部分 </w:t>
      </w:r>
      <w:r>
        <w:rPr>
          <w:rFonts w:hint="eastAsia"/>
          <w:color w:val="auto"/>
          <w:highlight w:val="none"/>
          <w:lang w:eastAsia="zh-CN"/>
        </w:rPr>
        <w:t>遴选项目内容</w:t>
      </w:r>
      <w:r>
        <w:rPr>
          <w:rFonts w:hint="eastAsia"/>
          <w:color w:val="auto"/>
          <w:highlight w:val="none"/>
        </w:rPr>
        <w:t>》中条款要求逐一作出响应说明。</w:t>
      </w:r>
    </w:p>
    <w:p>
      <w:pPr>
        <w:pStyle w:val="7"/>
        <w:spacing w:line="360" w:lineRule="auto"/>
        <w:ind w:left="315" w:right="360" w:hanging="315" w:hangingChars="150"/>
        <w:outlineLvl w:val="0"/>
        <w:rPr>
          <w:color w:val="auto"/>
          <w:highlight w:val="none"/>
        </w:rPr>
      </w:pPr>
      <w:r>
        <w:rPr>
          <w:rFonts w:hint="eastAsia"/>
          <w:color w:val="auto"/>
          <w:highlight w:val="none"/>
        </w:rPr>
        <w:t>2.“是否响应”栏中，应按所投产品（方案）的真实情况填写。</w:t>
      </w:r>
    </w:p>
    <w:p>
      <w:pPr>
        <w:pStyle w:val="7"/>
        <w:spacing w:line="360" w:lineRule="auto"/>
        <w:ind w:left="315" w:right="360" w:hanging="315" w:hangingChars="150"/>
        <w:outlineLvl w:val="0"/>
        <w:rPr>
          <w:color w:val="auto"/>
          <w:highlight w:val="none"/>
        </w:rPr>
      </w:pPr>
      <w:r>
        <w:rPr>
          <w:rFonts w:hint="eastAsia"/>
          <w:color w:val="auto"/>
          <w:highlight w:val="none"/>
        </w:rPr>
        <w:t>3.“偏离情况”栏中，根据事实响应的程度选填：“正偏离”或“无偏离”或“负偏离”。</w:t>
      </w:r>
    </w:p>
    <w:p>
      <w:pPr>
        <w:pStyle w:val="7"/>
        <w:spacing w:line="360" w:lineRule="auto"/>
        <w:ind w:right="360"/>
        <w:outlineLvl w:val="0"/>
        <w:rPr>
          <w:color w:val="auto"/>
          <w:highlight w:val="none"/>
        </w:rPr>
      </w:pPr>
      <w:r>
        <w:rPr>
          <w:rFonts w:hint="eastAsia"/>
          <w:color w:val="auto"/>
          <w:highlight w:val="none"/>
        </w:rPr>
        <w:t>4.“偏离简述”栏中，根据事实响应的偏离情况概述偏离的主要技术指标、参数、标准或要求。</w:t>
      </w:r>
    </w:p>
    <w:p>
      <w:pPr>
        <w:pStyle w:val="7"/>
        <w:spacing w:line="360" w:lineRule="auto"/>
        <w:ind w:right="360"/>
        <w:jc w:val="both"/>
        <w:outlineLvl w:val="0"/>
        <w:rPr>
          <w:color w:val="auto"/>
          <w:highlight w:val="none"/>
        </w:rPr>
      </w:pPr>
    </w:p>
    <w:tbl>
      <w:tblPr>
        <w:tblStyle w:val="46"/>
        <w:tblW w:w="94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4677"/>
        <w:gridCol w:w="1134"/>
        <w:gridCol w:w="805"/>
        <w:gridCol w:w="70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jc w:val="center"/>
        </w:trPr>
        <w:tc>
          <w:tcPr>
            <w:tcW w:w="9485" w:type="dxa"/>
            <w:gridSpan w:val="6"/>
            <w:vAlign w:val="center"/>
          </w:tcPr>
          <w:p>
            <w:pPr>
              <w:autoSpaceDE w:val="0"/>
              <w:autoSpaceDN w:val="0"/>
              <w:adjustRightInd w:val="0"/>
              <w:jc w:val="center"/>
              <w:rPr>
                <w:rFonts w:ascii="宋体" w:hAnsi="宋体"/>
                <w:b/>
                <w:color w:val="auto"/>
                <w:sz w:val="30"/>
                <w:szCs w:val="30"/>
                <w:highlight w:val="none"/>
              </w:rPr>
            </w:pP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、实质性（凡带“★”的）条款响应一览表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4677" w:type="dxa"/>
            <w:vAlign w:val="center"/>
          </w:tcPr>
          <w:p>
            <w:pPr>
              <w:spacing w:line="240" w:lineRule="auto"/>
              <w:jc w:val="center"/>
              <w:rPr>
                <w:rFonts w:ascii="宋体" w:hAnsi="宋体"/>
                <w:b/>
                <w:bCs/>
                <w:color w:val="auto"/>
                <w:szCs w:val="21"/>
                <w:highlight w:val="none"/>
              </w:rPr>
            </w:pPr>
            <w:r>
              <w:rPr>
                <w:rFonts w:hint="eastAsia" w:ascii="宋体" w:hAnsi="宋体"/>
                <w:b/>
                <w:bCs/>
                <w:color w:val="auto"/>
                <w:szCs w:val="21"/>
                <w:highlight w:val="none"/>
                <w:lang w:eastAsia="zh-CN"/>
              </w:rPr>
              <w:t>遴选文件</w:t>
            </w:r>
            <w:r>
              <w:rPr>
                <w:rFonts w:hint="eastAsia" w:ascii="宋体" w:hAnsi="宋体"/>
                <w:b/>
                <w:bCs/>
                <w:color w:val="auto"/>
                <w:szCs w:val="21"/>
                <w:highlight w:val="none"/>
              </w:rPr>
              <w:t>实质性条款要求</w:t>
            </w:r>
          </w:p>
        </w:tc>
        <w:tc>
          <w:tcPr>
            <w:tcW w:w="1134" w:type="dxa"/>
            <w:vAlign w:val="center"/>
          </w:tcPr>
          <w:p>
            <w:pPr>
              <w:jc w:val="center"/>
              <w:rPr>
                <w:rFonts w:ascii="宋体" w:hAnsi="宋体"/>
                <w:color w:val="auto"/>
                <w:szCs w:val="21"/>
                <w:highlight w:val="none"/>
              </w:rPr>
            </w:pPr>
            <w:r>
              <w:rPr>
                <w:rFonts w:hint="eastAsia" w:ascii="宋体" w:hAnsi="宋体"/>
                <w:color w:val="auto"/>
                <w:szCs w:val="21"/>
                <w:highlight w:val="none"/>
              </w:rPr>
              <w:t>是否响应</w:t>
            </w:r>
          </w:p>
        </w:tc>
        <w:tc>
          <w:tcPr>
            <w:tcW w:w="805" w:type="dxa"/>
            <w:vAlign w:val="center"/>
          </w:tcPr>
          <w:p>
            <w:pPr>
              <w:jc w:val="center"/>
              <w:rPr>
                <w:rFonts w:ascii="宋体" w:hAnsi="宋体"/>
                <w:color w:val="auto"/>
                <w:szCs w:val="21"/>
                <w:highlight w:val="none"/>
              </w:rPr>
            </w:pPr>
            <w:r>
              <w:rPr>
                <w:rFonts w:hint="eastAsia" w:ascii="宋体" w:hAnsi="宋体"/>
                <w:color w:val="auto"/>
                <w:szCs w:val="21"/>
                <w:highlight w:val="none"/>
              </w:rPr>
              <w:t>偏离</w:t>
            </w:r>
          </w:p>
          <w:p>
            <w:pPr>
              <w:jc w:val="center"/>
              <w:rPr>
                <w:rFonts w:ascii="宋体" w:hAnsi="宋体"/>
                <w:color w:val="auto"/>
                <w:szCs w:val="21"/>
                <w:highlight w:val="none"/>
              </w:rPr>
            </w:pPr>
            <w:r>
              <w:rPr>
                <w:rFonts w:hint="eastAsia" w:ascii="宋体" w:hAnsi="宋体"/>
                <w:color w:val="auto"/>
                <w:szCs w:val="21"/>
                <w:highlight w:val="none"/>
              </w:rPr>
              <w:t>情况</w:t>
            </w:r>
          </w:p>
        </w:tc>
        <w:tc>
          <w:tcPr>
            <w:tcW w:w="706" w:type="dxa"/>
            <w:vAlign w:val="center"/>
          </w:tcPr>
          <w:p>
            <w:pPr>
              <w:jc w:val="center"/>
              <w:rPr>
                <w:rFonts w:ascii="宋体" w:hAnsi="宋体"/>
                <w:color w:val="auto"/>
                <w:szCs w:val="21"/>
                <w:highlight w:val="none"/>
              </w:rPr>
            </w:pPr>
            <w:r>
              <w:rPr>
                <w:rFonts w:hint="eastAsia" w:ascii="宋体" w:hAnsi="宋体"/>
                <w:color w:val="auto"/>
                <w:szCs w:val="21"/>
                <w:highlight w:val="none"/>
              </w:rPr>
              <w:t>偏离简述</w:t>
            </w:r>
          </w:p>
        </w:tc>
        <w:tc>
          <w:tcPr>
            <w:tcW w:w="1246" w:type="dxa"/>
            <w:vAlign w:val="center"/>
          </w:tcPr>
          <w:p>
            <w:pPr>
              <w:jc w:val="center"/>
              <w:rPr>
                <w:rFonts w:ascii="宋体" w:hAnsi="宋体"/>
                <w:color w:val="auto"/>
                <w:szCs w:val="21"/>
                <w:highlight w:val="none"/>
              </w:rPr>
            </w:pPr>
            <w:r>
              <w:rPr>
                <w:rFonts w:hint="eastAsia" w:ascii="宋体" w:hAnsi="宋体"/>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917" w:type="dxa"/>
            <w:vAlign w:val="center"/>
          </w:tcPr>
          <w:p>
            <w:pPr>
              <w:ind w:left="100"/>
              <w:jc w:val="center"/>
              <w:rPr>
                <w:b w:val="0"/>
                <w:bCs w:val="0"/>
                <w:color w:val="auto"/>
                <w:highlight w:val="none"/>
              </w:rPr>
            </w:pPr>
            <w:r>
              <w:rPr>
                <w:rFonts w:ascii="宋体" w:hAnsi="宋体" w:eastAsia="宋体" w:cs="宋体"/>
                <w:b w:val="0"/>
                <w:bCs w:val="0"/>
                <w:color w:val="auto"/>
                <w:highlight w:val="none"/>
              </w:rPr>
              <w:t>1</w:t>
            </w:r>
          </w:p>
        </w:tc>
        <w:tc>
          <w:tcPr>
            <w:tcW w:w="4677" w:type="dxa"/>
            <w:vAlign w:val="center"/>
          </w:tcPr>
          <w:p>
            <w:pPr>
              <w:pStyle w:val="276"/>
              <w:spacing w:line="240" w:lineRule="auto"/>
              <w:ind w:left="100"/>
              <w:jc w:val="left"/>
              <w:rPr>
                <w:rFonts w:hint="eastAsia" w:ascii="宋体" w:hAnsi="宋体" w:eastAsia="宋体" w:cs="宋体"/>
                <w:b w:val="0"/>
                <w:bCs w:val="0"/>
                <w:color w:val="auto"/>
                <w:szCs w:val="21"/>
                <w:highlight w:val="none"/>
              </w:rPr>
            </w:pPr>
            <w:r>
              <w:rPr>
                <w:b w:val="0"/>
                <w:bCs w:val="0"/>
                <w:color w:val="auto"/>
                <w:highlight w:val="none"/>
              </w:rPr>
              <w:t>★</w:t>
            </w:r>
            <w:r>
              <w:rPr>
                <w:rFonts w:hint="eastAsia"/>
                <w:b w:val="0"/>
                <w:bCs w:val="0"/>
                <w:color w:val="auto"/>
                <w:highlight w:val="none"/>
              </w:rPr>
              <w:t>本项目按时结算，但在合同有效期内若支付金额累计达到本项目采购预算金额（35万元），合同将提前终止</w:t>
            </w:r>
            <w:r>
              <w:rPr>
                <w:b w:val="0"/>
                <w:bCs w:val="0"/>
                <w:color w:val="auto"/>
                <w:highlight w:val="none"/>
              </w:rPr>
              <w:t>。（提供承诺函</w:t>
            </w:r>
            <w:r>
              <w:rPr>
                <w:rFonts w:hint="eastAsia"/>
                <w:b w:val="0"/>
                <w:bCs w:val="0"/>
                <w:color w:val="auto"/>
                <w:highlight w:val="none"/>
                <w:lang w:eastAsia="zh-CN"/>
              </w:rPr>
              <w:t>响应</w:t>
            </w:r>
            <w:r>
              <w:rPr>
                <w:b w:val="0"/>
                <w:bCs w:val="0"/>
                <w:color w:val="auto"/>
                <w:highlight w:val="none"/>
              </w:rPr>
              <w:t>，承诺函格式详见遴选文件第五部分 响应文件格式）</w:t>
            </w:r>
          </w:p>
        </w:tc>
        <w:tc>
          <w:tcPr>
            <w:tcW w:w="1134" w:type="dxa"/>
            <w:vAlign w:val="center"/>
          </w:tcPr>
          <w:p>
            <w:pPr>
              <w:jc w:val="center"/>
              <w:rPr>
                <w:rFonts w:ascii="宋体" w:hAnsi="宋体"/>
                <w:b/>
                <w:bCs/>
                <w:color w:val="auto"/>
                <w:szCs w:val="21"/>
                <w:highlight w:val="none"/>
              </w:rPr>
            </w:pPr>
          </w:p>
        </w:tc>
        <w:tc>
          <w:tcPr>
            <w:tcW w:w="805" w:type="dxa"/>
            <w:vAlign w:val="center"/>
          </w:tcPr>
          <w:p>
            <w:pPr>
              <w:jc w:val="center"/>
              <w:rPr>
                <w:rFonts w:ascii="宋体" w:hAnsi="宋体"/>
                <w:b/>
                <w:bCs/>
                <w:color w:val="auto"/>
                <w:szCs w:val="21"/>
                <w:highlight w:val="none"/>
              </w:rPr>
            </w:pPr>
          </w:p>
        </w:tc>
        <w:tc>
          <w:tcPr>
            <w:tcW w:w="706" w:type="dxa"/>
            <w:vAlign w:val="center"/>
          </w:tcPr>
          <w:p>
            <w:pPr>
              <w:jc w:val="center"/>
              <w:rPr>
                <w:rFonts w:ascii="宋体" w:hAnsi="宋体"/>
                <w:b/>
                <w:bCs/>
                <w:color w:val="auto"/>
                <w:szCs w:val="21"/>
                <w:highlight w:val="none"/>
              </w:rPr>
            </w:pPr>
          </w:p>
        </w:tc>
        <w:tc>
          <w:tcPr>
            <w:tcW w:w="1246" w:type="dxa"/>
            <w:vAlign w:val="center"/>
          </w:tcPr>
          <w:p>
            <w:pPr>
              <w:jc w:val="center"/>
              <w:rPr>
                <w:rFonts w:ascii="宋体" w:hAnsi="宋体"/>
                <w:color w:val="auto"/>
                <w:szCs w:val="21"/>
                <w:highlight w:val="none"/>
              </w:rPr>
            </w:pPr>
            <w:r>
              <w:rPr>
                <w:b w:val="0"/>
                <w:color w:val="auto"/>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jc w:val="center"/>
        </w:trPr>
        <w:tc>
          <w:tcPr>
            <w:tcW w:w="9485" w:type="dxa"/>
            <w:gridSpan w:val="6"/>
            <w:vAlign w:val="center"/>
          </w:tcPr>
          <w:p>
            <w:pPr>
              <w:jc w:val="right"/>
              <w:rPr>
                <w:rFonts w:ascii="宋体" w:hAnsi="Times New Roman"/>
                <w:color w:val="auto"/>
                <w:highlight w:val="none"/>
              </w:rPr>
            </w:pPr>
          </w:p>
          <w:p>
            <w:pPr>
              <w:jc w:val="right"/>
              <w:rPr>
                <w:rFonts w:ascii="宋体" w:hAnsi="Times New Roman"/>
                <w:color w:val="auto"/>
                <w:highlight w:val="none"/>
                <w:u w:val="single"/>
              </w:rPr>
            </w:pPr>
            <w:r>
              <w:rPr>
                <w:rFonts w:hint="eastAsia" w:ascii="宋体" w:hAnsi="Times New Roman"/>
                <w:color w:val="auto"/>
                <w:highlight w:val="none"/>
              </w:rPr>
              <w:t xml:space="preserve">供应商： </w:t>
            </w:r>
            <w:r>
              <w:rPr>
                <w:rFonts w:hint="eastAsia" w:ascii="宋体" w:hAnsi="Times New Roman"/>
                <w:color w:val="auto"/>
                <w:highlight w:val="none"/>
                <w:u w:val="single"/>
              </w:rPr>
              <w:t>（公章）                  ）</w:t>
            </w:r>
          </w:p>
          <w:p>
            <w:pPr>
              <w:widowControl w:val="0"/>
              <w:ind w:right="360"/>
              <w:jc w:val="right"/>
              <w:outlineLvl w:val="0"/>
              <w:rPr>
                <w:rFonts w:ascii="宋体" w:hAnsi="Courier New"/>
                <w:color w:val="auto"/>
                <w:kern w:val="2"/>
                <w:highlight w:val="none"/>
              </w:rPr>
            </w:pPr>
            <w:r>
              <w:rPr>
                <w:rFonts w:hint="eastAsia" w:ascii="宋体" w:hAnsi="Courier New"/>
                <w:color w:val="auto"/>
                <w:kern w:val="2"/>
                <w:highlight w:val="none"/>
              </w:rPr>
              <w:t>日 期：</w:t>
            </w:r>
            <w:r>
              <w:rPr>
                <w:rFonts w:hint="eastAsia" w:ascii="宋体" w:hAnsi="Courier New"/>
                <w:color w:val="auto"/>
                <w:kern w:val="2"/>
                <w:highlight w:val="none"/>
                <w:u w:val="single"/>
              </w:rPr>
              <w:t xml:space="preserve">     </w:t>
            </w:r>
            <w:r>
              <w:rPr>
                <w:rFonts w:hint="eastAsia" w:ascii="宋体" w:hAnsi="Courier New"/>
                <w:color w:val="auto"/>
                <w:kern w:val="2"/>
                <w:highlight w:val="none"/>
              </w:rPr>
              <w:t>年</w:t>
            </w:r>
            <w:r>
              <w:rPr>
                <w:rFonts w:hint="eastAsia" w:ascii="宋体" w:hAnsi="Courier New"/>
                <w:color w:val="auto"/>
                <w:kern w:val="2"/>
                <w:highlight w:val="none"/>
                <w:u w:val="single"/>
              </w:rPr>
              <w:t xml:space="preserve">     </w:t>
            </w:r>
            <w:r>
              <w:rPr>
                <w:rFonts w:hint="eastAsia" w:ascii="宋体" w:hAnsi="Courier New"/>
                <w:color w:val="auto"/>
                <w:kern w:val="2"/>
                <w:highlight w:val="none"/>
              </w:rPr>
              <w:t>月</w:t>
            </w:r>
            <w:r>
              <w:rPr>
                <w:rFonts w:hint="eastAsia" w:ascii="宋体" w:hAnsi="Courier New"/>
                <w:color w:val="auto"/>
                <w:kern w:val="2"/>
                <w:highlight w:val="none"/>
                <w:u w:val="single"/>
              </w:rPr>
              <w:t xml:space="preserve">     </w:t>
            </w:r>
            <w:r>
              <w:rPr>
                <w:rFonts w:hint="eastAsia" w:ascii="宋体" w:hAnsi="Courier New"/>
                <w:color w:val="auto"/>
                <w:kern w:val="2"/>
                <w:highlight w:val="none"/>
              </w:rPr>
              <w:t>日</w:t>
            </w:r>
          </w:p>
          <w:p>
            <w:pPr>
              <w:widowControl w:val="0"/>
              <w:ind w:right="360"/>
              <w:jc w:val="both"/>
              <w:outlineLvl w:val="0"/>
              <w:rPr>
                <w:rFonts w:ascii="宋体" w:hAnsi="Courier New"/>
                <w:color w:val="auto"/>
                <w:kern w:val="2"/>
                <w:highlight w:val="none"/>
              </w:rPr>
            </w:pPr>
          </w:p>
          <w:p>
            <w:pPr>
              <w:widowControl w:val="0"/>
              <w:ind w:right="360"/>
              <w:jc w:val="both"/>
              <w:outlineLvl w:val="0"/>
              <w:rPr>
                <w:rFonts w:ascii="宋体" w:hAnsi="Courier New"/>
                <w:color w:val="auto"/>
                <w:kern w:val="2"/>
                <w:highlight w:val="none"/>
              </w:rPr>
            </w:pPr>
            <w:r>
              <w:rPr>
                <w:rFonts w:hint="eastAsia" w:ascii="宋体" w:hAnsi="Courier New"/>
                <w:color w:val="auto"/>
                <w:kern w:val="2"/>
                <w:highlight w:val="none"/>
              </w:rPr>
              <w:t>说明：</w:t>
            </w:r>
          </w:p>
          <w:p>
            <w:pPr>
              <w:widowControl w:val="0"/>
              <w:ind w:right="360"/>
              <w:jc w:val="both"/>
              <w:outlineLvl w:val="0"/>
              <w:rPr>
                <w:rFonts w:ascii="宋体" w:hAnsi="Courier New"/>
                <w:color w:val="auto"/>
                <w:kern w:val="2"/>
                <w:highlight w:val="none"/>
              </w:rPr>
            </w:pPr>
            <w:r>
              <w:rPr>
                <w:rFonts w:hint="eastAsia" w:ascii="宋体" w:hAnsi="Courier New"/>
                <w:color w:val="auto"/>
                <w:kern w:val="2"/>
                <w:highlight w:val="none"/>
              </w:rPr>
              <w:t>1.“是否响应”栏中，供应商应当根据实际情况填写。</w:t>
            </w:r>
          </w:p>
          <w:p>
            <w:pPr>
              <w:widowControl w:val="0"/>
              <w:ind w:right="360"/>
              <w:jc w:val="both"/>
              <w:outlineLvl w:val="0"/>
              <w:rPr>
                <w:rFonts w:ascii="宋体" w:hAnsi="Courier New"/>
                <w:color w:val="auto"/>
                <w:kern w:val="2"/>
                <w:highlight w:val="none"/>
              </w:rPr>
            </w:pPr>
            <w:r>
              <w:rPr>
                <w:rFonts w:hint="eastAsia" w:ascii="宋体" w:hAnsi="Courier New"/>
                <w:color w:val="auto"/>
                <w:kern w:val="2"/>
                <w:highlight w:val="none"/>
              </w:rPr>
              <w:t>2.“偏离情况”栏中，根据事实响应程度选填：“正偏离”或“无偏离”或“负偏离”。</w:t>
            </w:r>
          </w:p>
          <w:p>
            <w:pPr>
              <w:widowControl w:val="0"/>
              <w:ind w:right="360"/>
              <w:jc w:val="both"/>
              <w:outlineLvl w:val="0"/>
              <w:rPr>
                <w:rFonts w:ascii="宋体" w:hAnsi="Courier New"/>
                <w:color w:val="auto"/>
                <w:kern w:val="2"/>
                <w:highlight w:val="none"/>
              </w:rPr>
            </w:pPr>
            <w:r>
              <w:rPr>
                <w:rFonts w:hint="eastAsia" w:ascii="宋体" w:hAnsi="Courier New"/>
                <w:color w:val="auto"/>
                <w:kern w:val="2"/>
                <w:highlight w:val="none"/>
              </w:rPr>
              <w:t>3.“偏离简述”栏中，根据事实的偏离情况简单概述偏离的主要技术指标、参数或标准。</w:t>
            </w:r>
          </w:p>
          <w:p>
            <w:pPr>
              <w:widowControl w:val="0"/>
              <w:ind w:right="360"/>
              <w:jc w:val="both"/>
              <w:outlineLvl w:val="0"/>
              <w:rPr>
                <w:rFonts w:ascii="宋体" w:hAnsi="Courier New"/>
                <w:b/>
                <w:color w:val="auto"/>
                <w:kern w:val="2"/>
                <w:sz w:val="36"/>
                <w:highlight w:val="none"/>
              </w:rPr>
            </w:pPr>
            <w:r>
              <w:rPr>
                <w:rFonts w:hint="eastAsia" w:ascii="宋体" w:hAnsi="Courier New"/>
                <w:color w:val="auto"/>
                <w:kern w:val="2"/>
                <w:highlight w:val="none"/>
              </w:rPr>
              <w:t>4.供应商必须对本表内的所有实质性条款要求逐一作出响应，若出现有未作出响应或者不满足的，将可能导致其响应无效。</w:t>
            </w:r>
          </w:p>
        </w:tc>
      </w:tr>
    </w:tbl>
    <w:p>
      <w:pPr>
        <w:pStyle w:val="7"/>
        <w:spacing w:line="360" w:lineRule="auto"/>
        <w:jc w:val="center"/>
        <w:rPr>
          <w:rFonts w:hAnsi="宋体"/>
          <w:b/>
          <w:color w:val="auto"/>
          <w:szCs w:val="21"/>
          <w:highlight w:val="none"/>
        </w:rPr>
        <w:sectPr>
          <w:pgSz w:w="11906" w:h="16838"/>
          <w:pgMar w:top="1247" w:right="1134" w:bottom="1440" w:left="1134" w:header="720" w:footer="720" w:gutter="0"/>
          <w:pgNumType w:fmt="decimal"/>
          <w:cols w:space="720" w:num="1"/>
          <w:docGrid w:type="lines" w:linePitch="312" w:charSpace="0"/>
        </w:sectPr>
      </w:pPr>
    </w:p>
    <w:p>
      <w:pPr>
        <w:pStyle w:val="270"/>
        <w:numPr>
          <w:ilvl w:val="0"/>
          <w:numId w:val="0"/>
        </w:numPr>
        <w:autoSpaceDE w:val="0"/>
        <w:autoSpaceDN w:val="0"/>
        <w:adjustRightInd w:val="0"/>
        <w:spacing w:line="360" w:lineRule="auto"/>
        <w:jc w:val="center"/>
        <w:rPr>
          <w:rFonts w:hint="default"/>
          <w:b/>
          <w:color w:val="auto"/>
          <w:sz w:val="30"/>
          <w:szCs w:val="30"/>
          <w:highlight w:val="none"/>
          <w:lang w:val="en-US" w:eastAsia="zh-CN"/>
        </w:rPr>
      </w:pPr>
      <w:r>
        <w:rPr>
          <w:rFonts w:hint="eastAsia"/>
          <w:b/>
          <w:color w:val="auto"/>
          <w:sz w:val="30"/>
          <w:szCs w:val="30"/>
          <w:highlight w:val="none"/>
          <w:lang w:val="en-US" w:eastAsia="zh-CN"/>
        </w:rPr>
        <w:t>（凡带“★ ”的）承诺函格式</w:t>
      </w:r>
    </w:p>
    <w:p>
      <w:pPr>
        <w:pStyle w:val="270"/>
        <w:numPr>
          <w:ilvl w:val="0"/>
          <w:numId w:val="0"/>
        </w:numPr>
        <w:autoSpaceDE w:val="0"/>
        <w:autoSpaceDN w:val="0"/>
        <w:adjustRightInd w:val="0"/>
        <w:spacing w:line="360" w:lineRule="auto"/>
        <w:jc w:val="center"/>
        <w:rPr>
          <w:rFonts w:hint="default"/>
          <w:b/>
          <w:color w:val="auto"/>
          <w:sz w:val="30"/>
          <w:szCs w:val="30"/>
          <w:highlight w:val="none"/>
          <w:lang w:val="en-US" w:eastAsia="zh-CN"/>
        </w:rPr>
      </w:pPr>
      <w:r>
        <w:rPr>
          <w:rFonts w:hint="eastAsia"/>
          <w:b/>
          <w:color w:val="auto"/>
          <w:sz w:val="30"/>
          <w:szCs w:val="30"/>
          <w:highlight w:val="none"/>
          <w:lang w:val="en-US" w:eastAsia="zh-CN"/>
        </w:rPr>
        <w:t>承诺函</w:t>
      </w:r>
    </w:p>
    <w:p>
      <w:pPr>
        <w:pStyle w:val="270"/>
        <w:spacing w:line="360" w:lineRule="auto"/>
        <w:rPr>
          <w:rFonts w:hint="eastAsia" w:ascii="宋体" w:hAnsi="宋体" w:eastAsia="宋体" w:cs="宋体"/>
          <w:color w:val="auto"/>
          <w:sz w:val="21"/>
          <w:szCs w:val="21"/>
          <w:highlight w:val="none"/>
        </w:rPr>
      </w:pPr>
    </w:p>
    <w:p>
      <w:pPr>
        <w:pStyle w:val="270"/>
        <w:spacing w:line="360" w:lineRule="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rPr>
        <w:t>致:</w:t>
      </w:r>
      <w:r>
        <w:rPr>
          <w:rFonts w:hint="eastAsia" w:ascii="宋体" w:hAnsi="宋体" w:eastAsia="宋体" w:cs="宋体"/>
          <w:color w:val="auto"/>
          <w:kern w:val="28"/>
          <w:sz w:val="21"/>
          <w:szCs w:val="21"/>
          <w:highlight w:val="none"/>
        </w:rPr>
        <w:t xml:space="preserve"> </w:t>
      </w:r>
      <w:r>
        <w:rPr>
          <w:rFonts w:hint="eastAsia" w:ascii="宋体" w:hAnsi="宋体" w:eastAsia="宋体" w:cs="宋体"/>
          <w:b/>
          <w:color w:val="auto"/>
          <w:sz w:val="21"/>
          <w:szCs w:val="21"/>
          <w:highlight w:val="none"/>
        </w:rPr>
        <w:t>广东正采招标采购有限公司</w:t>
      </w:r>
      <w:r>
        <w:rPr>
          <w:rFonts w:hint="eastAsia" w:ascii="宋体" w:hAnsi="宋体" w:eastAsia="宋体" w:cs="宋体"/>
          <w:b/>
          <w:color w:val="auto"/>
          <w:sz w:val="21"/>
          <w:szCs w:val="21"/>
          <w:highlight w:val="none"/>
          <w:lang w:val="en-US" w:eastAsia="zh-CN"/>
        </w:rPr>
        <w:t>/广州市越秀区消防救援大队</w:t>
      </w:r>
    </w:p>
    <w:p>
      <w:pPr>
        <w:pStyle w:val="27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我方对贵方提供的</w:t>
      </w:r>
      <w:r>
        <w:rPr>
          <w:rFonts w:hint="eastAsia" w:ascii="宋体" w:hAnsi="宋体" w:eastAsia="宋体" w:cs="宋体"/>
          <w:b/>
          <w:bCs/>
          <w:color w:val="auto"/>
          <w:sz w:val="21"/>
          <w:szCs w:val="21"/>
          <w:highlight w:val="none"/>
          <w:u w:val="single"/>
          <w:lang w:val="en-US" w:eastAsia="zh-CN"/>
        </w:rPr>
        <w:t xml:space="preserve">                        遴选</w:t>
      </w:r>
      <w:r>
        <w:rPr>
          <w:rFonts w:hint="eastAsia" w:ascii="宋体" w:hAnsi="宋体" w:eastAsia="宋体" w:cs="宋体"/>
          <w:b/>
          <w:bCs/>
          <w:color w:val="auto"/>
          <w:sz w:val="21"/>
          <w:szCs w:val="21"/>
          <w:highlight w:val="none"/>
          <w:u w:val="single"/>
          <w:lang w:eastAsia="zh-CN"/>
        </w:rPr>
        <w:t>项目</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遴选</w:t>
      </w:r>
      <w:r>
        <w:rPr>
          <w:rFonts w:hint="eastAsia" w:ascii="宋体" w:hAnsi="宋体" w:eastAsia="宋体" w:cs="宋体"/>
          <w:b/>
          <w:bCs/>
          <w:color w:val="auto"/>
          <w:sz w:val="21"/>
          <w:szCs w:val="21"/>
          <w:highlight w:val="none"/>
          <w:lang w:eastAsia="zh-CN"/>
        </w:rPr>
        <w:t>项目编号：</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rPr>
        <w:t>文件，已完全明白</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的所有条款要求，并在此声明并同意：</w:t>
      </w:r>
    </w:p>
    <w:p>
      <w:pPr>
        <w:pStyle w:val="270"/>
        <w:widowControl w:val="0"/>
        <w:tabs>
          <w:tab w:val="left" w:pos="567"/>
        </w:tabs>
        <w:snapToGrid w:val="0"/>
        <w:spacing w:line="360" w:lineRule="auto"/>
        <w:ind w:left="420" w:hanging="420" w:hanging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一、我方已经详细地阅读并完全明白了</w:t>
      </w:r>
      <w:r>
        <w:rPr>
          <w:rFonts w:hint="eastAsia" w:ascii="宋体" w:hAnsi="宋体" w:eastAsia="宋体" w:cs="宋体"/>
          <w:color w:val="auto"/>
          <w:sz w:val="21"/>
          <w:szCs w:val="21"/>
          <w:highlight w:val="none"/>
          <w:lang w:val="en-US" w:eastAsia="zh-CN"/>
        </w:rPr>
        <w:t>遴选</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中要求的“</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”条款，并承诺在</w:t>
      </w:r>
      <w:r>
        <w:rPr>
          <w:rFonts w:hint="eastAsia" w:ascii="宋体" w:hAnsi="宋体" w:eastAsia="宋体" w:cs="宋体"/>
          <w:b w:val="0"/>
          <w:bCs w:val="0"/>
          <w:color w:val="auto"/>
          <w:sz w:val="21"/>
          <w:szCs w:val="21"/>
          <w:highlight w:val="none"/>
          <w:lang w:val="en-US" w:eastAsia="zh-CN"/>
        </w:rPr>
        <w:t>服务时</w:t>
      </w:r>
      <w:r>
        <w:rPr>
          <w:rFonts w:hint="eastAsia" w:ascii="宋体" w:hAnsi="宋体" w:eastAsia="宋体" w:cs="宋体"/>
          <w:color w:val="auto"/>
          <w:sz w:val="21"/>
          <w:szCs w:val="21"/>
          <w:highlight w:val="none"/>
        </w:rPr>
        <w:t>完全按照</w:t>
      </w:r>
      <w:r>
        <w:rPr>
          <w:rFonts w:hint="eastAsia" w:ascii="宋体" w:hAnsi="宋体" w:eastAsia="宋体" w:cs="宋体"/>
          <w:color w:val="auto"/>
          <w:sz w:val="21"/>
          <w:szCs w:val="21"/>
          <w:highlight w:val="none"/>
          <w:lang w:eastAsia="zh-CN"/>
        </w:rPr>
        <w:t>上述</w:t>
      </w:r>
      <w:r>
        <w:rPr>
          <w:rFonts w:hint="eastAsia" w:ascii="宋体" w:hAnsi="宋体" w:eastAsia="宋体" w:cs="宋体"/>
          <w:color w:val="auto"/>
          <w:sz w:val="21"/>
          <w:szCs w:val="21"/>
          <w:highlight w:val="none"/>
        </w:rPr>
        <w:t>要求进行</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w:t>
      </w:r>
    </w:p>
    <w:p>
      <w:pPr>
        <w:pStyle w:val="270"/>
        <w:widowControl w:val="0"/>
        <w:tabs>
          <w:tab w:val="left" w:pos="567"/>
        </w:tabs>
        <w:snapToGrid w:val="0"/>
        <w:spacing w:line="360" w:lineRule="auto"/>
        <w:ind w:firstLine="316" w:firstLineChars="150"/>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如果我方</w:t>
      </w:r>
      <w:r>
        <w:rPr>
          <w:rFonts w:hint="eastAsia" w:ascii="宋体" w:hAnsi="宋体" w:eastAsia="宋体" w:cs="宋体"/>
          <w:b/>
          <w:color w:val="auto"/>
          <w:sz w:val="21"/>
          <w:szCs w:val="21"/>
          <w:highlight w:val="none"/>
          <w:lang w:eastAsia="zh-CN"/>
        </w:rPr>
        <w:t>响应文件</w:t>
      </w:r>
      <w:r>
        <w:rPr>
          <w:rFonts w:hint="eastAsia" w:ascii="宋体" w:hAnsi="宋体" w:eastAsia="宋体" w:cs="宋体"/>
          <w:b/>
          <w:color w:val="auto"/>
          <w:sz w:val="21"/>
          <w:szCs w:val="21"/>
          <w:highlight w:val="none"/>
        </w:rPr>
        <w:t>中未提供本承诺函或未对</w:t>
      </w:r>
      <w:r>
        <w:rPr>
          <w:rFonts w:hint="eastAsia" w:ascii="宋体" w:hAnsi="宋体" w:eastAsia="宋体" w:cs="宋体"/>
          <w:b/>
          <w:color w:val="auto"/>
          <w:sz w:val="21"/>
          <w:szCs w:val="21"/>
          <w:highlight w:val="none"/>
          <w:lang w:val="en-US" w:eastAsia="zh-CN"/>
        </w:rPr>
        <w:t>遴选</w:t>
      </w:r>
      <w:r>
        <w:rPr>
          <w:rFonts w:hint="eastAsia" w:ascii="宋体" w:hAnsi="宋体" w:eastAsia="宋体" w:cs="宋体"/>
          <w:b/>
          <w:color w:val="auto"/>
          <w:sz w:val="21"/>
          <w:szCs w:val="21"/>
          <w:highlight w:val="none"/>
          <w:lang w:eastAsia="zh-CN"/>
        </w:rPr>
        <w:t>文件</w:t>
      </w:r>
      <w:r>
        <w:rPr>
          <w:rFonts w:hint="eastAsia" w:ascii="宋体" w:hAnsi="宋体" w:eastAsia="宋体" w:cs="宋体"/>
          <w:b/>
          <w:color w:val="auto"/>
          <w:sz w:val="21"/>
          <w:szCs w:val="21"/>
          <w:highlight w:val="none"/>
        </w:rPr>
        <w:t xml:space="preserve">的要求作出实质性响应，则完全同意并接受按无效响应处理。特此承诺。 </w:t>
      </w:r>
    </w:p>
    <w:p>
      <w:pPr>
        <w:pStyle w:val="270"/>
        <w:spacing w:line="360" w:lineRule="auto"/>
        <w:ind w:left="420"/>
        <w:rPr>
          <w:rFonts w:hint="eastAsia" w:ascii="宋体" w:hAnsi="宋体" w:eastAsia="宋体" w:cs="宋体"/>
          <w:color w:val="auto"/>
          <w:spacing w:val="4"/>
          <w:sz w:val="21"/>
          <w:szCs w:val="21"/>
          <w:highlight w:val="none"/>
        </w:rPr>
      </w:pPr>
    </w:p>
    <w:p>
      <w:pPr>
        <w:pStyle w:val="270"/>
        <w:spacing w:line="360" w:lineRule="auto"/>
        <w:ind w:left="420"/>
        <w:rPr>
          <w:rFonts w:hint="eastAsia" w:ascii="宋体" w:hAnsi="宋体" w:eastAsia="宋体" w:cs="宋体"/>
          <w:color w:val="auto"/>
          <w:spacing w:val="4"/>
          <w:sz w:val="21"/>
          <w:szCs w:val="21"/>
          <w:highlight w:val="none"/>
          <w:u w:val="single"/>
        </w:rPr>
      </w:pPr>
      <w:r>
        <w:rPr>
          <w:rFonts w:hint="eastAsia" w:ascii="宋体" w:hAnsi="宋体" w:eastAsia="宋体" w:cs="宋体"/>
          <w:color w:val="auto"/>
          <w:spacing w:val="4"/>
          <w:sz w:val="21"/>
          <w:szCs w:val="21"/>
          <w:highlight w:val="none"/>
        </w:rPr>
        <w:t>供应商名称（加盖单位公章）：</w:t>
      </w:r>
      <w:r>
        <w:rPr>
          <w:rFonts w:hint="eastAsia" w:ascii="宋体" w:hAnsi="宋体" w:eastAsia="宋体" w:cs="宋体"/>
          <w:color w:val="auto"/>
          <w:spacing w:val="4"/>
          <w:sz w:val="21"/>
          <w:szCs w:val="21"/>
          <w:highlight w:val="none"/>
          <w:u w:val="single"/>
        </w:rPr>
        <w:t xml:space="preserve">             </w:t>
      </w:r>
    </w:p>
    <w:p>
      <w:pPr>
        <w:pStyle w:val="270"/>
        <w:spacing w:line="360" w:lineRule="auto"/>
        <w:ind w:firstLine="436" w:firstLineChars="200"/>
        <w:rPr>
          <w:rFonts w:hint="eastAsia" w:ascii="宋体" w:hAnsi="宋体" w:eastAsia="宋体" w:cs="宋体"/>
          <w:b/>
          <w:color w:val="auto"/>
          <w:sz w:val="21"/>
          <w:szCs w:val="21"/>
          <w:highlight w:val="none"/>
        </w:rPr>
      </w:pPr>
      <w:r>
        <w:rPr>
          <w:rFonts w:hint="eastAsia" w:ascii="宋体" w:hAnsi="宋体" w:eastAsia="宋体" w:cs="宋体"/>
          <w:color w:val="auto"/>
          <w:spacing w:val="4"/>
          <w:sz w:val="21"/>
          <w:szCs w:val="21"/>
          <w:highlight w:val="none"/>
        </w:rPr>
        <w:t>承诺日期：</w:t>
      </w:r>
      <w:r>
        <w:rPr>
          <w:rFonts w:hint="eastAsia" w:ascii="宋体" w:hAnsi="宋体" w:eastAsia="宋体" w:cs="宋体"/>
          <w:color w:val="auto"/>
          <w:spacing w:val="4"/>
          <w:sz w:val="21"/>
          <w:szCs w:val="21"/>
          <w:highlight w:val="none"/>
          <w:u w:val="single"/>
        </w:rPr>
        <w:t xml:space="preserve">                        </w:t>
      </w:r>
    </w:p>
    <w:p>
      <w:pPr>
        <w:pStyle w:val="7"/>
        <w:spacing w:line="360" w:lineRule="auto"/>
        <w:jc w:val="center"/>
        <w:rPr>
          <w:rFonts w:hAnsi="宋体"/>
          <w:b/>
          <w:color w:val="auto"/>
          <w:szCs w:val="21"/>
          <w:highlight w:val="none"/>
        </w:rPr>
      </w:pPr>
    </w:p>
    <w:p>
      <w:pPr>
        <w:pStyle w:val="7"/>
        <w:spacing w:line="360" w:lineRule="auto"/>
        <w:ind w:right="360"/>
        <w:jc w:val="center"/>
        <w:outlineLvl w:val="0"/>
        <w:rPr>
          <w:rFonts w:hint="eastAsia"/>
          <w:b/>
          <w:bCs/>
          <w:color w:val="auto"/>
          <w:highlight w:val="none"/>
          <w:lang w:val="en-US" w:eastAsia="zh-CN"/>
        </w:rPr>
        <w:sectPr>
          <w:pgSz w:w="11906" w:h="16838"/>
          <w:pgMar w:top="1247" w:right="1134" w:bottom="1440" w:left="1134" w:header="720" w:footer="720" w:gutter="0"/>
          <w:pgNumType w:fmt="decimal"/>
          <w:cols w:space="720" w:num="1"/>
          <w:docGrid w:type="lines" w:linePitch="312" w:charSpace="0"/>
        </w:sectPr>
      </w:pPr>
    </w:p>
    <w:p>
      <w:pPr>
        <w:pStyle w:val="7"/>
        <w:spacing w:line="360" w:lineRule="auto"/>
        <w:ind w:right="360"/>
        <w:jc w:val="center"/>
        <w:outlineLvl w:val="0"/>
        <w:rPr>
          <w:rFonts w:hAnsi="宋体"/>
          <w:b/>
          <w:color w:val="auto"/>
          <w:sz w:val="36"/>
          <w:szCs w:val="36"/>
          <w:highlight w:val="none"/>
        </w:rPr>
      </w:pPr>
      <w:r>
        <w:rPr>
          <w:rFonts w:hint="eastAsia" w:hAnsi="宋体"/>
          <w:b/>
          <w:color w:val="auto"/>
          <w:sz w:val="36"/>
          <w:szCs w:val="36"/>
          <w:highlight w:val="none"/>
        </w:rPr>
        <w:t>第三章 商务响应</w:t>
      </w:r>
    </w:p>
    <w:p>
      <w:pPr>
        <w:widowControl w:val="0"/>
        <w:tabs>
          <w:tab w:val="left" w:pos="420"/>
          <w:tab w:val="left" w:pos="567"/>
        </w:tabs>
        <w:spacing w:line="360" w:lineRule="auto"/>
        <w:jc w:val="center"/>
        <w:rPr>
          <w:rFonts w:hint="eastAsia" w:ascii="宋体" w:hAnsi="宋体" w:cs="Arial"/>
          <w:b/>
          <w:color w:val="auto"/>
          <w:sz w:val="24"/>
          <w:szCs w:val="24"/>
          <w:highlight w:val="none"/>
        </w:rPr>
      </w:pPr>
      <w:r>
        <w:rPr>
          <w:rFonts w:hint="eastAsia" w:ascii="宋体" w:hAnsi="宋体" w:cs="Arial"/>
          <w:b/>
          <w:color w:val="auto"/>
          <w:sz w:val="24"/>
          <w:szCs w:val="24"/>
          <w:highlight w:val="none"/>
        </w:rPr>
        <w:t>一、《商务评分自查表》</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44"/>
        <w:gridCol w:w="6819"/>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427"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序号</w:t>
            </w:r>
          </w:p>
        </w:tc>
        <w:tc>
          <w:tcPr>
            <w:tcW w:w="1144"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评审内容</w:t>
            </w:r>
          </w:p>
        </w:tc>
        <w:tc>
          <w:tcPr>
            <w:tcW w:w="6819" w:type="dxa"/>
            <w:noWrap/>
            <w:vAlign w:val="center"/>
          </w:tcPr>
          <w:p>
            <w:pPr>
              <w:spacing w:line="360" w:lineRule="auto"/>
              <w:jc w:val="center"/>
              <w:rPr>
                <w:rFonts w:hint="eastAsia" w:ascii="宋体" w:hAnsi="宋体" w:cs="宋体"/>
                <w:b/>
                <w:bCs/>
                <w:color w:val="auto"/>
                <w:szCs w:val="21"/>
              </w:rPr>
            </w:pPr>
            <w:r>
              <w:rPr>
                <w:rFonts w:hint="eastAsia" w:ascii="宋体" w:hAnsi="宋体" w:cs="宋体"/>
                <w:b/>
                <w:bCs/>
                <w:color w:val="auto"/>
                <w:szCs w:val="21"/>
              </w:rPr>
              <w:t>评审标准</w:t>
            </w:r>
          </w:p>
        </w:tc>
        <w:tc>
          <w:tcPr>
            <w:tcW w:w="1238" w:type="dxa"/>
            <w:noWrap/>
            <w:vAlign w:val="center"/>
          </w:tcPr>
          <w:p>
            <w:pPr>
              <w:spacing w:line="360" w:lineRule="auto"/>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42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1</w:t>
            </w:r>
          </w:p>
        </w:tc>
        <w:tc>
          <w:tcPr>
            <w:tcW w:w="1144"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类似项目业绩</w:t>
            </w:r>
          </w:p>
        </w:tc>
        <w:tc>
          <w:tcPr>
            <w:tcW w:w="6819"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评审各供应商自</w:t>
            </w:r>
            <w:r>
              <w:rPr>
                <w:rFonts w:hint="eastAsia" w:ascii="宋体" w:hAnsi="宋体" w:eastAsia="宋体" w:cs="宋体"/>
                <w:color w:val="auto"/>
                <w:sz w:val="21"/>
                <w:szCs w:val="21"/>
                <w:highlight w:val="none"/>
              </w:rPr>
              <w:t>202</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年以来（以合同签订时间为准）</w:t>
            </w:r>
            <w:r>
              <w:rPr>
                <w:rFonts w:hint="eastAsia" w:ascii="宋体" w:hAnsi="宋体" w:eastAsia="宋体" w:cs="宋体"/>
                <w:color w:val="auto"/>
                <w:sz w:val="21"/>
                <w:szCs w:val="21"/>
                <w:highlight w:val="none"/>
                <w:lang w:val="en-US" w:eastAsia="zh-CN"/>
              </w:rPr>
              <w:t>具有的类似项目业绩情况：</w:t>
            </w:r>
            <w:r>
              <w:rPr>
                <w:rFonts w:hint="eastAsia" w:ascii="宋体" w:hAnsi="宋体" w:eastAsia="宋体" w:cs="宋体"/>
                <w:color w:val="auto"/>
                <w:sz w:val="21"/>
                <w:szCs w:val="21"/>
                <w:highlight w:val="none"/>
              </w:rPr>
              <w:t>每提供一个项目业绩得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分，本项最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合同关键页复印件（合同关键页包括：合同封面、服务内容页及双方签章页</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1238" w:type="dxa"/>
            <w:noWrap/>
            <w:vAlign w:val="center"/>
          </w:tcPr>
          <w:p>
            <w:pPr>
              <w:pStyle w:val="292"/>
              <w:spacing w:line="240" w:lineRule="auto"/>
              <w:jc w:val="center"/>
              <w:rPr>
                <w:rFonts w:hint="eastAsia" w:ascii="宋体" w:hAnsi="宋体" w:eastAsia="宋体" w:cs="宋体"/>
                <w:color w:val="auto"/>
                <w:szCs w:val="21"/>
                <w:lang w:eastAsia="zh-CN"/>
              </w:rPr>
            </w:pPr>
            <w:r>
              <w:rPr>
                <w:rFonts w:hint="eastAsia" w:ascii="宋体" w:hAnsi="宋体" w:cs="宋体"/>
                <w:color w:val="auto"/>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2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144"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项目评价情况</w:t>
            </w:r>
          </w:p>
        </w:tc>
        <w:tc>
          <w:tcPr>
            <w:tcW w:w="6819" w:type="dxa"/>
            <w:noWrap/>
          </w:tcPr>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val="en-US" w:eastAsia="zh-CN"/>
              </w:rPr>
              <w:t>评审各供应商经评审为有效的“类似项目业绩”中，同时</w:t>
            </w:r>
            <w:r>
              <w:rPr>
                <w:rFonts w:hint="eastAsia" w:ascii="宋体" w:hAnsi="宋体" w:eastAsia="宋体" w:cs="宋体"/>
                <w:color w:val="auto"/>
                <w:sz w:val="21"/>
                <w:szCs w:val="21"/>
                <w:highlight w:val="none"/>
              </w:rPr>
              <w:t>获得</w:t>
            </w:r>
            <w:r>
              <w:rPr>
                <w:rFonts w:hint="eastAsia" w:ascii="宋体" w:hAnsi="宋体" w:eastAsia="宋体" w:cs="宋体"/>
                <w:color w:val="auto"/>
                <w:sz w:val="21"/>
                <w:szCs w:val="21"/>
                <w:highlight w:val="none"/>
                <w:lang w:val="en-US" w:eastAsia="zh-CN"/>
              </w:rPr>
              <w:t>正面评价考核的（包括但不限于如</w:t>
            </w:r>
            <w:r>
              <w:rPr>
                <w:rFonts w:hint="eastAsia" w:ascii="宋体" w:hAnsi="宋体" w:eastAsia="宋体" w:cs="宋体"/>
                <w:color w:val="auto"/>
                <w:sz w:val="21"/>
                <w:szCs w:val="21"/>
                <w:highlight w:val="none"/>
              </w:rPr>
              <w:t>优秀、优良、良好</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满意类</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评价</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每提供一个得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提供上述有效的证明评价材料</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1238" w:type="dxa"/>
            <w:noWrap/>
            <w:vAlign w:val="center"/>
          </w:tcPr>
          <w:p>
            <w:pPr>
              <w:pStyle w:val="292"/>
              <w:spacing w:line="240" w:lineRule="auto"/>
              <w:jc w:val="center"/>
              <w:rPr>
                <w:rFonts w:hint="eastAsia" w:ascii="宋体" w:hAnsi="宋体" w:cs="宋体"/>
                <w:color w:val="auto"/>
                <w:szCs w:val="21"/>
              </w:rPr>
            </w:pPr>
            <w:r>
              <w:rPr>
                <w:rFonts w:hint="eastAsia" w:ascii="宋体" w:hAnsi="宋体" w:cs="宋体"/>
                <w:color w:val="auto"/>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27" w:type="dxa"/>
            <w:noWrap/>
            <w:vAlign w:val="center"/>
          </w:tcPr>
          <w:p>
            <w:pPr>
              <w:spacing w:line="360"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144"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Cs w:val="21"/>
                <w:lang w:val="en-US" w:eastAsia="zh-CN"/>
              </w:rPr>
            </w:pPr>
            <w:r>
              <w:rPr>
                <w:rFonts w:hint="eastAsia" w:ascii="宋体" w:hAnsi="宋体" w:eastAsia="宋体" w:cs="宋体"/>
                <w:color w:val="auto"/>
                <w:sz w:val="21"/>
                <w:szCs w:val="21"/>
                <w:highlight w:val="none"/>
                <w:lang w:val="en-US" w:eastAsia="zh-CN"/>
              </w:rPr>
              <w:t>项目负责人</w:t>
            </w:r>
          </w:p>
        </w:tc>
        <w:tc>
          <w:tcPr>
            <w:tcW w:w="6819" w:type="dxa"/>
            <w:noWrap/>
          </w:tcPr>
          <w:p>
            <w:pPr>
              <w:pStyle w:val="294"/>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评审各供应商</w:t>
            </w:r>
            <w:r>
              <w:rPr>
                <w:rFonts w:hint="eastAsia" w:ascii="宋体" w:hAnsi="宋体" w:eastAsia="宋体" w:cs="宋体"/>
                <w:color w:val="auto"/>
                <w:sz w:val="21"/>
                <w:szCs w:val="21"/>
                <w:highlight w:val="none"/>
              </w:rPr>
              <w:t>拟派本项目</w:t>
            </w:r>
            <w:r>
              <w:rPr>
                <w:rFonts w:hint="eastAsia" w:ascii="宋体" w:hAnsi="宋体" w:eastAsia="宋体" w:cs="宋体"/>
                <w:color w:val="auto"/>
                <w:sz w:val="21"/>
                <w:szCs w:val="21"/>
                <w:highlight w:val="none"/>
                <w:lang w:val="en-US" w:eastAsia="zh-CN"/>
              </w:rPr>
              <w:t>的项目</w:t>
            </w:r>
            <w:r>
              <w:rPr>
                <w:rFonts w:hint="eastAsia" w:ascii="宋体" w:hAnsi="宋体" w:eastAsia="宋体" w:cs="宋体"/>
                <w:color w:val="auto"/>
                <w:sz w:val="21"/>
                <w:szCs w:val="21"/>
                <w:highlight w:val="none"/>
              </w:rPr>
              <w:t>负责人情况：</w:t>
            </w:r>
            <w:r>
              <w:rPr>
                <w:rFonts w:hint="eastAsia" w:ascii="宋体" w:hAnsi="宋体" w:eastAsia="宋体" w:cs="宋体"/>
                <w:color w:val="auto"/>
                <w:sz w:val="21"/>
                <w:szCs w:val="21"/>
                <w:highlight w:val="none"/>
                <w:lang w:val="en-US" w:eastAsia="zh-CN"/>
              </w:rPr>
              <w:t>承担过同类</w:t>
            </w: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eastAsia="zh-CN"/>
              </w:rPr>
              <w:t>的项目负责人</w:t>
            </w:r>
            <w:r>
              <w:rPr>
                <w:rFonts w:hint="eastAsia" w:ascii="宋体" w:hAnsi="宋体" w:eastAsia="宋体" w:cs="宋体"/>
                <w:color w:val="auto"/>
                <w:sz w:val="21"/>
                <w:szCs w:val="21"/>
                <w:highlight w:val="none"/>
              </w:rPr>
              <w:t>经验的，每提供一个</w:t>
            </w:r>
            <w:r>
              <w:rPr>
                <w:rFonts w:hint="eastAsia" w:ascii="宋体" w:hAnsi="宋体" w:eastAsia="宋体" w:cs="宋体"/>
                <w:color w:val="auto"/>
                <w:sz w:val="21"/>
                <w:szCs w:val="21"/>
                <w:highlight w:val="none"/>
                <w:lang w:val="en-US" w:eastAsia="zh-CN"/>
              </w:rPr>
              <w:t>经验履历</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分，最高得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pStyle w:val="291"/>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cs="宋体"/>
                <w:color w:val="auto"/>
                <w:szCs w:val="21"/>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注：</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lang w:val="en-US" w:eastAsia="zh-CN"/>
              </w:rPr>
              <w:t>同时提供上述人员有效的①承担项目</w:t>
            </w:r>
            <w:r>
              <w:rPr>
                <w:rFonts w:hint="eastAsia" w:ascii="宋体" w:hAnsi="宋体" w:eastAsia="宋体" w:cs="宋体"/>
                <w:color w:val="auto"/>
                <w:sz w:val="21"/>
                <w:szCs w:val="21"/>
                <w:highlight w:val="none"/>
                <w:lang w:eastAsia="zh-CN"/>
              </w:rPr>
              <w:t>负责人经验证明文件（包括但不限于项目合同书或业主证明或供应商出具的委任（派）书或相关专业资质证明等能够证明其具有承担过项目负责人的证明材料</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cs="宋体"/>
                <w:color w:val="auto"/>
                <w:sz w:val="21"/>
                <w:szCs w:val="21"/>
                <w:highlight w:val="none"/>
                <w:lang w:val="en-US" w:eastAsia="zh-CN"/>
              </w:rPr>
              <w:t>项目负责人身份证复印件</w:t>
            </w:r>
            <w:r>
              <w:rPr>
                <w:rFonts w:hint="eastAsia" w:ascii="宋体" w:hAnsi="宋体" w:eastAsia="宋体" w:cs="宋体"/>
                <w:color w:val="auto"/>
                <w:sz w:val="21"/>
                <w:szCs w:val="21"/>
                <w:highlight w:val="none"/>
                <w:lang w:val="en-US" w:eastAsia="zh-CN"/>
              </w:rPr>
              <w:t>并加盖供应商公章</w:t>
            </w:r>
            <w:r>
              <w:rPr>
                <w:rFonts w:hint="eastAsia" w:ascii="宋体" w:hAnsi="宋体" w:eastAsia="宋体" w:cs="宋体"/>
                <w:color w:val="auto"/>
                <w:sz w:val="21"/>
                <w:szCs w:val="21"/>
                <w:highlight w:val="none"/>
                <w:lang w:eastAsia="zh-CN"/>
              </w:rPr>
              <w:t>】</w:t>
            </w:r>
          </w:p>
        </w:tc>
        <w:tc>
          <w:tcPr>
            <w:tcW w:w="1238" w:type="dxa"/>
            <w:noWrap/>
            <w:vAlign w:val="center"/>
          </w:tcPr>
          <w:p>
            <w:pPr>
              <w:pStyle w:val="292"/>
              <w:spacing w:line="240" w:lineRule="auto"/>
              <w:jc w:val="center"/>
              <w:rPr>
                <w:rFonts w:hint="eastAsia" w:ascii="宋体" w:hAnsi="宋体" w:eastAsia="宋体" w:cs="宋体"/>
                <w:color w:val="auto"/>
                <w:szCs w:val="21"/>
                <w:lang w:val="en-US" w:eastAsia="zh-CN"/>
              </w:rPr>
            </w:pPr>
            <w:r>
              <w:rPr>
                <w:rFonts w:hint="eastAsia" w:ascii="宋体" w:hAnsi="宋体" w:cs="宋体"/>
                <w:color w:val="auto"/>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27" w:type="dxa"/>
            <w:noWrap/>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1144" w:type="dxa"/>
            <w:noWrap/>
            <w:vAlign w:val="center"/>
          </w:tcPr>
          <w:p>
            <w:pPr>
              <w:pStyle w:val="291"/>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其他服务</w:t>
            </w:r>
            <w:r>
              <w:rPr>
                <w:rFonts w:hint="eastAsia" w:ascii="宋体" w:hAnsi="宋体" w:eastAsia="宋体" w:cs="宋体"/>
                <w:color w:val="auto"/>
                <w:sz w:val="21"/>
                <w:szCs w:val="21"/>
                <w:highlight w:val="none"/>
                <w:lang w:val="en-US" w:eastAsia="zh-CN"/>
              </w:rPr>
              <w:t>人员情况</w:t>
            </w:r>
          </w:p>
        </w:tc>
        <w:tc>
          <w:tcPr>
            <w:tcW w:w="6819" w:type="dxa"/>
            <w:noWrap/>
          </w:tcPr>
          <w:p>
            <w:pPr>
              <w:pStyle w:val="270"/>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本项目拟派的其他服务人员（项目负责人除外）情况：供应商拟提供的服务人员具有</w:t>
            </w:r>
            <w:r>
              <w:rPr>
                <w:rFonts w:hint="eastAsia" w:ascii="宋体" w:hAnsi="宋体" w:cs="宋体"/>
                <w:color w:val="auto"/>
                <w:sz w:val="21"/>
                <w:szCs w:val="21"/>
                <w:highlight w:val="none"/>
                <w:lang w:val="en-US" w:eastAsia="zh-CN"/>
              </w:rPr>
              <w:t>同类项目</w:t>
            </w:r>
            <w:r>
              <w:rPr>
                <w:rFonts w:hint="eastAsia" w:ascii="宋体" w:hAnsi="宋体" w:eastAsia="宋体" w:cs="宋体"/>
                <w:color w:val="auto"/>
                <w:sz w:val="21"/>
                <w:szCs w:val="21"/>
                <w:highlight w:val="none"/>
                <w:lang w:val="en-US" w:eastAsia="zh-CN"/>
              </w:rPr>
              <w:t>工作经验</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，每提供1名符合条件的服务人员得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pPr>
              <w:pStyle w:val="291"/>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【注：①提供人员担任过上述要求的岗位履历证明，包括但不限于项目合同书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业绩证明</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或供应商出具的委任(派)书等能够证明其具有承担过所要求岗位的证明材料并加盖供应商公章；②</w:t>
            </w:r>
            <w:r>
              <w:rPr>
                <w:rFonts w:hint="eastAsia" w:ascii="宋体" w:hAnsi="宋体" w:cs="宋体"/>
                <w:color w:val="auto"/>
                <w:sz w:val="21"/>
                <w:szCs w:val="21"/>
                <w:highlight w:val="none"/>
                <w:lang w:val="en-US" w:eastAsia="zh-CN"/>
              </w:rPr>
              <w:t>拟派人员身份证复印件</w:t>
            </w:r>
            <w:r>
              <w:rPr>
                <w:rFonts w:hint="eastAsia" w:ascii="宋体" w:hAnsi="宋体" w:eastAsia="宋体" w:cs="宋体"/>
                <w:color w:val="auto"/>
                <w:sz w:val="21"/>
                <w:szCs w:val="21"/>
                <w:highlight w:val="none"/>
                <w:lang w:val="en-US" w:eastAsia="zh-CN"/>
              </w:rPr>
              <w:t>并加盖供应商公章】</w:t>
            </w:r>
          </w:p>
        </w:tc>
        <w:tc>
          <w:tcPr>
            <w:tcW w:w="1238" w:type="dxa"/>
            <w:noWrap/>
            <w:vAlign w:val="center"/>
          </w:tcPr>
          <w:p>
            <w:pPr>
              <w:pStyle w:val="292"/>
              <w:spacing w:line="240" w:lineRule="auto"/>
              <w:jc w:val="center"/>
              <w:rPr>
                <w:rFonts w:hint="eastAsia" w:ascii="宋体" w:hAnsi="宋体" w:cs="宋体"/>
                <w:color w:val="auto"/>
                <w:szCs w:val="21"/>
                <w:lang w:val="en-US" w:eastAsia="zh-CN"/>
              </w:rPr>
            </w:pPr>
            <w:r>
              <w:rPr>
                <w:rFonts w:hint="eastAsia" w:ascii="宋体" w:hAnsi="宋体" w:cs="宋体"/>
                <w:color w:val="auto"/>
                <w:szCs w:val="21"/>
                <w:lang w:eastAsia="zh-CN"/>
              </w:rPr>
              <w:t>见第（）页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427" w:type="dxa"/>
            <w:noWrap/>
            <w:vAlign w:val="center"/>
          </w:tcPr>
          <w:p>
            <w:pPr>
              <w:spacing w:line="360" w:lineRule="auto"/>
              <w:jc w:val="center"/>
              <w:rPr>
                <w:rFonts w:hint="default" w:ascii="宋体" w:hAnsi="宋体" w:cs="宋体"/>
                <w:color w:val="auto"/>
                <w:szCs w:val="21"/>
                <w:lang w:val="en-US" w:eastAsia="zh-CN"/>
              </w:rPr>
            </w:pPr>
            <w:r>
              <w:rPr>
                <w:rFonts w:hint="eastAsia" w:ascii="宋体" w:hAnsi="宋体" w:cs="宋体"/>
                <w:color w:val="auto"/>
                <w:szCs w:val="21"/>
                <w:lang w:val="en-US" w:eastAsia="zh-CN"/>
              </w:rPr>
              <w:t>5</w:t>
            </w:r>
          </w:p>
        </w:tc>
        <w:tc>
          <w:tcPr>
            <w:tcW w:w="1144" w:type="dxa"/>
            <w:noWrap/>
            <w:vAlign w:val="center"/>
          </w:tcPr>
          <w:p>
            <w:pPr>
              <w:pStyle w:val="130"/>
              <w:spacing w:line="360" w:lineRule="auto"/>
              <w:jc w:val="center"/>
              <w:rPr>
                <w:rFonts w:hint="eastAsia" w:ascii="宋体" w:hAnsi="宋体" w:cs="宋体"/>
                <w:color w:val="auto"/>
                <w:sz w:val="21"/>
                <w:szCs w:val="21"/>
                <w:highlight w:val="none"/>
                <w:lang w:val="en-US" w:eastAsia="zh-CN"/>
              </w:rPr>
            </w:pPr>
            <w:r>
              <w:rPr>
                <w:rFonts w:hint="eastAsia"/>
                <w:color w:val="auto"/>
                <w:sz w:val="21"/>
                <w:lang w:eastAsia="zh-CN"/>
              </w:rPr>
              <w:t>服务便利性</w:t>
            </w:r>
          </w:p>
        </w:tc>
        <w:tc>
          <w:tcPr>
            <w:tcW w:w="6819" w:type="dxa"/>
            <w:noWrap/>
            <w:vAlign w:val="center"/>
          </w:tcPr>
          <w:p>
            <w:pPr>
              <w:pStyle w:val="130"/>
              <w:spacing w:line="240" w:lineRule="auto"/>
              <w:rPr>
                <w:color w:val="auto"/>
                <w:sz w:val="21"/>
                <w:szCs w:val="21"/>
                <w:lang w:eastAsia="zh-CN"/>
              </w:rPr>
            </w:pPr>
            <w:r>
              <w:rPr>
                <w:rFonts w:hint="eastAsia"/>
                <w:color w:val="auto"/>
                <w:sz w:val="21"/>
                <w:szCs w:val="21"/>
                <w:lang w:val="en-US" w:eastAsia="zh-CN"/>
              </w:rPr>
              <w:t>（1）</w:t>
            </w:r>
            <w:r>
              <w:rPr>
                <w:rFonts w:hint="eastAsia"/>
                <w:color w:val="auto"/>
                <w:sz w:val="21"/>
                <w:szCs w:val="21"/>
                <w:lang w:eastAsia="zh-CN"/>
              </w:rPr>
              <w:t>供应商到达项目所在地实施维修维护</w:t>
            </w:r>
            <w:r>
              <w:rPr>
                <w:rFonts w:hint="eastAsia"/>
                <w:color w:val="auto"/>
                <w:sz w:val="21"/>
                <w:szCs w:val="21"/>
                <w:lang w:val="en-US" w:eastAsia="zh-CN"/>
              </w:rPr>
              <w:t>时间≤</w:t>
            </w:r>
            <w:r>
              <w:rPr>
                <w:rFonts w:hint="eastAsia"/>
                <w:color w:val="auto"/>
                <w:sz w:val="21"/>
                <w:szCs w:val="21"/>
                <w:lang w:eastAsia="zh-CN"/>
              </w:rPr>
              <w:t>1小时的，得</w:t>
            </w:r>
            <w:r>
              <w:rPr>
                <w:rFonts w:hint="eastAsia"/>
                <w:color w:val="auto"/>
                <w:sz w:val="21"/>
                <w:szCs w:val="21"/>
                <w:lang w:val="en-US" w:eastAsia="zh-CN"/>
              </w:rPr>
              <w:t>10</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val="en-US" w:eastAsia="zh-CN"/>
              </w:rPr>
              <w:t>（2）1小时＜</w:t>
            </w:r>
            <w:r>
              <w:rPr>
                <w:rFonts w:hint="eastAsia"/>
                <w:color w:val="auto"/>
                <w:sz w:val="21"/>
                <w:szCs w:val="21"/>
                <w:lang w:eastAsia="zh-CN"/>
              </w:rPr>
              <w:t>供应商到达项目所在地实施维修维护</w:t>
            </w:r>
            <w:r>
              <w:rPr>
                <w:rFonts w:hint="eastAsia"/>
                <w:color w:val="auto"/>
                <w:sz w:val="21"/>
                <w:szCs w:val="21"/>
                <w:lang w:val="en-US" w:eastAsia="zh-CN"/>
              </w:rPr>
              <w:t>时间≤3</w:t>
            </w:r>
            <w:r>
              <w:rPr>
                <w:rFonts w:hint="eastAsia"/>
                <w:color w:val="auto"/>
                <w:sz w:val="21"/>
                <w:szCs w:val="21"/>
                <w:lang w:eastAsia="zh-CN"/>
              </w:rPr>
              <w:t>小时的，得</w:t>
            </w:r>
            <w:r>
              <w:rPr>
                <w:rFonts w:hint="eastAsia"/>
                <w:color w:val="auto"/>
                <w:sz w:val="21"/>
                <w:szCs w:val="21"/>
                <w:lang w:val="en-US" w:eastAsia="zh-CN"/>
              </w:rPr>
              <w:t>5</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val="en-US" w:eastAsia="zh-CN"/>
              </w:rPr>
              <w:t>（3）3小时＜</w:t>
            </w:r>
            <w:r>
              <w:rPr>
                <w:rFonts w:hint="eastAsia"/>
                <w:color w:val="auto"/>
                <w:sz w:val="21"/>
                <w:szCs w:val="21"/>
                <w:lang w:eastAsia="zh-CN"/>
              </w:rPr>
              <w:t>供应商到达项目所在地实施维修维护</w:t>
            </w:r>
            <w:r>
              <w:rPr>
                <w:rFonts w:hint="eastAsia"/>
                <w:color w:val="auto"/>
                <w:sz w:val="21"/>
                <w:szCs w:val="21"/>
                <w:lang w:val="en-US" w:eastAsia="zh-CN"/>
              </w:rPr>
              <w:t>时间≤8</w:t>
            </w:r>
            <w:r>
              <w:rPr>
                <w:rFonts w:hint="eastAsia"/>
                <w:color w:val="auto"/>
                <w:sz w:val="21"/>
                <w:szCs w:val="21"/>
                <w:lang w:eastAsia="zh-CN"/>
              </w:rPr>
              <w:t>小时的，得</w:t>
            </w:r>
            <w:r>
              <w:rPr>
                <w:rFonts w:hint="eastAsia"/>
                <w:color w:val="auto"/>
                <w:sz w:val="21"/>
                <w:szCs w:val="21"/>
                <w:lang w:val="en-US" w:eastAsia="zh-CN"/>
              </w:rPr>
              <w:t>1</w:t>
            </w:r>
            <w:r>
              <w:rPr>
                <w:rFonts w:hint="eastAsia"/>
                <w:color w:val="auto"/>
                <w:sz w:val="21"/>
                <w:szCs w:val="21"/>
                <w:lang w:eastAsia="zh-CN"/>
              </w:rPr>
              <w:t>分；</w:t>
            </w:r>
          </w:p>
          <w:p>
            <w:pPr>
              <w:pStyle w:val="130"/>
              <w:spacing w:line="240" w:lineRule="auto"/>
              <w:rPr>
                <w:color w:val="auto"/>
                <w:sz w:val="21"/>
                <w:szCs w:val="21"/>
                <w:lang w:eastAsia="zh-CN"/>
              </w:rPr>
            </w:pPr>
            <w:r>
              <w:rPr>
                <w:rFonts w:hint="eastAsia"/>
                <w:color w:val="auto"/>
                <w:sz w:val="21"/>
                <w:szCs w:val="21"/>
                <w:lang w:eastAsia="zh-CN"/>
              </w:rPr>
              <w:t>（</w:t>
            </w:r>
            <w:r>
              <w:rPr>
                <w:rFonts w:hint="eastAsia"/>
                <w:color w:val="auto"/>
                <w:sz w:val="21"/>
                <w:szCs w:val="21"/>
                <w:lang w:val="en-US" w:eastAsia="zh-CN"/>
              </w:rPr>
              <w:t>4</w:t>
            </w:r>
            <w:r>
              <w:rPr>
                <w:rFonts w:hint="eastAsia"/>
                <w:color w:val="auto"/>
                <w:sz w:val="21"/>
                <w:szCs w:val="21"/>
                <w:lang w:eastAsia="zh-CN"/>
              </w:rPr>
              <w:t>）其他情况不得分。</w:t>
            </w:r>
          </w:p>
          <w:p>
            <w:pPr>
              <w:pStyle w:val="130"/>
              <w:spacing w:line="240" w:lineRule="auto"/>
              <w:rPr>
                <w:rFonts w:hint="eastAsia" w:ascii="宋体" w:hAnsi="宋体" w:eastAsia="宋体" w:cs="宋体"/>
                <w:color w:val="auto"/>
                <w:sz w:val="21"/>
                <w:szCs w:val="21"/>
                <w:highlight w:val="none"/>
                <w:lang w:val="en-US" w:eastAsia="zh-CN"/>
              </w:rPr>
            </w:pPr>
            <w:r>
              <w:rPr>
                <w:rFonts w:hint="eastAsia"/>
                <w:color w:val="auto"/>
                <w:sz w:val="21"/>
                <w:szCs w:val="21"/>
                <w:lang w:eastAsia="zh-CN"/>
              </w:rPr>
              <w:t>【注：</w:t>
            </w:r>
            <w:r>
              <w:rPr>
                <w:rFonts w:hint="eastAsia"/>
                <w:color w:val="auto"/>
                <w:sz w:val="21"/>
                <w:szCs w:val="21"/>
                <w:lang w:val="en-US" w:eastAsia="zh-CN"/>
              </w:rPr>
              <w:t>①</w:t>
            </w:r>
            <w:r>
              <w:rPr>
                <w:rFonts w:hint="eastAsia"/>
                <w:color w:val="auto"/>
                <w:sz w:val="21"/>
                <w:szCs w:val="21"/>
                <w:lang w:eastAsia="zh-CN"/>
              </w:rPr>
              <w:t>项目所在地：</w:t>
            </w:r>
            <w:r>
              <w:rPr>
                <w:color w:val="auto"/>
                <w:sz w:val="21"/>
                <w:szCs w:val="21"/>
                <w:lang w:eastAsia="zh-CN"/>
              </w:rPr>
              <w:t>广州市</w:t>
            </w:r>
            <w:r>
              <w:rPr>
                <w:rFonts w:hint="eastAsia"/>
                <w:color w:val="auto"/>
                <w:kern w:val="0"/>
                <w:lang w:val="en-US" w:eastAsia="zh-CN"/>
              </w:rPr>
              <w:t>越秀区</w:t>
            </w:r>
            <w:r>
              <w:rPr>
                <w:rFonts w:hint="eastAsia"/>
                <w:color w:val="auto"/>
                <w:kern w:val="0"/>
                <w:lang w:eastAsia="zh-CN"/>
              </w:rPr>
              <w:t>消防救援大队；</w:t>
            </w:r>
            <w:r>
              <w:rPr>
                <w:rFonts w:hint="eastAsia"/>
                <w:color w:val="auto"/>
                <w:kern w:val="0"/>
                <w:lang w:val="en-US" w:eastAsia="zh-CN"/>
              </w:rPr>
              <w:t>②</w:t>
            </w:r>
            <w:r>
              <w:rPr>
                <w:rFonts w:hint="eastAsia"/>
                <w:color w:val="auto"/>
                <w:sz w:val="21"/>
                <w:szCs w:val="21"/>
                <w:lang w:eastAsia="zh-CN"/>
              </w:rPr>
              <w:t>提供相关承诺函（格式自拟）】</w:t>
            </w:r>
          </w:p>
        </w:tc>
        <w:tc>
          <w:tcPr>
            <w:tcW w:w="1238" w:type="dxa"/>
            <w:noWrap/>
            <w:vAlign w:val="center"/>
          </w:tcPr>
          <w:p>
            <w:pPr>
              <w:pStyle w:val="292"/>
              <w:spacing w:line="240" w:lineRule="auto"/>
              <w:jc w:val="center"/>
              <w:rPr>
                <w:rFonts w:hint="default" w:ascii="宋体" w:hAnsi="宋体" w:cs="宋体"/>
                <w:color w:val="auto"/>
                <w:sz w:val="21"/>
                <w:szCs w:val="21"/>
                <w:lang w:val="en-US" w:eastAsia="zh-CN"/>
              </w:rPr>
            </w:pPr>
            <w:r>
              <w:rPr>
                <w:rFonts w:hint="eastAsia" w:ascii="宋体" w:hAnsi="宋体" w:cs="宋体"/>
                <w:color w:val="auto"/>
                <w:szCs w:val="21"/>
                <w:lang w:eastAsia="zh-CN"/>
              </w:rPr>
              <w:t>见第（）页</w:t>
            </w:r>
          </w:p>
        </w:tc>
      </w:tr>
    </w:tbl>
    <w:p>
      <w:pPr>
        <w:pStyle w:val="58"/>
        <w:rPr>
          <w:rFonts w:hint="eastAsia" w:ascii="宋体" w:hAnsi="宋体" w:cs="宋体"/>
          <w:b/>
          <w:color w:val="auto"/>
          <w:sz w:val="21"/>
          <w:szCs w:val="21"/>
          <w:highlight w:val="none"/>
          <w:lang w:val="en-US" w:eastAsia="zh-CN"/>
        </w:rPr>
      </w:pPr>
    </w:p>
    <w:p>
      <w:pPr>
        <w:pStyle w:val="58"/>
        <w:rPr>
          <w:rFonts w:hint="eastAsia" w:ascii="宋体" w:hAnsi="宋体" w:cs="宋体"/>
          <w:b/>
          <w:color w:val="auto"/>
          <w:sz w:val="21"/>
          <w:szCs w:val="21"/>
          <w:highlight w:val="none"/>
          <w:lang w:val="en-US" w:eastAsia="zh-CN"/>
        </w:rPr>
      </w:pPr>
    </w:p>
    <w:p>
      <w:pPr>
        <w:pStyle w:val="58"/>
        <w:rPr>
          <w:rFonts w:hint="eastAsia" w:ascii="宋体" w:hAnsi="宋体" w:eastAsia="宋体" w:cs="Arial"/>
          <w:b/>
          <w:color w:val="auto"/>
          <w:sz w:val="24"/>
          <w:szCs w:val="24"/>
          <w:highlight w:val="none"/>
          <w:lang w:val="en-US" w:eastAsia="zh-CN"/>
        </w:rPr>
      </w:pPr>
    </w:p>
    <w:p>
      <w:pPr>
        <w:pStyle w:val="276"/>
        <w:rPr>
          <w:color w:val="auto"/>
          <w:highlight w:val="none"/>
        </w:rPr>
        <w:sectPr>
          <w:pgSz w:w="11906" w:h="16838"/>
          <w:pgMar w:top="1418" w:right="1247" w:bottom="1021" w:left="1247" w:header="720" w:footer="720" w:gutter="0"/>
          <w:pgNumType w:fmt="decimal"/>
          <w:cols w:space="720" w:num="1"/>
          <w:docGrid w:type="lines" w:linePitch="312" w:charSpace="0"/>
        </w:sectPr>
      </w:pPr>
    </w:p>
    <w:p>
      <w:pPr>
        <w:pStyle w:val="7"/>
        <w:spacing w:line="360" w:lineRule="auto"/>
        <w:jc w:val="center"/>
        <w:outlineLvl w:val="0"/>
        <w:rPr>
          <w:rFonts w:hAnsi="宋体"/>
          <w:b/>
          <w:color w:val="auto"/>
          <w:sz w:val="30"/>
          <w:szCs w:val="30"/>
          <w:highlight w:val="none"/>
        </w:rPr>
      </w:pPr>
      <w:r>
        <w:rPr>
          <w:rFonts w:hint="eastAsia" w:hAnsi="宋体"/>
          <w:b/>
          <w:color w:val="auto"/>
          <w:sz w:val="30"/>
          <w:szCs w:val="30"/>
          <w:highlight w:val="none"/>
        </w:rPr>
        <w:t>二、供应商基本情况表</w:t>
      </w:r>
    </w:p>
    <w:p>
      <w:pPr>
        <w:widowControl w:val="0"/>
        <w:tabs>
          <w:tab w:val="left" w:pos="420"/>
          <w:tab w:val="left" w:pos="567"/>
        </w:tabs>
        <w:spacing w:line="360" w:lineRule="auto"/>
        <w:jc w:val="both"/>
        <w:rPr>
          <w:rFonts w:ascii="宋体" w:hAnsi="宋体" w:cs="Arial"/>
          <w:b/>
          <w:color w:val="auto"/>
          <w:szCs w:val="21"/>
          <w:highlight w:val="none"/>
        </w:rPr>
      </w:pPr>
      <w:r>
        <w:rPr>
          <w:rFonts w:hint="eastAsia" w:ascii="宋体" w:hAnsi="宋体" w:cs="Arial"/>
          <w:b/>
          <w:color w:val="auto"/>
          <w:szCs w:val="21"/>
          <w:highlight w:val="none"/>
          <w:lang w:eastAsia="zh-CN"/>
        </w:rPr>
        <w:t>（一）</w:t>
      </w:r>
      <w:r>
        <w:rPr>
          <w:rFonts w:ascii="宋体" w:hAnsi="宋体" w:cs="Arial"/>
          <w:b/>
          <w:color w:val="auto"/>
          <w:szCs w:val="21"/>
          <w:highlight w:val="none"/>
        </w:rPr>
        <w:t>基本情况</w:t>
      </w:r>
    </w:p>
    <w:p>
      <w:pPr>
        <w:spacing w:line="360" w:lineRule="auto"/>
        <w:rPr>
          <w:rFonts w:ascii="宋体" w:hAnsi="宋体"/>
          <w:color w:val="auto"/>
          <w:highlight w:val="none"/>
        </w:rPr>
      </w:pPr>
      <w:r>
        <w:rPr>
          <w:rFonts w:hint="eastAsia" w:ascii="宋体" w:hAnsi="宋体"/>
          <w:color w:val="auto"/>
          <w:highlight w:val="none"/>
        </w:rPr>
        <w:t>1.文字描述：</w:t>
      </w:r>
      <w:r>
        <w:rPr>
          <w:rFonts w:hint="eastAsia" w:ascii="宋体" w:hAnsi="宋体"/>
          <w:bCs/>
          <w:color w:val="auto"/>
          <w:szCs w:val="21"/>
          <w:highlight w:val="none"/>
          <w:lang w:val="en-GB"/>
        </w:rPr>
        <w:t>发展历程、经营规模及服务理念</w:t>
      </w:r>
      <w:r>
        <w:rPr>
          <w:rFonts w:hint="eastAsia" w:ascii="宋体" w:hAnsi="宋体"/>
          <w:color w:val="auto"/>
          <w:highlight w:val="none"/>
        </w:rPr>
        <w:t>、技术力量、财务状况、</w:t>
      </w:r>
      <w:r>
        <w:rPr>
          <w:rFonts w:ascii="宋体" w:hAnsi="宋体"/>
          <w:color w:val="auto"/>
          <w:highlight w:val="none"/>
        </w:rPr>
        <w:t>管理水平</w:t>
      </w:r>
      <w:r>
        <w:rPr>
          <w:rFonts w:hint="eastAsia" w:ascii="宋体" w:hAnsi="宋体"/>
          <w:color w:val="auto"/>
          <w:highlight w:val="none"/>
        </w:rPr>
        <w:t>等方面进行阐述。</w:t>
      </w:r>
    </w:p>
    <w:p>
      <w:pPr>
        <w:spacing w:line="360" w:lineRule="auto"/>
        <w:rPr>
          <w:rFonts w:ascii="宋体" w:hAnsi="宋体"/>
          <w:color w:val="auto"/>
          <w:highlight w:val="none"/>
        </w:rPr>
      </w:pPr>
      <w:r>
        <w:rPr>
          <w:rFonts w:hint="eastAsia" w:ascii="宋体" w:hAnsi="宋体"/>
          <w:color w:val="auto"/>
          <w:highlight w:val="none"/>
        </w:rPr>
        <w:t>2.主要股东或出资人信息：</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159"/>
        <w:gridCol w:w="1923"/>
        <w:gridCol w:w="1541"/>
        <w:gridCol w:w="1924"/>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158"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159"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姓名</w:t>
            </w:r>
          </w:p>
        </w:tc>
        <w:tc>
          <w:tcPr>
            <w:tcW w:w="1923" w:type="dxa"/>
            <w:tcBorders>
              <w:righ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身份证号</w:t>
            </w:r>
          </w:p>
        </w:tc>
        <w:tc>
          <w:tcPr>
            <w:tcW w:w="1541" w:type="dxa"/>
            <w:tcBorders>
              <w:lef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出资额</w:t>
            </w:r>
          </w:p>
        </w:tc>
        <w:tc>
          <w:tcPr>
            <w:tcW w:w="1924" w:type="dxa"/>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出资方式</w:t>
            </w:r>
          </w:p>
        </w:tc>
        <w:tc>
          <w:tcPr>
            <w:tcW w:w="1923" w:type="dxa"/>
            <w:tcBorders>
              <w:left w:val="single" w:color="auto" w:sz="6" w:space="0"/>
            </w:tcBorders>
            <w:vAlign w:val="center"/>
          </w:tcPr>
          <w:p>
            <w:pPr>
              <w:adjustRightInd w:val="0"/>
              <w:snapToGrid w:val="0"/>
              <w:spacing w:line="360" w:lineRule="auto"/>
              <w:jc w:val="center"/>
              <w:rPr>
                <w:rFonts w:ascii="宋体" w:hAnsi="宋体" w:cs="Arial"/>
                <w:color w:val="auto"/>
                <w:szCs w:val="21"/>
                <w:highlight w:val="none"/>
              </w:rPr>
            </w:pPr>
            <w:r>
              <w:rPr>
                <w:rFonts w:hint="eastAsia" w:ascii="宋体" w:hAnsi="宋体" w:cs="Arial"/>
                <w:color w:val="auto"/>
                <w:szCs w:val="21"/>
                <w:highlight w:val="none"/>
              </w:rPr>
              <w:t>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158" w:type="dxa"/>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c>
          <w:tcPr>
            <w:tcW w:w="1159" w:type="dxa"/>
          </w:tcPr>
          <w:p>
            <w:pPr>
              <w:spacing w:line="360" w:lineRule="auto"/>
              <w:jc w:val="center"/>
              <w:rPr>
                <w:rFonts w:ascii="宋体" w:hAnsi="宋体" w:cs="Arial"/>
                <w:color w:val="auto"/>
                <w:szCs w:val="21"/>
                <w:highlight w:val="none"/>
              </w:rPr>
            </w:pPr>
          </w:p>
        </w:tc>
        <w:tc>
          <w:tcPr>
            <w:tcW w:w="1923" w:type="dxa"/>
            <w:tcBorders>
              <w:right w:val="single" w:color="auto" w:sz="6" w:space="0"/>
            </w:tcBorders>
          </w:tcPr>
          <w:p>
            <w:pPr>
              <w:spacing w:line="360" w:lineRule="auto"/>
              <w:jc w:val="center"/>
              <w:rPr>
                <w:rFonts w:ascii="宋体" w:hAnsi="宋体" w:cs="Arial"/>
                <w:color w:val="auto"/>
                <w:szCs w:val="21"/>
                <w:highlight w:val="none"/>
              </w:rPr>
            </w:pPr>
          </w:p>
        </w:tc>
        <w:tc>
          <w:tcPr>
            <w:tcW w:w="1541" w:type="dxa"/>
            <w:tcBorders>
              <w:left w:val="single" w:color="auto" w:sz="6" w:space="0"/>
            </w:tcBorders>
          </w:tcPr>
          <w:p>
            <w:pPr>
              <w:spacing w:line="360" w:lineRule="auto"/>
              <w:jc w:val="center"/>
              <w:rPr>
                <w:rFonts w:ascii="宋体" w:hAnsi="宋体" w:cs="Arial"/>
                <w:color w:val="auto"/>
                <w:szCs w:val="21"/>
                <w:highlight w:val="none"/>
              </w:rPr>
            </w:pPr>
          </w:p>
        </w:tc>
        <w:tc>
          <w:tcPr>
            <w:tcW w:w="1924" w:type="dxa"/>
          </w:tcPr>
          <w:p>
            <w:pPr>
              <w:spacing w:line="360" w:lineRule="auto"/>
              <w:jc w:val="center"/>
              <w:rPr>
                <w:rFonts w:ascii="宋体" w:hAnsi="宋体" w:cs="Arial"/>
                <w:color w:val="auto"/>
                <w:szCs w:val="21"/>
                <w:highlight w:val="none"/>
              </w:rPr>
            </w:pPr>
          </w:p>
        </w:tc>
        <w:tc>
          <w:tcPr>
            <w:tcW w:w="1923" w:type="dxa"/>
            <w:tcBorders>
              <w:left w:val="single" w:color="auto" w:sz="6" w:space="0"/>
            </w:tcBorders>
          </w:tcPr>
          <w:p>
            <w:pPr>
              <w:spacing w:line="360" w:lineRule="auto"/>
              <w:jc w:val="center"/>
              <w:rPr>
                <w:rFonts w:ascii="宋体" w:hAnsi="宋体" w:cs="Arial"/>
                <w:color w:val="auto"/>
                <w:szCs w:val="21"/>
                <w:highlight w:val="none"/>
              </w:rPr>
            </w:pPr>
          </w:p>
        </w:tc>
      </w:tr>
    </w:tbl>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填报说明：</w:t>
      </w:r>
    </w:p>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（1）若股东或出资人为法人单位的，则填写其“法人单位名称、统一社会信用代码”。</w:t>
      </w:r>
    </w:p>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color w:val="auto"/>
          <w:szCs w:val="21"/>
          <w:highlight w:val="none"/>
        </w:rPr>
        <w:t>（2）出资方式填写：货币、实物、工艺产权和非专利技术、土地使用权等。</w:t>
      </w:r>
    </w:p>
    <w:p>
      <w:pPr>
        <w:pStyle w:val="159"/>
        <w:spacing w:line="360" w:lineRule="auto"/>
        <w:ind w:firstLine="0" w:firstLineChars="0"/>
        <w:rPr>
          <w:rFonts w:ascii="宋体" w:hAnsi="宋体" w:cs="Arial"/>
          <w:color w:val="auto"/>
          <w:szCs w:val="21"/>
          <w:highlight w:val="none"/>
        </w:rPr>
      </w:pPr>
      <w:r>
        <w:rPr>
          <w:rFonts w:hint="eastAsia" w:ascii="宋体" w:hAnsi="宋体" w:cs="Arial"/>
          <w:color w:val="auto"/>
          <w:szCs w:val="21"/>
          <w:highlight w:val="none"/>
        </w:rPr>
        <w:t>（3）同时供应商需打印“国家企业信用信息公示系统”网页查询的信息并加盖供应商单位公章。</w:t>
      </w:r>
    </w:p>
    <w:p>
      <w:pPr>
        <w:widowControl w:val="0"/>
        <w:tabs>
          <w:tab w:val="left" w:pos="420"/>
          <w:tab w:val="left" w:pos="567"/>
        </w:tabs>
        <w:spacing w:line="360" w:lineRule="auto"/>
        <w:jc w:val="both"/>
        <w:rPr>
          <w:rFonts w:ascii="宋体" w:hAnsi="宋体" w:cs="Arial"/>
          <w:b/>
          <w:color w:val="auto"/>
          <w:szCs w:val="21"/>
          <w:highlight w:val="none"/>
        </w:rPr>
      </w:pPr>
      <w:r>
        <w:rPr>
          <w:rFonts w:hint="eastAsia" w:ascii="宋体" w:hAnsi="宋体" w:cs="Arial"/>
          <w:b/>
          <w:color w:val="auto"/>
          <w:szCs w:val="21"/>
          <w:highlight w:val="none"/>
          <w:lang w:eastAsia="zh-CN"/>
        </w:rPr>
        <w:t>（二）</w:t>
      </w:r>
      <w:r>
        <w:rPr>
          <w:rFonts w:ascii="宋体" w:hAnsi="宋体" w:cs="Arial"/>
          <w:b/>
          <w:color w:val="auto"/>
          <w:szCs w:val="21"/>
          <w:highlight w:val="none"/>
        </w:rPr>
        <w:t>供应商获得</w:t>
      </w:r>
      <w:r>
        <w:rPr>
          <w:rFonts w:hint="eastAsia" w:ascii="宋体" w:hAnsi="宋体" w:cs="Arial"/>
          <w:b/>
          <w:color w:val="auto"/>
          <w:szCs w:val="21"/>
          <w:highlight w:val="none"/>
        </w:rPr>
        <w:t>政府行政管理</w:t>
      </w:r>
      <w:r>
        <w:rPr>
          <w:rFonts w:ascii="宋体" w:hAnsi="宋体" w:cs="Arial"/>
          <w:b/>
          <w:color w:val="auto"/>
          <w:szCs w:val="21"/>
          <w:highlight w:val="none"/>
        </w:rPr>
        <w:t>部门颁发的</w:t>
      </w:r>
      <w:r>
        <w:rPr>
          <w:rFonts w:hint="eastAsia" w:ascii="宋体" w:hAnsi="宋体" w:cs="Arial"/>
          <w:b/>
          <w:color w:val="auto"/>
          <w:szCs w:val="21"/>
          <w:highlight w:val="none"/>
        </w:rPr>
        <w:t>荣誉或证书</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2100"/>
        <w:gridCol w:w="1980"/>
        <w:gridCol w:w="1981"/>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2100" w:type="dxa"/>
            <w:tcBorders>
              <w:left w:val="single" w:color="auto" w:sz="4" w:space="0"/>
            </w:tcBorders>
          </w:tcPr>
          <w:p>
            <w:pPr>
              <w:spacing w:line="360" w:lineRule="auto"/>
              <w:ind w:left="64"/>
              <w:jc w:val="center"/>
              <w:rPr>
                <w:rFonts w:ascii="宋体" w:hAnsi="宋体" w:cs="Arial"/>
                <w:color w:val="auto"/>
                <w:szCs w:val="21"/>
                <w:highlight w:val="none"/>
              </w:rPr>
            </w:pPr>
            <w:r>
              <w:rPr>
                <w:rFonts w:ascii="宋体" w:hAnsi="宋体" w:cs="Arial"/>
                <w:color w:val="auto"/>
                <w:szCs w:val="21"/>
                <w:highlight w:val="none"/>
              </w:rPr>
              <w:t>证书名称</w:t>
            </w:r>
          </w:p>
        </w:tc>
        <w:tc>
          <w:tcPr>
            <w:tcW w:w="1980"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发证单位</w:t>
            </w:r>
          </w:p>
        </w:tc>
        <w:tc>
          <w:tcPr>
            <w:tcW w:w="1981"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证书等级</w:t>
            </w:r>
          </w:p>
        </w:tc>
        <w:tc>
          <w:tcPr>
            <w:tcW w:w="2374" w:type="dxa"/>
          </w:tcPr>
          <w:p>
            <w:pPr>
              <w:spacing w:line="360" w:lineRule="auto"/>
              <w:jc w:val="center"/>
              <w:rPr>
                <w:rFonts w:ascii="宋体" w:hAnsi="宋体" w:cs="Arial"/>
                <w:color w:val="auto"/>
                <w:szCs w:val="21"/>
                <w:highlight w:val="none"/>
              </w:rPr>
            </w:pPr>
            <w:r>
              <w:rPr>
                <w:rFonts w:ascii="宋体" w:hAnsi="宋体" w:cs="Arial"/>
                <w:color w:val="auto"/>
                <w:szCs w:val="21"/>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1</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2</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1193" w:type="dxa"/>
            <w:tcBorders>
              <w:right w:val="single" w:color="auto" w:sz="4" w:space="0"/>
            </w:tcBorders>
          </w:tcPr>
          <w:p>
            <w:pPr>
              <w:spacing w:line="360" w:lineRule="auto"/>
              <w:jc w:val="center"/>
              <w:rPr>
                <w:rFonts w:ascii="宋体" w:hAnsi="宋体" w:cs="Arial"/>
                <w:color w:val="auto"/>
                <w:szCs w:val="21"/>
                <w:highlight w:val="none"/>
              </w:rPr>
            </w:pPr>
            <w:r>
              <w:rPr>
                <w:rFonts w:hint="eastAsia" w:ascii="宋体" w:hAnsi="宋体" w:cs="Arial"/>
                <w:color w:val="auto"/>
                <w:szCs w:val="21"/>
                <w:highlight w:val="none"/>
              </w:rPr>
              <w:t>……</w:t>
            </w:r>
          </w:p>
        </w:tc>
        <w:tc>
          <w:tcPr>
            <w:tcW w:w="2100" w:type="dxa"/>
            <w:tcBorders>
              <w:left w:val="single" w:color="auto" w:sz="4" w:space="0"/>
            </w:tcBorders>
          </w:tcPr>
          <w:p>
            <w:pPr>
              <w:spacing w:line="360" w:lineRule="auto"/>
              <w:jc w:val="center"/>
              <w:rPr>
                <w:rFonts w:ascii="宋体" w:hAnsi="宋体" w:cs="Arial"/>
                <w:color w:val="auto"/>
                <w:szCs w:val="21"/>
                <w:highlight w:val="none"/>
              </w:rPr>
            </w:pPr>
          </w:p>
        </w:tc>
        <w:tc>
          <w:tcPr>
            <w:tcW w:w="1980" w:type="dxa"/>
          </w:tcPr>
          <w:p>
            <w:pPr>
              <w:spacing w:line="360" w:lineRule="auto"/>
              <w:jc w:val="center"/>
              <w:rPr>
                <w:rFonts w:ascii="宋体" w:hAnsi="宋体" w:cs="Arial"/>
                <w:color w:val="auto"/>
                <w:szCs w:val="21"/>
                <w:highlight w:val="none"/>
              </w:rPr>
            </w:pPr>
          </w:p>
        </w:tc>
        <w:tc>
          <w:tcPr>
            <w:tcW w:w="1981" w:type="dxa"/>
          </w:tcPr>
          <w:p>
            <w:pPr>
              <w:spacing w:line="360" w:lineRule="auto"/>
              <w:jc w:val="center"/>
              <w:rPr>
                <w:rFonts w:ascii="宋体" w:hAnsi="宋体" w:cs="Arial"/>
                <w:color w:val="auto"/>
                <w:szCs w:val="21"/>
                <w:highlight w:val="none"/>
              </w:rPr>
            </w:pPr>
          </w:p>
        </w:tc>
        <w:tc>
          <w:tcPr>
            <w:tcW w:w="2374" w:type="dxa"/>
          </w:tcPr>
          <w:p>
            <w:pPr>
              <w:spacing w:line="360" w:lineRule="auto"/>
              <w:jc w:val="center"/>
              <w:rPr>
                <w:rFonts w:ascii="宋体" w:hAnsi="宋体" w:cs="Arial"/>
                <w:color w:val="auto"/>
                <w:szCs w:val="21"/>
                <w:highlight w:val="none"/>
              </w:rPr>
            </w:pPr>
          </w:p>
        </w:tc>
      </w:tr>
    </w:tbl>
    <w:p>
      <w:pPr>
        <w:widowControl w:val="0"/>
        <w:tabs>
          <w:tab w:val="left" w:pos="420"/>
          <w:tab w:val="left" w:pos="567"/>
        </w:tabs>
        <w:spacing w:line="360" w:lineRule="auto"/>
        <w:jc w:val="both"/>
        <w:rPr>
          <w:rFonts w:ascii="宋体" w:hAnsi="宋体" w:cs="Arial"/>
          <w:color w:val="auto"/>
          <w:szCs w:val="21"/>
          <w:highlight w:val="none"/>
        </w:rPr>
      </w:pPr>
      <w:r>
        <w:rPr>
          <w:rFonts w:hint="eastAsia" w:ascii="宋体" w:hAnsi="宋体" w:cs="Arial"/>
          <w:b/>
          <w:color w:val="auto"/>
          <w:szCs w:val="21"/>
          <w:highlight w:val="none"/>
          <w:lang w:eastAsia="zh-CN"/>
        </w:rPr>
        <w:t>（三）</w:t>
      </w:r>
      <w:r>
        <w:rPr>
          <w:rFonts w:hint="eastAsia" w:ascii="宋体" w:hAnsi="宋体" w:cs="Arial"/>
          <w:b/>
          <w:color w:val="auto"/>
          <w:szCs w:val="21"/>
          <w:highlight w:val="none"/>
        </w:rPr>
        <w:t>近三年来的财务状况</w:t>
      </w:r>
      <w:r>
        <w:rPr>
          <w:rFonts w:hint="eastAsia" w:ascii="宋体" w:hAnsi="宋体" w:cs="Arial"/>
          <w:color w:val="auto"/>
          <w:szCs w:val="21"/>
          <w:highlight w:val="none"/>
        </w:rPr>
        <w:t>（单位：万元）</w:t>
      </w: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719"/>
        <w:gridCol w:w="1718"/>
        <w:gridCol w:w="1719"/>
        <w:gridCol w:w="1377"/>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年度</w:t>
            </w: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主营收入</w:t>
            </w: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收入总额</w:t>
            </w: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利润总额</w:t>
            </w: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净利润</w:t>
            </w: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035"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8"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719"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1377"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c>
          <w:tcPr>
            <w:tcW w:w="2060" w:type="dxa"/>
            <w:vAlign w:val="center"/>
          </w:tcPr>
          <w:p>
            <w:pPr>
              <w:tabs>
                <w:tab w:val="left" w:pos="540"/>
                <w:tab w:val="left" w:pos="7740"/>
              </w:tabs>
              <w:adjustRightInd w:val="0"/>
              <w:snapToGrid w:val="0"/>
              <w:spacing w:line="360" w:lineRule="auto"/>
              <w:jc w:val="center"/>
              <w:rPr>
                <w:rFonts w:ascii="宋体" w:hAnsi="宋体" w:cs="宋体"/>
                <w:color w:val="auto"/>
                <w:szCs w:val="21"/>
                <w:highlight w:val="none"/>
              </w:rPr>
            </w:pPr>
          </w:p>
        </w:tc>
      </w:tr>
    </w:tbl>
    <w:p>
      <w:pPr>
        <w:spacing w:line="360" w:lineRule="auto"/>
        <w:ind w:firstLine="310" w:firstLineChars="147"/>
        <w:rPr>
          <w:rFonts w:ascii="宋体" w:hAnsi="宋体" w:cs="Arial"/>
          <w:b/>
          <w:color w:val="auto"/>
          <w:szCs w:val="21"/>
          <w:highlight w:val="none"/>
        </w:rPr>
      </w:pPr>
    </w:p>
    <w:p>
      <w:pPr>
        <w:spacing w:line="360" w:lineRule="auto"/>
        <w:ind w:firstLine="310" w:firstLineChars="147"/>
        <w:rPr>
          <w:rFonts w:hAnsi="宋体"/>
          <w:color w:val="auto"/>
          <w:szCs w:val="21"/>
          <w:highlight w:val="none"/>
          <w:lang w:val="en-GB"/>
        </w:rPr>
      </w:pPr>
      <w:r>
        <w:rPr>
          <w:rFonts w:hint="eastAsia" w:ascii="宋体" w:hAnsi="宋体" w:cs="Arial"/>
          <w:b/>
          <w:color w:val="auto"/>
          <w:szCs w:val="21"/>
          <w:highlight w:val="none"/>
        </w:rPr>
        <w:t>我方承诺：以上信息真实可靠；如填报的股东出资额、出资比例等</w:t>
      </w:r>
      <w:r>
        <w:rPr>
          <w:rFonts w:hint="eastAsia" w:hAnsi="宋体"/>
          <w:color w:val="auto"/>
          <w:szCs w:val="21"/>
          <w:highlight w:val="none"/>
          <w:lang w:val="en-GB"/>
        </w:rPr>
        <w:t>数据如有虚假，一经查实，自行承担相关责任。</w:t>
      </w:r>
    </w:p>
    <w:p>
      <w:pPr>
        <w:spacing w:line="360" w:lineRule="auto"/>
        <w:ind w:firstLine="3597" w:firstLineChars="1650"/>
        <w:rPr>
          <w:rFonts w:ascii="宋体" w:hAnsi="宋体"/>
          <w:color w:val="auto"/>
          <w:highlight w:val="none"/>
          <w:u w:val="single"/>
        </w:rPr>
      </w:pPr>
      <w:r>
        <w:rPr>
          <w:rFonts w:hint="eastAsia"/>
          <w:color w:val="auto"/>
          <w:spacing w:val="4"/>
          <w:highlight w:val="none"/>
        </w:rPr>
        <w:t>供应商名称：</w:t>
      </w:r>
      <w:r>
        <w:rPr>
          <w:rFonts w:hint="eastAsia"/>
          <w:color w:val="auto"/>
          <w:spacing w:val="4"/>
          <w:highlight w:val="none"/>
          <w:u w:val="single"/>
        </w:rPr>
        <w:t xml:space="preserve">     （加盖供应商单位盖公章）             </w:t>
      </w:r>
    </w:p>
    <w:p>
      <w:pPr>
        <w:spacing w:line="360" w:lineRule="auto"/>
        <w:ind w:firstLine="3597" w:firstLineChars="1650"/>
        <w:rPr>
          <w:rFonts w:ascii="Arial" w:hAnsi="Arial" w:eastAsia="黑体"/>
          <w:bCs/>
          <w:color w:val="auto"/>
          <w:sz w:val="32"/>
          <w:szCs w:val="32"/>
          <w:highlight w:val="none"/>
          <w:lang w:val="zh-CN"/>
        </w:rPr>
      </w:pPr>
      <w:r>
        <w:rPr>
          <w:rFonts w:hint="eastAsia"/>
          <w:color w:val="auto"/>
          <w:spacing w:val="4"/>
          <w:highlight w:val="none"/>
        </w:rPr>
        <w:t>承 诺 日 期：</w:t>
      </w:r>
      <w:r>
        <w:rPr>
          <w:rFonts w:hint="eastAsia"/>
          <w:color w:val="auto"/>
          <w:spacing w:val="4"/>
          <w:highlight w:val="none"/>
          <w:u w:val="single"/>
        </w:rPr>
        <w:t xml:space="preserve">                                        </w:t>
      </w:r>
    </w:p>
    <w:p>
      <w:pPr>
        <w:pStyle w:val="7"/>
        <w:spacing w:line="360" w:lineRule="auto"/>
        <w:jc w:val="center"/>
        <w:outlineLvl w:val="0"/>
        <w:rPr>
          <w:rFonts w:hAnsi="宋体"/>
          <w:b/>
          <w:color w:val="auto"/>
          <w:sz w:val="30"/>
          <w:szCs w:val="30"/>
          <w:highlight w:val="none"/>
        </w:rPr>
      </w:pPr>
      <w:r>
        <w:rPr>
          <w:color w:val="auto"/>
          <w:highlight w:val="none"/>
        </w:rPr>
        <w:br w:type="page"/>
      </w:r>
      <w:r>
        <w:rPr>
          <w:rFonts w:hint="eastAsia" w:hAnsi="宋体"/>
          <w:b/>
          <w:color w:val="auto"/>
          <w:sz w:val="30"/>
          <w:szCs w:val="30"/>
          <w:highlight w:val="none"/>
        </w:rPr>
        <w:t>三、合同文本响应表</w:t>
      </w:r>
    </w:p>
    <w:tbl>
      <w:tblPr>
        <w:tblStyle w:val="46"/>
        <w:tblW w:w="96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1131"/>
        <w:gridCol w:w="993"/>
        <w:gridCol w:w="2962"/>
        <w:gridCol w:w="989"/>
        <w:gridCol w:w="36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584" w:hRule="atLeast"/>
        </w:trPr>
        <w:tc>
          <w:tcPr>
            <w:tcW w:w="1131" w:type="dxa"/>
            <w:vMerge w:val="restart"/>
            <w:tcBorders>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序号</w:t>
            </w:r>
          </w:p>
        </w:tc>
        <w:tc>
          <w:tcPr>
            <w:tcW w:w="3955" w:type="dxa"/>
            <w:gridSpan w:val="2"/>
            <w:tcBorders>
              <w:left w:val="single" w:color="auto" w:sz="6" w:space="0"/>
              <w:bottom w:val="single" w:color="auto" w:sz="4" w:space="0"/>
            </w:tcBorders>
            <w:vAlign w:val="center"/>
          </w:tcPr>
          <w:p>
            <w:pPr>
              <w:autoSpaceDE w:val="0"/>
              <w:autoSpaceDN w:val="0"/>
              <w:adjustRightInd w:val="0"/>
              <w:spacing w:line="360" w:lineRule="auto"/>
              <w:ind w:left="-2" w:leftChars="-1"/>
              <w:jc w:val="center"/>
              <w:rPr>
                <w:rFonts w:ascii="宋体" w:hAnsi="宋体"/>
                <w:color w:val="auto"/>
                <w:highlight w:val="none"/>
              </w:rPr>
            </w:pPr>
            <w:r>
              <w:rPr>
                <w:rFonts w:hint="eastAsia" w:ascii="宋体" w:hAnsi="宋体"/>
                <w:color w:val="auto"/>
                <w:highlight w:val="none"/>
                <w:lang w:eastAsia="zh-CN"/>
              </w:rPr>
              <w:t>遴选文件</w:t>
            </w:r>
            <w:r>
              <w:rPr>
                <w:rFonts w:hint="eastAsia" w:ascii="宋体" w:hAnsi="宋体"/>
                <w:color w:val="auto"/>
                <w:highlight w:val="none"/>
              </w:rPr>
              <w:t>合同要求</w:t>
            </w:r>
          </w:p>
        </w:tc>
        <w:tc>
          <w:tcPr>
            <w:tcW w:w="4612" w:type="dxa"/>
            <w:gridSpan w:val="2"/>
            <w:tcBorders>
              <w:left w:val="single" w:color="auto" w:sz="6" w:space="0"/>
              <w:bottom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响应文件合同响应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607" w:hRule="atLeast"/>
        </w:trPr>
        <w:tc>
          <w:tcPr>
            <w:tcW w:w="1131" w:type="dxa"/>
            <w:vMerge w:val="continue"/>
            <w:tcBorders>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93"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条目</w:t>
            </w:r>
          </w:p>
        </w:tc>
        <w:tc>
          <w:tcPr>
            <w:tcW w:w="2962"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简要要求</w:t>
            </w:r>
          </w:p>
        </w:tc>
        <w:tc>
          <w:tcPr>
            <w:tcW w:w="9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条目</w:t>
            </w:r>
          </w:p>
        </w:tc>
        <w:tc>
          <w:tcPr>
            <w:tcW w:w="3623" w:type="dxa"/>
            <w:tcBorders>
              <w:top w:val="single" w:color="auto" w:sz="6" w:space="0"/>
              <w:left w:val="single" w:color="auto" w:sz="6" w:space="0"/>
              <w:bottom w:val="single" w:color="auto" w:sz="6" w:space="0"/>
            </w:tcBorders>
            <w:vAlign w:val="center"/>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具体响应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1</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521"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2</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3</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4</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440" w:hRule="exact"/>
        </w:trPr>
        <w:tc>
          <w:tcPr>
            <w:tcW w:w="1131" w:type="dxa"/>
            <w:tcBorders>
              <w:top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5</w:t>
            </w:r>
          </w:p>
        </w:tc>
        <w:tc>
          <w:tcPr>
            <w:tcW w:w="99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bottom w:val="single" w:color="auto" w:sz="6" w:space="0"/>
            </w:tcBorders>
          </w:tcPr>
          <w:p>
            <w:pPr>
              <w:autoSpaceDE w:val="0"/>
              <w:autoSpaceDN w:val="0"/>
              <w:adjustRightInd w:val="0"/>
              <w:spacing w:line="360" w:lineRule="auto"/>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cantSplit/>
          <w:trHeight w:val="440" w:hRule="exact"/>
        </w:trPr>
        <w:tc>
          <w:tcPr>
            <w:tcW w:w="1131" w:type="dxa"/>
            <w:tcBorders>
              <w:top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r>
              <w:rPr>
                <w:rFonts w:hint="eastAsia" w:ascii="宋体" w:hAnsi="宋体"/>
                <w:color w:val="auto"/>
                <w:highlight w:val="none"/>
              </w:rPr>
              <w:t>……</w:t>
            </w:r>
          </w:p>
        </w:tc>
        <w:tc>
          <w:tcPr>
            <w:tcW w:w="993"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2962"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989" w:type="dxa"/>
            <w:tcBorders>
              <w:top w:val="single" w:color="auto" w:sz="6" w:space="0"/>
              <w:left w:val="single" w:color="auto" w:sz="6" w:space="0"/>
              <w:right w:val="single" w:color="auto" w:sz="6" w:space="0"/>
            </w:tcBorders>
          </w:tcPr>
          <w:p>
            <w:pPr>
              <w:autoSpaceDE w:val="0"/>
              <w:autoSpaceDN w:val="0"/>
              <w:adjustRightInd w:val="0"/>
              <w:spacing w:line="360" w:lineRule="auto"/>
              <w:jc w:val="center"/>
              <w:rPr>
                <w:rFonts w:ascii="宋体" w:hAnsi="宋体"/>
                <w:color w:val="auto"/>
                <w:highlight w:val="none"/>
              </w:rPr>
            </w:pPr>
          </w:p>
        </w:tc>
        <w:tc>
          <w:tcPr>
            <w:tcW w:w="3623" w:type="dxa"/>
            <w:tcBorders>
              <w:top w:val="single" w:color="auto" w:sz="6" w:space="0"/>
              <w:left w:val="single" w:color="auto" w:sz="6" w:space="0"/>
            </w:tcBorders>
          </w:tcPr>
          <w:p>
            <w:pPr>
              <w:autoSpaceDE w:val="0"/>
              <w:autoSpaceDN w:val="0"/>
              <w:adjustRightInd w:val="0"/>
              <w:spacing w:line="360" w:lineRule="auto"/>
              <w:jc w:val="center"/>
              <w:rPr>
                <w:rFonts w:ascii="宋体" w:hAnsi="宋体"/>
                <w:color w:val="auto"/>
                <w:highlight w:val="none"/>
              </w:rPr>
            </w:pPr>
          </w:p>
        </w:tc>
      </w:tr>
    </w:tbl>
    <w:p>
      <w:pPr>
        <w:adjustRightInd w:val="0"/>
        <w:snapToGrid w:val="0"/>
        <w:spacing w:line="360" w:lineRule="auto"/>
        <w:ind w:left="945" w:hanging="945" w:hangingChars="450"/>
        <w:rPr>
          <w:rFonts w:ascii="宋体" w:hAnsi="宋体"/>
          <w:color w:val="auto"/>
          <w:highlight w:val="none"/>
        </w:rPr>
      </w:pPr>
    </w:p>
    <w:p>
      <w:pPr>
        <w:adjustRightInd w:val="0"/>
        <w:snapToGrid w:val="0"/>
        <w:spacing w:line="360" w:lineRule="auto"/>
        <w:ind w:left="945" w:hanging="945" w:hangingChars="450"/>
        <w:rPr>
          <w:rFonts w:ascii="宋体" w:hAnsi="宋体"/>
          <w:color w:val="auto"/>
          <w:highlight w:val="none"/>
        </w:rPr>
      </w:pPr>
      <w:r>
        <w:rPr>
          <w:rFonts w:hint="eastAsia" w:ascii="宋体" w:hAnsi="宋体"/>
          <w:color w:val="auto"/>
          <w:highlight w:val="none"/>
        </w:rPr>
        <w:t>填写说明：供应商必须对应</w:t>
      </w:r>
      <w:r>
        <w:rPr>
          <w:rFonts w:hint="eastAsia" w:ascii="宋体" w:hAnsi="宋体"/>
          <w:color w:val="auto"/>
          <w:highlight w:val="none"/>
          <w:lang w:eastAsia="zh-CN"/>
        </w:rPr>
        <w:t>遴选文件</w:t>
      </w:r>
      <w:r>
        <w:rPr>
          <w:rFonts w:hint="eastAsia" w:ascii="宋体" w:hAnsi="宋体"/>
          <w:color w:val="auto"/>
          <w:highlight w:val="none"/>
        </w:rPr>
        <w:t>的</w:t>
      </w:r>
      <w:r>
        <w:rPr>
          <w:rFonts w:hint="eastAsia"/>
          <w:color w:val="auto"/>
          <w:highlight w:val="none"/>
        </w:rPr>
        <w:t>合同</w:t>
      </w:r>
      <w:r>
        <w:rPr>
          <w:rFonts w:hint="eastAsia" w:ascii="宋体" w:hAnsi="宋体"/>
          <w:color w:val="auto"/>
          <w:highlight w:val="none"/>
        </w:rPr>
        <w:t>条款逐条作出响应，并按要求填写上表。</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7"/>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7"/>
        <w:spacing w:line="360" w:lineRule="auto"/>
        <w:ind w:right="360"/>
        <w:outlineLvl w:val="0"/>
        <w:rPr>
          <w:color w:val="auto"/>
          <w:highlight w:val="none"/>
        </w:rPr>
      </w:pPr>
      <w:r>
        <w:rPr>
          <w:rFonts w:hint="eastAsia"/>
          <w:color w:val="auto"/>
          <w:highlight w:val="none"/>
        </w:rPr>
        <w:t>--------------------------------------------------------------------------------------</w:t>
      </w:r>
    </w:p>
    <w:p>
      <w:pPr>
        <w:pStyle w:val="7"/>
        <w:spacing w:line="360" w:lineRule="auto"/>
        <w:jc w:val="center"/>
        <w:outlineLvl w:val="0"/>
        <w:rPr>
          <w:rFonts w:hAnsi="宋体"/>
          <w:b/>
          <w:color w:val="auto"/>
          <w:sz w:val="30"/>
          <w:szCs w:val="30"/>
          <w:highlight w:val="none"/>
        </w:rPr>
      </w:pPr>
      <w:r>
        <w:rPr>
          <w:rFonts w:hint="eastAsia" w:hAnsi="宋体"/>
          <w:b/>
          <w:color w:val="auto"/>
          <w:sz w:val="30"/>
          <w:szCs w:val="30"/>
          <w:highlight w:val="none"/>
        </w:rPr>
        <w:t>四、拟</w:t>
      </w:r>
      <w:r>
        <w:rPr>
          <w:rFonts w:hint="eastAsia" w:hAnsi="宋体"/>
          <w:b/>
          <w:color w:val="auto"/>
          <w:sz w:val="30"/>
          <w:szCs w:val="30"/>
          <w:highlight w:val="none"/>
          <w:lang w:val="en-US" w:eastAsia="zh-CN"/>
        </w:rPr>
        <w:t>派</w:t>
      </w:r>
      <w:r>
        <w:rPr>
          <w:rFonts w:hint="eastAsia" w:hAnsi="宋体"/>
          <w:b/>
          <w:color w:val="auto"/>
          <w:sz w:val="30"/>
          <w:szCs w:val="30"/>
          <w:highlight w:val="none"/>
        </w:rPr>
        <w:t>服务人员情况表</w:t>
      </w:r>
    </w:p>
    <w:tbl>
      <w:tblPr>
        <w:tblStyle w:val="46"/>
        <w:tblW w:w="96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034"/>
        <w:gridCol w:w="662"/>
        <w:gridCol w:w="658"/>
        <w:gridCol w:w="822"/>
        <w:gridCol w:w="1051"/>
        <w:gridCol w:w="731"/>
        <w:gridCol w:w="579"/>
        <w:gridCol w:w="579"/>
        <w:gridCol w:w="924"/>
        <w:gridCol w:w="709"/>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57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序号</w:t>
            </w:r>
          </w:p>
        </w:tc>
        <w:tc>
          <w:tcPr>
            <w:tcW w:w="1034"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姓名</w:t>
            </w:r>
          </w:p>
        </w:tc>
        <w:tc>
          <w:tcPr>
            <w:tcW w:w="66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性别</w:t>
            </w:r>
          </w:p>
        </w:tc>
        <w:tc>
          <w:tcPr>
            <w:tcW w:w="658"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年龄</w:t>
            </w:r>
          </w:p>
        </w:tc>
        <w:tc>
          <w:tcPr>
            <w:tcW w:w="822"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学历</w:t>
            </w:r>
          </w:p>
        </w:tc>
        <w:tc>
          <w:tcPr>
            <w:tcW w:w="1051"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职称</w:t>
            </w:r>
          </w:p>
        </w:tc>
        <w:tc>
          <w:tcPr>
            <w:tcW w:w="731"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专业</w:t>
            </w:r>
          </w:p>
        </w:tc>
        <w:tc>
          <w:tcPr>
            <w:tcW w:w="579"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获奖情况</w:t>
            </w:r>
          </w:p>
        </w:tc>
        <w:tc>
          <w:tcPr>
            <w:tcW w:w="579" w:type="dxa"/>
            <w:tcBorders>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经验年限</w:t>
            </w:r>
          </w:p>
        </w:tc>
        <w:tc>
          <w:tcPr>
            <w:tcW w:w="924" w:type="dxa"/>
            <w:tcBorders>
              <w:bottom w:val="double" w:color="auto" w:sz="4" w:space="0"/>
              <w:right w:val="sing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担任职务</w:t>
            </w:r>
          </w:p>
        </w:tc>
        <w:tc>
          <w:tcPr>
            <w:tcW w:w="709" w:type="dxa"/>
            <w:tcBorders>
              <w:left w:val="single" w:color="auto" w:sz="4" w:space="0"/>
              <w:bottom w:val="double" w:color="auto" w:sz="4" w:space="0"/>
              <w:right w:val="single" w:color="auto" w:sz="6"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承担工作内容</w:t>
            </w:r>
          </w:p>
        </w:tc>
        <w:tc>
          <w:tcPr>
            <w:tcW w:w="1283" w:type="dxa"/>
            <w:tcBorders>
              <w:left w:val="single" w:color="auto" w:sz="6" w:space="0"/>
              <w:bottom w:val="double" w:color="auto" w:sz="4" w:space="0"/>
            </w:tcBorders>
            <w:shd w:val="clear" w:color="auto" w:fill="EEECE1"/>
            <w:vAlign w:val="center"/>
          </w:tcPr>
          <w:p>
            <w:pPr>
              <w:adjustRightInd w:val="0"/>
              <w:snapToGrid w:val="0"/>
              <w:spacing w:line="360" w:lineRule="auto"/>
              <w:ind w:left="-92" w:leftChars="-44" w:right="-80" w:rightChars="-38"/>
              <w:jc w:val="center"/>
              <w:rPr>
                <w:rFonts w:ascii="宋体" w:hAnsi="宋体"/>
                <w:color w:val="auto"/>
                <w:highlight w:val="none"/>
              </w:rPr>
            </w:pPr>
            <w:r>
              <w:rPr>
                <w:rFonts w:hint="eastAsia" w:ascii="宋体" w:hAnsi="宋体"/>
                <w:color w:val="auto"/>
                <w:highlight w:val="none"/>
              </w:rPr>
              <w:t>查阅/证明文件指引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tcBorders>
              <w:top w:val="double" w:color="auto" w:sz="4" w:space="0"/>
            </w:tcBorders>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1</w:t>
            </w:r>
          </w:p>
        </w:tc>
        <w:tc>
          <w:tcPr>
            <w:tcW w:w="1034" w:type="dxa"/>
            <w:tcBorders>
              <w:top w:val="double" w:color="auto" w:sz="4" w:space="0"/>
            </w:tcBorders>
            <w:vAlign w:val="center"/>
          </w:tcPr>
          <w:p>
            <w:pPr>
              <w:spacing w:line="360" w:lineRule="auto"/>
              <w:jc w:val="center"/>
              <w:rPr>
                <w:rFonts w:ascii="宋体" w:hAnsi="宋体"/>
                <w:color w:val="auto"/>
                <w:highlight w:val="none"/>
              </w:rPr>
            </w:pPr>
          </w:p>
        </w:tc>
        <w:tc>
          <w:tcPr>
            <w:tcW w:w="662" w:type="dxa"/>
            <w:tcBorders>
              <w:top w:val="double" w:color="auto" w:sz="4" w:space="0"/>
            </w:tcBorders>
            <w:vAlign w:val="center"/>
          </w:tcPr>
          <w:p>
            <w:pPr>
              <w:spacing w:line="360" w:lineRule="auto"/>
              <w:jc w:val="center"/>
              <w:rPr>
                <w:rFonts w:ascii="宋体" w:hAnsi="宋体"/>
                <w:color w:val="auto"/>
                <w:highlight w:val="none"/>
              </w:rPr>
            </w:pPr>
          </w:p>
        </w:tc>
        <w:tc>
          <w:tcPr>
            <w:tcW w:w="658" w:type="dxa"/>
            <w:tcBorders>
              <w:top w:val="double" w:color="auto" w:sz="4" w:space="0"/>
            </w:tcBorders>
            <w:vAlign w:val="center"/>
          </w:tcPr>
          <w:p>
            <w:pPr>
              <w:spacing w:line="360" w:lineRule="auto"/>
              <w:jc w:val="center"/>
              <w:rPr>
                <w:rFonts w:ascii="宋体" w:hAnsi="宋体"/>
                <w:color w:val="auto"/>
                <w:highlight w:val="none"/>
              </w:rPr>
            </w:pPr>
          </w:p>
        </w:tc>
        <w:tc>
          <w:tcPr>
            <w:tcW w:w="822" w:type="dxa"/>
            <w:tcBorders>
              <w:top w:val="double" w:color="auto" w:sz="4" w:space="0"/>
            </w:tcBorders>
            <w:vAlign w:val="center"/>
          </w:tcPr>
          <w:p>
            <w:pPr>
              <w:spacing w:line="360" w:lineRule="auto"/>
              <w:jc w:val="center"/>
              <w:rPr>
                <w:rFonts w:ascii="宋体" w:hAnsi="宋体"/>
                <w:color w:val="auto"/>
                <w:highlight w:val="none"/>
              </w:rPr>
            </w:pPr>
          </w:p>
        </w:tc>
        <w:tc>
          <w:tcPr>
            <w:tcW w:w="1051" w:type="dxa"/>
            <w:tcBorders>
              <w:top w:val="double" w:color="auto" w:sz="4" w:space="0"/>
            </w:tcBorders>
            <w:vAlign w:val="center"/>
          </w:tcPr>
          <w:p>
            <w:pPr>
              <w:spacing w:line="360" w:lineRule="auto"/>
              <w:jc w:val="center"/>
              <w:rPr>
                <w:rFonts w:ascii="宋体" w:hAnsi="宋体"/>
                <w:color w:val="auto"/>
                <w:highlight w:val="none"/>
              </w:rPr>
            </w:pPr>
          </w:p>
        </w:tc>
        <w:tc>
          <w:tcPr>
            <w:tcW w:w="731" w:type="dxa"/>
            <w:tcBorders>
              <w:top w:val="double" w:color="auto" w:sz="4" w:space="0"/>
            </w:tcBorders>
            <w:vAlign w:val="center"/>
          </w:tcPr>
          <w:p>
            <w:pPr>
              <w:spacing w:line="360" w:lineRule="auto"/>
              <w:jc w:val="center"/>
              <w:rPr>
                <w:rFonts w:ascii="宋体" w:hAnsi="宋体"/>
                <w:color w:val="auto"/>
                <w:highlight w:val="none"/>
              </w:rPr>
            </w:pPr>
          </w:p>
        </w:tc>
        <w:tc>
          <w:tcPr>
            <w:tcW w:w="579" w:type="dxa"/>
            <w:tcBorders>
              <w:top w:val="double" w:color="auto" w:sz="4" w:space="0"/>
            </w:tcBorders>
            <w:vAlign w:val="center"/>
          </w:tcPr>
          <w:p>
            <w:pPr>
              <w:spacing w:line="360" w:lineRule="auto"/>
              <w:jc w:val="center"/>
              <w:rPr>
                <w:rFonts w:ascii="宋体" w:hAnsi="宋体"/>
                <w:color w:val="auto"/>
                <w:highlight w:val="none"/>
              </w:rPr>
            </w:pPr>
          </w:p>
        </w:tc>
        <w:tc>
          <w:tcPr>
            <w:tcW w:w="579" w:type="dxa"/>
            <w:tcBorders>
              <w:top w:val="double" w:color="auto" w:sz="4" w:space="0"/>
            </w:tcBorders>
            <w:vAlign w:val="center"/>
          </w:tcPr>
          <w:p>
            <w:pPr>
              <w:spacing w:line="360" w:lineRule="auto"/>
              <w:jc w:val="center"/>
              <w:rPr>
                <w:rFonts w:ascii="宋体" w:hAnsi="宋体"/>
                <w:color w:val="auto"/>
                <w:highlight w:val="none"/>
              </w:rPr>
            </w:pPr>
          </w:p>
        </w:tc>
        <w:tc>
          <w:tcPr>
            <w:tcW w:w="924" w:type="dxa"/>
            <w:tcBorders>
              <w:top w:val="double" w:color="auto" w:sz="4" w:space="0"/>
              <w:right w:val="single" w:color="auto" w:sz="4" w:space="0"/>
            </w:tcBorders>
            <w:vAlign w:val="center"/>
          </w:tcPr>
          <w:p>
            <w:pPr>
              <w:spacing w:line="360" w:lineRule="auto"/>
              <w:jc w:val="center"/>
              <w:rPr>
                <w:rFonts w:ascii="宋体" w:hAnsi="宋体"/>
                <w:color w:val="auto"/>
                <w:highlight w:val="none"/>
              </w:rPr>
            </w:pPr>
          </w:p>
        </w:tc>
        <w:tc>
          <w:tcPr>
            <w:tcW w:w="709" w:type="dxa"/>
            <w:tcBorders>
              <w:top w:val="double" w:color="auto" w:sz="4" w:space="0"/>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top w:val="double" w:color="auto" w:sz="4" w:space="0"/>
              <w:left w:val="single" w:color="auto" w:sz="6" w:space="0"/>
            </w:tcBorders>
            <w:vAlign w:val="center"/>
          </w:tcPr>
          <w:p>
            <w:pPr>
              <w:adjustRightInd w:val="0"/>
              <w:snapToGrid w:val="0"/>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2</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3</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4</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jc w:val="center"/>
              <w:rPr>
                <w:rFonts w:ascii="宋体" w:hAnsi="宋体"/>
                <w:color w:val="auto"/>
                <w:highlight w:val="none"/>
              </w:rPr>
            </w:pPr>
            <w:r>
              <w:rPr>
                <w:rFonts w:hint="eastAsia" w:ascii="宋体" w:hAnsi="宋体"/>
                <w:color w:val="auto"/>
                <w:highlight w:val="none"/>
              </w:rPr>
              <w:t>5</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olor w:val="auto"/>
                <w:highlight w:val="none"/>
              </w:rPr>
            </w:pPr>
            <w:r>
              <w:rPr>
                <w:rFonts w:ascii="Times New Roman" w:hAnsi="Times New Roman"/>
                <w:color w:val="auto"/>
                <w:szCs w:val="21"/>
                <w:highlight w:val="none"/>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72" w:type="dxa"/>
            <w:vAlign w:val="center"/>
          </w:tcPr>
          <w:p>
            <w:pPr>
              <w:pStyle w:val="159"/>
              <w:spacing w:line="360" w:lineRule="auto"/>
              <w:ind w:firstLine="0" w:firstLineChars="0"/>
              <w:rPr>
                <w:rFonts w:ascii="宋体" w:hAnsi="宋体"/>
                <w:color w:val="auto"/>
                <w:highlight w:val="none"/>
              </w:rPr>
            </w:pPr>
            <w:r>
              <w:rPr>
                <w:rFonts w:hint="eastAsia" w:ascii="宋体" w:hAnsi="宋体"/>
                <w:color w:val="auto"/>
                <w:highlight w:val="none"/>
              </w:rPr>
              <w:t>…</w:t>
            </w:r>
          </w:p>
        </w:tc>
        <w:tc>
          <w:tcPr>
            <w:tcW w:w="1034" w:type="dxa"/>
            <w:vAlign w:val="center"/>
          </w:tcPr>
          <w:p>
            <w:pPr>
              <w:spacing w:line="360" w:lineRule="auto"/>
              <w:jc w:val="center"/>
              <w:rPr>
                <w:rFonts w:ascii="宋体" w:hAnsi="宋体"/>
                <w:color w:val="auto"/>
                <w:highlight w:val="none"/>
              </w:rPr>
            </w:pPr>
          </w:p>
        </w:tc>
        <w:tc>
          <w:tcPr>
            <w:tcW w:w="662" w:type="dxa"/>
            <w:vAlign w:val="center"/>
          </w:tcPr>
          <w:p>
            <w:pPr>
              <w:spacing w:line="360" w:lineRule="auto"/>
              <w:jc w:val="center"/>
              <w:rPr>
                <w:rFonts w:ascii="宋体" w:hAnsi="宋体"/>
                <w:color w:val="auto"/>
                <w:highlight w:val="none"/>
              </w:rPr>
            </w:pPr>
          </w:p>
        </w:tc>
        <w:tc>
          <w:tcPr>
            <w:tcW w:w="658" w:type="dxa"/>
            <w:vAlign w:val="center"/>
          </w:tcPr>
          <w:p>
            <w:pPr>
              <w:spacing w:line="360" w:lineRule="auto"/>
              <w:jc w:val="center"/>
              <w:rPr>
                <w:rFonts w:ascii="宋体" w:hAnsi="宋体"/>
                <w:color w:val="auto"/>
                <w:highlight w:val="none"/>
              </w:rPr>
            </w:pPr>
          </w:p>
        </w:tc>
        <w:tc>
          <w:tcPr>
            <w:tcW w:w="822" w:type="dxa"/>
            <w:vAlign w:val="center"/>
          </w:tcPr>
          <w:p>
            <w:pPr>
              <w:spacing w:line="360" w:lineRule="auto"/>
              <w:jc w:val="center"/>
              <w:rPr>
                <w:rFonts w:ascii="宋体" w:hAnsi="宋体"/>
                <w:color w:val="auto"/>
                <w:highlight w:val="none"/>
              </w:rPr>
            </w:pPr>
          </w:p>
        </w:tc>
        <w:tc>
          <w:tcPr>
            <w:tcW w:w="1051" w:type="dxa"/>
            <w:vAlign w:val="center"/>
          </w:tcPr>
          <w:p>
            <w:pPr>
              <w:spacing w:line="360" w:lineRule="auto"/>
              <w:jc w:val="center"/>
              <w:rPr>
                <w:rFonts w:ascii="宋体" w:hAnsi="宋体"/>
                <w:color w:val="auto"/>
                <w:highlight w:val="none"/>
              </w:rPr>
            </w:pPr>
          </w:p>
        </w:tc>
        <w:tc>
          <w:tcPr>
            <w:tcW w:w="731"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579" w:type="dxa"/>
            <w:vAlign w:val="center"/>
          </w:tcPr>
          <w:p>
            <w:pPr>
              <w:spacing w:line="360" w:lineRule="auto"/>
              <w:jc w:val="center"/>
              <w:rPr>
                <w:rFonts w:ascii="宋体" w:hAnsi="宋体"/>
                <w:color w:val="auto"/>
                <w:highlight w:val="none"/>
              </w:rPr>
            </w:pPr>
          </w:p>
        </w:tc>
        <w:tc>
          <w:tcPr>
            <w:tcW w:w="924" w:type="dxa"/>
            <w:tcBorders>
              <w:right w:val="single" w:color="auto" w:sz="4" w:space="0"/>
            </w:tcBorders>
            <w:vAlign w:val="center"/>
          </w:tcPr>
          <w:p>
            <w:pPr>
              <w:spacing w:line="360" w:lineRule="auto"/>
              <w:jc w:val="center"/>
              <w:rPr>
                <w:rFonts w:ascii="宋体" w:hAnsi="宋体"/>
                <w:color w:val="auto"/>
                <w:highlight w:val="none"/>
              </w:rPr>
            </w:pPr>
          </w:p>
        </w:tc>
        <w:tc>
          <w:tcPr>
            <w:tcW w:w="709" w:type="dxa"/>
            <w:tcBorders>
              <w:left w:val="single" w:color="auto" w:sz="4" w:space="0"/>
              <w:right w:val="single" w:color="auto" w:sz="6" w:space="0"/>
            </w:tcBorders>
            <w:vAlign w:val="center"/>
          </w:tcPr>
          <w:p>
            <w:pPr>
              <w:spacing w:line="360" w:lineRule="auto"/>
              <w:jc w:val="center"/>
              <w:rPr>
                <w:rFonts w:ascii="宋体" w:hAnsi="宋体"/>
                <w:color w:val="auto"/>
                <w:highlight w:val="none"/>
              </w:rPr>
            </w:pPr>
          </w:p>
        </w:tc>
        <w:tc>
          <w:tcPr>
            <w:tcW w:w="1283" w:type="dxa"/>
            <w:tcBorders>
              <w:left w:val="single" w:color="auto" w:sz="6" w:space="0"/>
            </w:tcBorders>
            <w:vAlign w:val="center"/>
          </w:tcPr>
          <w:p>
            <w:pPr>
              <w:spacing w:line="360" w:lineRule="auto"/>
              <w:jc w:val="center"/>
              <w:rPr>
                <w:rFonts w:ascii="宋体" w:hAnsi="宋体" w:cs="宋体"/>
                <w:color w:val="auto"/>
                <w:szCs w:val="21"/>
                <w:highlight w:val="none"/>
              </w:rPr>
            </w:pPr>
            <w:r>
              <w:rPr>
                <w:rFonts w:ascii="Times New Roman" w:hAnsi="Times New Roman"/>
                <w:color w:val="auto"/>
                <w:szCs w:val="21"/>
                <w:highlight w:val="none"/>
              </w:rPr>
              <w:t>第（ ）页</w:t>
            </w:r>
          </w:p>
        </w:tc>
      </w:tr>
    </w:tbl>
    <w:p>
      <w:pPr>
        <w:adjustRightInd w:val="0"/>
        <w:snapToGrid w:val="0"/>
        <w:spacing w:line="360" w:lineRule="auto"/>
        <w:rPr>
          <w:rFonts w:ascii="宋体" w:hAnsi="宋体"/>
          <w:color w:val="auto"/>
          <w:spacing w:val="-11"/>
          <w:highlight w:val="none"/>
        </w:rPr>
      </w:pPr>
      <w:r>
        <w:rPr>
          <w:rFonts w:hint="eastAsia" w:ascii="宋体" w:hAnsi="宋体"/>
          <w:color w:val="auto"/>
          <w:spacing w:val="-11"/>
          <w:highlight w:val="none"/>
        </w:rPr>
        <w:t>填写说明：供应商必须按照</w:t>
      </w:r>
      <w:r>
        <w:rPr>
          <w:rFonts w:hint="eastAsia" w:ascii="宋体" w:hAnsi="宋体"/>
          <w:color w:val="auto"/>
          <w:spacing w:val="-11"/>
          <w:highlight w:val="none"/>
          <w:lang w:eastAsia="zh-CN"/>
        </w:rPr>
        <w:t>遴选文件</w:t>
      </w:r>
      <w:r>
        <w:rPr>
          <w:rFonts w:hint="eastAsia" w:ascii="宋体" w:hAnsi="宋体"/>
          <w:color w:val="auto"/>
          <w:spacing w:val="-11"/>
          <w:highlight w:val="none"/>
        </w:rPr>
        <w:t>和《商务评分表》的要求填写上表及对应提供所需的证明文件。</w:t>
      </w:r>
    </w:p>
    <w:p>
      <w:pPr>
        <w:adjustRightInd w:val="0"/>
        <w:snapToGrid w:val="0"/>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7"/>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7"/>
        <w:spacing w:line="360" w:lineRule="auto"/>
        <w:ind w:right="360"/>
        <w:jc w:val="center"/>
        <w:outlineLvl w:val="0"/>
        <w:rPr>
          <w:rFonts w:hAnsi="宋体"/>
          <w:b/>
          <w:color w:val="auto"/>
          <w:sz w:val="30"/>
          <w:szCs w:val="30"/>
          <w:highlight w:val="none"/>
        </w:rPr>
      </w:pPr>
      <w:r>
        <w:rPr>
          <w:color w:val="auto"/>
          <w:highlight w:val="none"/>
        </w:rPr>
        <w:br w:type="page"/>
      </w:r>
      <w:r>
        <w:rPr>
          <w:rFonts w:hint="eastAsia" w:hAnsi="宋体"/>
          <w:b/>
          <w:color w:val="auto"/>
          <w:sz w:val="30"/>
          <w:szCs w:val="30"/>
          <w:highlight w:val="none"/>
        </w:rPr>
        <w:t>五、</w:t>
      </w:r>
      <w:r>
        <w:rPr>
          <w:rFonts w:hint="eastAsia" w:hAnsi="宋体"/>
          <w:b/>
          <w:bCs/>
          <w:color w:val="auto"/>
          <w:sz w:val="28"/>
          <w:szCs w:val="28"/>
          <w:highlight w:val="none"/>
        </w:rPr>
        <w:t>类似项目业绩</w:t>
      </w:r>
      <w:r>
        <w:rPr>
          <w:rFonts w:hint="eastAsia" w:hAnsi="宋体"/>
          <w:b/>
          <w:bCs/>
          <w:color w:val="auto"/>
          <w:sz w:val="30"/>
          <w:szCs w:val="30"/>
          <w:highlight w:val="none"/>
        </w:rPr>
        <w:t>情况表</w:t>
      </w:r>
    </w:p>
    <w:tbl>
      <w:tblPr>
        <w:tblStyle w:val="46"/>
        <w:tblW w:w="96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
      <w:tblGrid>
        <w:gridCol w:w="792"/>
        <w:gridCol w:w="2177"/>
        <w:gridCol w:w="1782"/>
        <w:gridCol w:w="1781"/>
        <w:gridCol w:w="1583"/>
        <w:gridCol w:w="15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502" w:hRule="atLeast"/>
        </w:trPr>
        <w:tc>
          <w:tcPr>
            <w:tcW w:w="792" w:type="dxa"/>
            <w:tcBorders>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2177"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遴选项目名称</w:t>
            </w:r>
          </w:p>
        </w:tc>
        <w:tc>
          <w:tcPr>
            <w:tcW w:w="1782"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项目地址</w:t>
            </w:r>
          </w:p>
        </w:tc>
        <w:tc>
          <w:tcPr>
            <w:tcW w:w="1781" w:type="dxa"/>
            <w:tcBorders>
              <w:left w:val="single" w:color="auto" w:sz="6" w:space="0"/>
              <w:bottom w:val="single" w:color="auto" w:sz="4"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合同内容</w:t>
            </w:r>
          </w:p>
        </w:tc>
        <w:tc>
          <w:tcPr>
            <w:tcW w:w="1583" w:type="dxa"/>
            <w:tcBorders>
              <w:left w:val="single" w:color="auto" w:sz="6"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合同总价</w:t>
            </w:r>
          </w:p>
        </w:tc>
        <w:tc>
          <w:tcPr>
            <w:tcW w:w="1583" w:type="dxa"/>
            <w:tcBorders>
              <w:left w:val="nil"/>
              <w:bottom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签约日期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502" w:hRule="atLeast"/>
        </w:trPr>
        <w:tc>
          <w:tcPr>
            <w:tcW w:w="792" w:type="dxa"/>
            <w:tcBorders>
              <w:top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1</w:t>
            </w:r>
          </w:p>
        </w:tc>
        <w:tc>
          <w:tcPr>
            <w:tcW w:w="2177"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4" w:space="0"/>
              <w:left w:val="nil"/>
              <w:bottom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502" w:hRule="atLeast"/>
        </w:trPr>
        <w:tc>
          <w:tcPr>
            <w:tcW w:w="792" w:type="dxa"/>
            <w:tcBorders>
              <w:top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2</w:t>
            </w:r>
          </w:p>
        </w:tc>
        <w:tc>
          <w:tcPr>
            <w:tcW w:w="217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nil"/>
              <w:bottom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0" w:type="dxa"/>
            <w:bottom w:w="0" w:type="dxa"/>
            <w:right w:w="30" w:type="dxa"/>
          </w:tblCellMar>
        </w:tblPrEx>
        <w:trPr>
          <w:trHeight w:val="502" w:hRule="atLeast"/>
        </w:trPr>
        <w:tc>
          <w:tcPr>
            <w:tcW w:w="792" w:type="dxa"/>
            <w:tcBorders>
              <w:top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w:t>
            </w:r>
          </w:p>
        </w:tc>
        <w:tc>
          <w:tcPr>
            <w:tcW w:w="2177"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2"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781" w:type="dxa"/>
            <w:tcBorders>
              <w:top w:val="single" w:color="auto" w:sz="6" w:space="0"/>
              <w:left w:val="single" w:color="auto" w:sz="6" w:space="0"/>
              <w:right w:val="single" w:color="auto" w:sz="6"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single" w:color="auto" w:sz="6" w:space="0"/>
              <w:right w:val="single" w:color="auto" w:sz="4" w:space="0"/>
            </w:tcBorders>
            <w:vAlign w:val="center"/>
          </w:tcPr>
          <w:p>
            <w:pPr>
              <w:autoSpaceDE w:val="0"/>
              <w:autoSpaceDN w:val="0"/>
              <w:adjustRightInd w:val="0"/>
              <w:spacing w:line="360" w:lineRule="auto"/>
              <w:jc w:val="center"/>
              <w:rPr>
                <w:rFonts w:ascii="宋体" w:hAnsi="宋体"/>
                <w:color w:val="auto"/>
                <w:szCs w:val="21"/>
                <w:highlight w:val="none"/>
              </w:rPr>
            </w:pPr>
          </w:p>
        </w:tc>
        <w:tc>
          <w:tcPr>
            <w:tcW w:w="1583" w:type="dxa"/>
            <w:tcBorders>
              <w:top w:val="single" w:color="auto" w:sz="6" w:space="0"/>
              <w:left w:val="nil"/>
            </w:tcBorders>
            <w:vAlign w:val="center"/>
          </w:tcPr>
          <w:p>
            <w:pPr>
              <w:autoSpaceDE w:val="0"/>
              <w:autoSpaceDN w:val="0"/>
              <w:adjustRightInd w:val="0"/>
              <w:spacing w:line="360" w:lineRule="auto"/>
              <w:jc w:val="center"/>
              <w:rPr>
                <w:rFonts w:ascii="宋体" w:hAnsi="宋体"/>
                <w:color w:val="auto"/>
                <w:szCs w:val="21"/>
                <w:highlight w:val="none"/>
              </w:rPr>
            </w:pPr>
          </w:p>
        </w:tc>
      </w:tr>
    </w:tbl>
    <w:p>
      <w:pPr>
        <w:adjustRightInd w:val="0"/>
        <w:snapToGrid w:val="0"/>
        <w:spacing w:line="360" w:lineRule="auto"/>
        <w:ind w:left="846" w:hanging="846" w:hangingChars="450"/>
        <w:rPr>
          <w:rFonts w:ascii="宋体" w:hAnsi="宋体"/>
          <w:color w:val="auto"/>
          <w:spacing w:val="-11"/>
          <w:highlight w:val="none"/>
        </w:rPr>
      </w:pPr>
      <w:r>
        <w:rPr>
          <w:rFonts w:hint="eastAsia" w:ascii="宋体" w:hAnsi="宋体"/>
          <w:color w:val="auto"/>
          <w:spacing w:val="-11"/>
          <w:highlight w:val="none"/>
        </w:rPr>
        <w:t>填写说明：供应商必须按照</w:t>
      </w:r>
      <w:r>
        <w:rPr>
          <w:rFonts w:hint="eastAsia" w:ascii="宋体" w:hAnsi="宋体"/>
          <w:color w:val="auto"/>
          <w:spacing w:val="-11"/>
          <w:highlight w:val="none"/>
          <w:lang w:eastAsia="zh-CN"/>
        </w:rPr>
        <w:t>遴选文件</w:t>
      </w:r>
      <w:r>
        <w:rPr>
          <w:rFonts w:hint="eastAsia" w:ascii="宋体" w:hAnsi="宋体"/>
          <w:color w:val="auto"/>
          <w:spacing w:val="-11"/>
          <w:highlight w:val="none"/>
        </w:rPr>
        <w:t>和《商务评分表》的要求填写上表及对应提供所需的证明文件。</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7"/>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7"/>
        <w:spacing w:line="360" w:lineRule="auto"/>
        <w:ind w:right="360"/>
        <w:outlineLvl w:val="0"/>
        <w:rPr>
          <w:color w:val="auto"/>
          <w:highlight w:val="none"/>
        </w:rPr>
      </w:pPr>
      <w:r>
        <w:rPr>
          <w:rFonts w:hint="eastAsia"/>
          <w:color w:val="auto"/>
          <w:highlight w:val="none"/>
        </w:rPr>
        <w:t>--------------------------------------------------------------------------------------</w:t>
      </w:r>
    </w:p>
    <w:p>
      <w:pPr>
        <w:pStyle w:val="7"/>
        <w:spacing w:line="360" w:lineRule="auto"/>
        <w:ind w:right="360"/>
        <w:outlineLvl w:val="0"/>
        <w:rPr>
          <w:color w:val="auto"/>
          <w:highlight w:val="none"/>
        </w:rPr>
      </w:pPr>
      <w:r>
        <w:rPr>
          <w:rFonts w:hint="eastAsia"/>
          <w:color w:val="auto"/>
          <w:highlight w:val="none"/>
        </w:rPr>
        <w:t>--------------------------------------------------------------------------------------</w:t>
      </w:r>
    </w:p>
    <w:p>
      <w:pPr>
        <w:spacing w:line="360" w:lineRule="auto"/>
        <w:ind w:right="250" w:rightChars="119" w:firstLine="753" w:firstLineChars="250"/>
        <w:jc w:val="center"/>
        <w:rPr>
          <w:rFonts w:ascii="宋体" w:hAnsi="宋体"/>
          <w:b/>
          <w:color w:val="auto"/>
          <w:sz w:val="30"/>
          <w:szCs w:val="30"/>
          <w:highlight w:val="none"/>
        </w:rPr>
      </w:pPr>
      <w:r>
        <w:rPr>
          <w:rFonts w:hint="eastAsia" w:ascii="宋体" w:hAnsi="宋体"/>
          <w:b/>
          <w:color w:val="auto"/>
          <w:sz w:val="30"/>
          <w:szCs w:val="30"/>
          <w:highlight w:val="none"/>
        </w:rPr>
        <w:t>六、其他商务响应资料（格式自拟）</w:t>
      </w:r>
    </w:p>
    <w:p>
      <w:pPr>
        <w:spacing w:line="360" w:lineRule="auto"/>
        <w:ind w:left="105" w:leftChars="50" w:right="250" w:rightChars="119" w:firstLine="420" w:firstLineChars="200"/>
        <w:rPr>
          <w:rFonts w:ascii="宋体" w:hAnsi="宋体"/>
          <w:color w:val="auto"/>
          <w:highlight w:val="none"/>
        </w:rPr>
      </w:pPr>
      <w:r>
        <w:rPr>
          <w:rFonts w:hint="eastAsia" w:ascii="宋体" w:hAnsi="宋体"/>
          <w:color w:val="auto"/>
          <w:highlight w:val="none"/>
        </w:rPr>
        <w:t>提供说明：供应商认为有必要提供的其他商务资料文件。</w:t>
      </w:r>
    </w:p>
    <w:p>
      <w:pPr>
        <w:pStyle w:val="7"/>
        <w:spacing w:line="360" w:lineRule="auto"/>
        <w:ind w:right="360"/>
        <w:outlineLvl w:val="0"/>
        <w:rPr>
          <w:color w:val="auto"/>
          <w:highlight w:val="none"/>
        </w:rPr>
      </w:pPr>
    </w:p>
    <w:p>
      <w:pPr>
        <w:pStyle w:val="7"/>
        <w:spacing w:line="360" w:lineRule="auto"/>
        <w:ind w:right="360"/>
        <w:outlineLvl w:val="0"/>
        <w:rPr>
          <w:color w:val="auto"/>
          <w:highlight w:val="none"/>
        </w:rPr>
      </w:pPr>
      <w:r>
        <w:rPr>
          <w:rFonts w:hint="eastAsia"/>
          <w:color w:val="auto"/>
          <w:highlight w:val="none"/>
        </w:rPr>
        <w:t>-------------------------------------------------------------------------------------</w:t>
      </w:r>
    </w:p>
    <w:p>
      <w:pPr>
        <w:pStyle w:val="7"/>
        <w:spacing w:line="360" w:lineRule="auto"/>
        <w:ind w:right="360"/>
        <w:outlineLvl w:val="0"/>
        <w:rPr>
          <w:color w:val="auto"/>
          <w:highlight w:val="none"/>
        </w:rPr>
      </w:pPr>
      <w:r>
        <w:rPr>
          <w:rFonts w:hint="eastAsia"/>
          <w:color w:val="auto"/>
          <w:highlight w:val="none"/>
        </w:rPr>
        <w:t>--------------------------------------------------------------------------------------</w:t>
      </w:r>
    </w:p>
    <w:p>
      <w:pPr>
        <w:spacing w:line="360" w:lineRule="auto"/>
        <w:ind w:left="105" w:leftChars="50" w:right="250" w:rightChars="119" w:firstLine="602" w:firstLineChars="200"/>
        <w:jc w:val="center"/>
        <w:rPr>
          <w:rFonts w:ascii="宋体" w:hAnsi="宋体"/>
          <w:b/>
          <w:color w:val="auto"/>
          <w:sz w:val="30"/>
          <w:szCs w:val="30"/>
          <w:highlight w:val="none"/>
        </w:rPr>
      </w:pPr>
      <w:r>
        <w:rPr>
          <w:rFonts w:hint="eastAsia" w:ascii="宋体" w:hAnsi="宋体"/>
          <w:b/>
          <w:color w:val="auto"/>
          <w:sz w:val="30"/>
          <w:szCs w:val="30"/>
          <w:highlight w:val="none"/>
        </w:rPr>
        <w:t>七、</w:t>
      </w:r>
      <w:r>
        <w:rPr>
          <w:rFonts w:hint="eastAsia" w:ascii="宋体" w:hAnsi="宋体"/>
          <w:b/>
          <w:color w:val="auto"/>
          <w:sz w:val="30"/>
          <w:szCs w:val="30"/>
          <w:highlight w:val="none"/>
          <w:lang w:val="en-US" w:eastAsia="zh-CN"/>
        </w:rPr>
        <w:t>遴选代理</w:t>
      </w:r>
      <w:r>
        <w:rPr>
          <w:rFonts w:hint="eastAsia" w:ascii="宋体" w:hAnsi="宋体"/>
          <w:b/>
          <w:color w:val="auto"/>
          <w:sz w:val="30"/>
          <w:szCs w:val="30"/>
          <w:highlight w:val="none"/>
        </w:rPr>
        <w:t>服务费承诺书</w:t>
      </w:r>
    </w:p>
    <w:p>
      <w:pPr>
        <w:spacing w:line="360" w:lineRule="auto"/>
        <w:rPr>
          <w:rFonts w:ascii="宋体" w:hAnsi="宋体"/>
          <w:color w:val="auto"/>
          <w:highlight w:val="none"/>
        </w:rPr>
      </w:pPr>
    </w:p>
    <w:p>
      <w:pPr>
        <w:spacing w:line="360" w:lineRule="auto"/>
        <w:rPr>
          <w:rFonts w:ascii="宋体" w:hAnsi="宋体"/>
          <w:b/>
          <w:color w:val="auto"/>
          <w:sz w:val="24"/>
          <w:highlight w:val="none"/>
        </w:rPr>
      </w:pPr>
      <w:r>
        <w:rPr>
          <w:rFonts w:hint="eastAsia" w:ascii="宋体" w:hAnsi="宋体"/>
          <w:color w:val="auto"/>
          <w:highlight w:val="none"/>
        </w:rPr>
        <w:t>致</w:t>
      </w:r>
      <w:r>
        <w:rPr>
          <w:rFonts w:hint="eastAsia" w:ascii="宋体" w:hAnsi="宋体"/>
          <w:color w:val="auto"/>
          <w:sz w:val="24"/>
          <w:highlight w:val="none"/>
        </w:rPr>
        <w:t>：</w:t>
      </w:r>
      <w:r>
        <w:rPr>
          <w:rFonts w:hint="eastAsia" w:ascii="宋体" w:hAnsi="宋体"/>
          <w:b/>
          <w:color w:val="auto"/>
          <w:sz w:val="24"/>
          <w:highlight w:val="none"/>
        </w:rPr>
        <w:t>广东正采招标采购有限公司</w:t>
      </w:r>
    </w:p>
    <w:p>
      <w:pPr>
        <w:spacing w:line="360" w:lineRule="auto"/>
        <w:jc w:val="both"/>
        <w:rPr>
          <w:rFonts w:ascii="宋体" w:hAnsi="宋体"/>
          <w:color w:val="auto"/>
          <w:highlight w:val="none"/>
        </w:rPr>
      </w:pPr>
      <w:r>
        <w:rPr>
          <w:rFonts w:hint="eastAsia" w:ascii="宋体" w:hAnsi="宋体"/>
          <w:color w:val="auto"/>
          <w:highlight w:val="none"/>
        </w:rPr>
        <w:t xml:space="preserve">    如果我方在贵公司组织的</w:t>
      </w:r>
      <w:r>
        <w:rPr>
          <w:rFonts w:hint="eastAsia" w:ascii="宋体" w:hAnsi="宋体" w:cs="宋体"/>
          <w:b/>
          <w:color w:val="auto"/>
          <w:szCs w:val="21"/>
          <w:highlight w:val="none"/>
          <w:lang w:eastAsia="zh-CN"/>
        </w:rPr>
        <w:t>广东省广州市越秀区消防救援大队2025年消防装备器材维修服务采购项目</w:t>
      </w:r>
      <w:r>
        <w:rPr>
          <w:rFonts w:hint="eastAsia" w:ascii="宋体" w:hAnsi="宋体" w:cs="宋体"/>
          <w:b/>
          <w:color w:val="auto"/>
          <w:szCs w:val="21"/>
          <w:highlight w:val="none"/>
        </w:rPr>
        <w:t>（</w:t>
      </w:r>
      <w:r>
        <w:rPr>
          <w:rFonts w:hint="eastAsia" w:ascii="宋体" w:hAnsi="宋体" w:cs="宋体"/>
          <w:b/>
          <w:color w:val="auto"/>
          <w:szCs w:val="21"/>
          <w:highlight w:val="none"/>
          <w:lang w:eastAsia="zh-CN"/>
        </w:rPr>
        <w:t>F2503CC01-ZCY2</w:t>
      </w:r>
      <w:r>
        <w:rPr>
          <w:rFonts w:hint="eastAsia" w:ascii="宋体" w:hAnsi="宋体" w:cs="宋体"/>
          <w:b/>
          <w:color w:val="auto"/>
          <w:szCs w:val="21"/>
          <w:highlight w:val="none"/>
        </w:rPr>
        <w:t>）</w:t>
      </w:r>
      <w:r>
        <w:rPr>
          <w:rFonts w:hint="eastAsia" w:ascii="宋体" w:hAnsi="宋体"/>
          <w:color w:val="auto"/>
          <w:highlight w:val="none"/>
        </w:rPr>
        <w:t>中成为</w:t>
      </w:r>
      <w:r>
        <w:rPr>
          <w:rFonts w:hint="eastAsia" w:ascii="宋体" w:hAnsi="宋体"/>
          <w:color w:val="auto"/>
          <w:highlight w:val="none"/>
          <w:lang w:eastAsia="zh-CN"/>
        </w:rPr>
        <w:t>选取供应商</w:t>
      </w:r>
      <w:r>
        <w:rPr>
          <w:rFonts w:hint="eastAsia" w:ascii="宋体" w:hAnsi="宋体"/>
          <w:color w:val="auto"/>
          <w:highlight w:val="none"/>
        </w:rPr>
        <w:t>，我方保证在收到《交纳</w:t>
      </w:r>
      <w:r>
        <w:rPr>
          <w:rFonts w:hint="eastAsia" w:ascii="宋体" w:hAnsi="宋体"/>
          <w:color w:val="auto"/>
          <w:highlight w:val="none"/>
          <w:lang w:eastAsia="zh-CN"/>
        </w:rPr>
        <w:t>遴选代理</w:t>
      </w:r>
      <w:r>
        <w:rPr>
          <w:rFonts w:hint="eastAsia" w:ascii="宋体" w:hAnsi="宋体"/>
          <w:color w:val="auto"/>
          <w:highlight w:val="none"/>
        </w:rPr>
        <w:t>服务费通知书》后，承诺按招标文件“</w:t>
      </w:r>
      <w:r>
        <w:rPr>
          <w:rFonts w:hint="eastAsia" w:ascii="宋体" w:hAnsi="宋体"/>
          <w:color w:val="auto"/>
          <w:highlight w:val="none"/>
          <w:lang w:eastAsia="zh-CN"/>
        </w:rPr>
        <w:t>供应商</w:t>
      </w:r>
      <w:r>
        <w:rPr>
          <w:rFonts w:hint="eastAsia" w:ascii="宋体" w:hAnsi="宋体"/>
          <w:color w:val="auto"/>
          <w:highlight w:val="none"/>
        </w:rPr>
        <w:t>须知”的规定及时向贵公司交纳</w:t>
      </w:r>
      <w:r>
        <w:rPr>
          <w:rFonts w:hint="eastAsia" w:ascii="宋体" w:hAnsi="宋体" w:cs="宋体"/>
          <w:color w:val="auto"/>
          <w:highlight w:val="none"/>
          <w:lang w:eastAsia="zh-CN"/>
        </w:rPr>
        <w:t>遴选代理</w:t>
      </w:r>
      <w:r>
        <w:rPr>
          <w:rFonts w:hint="eastAsia" w:ascii="宋体" w:hAnsi="宋体" w:cs="宋体"/>
          <w:color w:val="auto"/>
          <w:highlight w:val="none"/>
        </w:rPr>
        <w:t>服务费</w:t>
      </w:r>
      <w:r>
        <w:rPr>
          <w:rFonts w:hint="eastAsia" w:ascii="宋体" w:hAnsi="宋体"/>
          <w:color w:val="auto"/>
          <w:highlight w:val="none"/>
        </w:rPr>
        <w:t>。</w:t>
      </w:r>
    </w:p>
    <w:p>
      <w:pPr>
        <w:spacing w:line="360" w:lineRule="auto"/>
        <w:jc w:val="both"/>
        <w:rPr>
          <w:rFonts w:ascii="宋体" w:hAnsi="宋体"/>
          <w:color w:val="auto"/>
          <w:highlight w:val="none"/>
        </w:rPr>
      </w:pPr>
      <w:r>
        <w:rPr>
          <w:rFonts w:hint="eastAsia" w:ascii="宋体" w:hAnsi="宋体"/>
          <w:color w:val="auto"/>
          <w:highlight w:val="none"/>
        </w:rPr>
        <w:t xml:space="preserve">    我方如违约，愿凭贵公司开出的违约通知，按上述承诺金额的200％在</w:t>
      </w:r>
      <w:r>
        <w:rPr>
          <w:rFonts w:hint="eastAsia" w:ascii="宋体" w:hAnsi="宋体"/>
          <w:color w:val="auto"/>
          <w:highlight w:val="none"/>
          <w:lang w:eastAsia="zh-CN"/>
        </w:rPr>
        <w:t>遴选单位</w:t>
      </w:r>
      <w:r>
        <w:rPr>
          <w:rFonts w:hint="eastAsia" w:ascii="宋体" w:hAnsi="宋体"/>
          <w:color w:val="auto"/>
          <w:highlight w:val="none"/>
        </w:rPr>
        <w:t>给我方的成交合同规定的货款中扣付，并在此同意和要求响应保函开立银行及</w:t>
      </w:r>
      <w:r>
        <w:rPr>
          <w:rFonts w:hint="eastAsia" w:ascii="宋体" w:hAnsi="宋体"/>
          <w:color w:val="auto"/>
          <w:highlight w:val="none"/>
          <w:lang w:eastAsia="zh-CN"/>
        </w:rPr>
        <w:t>遴选单位</w:t>
      </w:r>
      <w:r>
        <w:rPr>
          <w:rFonts w:hint="eastAsia" w:ascii="宋体" w:hAnsi="宋体"/>
          <w:color w:val="auto"/>
          <w:highlight w:val="none"/>
        </w:rPr>
        <w:t>（应</w:t>
      </w:r>
      <w:r>
        <w:rPr>
          <w:rFonts w:hint="eastAsia" w:ascii="宋体" w:hAnsi="宋体"/>
          <w:b/>
          <w:color w:val="auto"/>
          <w:highlight w:val="none"/>
        </w:rPr>
        <w:t>广东正采招标采购有限公司</w:t>
      </w:r>
      <w:r>
        <w:rPr>
          <w:rFonts w:hint="eastAsia" w:ascii="宋体" w:hAnsi="宋体"/>
          <w:color w:val="auto"/>
          <w:highlight w:val="none"/>
        </w:rPr>
        <w:t>的要求）办理支付手续。</w:t>
      </w:r>
    </w:p>
    <w:p>
      <w:pPr>
        <w:spacing w:line="360" w:lineRule="auto"/>
        <w:rPr>
          <w:rFonts w:ascii="宋体" w:hAnsi="宋体"/>
          <w:color w:val="auto"/>
          <w:highlight w:val="none"/>
        </w:rPr>
      </w:pPr>
      <w:r>
        <w:rPr>
          <w:rFonts w:hint="eastAsia" w:ascii="宋体" w:hAnsi="宋体"/>
          <w:color w:val="auto"/>
          <w:highlight w:val="none"/>
        </w:rPr>
        <w:t xml:space="preserve">    特此承诺！</w:t>
      </w:r>
    </w:p>
    <w:p>
      <w:pPr>
        <w:spacing w:line="360" w:lineRule="auto"/>
        <w:ind w:firstLine="5040" w:firstLineChars="24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（加盖公章）               ）</w:t>
      </w:r>
    </w:p>
    <w:p>
      <w:pPr>
        <w:pStyle w:val="7"/>
        <w:spacing w:line="360" w:lineRule="auto"/>
        <w:ind w:right="360"/>
        <w:jc w:val="center"/>
        <w:outlineLvl w:val="0"/>
        <w:rPr>
          <w:color w:val="auto"/>
          <w:highlight w:val="none"/>
        </w:rPr>
      </w:pPr>
      <w:r>
        <w:rPr>
          <w:rFonts w:hint="eastAsia"/>
          <w:color w:val="auto"/>
          <w:highlight w:val="none"/>
        </w:rPr>
        <w:t xml:space="preserve">                                       承诺日期：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7"/>
        <w:spacing w:line="360" w:lineRule="auto"/>
        <w:ind w:right="360"/>
        <w:jc w:val="center"/>
        <w:outlineLvl w:val="0"/>
        <w:rPr>
          <w:rFonts w:hAnsi="宋体"/>
          <w:b/>
          <w:color w:val="auto"/>
          <w:sz w:val="36"/>
          <w:szCs w:val="36"/>
          <w:highlight w:val="none"/>
        </w:rPr>
      </w:pPr>
      <w:r>
        <w:rPr>
          <w:color w:val="auto"/>
          <w:highlight w:val="none"/>
        </w:rPr>
        <w:br w:type="page"/>
      </w:r>
      <w:r>
        <w:rPr>
          <w:rFonts w:hint="eastAsia" w:hAnsi="宋体"/>
          <w:b/>
          <w:color w:val="auto"/>
          <w:sz w:val="36"/>
          <w:szCs w:val="36"/>
          <w:highlight w:val="none"/>
        </w:rPr>
        <w:t>第四章  响应报价</w:t>
      </w:r>
    </w:p>
    <w:p>
      <w:pPr>
        <w:pStyle w:val="7"/>
        <w:spacing w:line="360" w:lineRule="auto"/>
        <w:jc w:val="center"/>
        <w:outlineLvl w:val="0"/>
        <w:rPr>
          <w:rFonts w:hAnsi="宋体"/>
          <w:b/>
          <w:color w:val="auto"/>
          <w:sz w:val="30"/>
          <w:szCs w:val="30"/>
          <w:highlight w:val="none"/>
        </w:rPr>
      </w:pPr>
      <w:r>
        <w:rPr>
          <w:rFonts w:hint="eastAsia" w:hAnsi="宋体"/>
          <w:b/>
          <w:color w:val="auto"/>
          <w:sz w:val="30"/>
          <w:szCs w:val="30"/>
          <w:highlight w:val="none"/>
        </w:rPr>
        <w:t>一、报价一览表</w:t>
      </w:r>
    </w:p>
    <w:tbl>
      <w:tblPr>
        <w:tblStyle w:val="4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81"/>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802" w:hRule="atLeast"/>
        </w:trPr>
        <w:tc>
          <w:tcPr>
            <w:tcW w:w="2681" w:type="dxa"/>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遴选项目名称</w:t>
            </w:r>
          </w:p>
        </w:tc>
        <w:tc>
          <w:tcPr>
            <w:tcW w:w="7173" w:type="dxa"/>
            <w:shd w:val="clear" w:color="auto" w:fill="FFFFFF"/>
            <w:tcMar>
              <w:top w:w="0" w:type="dxa"/>
              <w:left w:w="108" w:type="dxa"/>
              <w:bottom w:w="0" w:type="dxa"/>
              <w:right w:w="108" w:type="dxa"/>
            </w:tcMar>
            <w:vAlign w:val="center"/>
          </w:tcPr>
          <w:p>
            <w:pPr>
              <w:pStyle w:val="7"/>
              <w:spacing w:line="360" w:lineRule="auto"/>
              <w:jc w:val="center"/>
              <w:rPr>
                <w:rFonts w:hint="eastAsia" w:hAnsi="宋体" w:eastAsia="宋体" w:cs="宋体"/>
                <w:color w:val="auto"/>
                <w:szCs w:val="21"/>
                <w:highlight w:val="none"/>
                <w:lang w:eastAsia="zh-CN"/>
              </w:rPr>
            </w:pPr>
            <w:r>
              <w:rPr>
                <w:rFonts w:hint="eastAsia" w:hAnsi="宋体" w:cs="宋体"/>
                <w:b/>
                <w:color w:val="auto"/>
                <w:szCs w:val="21"/>
                <w:highlight w:val="none"/>
                <w:lang w:eastAsia="zh-CN"/>
              </w:rPr>
              <w:t>广东省广州市越秀区消防救援大队2025年消防装备器材维修服务采购项目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882" w:hRule="atLeast"/>
        </w:trPr>
        <w:tc>
          <w:tcPr>
            <w:tcW w:w="2681" w:type="dxa"/>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遴选编号</w:t>
            </w:r>
          </w:p>
        </w:tc>
        <w:tc>
          <w:tcPr>
            <w:tcW w:w="7173" w:type="dxa"/>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eastAsia" w:ascii="宋体" w:hAnsi="宋体" w:eastAsia="宋体" w:cs="宋体"/>
                <w:color w:val="auto"/>
                <w:szCs w:val="21"/>
                <w:highlight w:val="none"/>
                <w:u w:val="single"/>
                <w:lang w:eastAsia="zh-CN"/>
              </w:rPr>
            </w:pPr>
            <w:r>
              <w:rPr>
                <w:rFonts w:hint="eastAsia" w:ascii="宋体" w:hAnsi="宋体" w:cs="宋体"/>
                <w:b/>
                <w:color w:val="auto"/>
                <w:szCs w:val="21"/>
                <w:highlight w:val="none"/>
                <w:lang w:eastAsia="zh-CN"/>
              </w:rPr>
              <w:t>F2503CC01-ZCY2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944" w:hRule="atLeast"/>
        </w:trPr>
        <w:tc>
          <w:tcPr>
            <w:tcW w:w="2681" w:type="dxa"/>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维修项目工时费</w:t>
            </w:r>
            <w:r>
              <w:rPr>
                <w:rFonts w:hint="eastAsia" w:ascii="宋体" w:hAnsi="宋体" w:cs="宋体"/>
                <w:color w:val="auto"/>
                <w:szCs w:val="21"/>
                <w:highlight w:val="none"/>
                <w:lang w:val="en-US" w:eastAsia="zh-CN"/>
              </w:rPr>
              <w:t>下浮率</w:t>
            </w:r>
          </w:p>
        </w:tc>
        <w:tc>
          <w:tcPr>
            <w:tcW w:w="7173" w:type="dxa"/>
            <w:shd w:val="clear" w:color="auto" w:fill="FFFFFF"/>
            <w:tcMar>
              <w:top w:w="0" w:type="dxa"/>
              <w:left w:w="108" w:type="dxa"/>
              <w:bottom w:w="0" w:type="dxa"/>
              <w:right w:w="108" w:type="dxa"/>
            </w:tcMar>
            <w:vAlign w:val="center"/>
          </w:tcPr>
          <w:p>
            <w:pPr>
              <w:adjustRightInd w:val="0"/>
              <w:snapToGrid w:val="0"/>
              <w:spacing w:line="360" w:lineRule="auto"/>
              <w:ind w:firstLine="3373" w:firstLineChars="1600"/>
              <w:jc w:val="both"/>
              <w:rPr>
                <w:rFonts w:hint="eastAsia" w:ascii="宋体" w:hAnsi="Times New Roman" w:eastAsia="宋体"/>
                <w:b/>
                <w:bCs/>
                <w:color w:val="auto"/>
                <w:szCs w:val="21"/>
                <w:highlight w:val="none"/>
                <w:lang w:val="en-US" w:eastAsia="zh-CN"/>
              </w:rPr>
            </w:pPr>
            <w:r>
              <w:rPr>
                <w:rFonts w:hint="eastAsia" w:ascii="宋体" w:hAnsi="Times New Roman"/>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94" w:hRule="atLeast"/>
        </w:trPr>
        <w:tc>
          <w:tcPr>
            <w:tcW w:w="2681" w:type="dxa"/>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零配件管理费率</w:t>
            </w:r>
          </w:p>
        </w:tc>
        <w:tc>
          <w:tcPr>
            <w:tcW w:w="7173" w:type="dxa"/>
            <w:shd w:val="clear" w:color="auto" w:fill="FFFFFF"/>
            <w:tcMar>
              <w:top w:w="0" w:type="dxa"/>
              <w:left w:w="108" w:type="dxa"/>
              <w:bottom w:w="0" w:type="dxa"/>
              <w:right w:w="108" w:type="dxa"/>
            </w:tcMar>
            <w:vAlign w:val="center"/>
          </w:tcPr>
          <w:p>
            <w:pPr>
              <w:adjustRightInd w:val="0"/>
              <w:snapToGrid w:val="0"/>
              <w:spacing w:line="360" w:lineRule="auto"/>
              <w:jc w:val="center"/>
              <w:rPr>
                <w:rFonts w:ascii="宋体" w:hAnsi="Times New Roman"/>
                <w:b/>
                <w:bCs/>
                <w:color w:val="auto"/>
                <w:szCs w:val="21"/>
                <w:highlight w:val="none"/>
              </w:rPr>
            </w:pPr>
            <w:r>
              <w:rPr>
                <w:rFonts w:hint="eastAsia" w:ascii="宋体" w:hAnsi="Times New Roman"/>
                <w:b/>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cantSplit/>
          <w:trHeight w:val="492" w:hRule="atLeast"/>
        </w:trPr>
        <w:tc>
          <w:tcPr>
            <w:tcW w:w="9854" w:type="dxa"/>
            <w:gridSpan w:val="2"/>
            <w:shd w:val="clear" w:color="auto" w:fill="FFFFFF"/>
            <w:tcMar>
              <w:top w:w="0" w:type="dxa"/>
              <w:left w:w="108" w:type="dxa"/>
              <w:bottom w:w="0" w:type="dxa"/>
              <w:right w:w="108" w:type="dxa"/>
            </w:tcMar>
            <w:vAlign w:val="center"/>
          </w:tcPr>
          <w:p>
            <w:pPr>
              <w:spacing w:before="100" w:beforeAutospacing="1"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备注：详细内容见《响应</w:t>
            </w:r>
            <w:r>
              <w:rPr>
                <w:rFonts w:hint="eastAsia" w:ascii="宋体" w:hAnsi="宋体" w:cs="宋体"/>
                <w:color w:val="auto"/>
                <w:szCs w:val="21"/>
                <w:highlight w:val="none"/>
                <w:lang w:eastAsia="zh-CN"/>
              </w:rPr>
              <w:t>报价明细（分析）</w:t>
            </w:r>
            <w:r>
              <w:rPr>
                <w:rFonts w:hint="eastAsia" w:ascii="宋体" w:hAnsi="宋体" w:cs="宋体"/>
                <w:color w:val="auto"/>
                <w:szCs w:val="21"/>
                <w:highlight w:val="none"/>
              </w:rPr>
              <w:t>表》。</w:t>
            </w:r>
          </w:p>
        </w:tc>
      </w:tr>
    </w:tbl>
    <w:p>
      <w:pPr>
        <w:spacing w:line="360" w:lineRule="auto"/>
        <w:ind w:right="420"/>
        <w:jc w:val="both"/>
        <w:rPr>
          <w:rFonts w:ascii="宋体" w:hAnsi="宋体"/>
          <w:color w:val="auto"/>
          <w:szCs w:val="21"/>
          <w:highlight w:val="none"/>
        </w:rPr>
      </w:pPr>
      <w:r>
        <w:rPr>
          <w:rFonts w:hint="eastAsia" w:ascii="宋体" w:hAnsi="宋体"/>
          <w:color w:val="auto"/>
          <w:szCs w:val="21"/>
          <w:highlight w:val="none"/>
        </w:rPr>
        <w:t>注：</w:t>
      </w:r>
    </w:p>
    <w:p>
      <w:pPr>
        <w:numPr>
          <w:ilvl w:val="0"/>
          <w:numId w:val="0"/>
        </w:numPr>
        <w:spacing w:line="360" w:lineRule="auto"/>
        <w:ind w:right="420" w:rightChars="0"/>
        <w:jc w:val="both"/>
        <w:rPr>
          <w:rFonts w:ascii="宋体" w:hAnsi="宋体" w:eastAsia="宋体" w:cs="宋体"/>
          <w:color w:val="auto"/>
          <w:sz w:val="21"/>
          <w:shd w:val="clear" w:color="auto" w:fill="auto"/>
          <w:lang w:val="en-US" w:eastAsia="zh-CN" w:bidi="ar-SA"/>
        </w:rPr>
      </w:pPr>
      <w:r>
        <w:rPr>
          <w:rFonts w:ascii="宋体" w:hAnsi="宋体" w:eastAsia="宋体" w:cs="宋体"/>
          <w:color w:val="auto"/>
          <w:sz w:val="21"/>
          <w:shd w:val="clear" w:color="auto" w:fill="auto"/>
          <w:lang w:val="en-US" w:eastAsia="zh-CN" w:bidi="ar-SA"/>
        </w:rPr>
        <w:t>1、</w:t>
      </w:r>
      <w:r>
        <w:rPr>
          <w:rFonts w:hint="eastAsia" w:ascii="宋体" w:hAnsi="宋体" w:eastAsia="宋体" w:cs="宋体"/>
          <w:color w:val="auto"/>
          <w:sz w:val="21"/>
          <w:shd w:val="clear" w:color="auto" w:fill="auto"/>
          <w:lang w:val="en-US" w:eastAsia="zh-CN" w:bidi="ar-SA"/>
        </w:rPr>
        <w:t>响应总报价</w:t>
      </w:r>
      <w:r>
        <w:rPr>
          <w:rFonts w:hint="default" w:ascii="宋体" w:hAnsi="宋体" w:eastAsia="宋体" w:cs="宋体"/>
          <w:color w:val="auto"/>
          <w:sz w:val="21"/>
          <w:shd w:val="clear" w:color="auto" w:fill="auto"/>
          <w:lang w:val="en-US" w:eastAsia="zh-CN" w:bidi="ar-SA"/>
        </w:rPr>
        <w:t>应</w:t>
      </w:r>
      <w:r>
        <w:rPr>
          <w:rFonts w:hint="eastAsia" w:ascii="宋体" w:hAnsi="宋体" w:eastAsia="宋体" w:cs="宋体"/>
          <w:color w:val="auto"/>
          <w:sz w:val="21"/>
          <w:shd w:val="clear" w:color="auto" w:fill="auto"/>
          <w:lang w:val="en-US" w:eastAsia="zh-CN" w:bidi="ar-SA"/>
        </w:rPr>
        <w:t>包含</w:t>
      </w:r>
      <w:r>
        <w:rPr>
          <w:rFonts w:hint="default" w:ascii="宋体" w:hAnsi="宋体" w:eastAsia="宋体" w:cs="宋体"/>
          <w:color w:val="auto"/>
          <w:sz w:val="21"/>
          <w:shd w:val="clear" w:color="auto" w:fill="auto"/>
          <w:lang w:val="en-US" w:eastAsia="zh-CN" w:bidi="ar-SA"/>
        </w:rPr>
        <w:t>满足</w:t>
      </w:r>
      <w:r>
        <w:rPr>
          <w:rFonts w:hint="eastAsia" w:ascii="宋体" w:hAnsi="宋体" w:eastAsia="宋体" w:cs="宋体"/>
          <w:color w:val="auto"/>
          <w:sz w:val="21"/>
          <w:shd w:val="clear" w:color="auto" w:fill="auto"/>
          <w:lang w:val="en-US" w:eastAsia="zh-CN" w:bidi="ar-SA"/>
        </w:rPr>
        <w:t>遴选文件</w:t>
      </w:r>
      <w:r>
        <w:rPr>
          <w:rFonts w:hint="default" w:ascii="宋体" w:hAnsi="宋体" w:eastAsia="宋体" w:cs="宋体"/>
          <w:color w:val="auto"/>
          <w:sz w:val="21"/>
          <w:shd w:val="clear" w:color="auto" w:fill="auto"/>
          <w:lang w:val="en-US" w:eastAsia="zh-CN" w:bidi="ar-SA"/>
        </w:rPr>
        <w:t>要求的全部服务内容、税费及其他配套或伴随的货物、合同实施过程中的一切支出及合同明示或暗示的所有一般风险、责任和义务等不可预见的费用</w:t>
      </w:r>
      <w:r>
        <w:rPr>
          <w:rFonts w:hint="eastAsia" w:ascii="宋体" w:hAnsi="宋体" w:eastAsia="宋体" w:cs="宋体"/>
          <w:color w:val="auto"/>
          <w:sz w:val="21"/>
          <w:shd w:val="clear" w:color="auto" w:fill="auto"/>
          <w:lang w:val="hr-HR" w:eastAsia="zh-CN" w:bidi="ar-SA"/>
        </w:rPr>
        <w:t>。</w:t>
      </w:r>
    </w:p>
    <w:p>
      <w:pPr>
        <w:numPr>
          <w:ilvl w:val="0"/>
          <w:numId w:val="0"/>
        </w:numPr>
        <w:spacing w:line="360" w:lineRule="auto"/>
        <w:ind w:right="420" w:rightChars="0"/>
        <w:jc w:val="both"/>
        <w:rPr>
          <w:rFonts w:hint="eastAsia" w:ascii="宋体" w:hAnsi="宋体" w:eastAsia="宋体" w:cs="宋体"/>
          <w:color w:val="auto"/>
          <w:sz w:val="21"/>
          <w:shd w:val="clear" w:color="auto" w:fill="auto"/>
          <w:lang w:val="en-US" w:eastAsia="zh-CN" w:bidi="ar-SA"/>
        </w:rPr>
      </w:pPr>
      <w:r>
        <w:rPr>
          <w:rFonts w:hint="eastAsia" w:ascii="宋体" w:hAnsi="宋体" w:eastAsia="宋体" w:cs="宋体"/>
          <w:color w:val="auto"/>
          <w:sz w:val="21"/>
          <w:shd w:val="clear" w:color="auto" w:fill="auto"/>
          <w:lang w:val="en-US" w:eastAsia="zh-CN" w:bidi="ar-SA"/>
        </w:rPr>
        <w:t>2、所有价格均以人民币作为货币单位填写及计算。</w:t>
      </w:r>
    </w:p>
    <w:p>
      <w:pPr>
        <w:numPr>
          <w:ilvl w:val="0"/>
          <w:numId w:val="0"/>
        </w:numPr>
        <w:spacing w:line="360" w:lineRule="auto"/>
        <w:ind w:right="420" w:rightChars="0"/>
        <w:jc w:val="both"/>
        <w:rPr>
          <w:rFonts w:hint="eastAsia" w:ascii="宋体" w:hAnsi="宋体" w:eastAsia="宋体" w:cs="宋体"/>
          <w:color w:val="auto"/>
          <w:sz w:val="21"/>
          <w:shd w:val="clear" w:color="auto" w:fill="auto"/>
          <w:lang w:val="en-US" w:eastAsia="zh-CN" w:bidi="ar-SA"/>
        </w:rPr>
      </w:pPr>
      <w:r>
        <w:rPr>
          <w:rFonts w:hint="eastAsia" w:ascii="宋体" w:hAnsi="宋体" w:eastAsia="宋体" w:cs="宋体"/>
          <w:color w:val="auto"/>
          <w:sz w:val="21"/>
          <w:shd w:val="clear" w:color="auto" w:fill="auto"/>
          <w:lang w:val="en-US" w:eastAsia="zh-CN" w:bidi="ar-SA"/>
        </w:rPr>
        <w:t>3、维修项目工时费</w:t>
      </w:r>
      <w:r>
        <w:rPr>
          <w:rFonts w:hint="eastAsia" w:ascii="宋体" w:hAnsi="宋体" w:cs="宋体"/>
          <w:color w:val="auto"/>
          <w:sz w:val="21"/>
          <w:shd w:val="clear" w:color="auto" w:fill="auto"/>
          <w:lang w:val="en-US" w:eastAsia="zh-CN" w:bidi="ar-SA"/>
        </w:rPr>
        <w:t>下浮率</w:t>
      </w:r>
      <w:r>
        <w:rPr>
          <w:rFonts w:hint="eastAsia" w:ascii="宋体" w:hAnsi="宋体" w:eastAsia="宋体" w:cs="宋体"/>
          <w:color w:val="auto"/>
          <w:sz w:val="21"/>
          <w:shd w:val="clear" w:color="auto" w:fill="auto"/>
          <w:lang w:val="en-US" w:eastAsia="zh-CN" w:bidi="ar-SA"/>
        </w:rPr>
        <w:t>为固定的报价（如 95%），不得填报区间值（如 92～95%）， 0%＜维修项目工时费</w:t>
      </w:r>
      <w:r>
        <w:rPr>
          <w:rFonts w:hint="eastAsia" w:ascii="宋体" w:hAnsi="宋体" w:cs="宋体"/>
          <w:color w:val="auto"/>
          <w:sz w:val="21"/>
          <w:shd w:val="clear" w:color="auto" w:fill="auto"/>
          <w:lang w:val="en-US" w:eastAsia="zh-CN" w:bidi="ar-SA"/>
        </w:rPr>
        <w:t>下浮率</w:t>
      </w:r>
      <w:r>
        <w:rPr>
          <w:rFonts w:hint="eastAsia" w:ascii="宋体" w:hAnsi="宋体" w:eastAsia="宋体" w:cs="宋体"/>
          <w:color w:val="auto"/>
          <w:sz w:val="21"/>
          <w:shd w:val="clear" w:color="auto" w:fill="auto"/>
          <w:lang w:val="en-US" w:eastAsia="zh-CN" w:bidi="ar-SA"/>
        </w:rPr>
        <w:t>≤100%，否则将被视为非实质性响应采购文件，按无效响应处理。</w:t>
      </w:r>
    </w:p>
    <w:p>
      <w:pPr>
        <w:numPr>
          <w:ilvl w:val="0"/>
          <w:numId w:val="0"/>
        </w:numPr>
        <w:spacing w:line="360" w:lineRule="auto"/>
        <w:ind w:right="420" w:rightChars="0"/>
        <w:jc w:val="both"/>
        <w:rPr>
          <w:rFonts w:hint="eastAsia" w:ascii="宋体" w:hAnsi="宋体" w:eastAsia="宋体" w:cs="宋体"/>
          <w:color w:val="auto"/>
          <w:sz w:val="21"/>
          <w:shd w:val="clear" w:color="auto" w:fill="auto"/>
          <w:lang w:val="en-US" w:eastAsia="zh-CN" w:bidi="ar-SA"/>
        </w:rPr>
      </w:pPr>
      <w:r>
        <w:rPr>
          <w:rFonts w:hint="eastAsia" w:ascii="宋体" w:hAnsi="宋体" w:eastAsia="宋体" w:cs="宋体"/>
          <w:color w:val="auto"/>
          <w:sz w:val="21"/>
          <w:shd w:val="clear" w:color="auto" w:fill="auto"/>
          <w:lang w:val="en-US" w:eastAsia="zh-CN" w:bidi="ar-SA"/>
        </w:rPr>
        <w:t>4、</w:t>
      </w:r>
      <w:r>
        <w:rPr>
          <w:rFonts w:hint="eastAsia" w:ascii="宋体" w:hAnsi="宋体" w:cs="宋体"/>
          <w:color w:val="auto"/>
          <w:szCs w:val="21"/>
          <w:highlight w:val="none"/>
          <w:lang w:val="en-US" w:eastAsia="zh-CN"/>
        </w:rPr>
        <w:t>零配件管理费率</w:t>
      </w:r>
      <w:r>
        <w:rPr>
          <w:rFonts w:hint="eastAsia" w:ascii="宋体" w:hAnsi="宋体" w:eastAsia="宋体" w:cs="宋体"/>
          <w:color w:val="auto"/>
          <w:sz w:val="21"/>
          <w:shd w:val="clear" w:color="auto" w:fill="auto"/>
          <w:lang w:val="en-US" w:eastAsia="zh-CN" w:bidi="ar-SA"/>
        </w:rPr>
        <w:t>必须为固定的报价（如 15%），不得填报区间值（如12～15%）， 0%＜</w:t>
      </w:r>
      <w:r>
        <w:rPr>
          <w:rFonts w:hint="eastAsia" w:ascii="宋体" w:hAnsi="宋体" w:cs="宋体"/>
          <w:color w:val="auto"/>
          <w:szCs w:val="21"/>
          <w:highlight w:val="none"/>
          <w:lang w:val="en-US" w:eastAsia="zh-CN"/>
        </w:rPr>
        <w:t>零配件管理费率</w:t>
      </w:r>
      <w:r>
        <w:rPr>
          <w:rFonts w:hint="eastAsia" w:ascii="宋体" w:hAnsi="宋体" w:eastAsia="宋体" w:cs="宋体"/>
          <w:color w:val="auto"/>
          <w:sz w:val="21"/>
          <w:shd w:val="clear" w:color="auto" w:fill="auto"/>
          <w:lang w:val="en-US" w:eastAsia="zh-CN" w:bidi="ar-SA"/>
        </w:rPr>
        <w:t>≤100%，否则将被视为非实质性响应采购文件，按无效采购处理。</w:t>
      </w:r>
    </w:p>
    <w:p>
      <w:pPr>
        <w:spacing w:line="360" w:lineRule="auto"/>
        <w:ind w:right="420"/>
        <w:jc w:val="both"/>
        <w:rPr>
          <w:rFonts w:ascii="宋体" w:hAnsi="宋体"/>
          <w:color w:val="auto"/>
          <w:szCs w:val="21"/>
          <w:highlight w:val="none"/>
        </w:rPr>
      </w:pPr>
    </w:p>
    <w:p>
      <w:pPr>
        <w:spacing w:line="360" w:lineRule="auto"/>
        <w:rPr>
          <w:rFonts w:ascii="宋体" w:hAnsi="宋体" w:cs="宋体"/>
          <w:color w:val="auto"/>
          <w:szCs w:val="21"/>
          <w:highlight w:val="none"/>
        </w:rPr>
      </w:pPr>
    </w:p>
    <w:p>
      <w:pPr>
        <w:spacing w:line="360" w:lineRule="auto"/>
        <w:ind w:firstLine="5775" w:firstLineChars="2750"/>
        <w:rPr>
          <w:rFonts w:ascii="宋体" w:hAnsi="宋体" w:cs="宋体"/>
          <w:color w:val="auto"/>
          <w:szCs w:val="21"/>
          <w:highlight w:val="none"/>
        </w:rPr>
      </w:pP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7"/>
        <w:spacing w:line="360" w:lineRule="auto"/>
        <w:ind w:right="360"/>
        <w:outlineLvl w:val="0"/>
        <w:rPr>
          <w:color w:val="auto"/>
          <w:highlight w:val="none"/>
        </w:rPr>
      </w:pPr>
    </w:p>
    <w:p>
      <w:pPr>
        <w:pStyle w:val="7"/>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7"/>
        <w:spacing w:line="360" w:lineRule="auto"/>
        <w:ind w:right="360" w:firstLine="5880" w:firstLineChars="2800"/>
        <w:outlineLvl w:val="0"/>
        <w:rPr>
          <w:color w:val="auto"/>
          <w:highlight w:val="none"/>
        </w:rPr>
      </w:pPr>
    </w:p>
    <w:p>
      <w:pPr>
        <w:spacing w:line="360" w:lineRule="auto"/>
        <w:ind w:firstLine="5775" w:firstLineChars="2750"/>
        <w:rPr>
          <w:rFonts w:ascii="宋体" w:hAnsi="宋体" w:cs="宋体"/>
          <w:color w:val="auto"/>
          <w:szCs w:val="21"/>
          <w:highlight w:val="none"/>
        </w:rPr>
      </w:pPr>
    </w:p>
    <w:p>
      <w:pPr>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sectPr>
          <w:pgSz w:w="11906" w:h="16838"/>
          <w:pgMar w:top="1418" w:right="1247" w:bottom="1021" w:left="1247" w:header="720" w:footer="720" w:gutter="0"/>
          <w:pgNumType w:fmt="decimal"/>
          <w:cols w:space="720" w:num="1"/>
          <w:docGrid w:type="lines" w:linePitch="312" w:charSpace="0"/>
        </w:sectPr>
      </w:pPr>
    </w:p>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三、适用政府采购政策情况表及声明函</w:t>
      </w:r>
    </w:p>
    <w:p>
      <w:pPr>
        <w:pStyle w:val="3"/>
        <w:spacing w:before="162" w:line="360" w:lineRule="auto"/>
        <w:jc w:val="center"/>
        <w:rPr>
          <w:rFonts w:hint="eastAsia" w:ascii="宋体" w:hAnsi="宋体" w:eastAsia="宋体" w:cs="Times New Roman"/>
          <w:b/>
          <w:bCs/>
          <w:color w:val="auto"/>
          <w:kern w:val="0"/>
          <w:sz w:val="28"/>
          <w:szCs w:val="28"/>
          <w:highlight w:val="none"/>
          <w:shd w:val="clear" w:color="auto" w:fill="auto"/>
          <w:lang w:val="en-US" w:eastAsia="zh-CN" w:bidi="ar-SA"/>
        </w:rPr>
      </w:pPr>
      <w:r>
        <w:rPr>
          <w:rFonts w:hint="eastAsia" w:ascii="宋体" w:hAnsi="宋体" w:eastAsia="宋体" w:cs="Times New Roman"/>
          <w:b/>
          <w:bCs/>
          <w:color w:val="auto"/>
          <w:kern w:val="0"/>
          <w:sz w:val="28"/>
          <w:szCs w:val="28"/>
          <w:highlight w:val="none"/>
          <w:shd w:val="clear" w:color="auto" w:fill="auto"/>
          <w:lang w:val="en-US" w:eastAsia="zh-CN" w:bidi="ar-SA"/>
        </w:rPr>
        <w:t>中小企业声明函</w:t>
      </w:r>
    </w:p>
    <w:p>
      <w:pPr>
        <w:widowControl w:val="0"/>
        <w:spacing w:line="360" w:lineRule="auto"/>
        <w:ind w:firstLine="412" w:firstLineChars="200"/>
        <w:jc w:val="both"/>
        <w:rPr>
          <w:rFonts w:hint="eastAsia" w:ascii="宋体" w:hAnsi="宋体" w:cs="宋体"/>
          <w:color w:val="auto"/>
          <w:szCs w:val="21"/>
          <w:highlight w:val="none"/>
        </w:rPr>
      </w:pPr>
      <w:r>
        <w:rPr>
          <w:color w:val="auto"/>
          <w:spacing w:val="-2"/>
          <w:highlight w:val="none"/>
        </w:rPr>
        <w:t>本公司</w:t>
      </w:r>
      <w:r>
        <w:rPr>
          <w:color w:val="auto"/>
          <w:highlight w:val="none"/>
        </w:rPr>
        <w:t>（联合体</w:t>
      </w:r>
      <w:r>
        <w:rPr>
          <w:color w:val="auto"/>
          <w:spacing w:val="-5"/>
          <w:highlight w:val="none"/>
        </w:rPr>
        <w:t>）</w:t>
      </w:r>
      <w:r>
        <w:rPr>
          <w:color w:val="auto"/>
          <w:spacing w:val="-2"/>
          <w:highlight w:val="none"/>
        </w:rPr>
        <w:t>郑重声明，根据《政府采购促进中小</w:t>
      </w:r>
      <w:r>
        <w:rPr>
          <w:color w:val="auto"/>
          <w:spacing w:val="-18"/>
          <w:highlight w:val="none"/>
        </w:rPr>
        <w:t>企业发展管理办法》</w:t>
      </w:r>
      <w:r>
        <w:rPr>
          <w:color w:val="auto"/>
          <w:highlight w:val="none"/>
        </w:rPr>
        <w:t>（</w:t>
      </w:r>
      <w:r>
        <w:rPr>
          <w:color w:val="auto"/>
          <w:spacing w:val="5"/>
          <w:highlight w:val="none"/>
        </w:rPr>
        <w:t>财库</w:t>
      </w:r>
      <w:r>
        <w:rPr>
          <w:color w:val="auto"/>
          <w:highlight w:val="none"/>
        </w:rPr>
        <w:t>﹝2020﹞46</w:t>
      </w:r>
      <w:r>
        <w:rPr>
          <w:color w:val="auto"/>
          <w:spacing w:val="-38"/>
          <w:highlight w:val="none"/>
        </w:rPr>
        <w:t xml:space="preserve"> 号</w:t>
      </w:r>
      <w:r>
        <w:rPr>
          <w:color w:val="auto"/>
          <w:spacing w:val="5"/>
          <w:highlight w:val="none"/>
        </w:rPr>
        <w:t>）</w:t>
      </w:r>
      <w:r>
        <w:rPr>
          <w:color w:val="auto"/>
          <w:highlight w:val="none"/>
        </w:rPr>
        <w:t>的规定，本公司</w:t>
      </w:r>
      <w:r>
        <w:rPr>
          <w:rFonts w:hint="eastAsia" w:ascii="宋体" w:hAnsi="宋体" w:cs="宋体"/>
          <w:color w:val="auto"/>
          <w:szCs w:val="21"/>
          <w:highlight w:val="none"/>
        </w:rPr>
        <w:t>（</w:t>
      </w:r>
      <w:r>
        <w:rPr>
          <w:rFonts w:hint="eastAsia" w:ascii="宋体" w:hAnsi="宋体" w:cs="宋体"/>
          <w:color w:val="auto"/>
          <w:szCs w:val="21"/>
          <w:highlight w:val="none"/>
          <w:u w:val="single"/>
        </w:rPr>
        <w:t>联合体</w:t>
      </w:r>
      <w:r>
        <w:rPr>
          <w:rFonts w:hint="eastAsia" w:ascii="宋体" w:hAnsi="宋体" w:cs="宋体"/>
          <w:color w:val="auto"/>
          <w:szCs w:val="21"/>
          <w:highlight w:val="none"/>
        </w:rPr>
        <w:t>）参加（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遴选项目名称</w:t>
      </w:r>
      <w:r>
        <w:rPr>
          <w:rFonts w:hint="eastAsia" w:ascii="宋体" w:hAnsi="宋体" w:cs="宋体"/>
          <w:color w:val="auto"/>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17"/>
        <w:spacing w:line="360" w:lineRule="auto"/>
        <w:ind w:right="415"/>
        <w:jc w:val="both"/>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中明确的所属行业）；承建（承接）企业为（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17"/>
        <w:spacing w:line="360" w:lineRule="auto"/>
        <w:ind w:right="415"/>
        <w:jc w:val="both"/>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lang w:eastAsia="zh-CN"/>
        </w:rPr>
        <w:t>遴选文件</w:t>
      </w:r>
      <w:r>
        <w:rPr>
          <w:rFonts w:hint="eastAsia" w:ascii="宋体" w:hAnsi="宋体" w:cs="宋体"/>
          <w:color w:val="auto"/>
          <w:szCs w:val="21"/>
          <w:highlight w:val="none"/>
          <w:u w:val="single"/>
        </w:rPr>
        <w:t>中明确的所属行业</w:t>
      </w:r>
      <w:r>
        <w:rPr>
          <w:rFonts w:hint="eastAsia" w:ascii="宋体" w:hAnsi="宋体" w:cs="宋体"/>
          <w:color w:val="auto"/>
          <w:szCs w:val="21"/>
          <w:highlight w:val="none"/>
        </w:rPr>
        <w:t>）；承建（承接）企业为（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17"/>
        <w:spacing w:line="360" w:lineRule="auto"/>
        <w:ind w:right="415" w:firstLine="640"/>
        <w:jc w:val="both"/>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pStyle w:val="17"/>
        <w:spacing w:line="360" w:lineRule="auto"/>
        <w:ind w:right="415" w:firstLine="640"/>
        <w:jc w:val="both"/>
        <w:rPr>
          <w:rFonts w:hint="eastAsia" w:ascii="宋体" w:hAnsi="宋体" w:cs="宋体"/>
          <w:color w:val="auto"/>
          <w:szCs w:val="21"/>
          <w:highlight w:val="none"/>
        </w:rPr>
      </w:pPr>
    </w:p>
    <w:p>
      <w:pPr>
        <w:pStyle w:val="17"/>
        <w:spacing w:line="360" w:lineRule="auto"/>
        <w:ind w:right="415" w:firstLine="640"/>
        <w:jc w:val="both"/>
        <w:rPr>
          <w:rFonts w:hint="eastAsia" w:ascii="宋体" w:hAnsi="宋体" w:cs="宋体"/>
          <w:color w:val="auto"/>
          <w:szCs w:val="21"/>
          <w:highlight w:val="none"/>
        </w:rPr>
      </w:pPr>
    </w:p>
    <w:p>
      <w:pPr>
        <w:pStyle w:val="17"/>
        <w:spacing w:line="360" w:lineRule="auto"/>
        <w:ind w:right="415" w:firstLine="6094" w:firstLineChars="2902"/>
        <w:jc w:val="both"/>
        <w:rPr>
          <w:rFonts w:hint="eastAsia" w:ascii="宋体" w:hAnsi="宋体" w:cs="宋体"/>
          <w:color w:val="auto"/>
          <w:szCs w:val="21"/>
          <w:highlight w:val="none"/>
        </w:rPr>
      </w:pPr>
      <w:r>
        <w:rPr>
          <w:rFonts w:hint="eastAsia" w:ascii="宋体" w:hAnsi="宋体" w:cs="宋体"/>
          <w:color w:val="auto"/>
          <w:szCs w:val="21"/>
          <w:highlight w:val="none"/>
        </w:rPr>
        <w:t>企业名称（盖章）：</w:t>
      </w:r>
    </w:p>
    <w:p>
      <w:pPr>
        <w:pStyle w:val="17"/>
        <w:spacing w:line="360" w:lineRule="auto"/>
        <w:ind w:right="415" w:firstLine="6090" w:firstLineChars="2900"/>
        <w:jc w:val="both"/>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17"/>
        <w:spacing w:before="100" w:line="360" w:lineRule="auto"/>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pacing w:line="360" w:lineRule="auto"/>
        <w:rPr>
          <w:rFonts w:hint="eastAsia"/>
          <w:color w:val="auto"/>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应当自行核实是否属于小微企业，并认真填写声明函，若有虚假将追究其责任。</w:t>
      </w:r>
    </w:p>
    <w:p>
      <w:pPr>
        <w:spacing w:line="360" w:lineRule="auto"/>
        <w:rPr>
          <w:rFonts w:hint="eastAsia"/>
          <w:color w:val="auto"/>
          <w:highlight w:val="none"/>
        </w:rPr>
      </w:pPr>
    </w:p>
    <w:p>
      <w:pPr>
        <w:widowControl w:val="0"/>
        <w:spacing w:line="360" w:lineRule="auto"/>
        <w:jc w:val="both"/>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spacing w:line="360" w:lineRule="auto"/>
        <w:rPr>
          <w:rFonts w:ascii="宋体" w:hAnsi="宋体" w:cs="宋体"/>
          <w:color w:val="auto"/>
          <w:szCs w:val="21"/>
          <w:highlight w:val="none"/>
        </w:rPr>
      </w:pPr>
    </w:p>
    <w:p>
      <w:pPr>
        <w:pStyle w:val="3"/>
        <w:spacing w:line="360" w:lineRule="auto"/>
        <w:rPr>
          <w:rFonts w:ascii="宋体" w:hAnsi="宋体" w:cs="宋体"/>
          <w:color w:val="auto"/>
          <w:szCs w:val="21"/>
          <w:highlight w:val="none"/>
        </w:rPr>
      </w:pPr>
    </w:p>
    <w:p>
      <w:pPr>
        <w:rPr>
          <w:color w:val="auto"/>
          <w:highlight w:val="none"/>
        </w:rPr>
      </w:pPr>
    </w:p>
    <w:p>
      <w:pPr>
        <w:spacing w:line="360" w:lineRule="auto"/>
        <w:rPr>
          <w:rFonts w:ascii="宋体" w:hAnsi="宋体" w:cs="宋体"/>
          <w:color w:val="auto"/>
          <w:szCs w:val="21"/>
          <w:highlight w:val="none"/>
        </w:rPr>
      </w:pPr>
    </w:p>
    <w:tbl>
      <w:tblPr>
        <w:tblStyle w:val="46"/>
        <w:tblW w:w="962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trPr>
        <w:tc>
          <w:tcPr>
            <w:tcW w:w="9628" w:type="dxa"/>
            <w:tcBorders>
              <w:bottom w:val="single" w:color="auto" w:sz="6" w:space="0"/>
            </w:tcBorders>
            <w:shd w:val="clear" w:color="auto" w:fill="BFBFBF"/>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《财政部 司法部关于政府采购支持监狱企业发展有关问题的通知》财库〔2014〕68号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trPr>
        <w:tc>
          <w:tcPr>
            <w:tcW w:w="9628" w:type="dxa"/>
            <w:tcBorders>
              <w:top w:val="single" w:color="auto" w:sz="6" w:space="0"/>
              <w:bottom w:val="single" w:color="auto" w:sz="6" w:space="0"/>
            </w:tcBorders>
            <w:shd w:val="clear" w:color="auto" w:fill="FFFFFF"/>
            <w:vAlign w:val="center"/>
          </w:tcPr>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监狱企业的证明文件</w:t>
            </w:r>
          </w:p>
          <w:p>
            <w:pPr>
              <w:spacing w:line="360" w:lineRule="auto"/>
              <w:ind w:firstLine="308" w:firstLineChars="147"/>
              <w:rPr>
                <w:rFonts w:ascii="Times New Roman" w:hAnsi="Times New Roman"/>
                <w:color w:val="auto"/>
                <w:highlight w:val="none"/>
              </w:rPr>
            </w:pPr>
            <w:r>
              <w:rPr>
                <w:rFonts w:hint="eastAsia" w:ascii="Times New Roman" w:hAnsi="Times New Roman"/>
                <w:color w:val="auto"/>
                <w:highlight w:val="none"/>
              </w:rPr>
              <w:t>说明：监狱企业参加采购活动时，应当提供由省级以上监狱管理局、戒毒管理局（含新疆生产建设兵团）出具的属于监狱企业的证明文件复印件，并加盖响应单位公章。</w:t>
            </w:r>
          </w:p>
          <w:p>
            <w:pPr>
              <w:spacing w:line="360" w:lineRule="auto"/>
              <w:ind w:right="1560" w:firstLine="3780" w:firstLineChars="1800"/>
              <w:jc w:val="both"/>
              <w:rPr>
                <w:rFonts w:ascii="宋体" w:hAnsi="宋体"/>
                <w:color w:val="auto"/>
                <w:szCs w:val="21"/>
                <w:highlight w:val="none"/>
              </w:rPr>
            </w:pPr>
          </w:p>
          <w:p>
            <w:pPr>
              <w:spacing w:line="360" w:lineRule="auto"/>
              <w:ind w:right="1560" w:firstLine="3780" w:firstLineChars="1800"/>
              <w:jc w:val="both"/>
              <w:rPr>
                <w:rFonts w:ascii="宋体" w:hAnsi="宋体"/>
                <w:color w:val="auto"/>
                <w:szCs w:val="21"/>
                <w:highlight w:val="none"/>
                <w:u w:val="single"/>
              </w:rPr>
            </w:pPr>
            <w:r>
              <w:rPr>
                <w:rFonts w:hint="eastAsia" w:ascii="宋体" w:hAnsi="宋体"/>
                <w:color w:val="auto"/>
                <w:szCs w:val="21"/>
                <w:highlight w:val="none"/>
              </w:rPr>
              <w:t xml:space="preserve">企业名称（盖章）：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u w:val="single"/>
              </w:rPr>
            </w:pPr>
            <w:r>
              <w:rPr>
                <w:rFonts w:hint="eastAsia" w:ascii="宋体" w:hAnsi="宋体"/>
                <w:color w:val="auto"/>
                <w:szCs w:val="21"/>
                <w:highlight w:val="none"/>
              </w:rPr>
              <w:t xml:space="preserve">                                     声明日期：</w:t>
            </w:r>
            <w:r>
              <w:rPr>
                <w:rFonts w:hint="eastAsia" w:ascii="宋体" w:hAnsi="宋体"/>
                <w:color w:val="auto"/>
                <w:szCs w:val="21"/>
                <w:highlight w:val="none"/>
                <w:u w:val="single"/>
              </w:rPr>
              <w:t xml:space="preserve">               年    月   日</w:t>
            </w:r>
          </w:p>
          <w:p>
            <w:pPr>
              <w:spacing w:line="360" w:lineRule="auto"/>
              <w:rPr>
                <w:rFonts w:ascii="宋体" w:hAnsi="宋体" w:cs="宋体"/>
                <w:b/>
                <w:color w:val="auto"/>
                <w:szCs w:val="21"/>
                <w:highlight w:val="none"/>
              </w:rPr>
            </w:pPr>
          </w:p>
        </w:tc>
      </w:tr>
    </w:tbl>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r>
        <w:rPr>
          <w:rFonts w:hint="eastAsia" w:ascii="宋体" w:hAnsi="宋体"/>
          <w:color w:val="auto"/>
          <w:szCs w:val="21"/>
          <w:highlight w:val="none"/>
        </w:rPr>
        <w:t>填报要求：</w:t>
      </w:r>
      <w:r>
        <w:rPr>
          <w:rFonts w:hint="eastAsia" w:ascii="宋体" w:hAnsi="宋体" w:cs="宋体"/>
          <w:color w:val="auto"/>
          <w:szCs w:val="21"/>
          <w:highlight w:val="none"/>
        </w:rPr>
        <w:t>供应商为监狱企业时才需要提供上表中说明所要求的有效证明文件，否则无效。</w:t>
      </w: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9628" w:type="dxa"/>
            <w:tcBorders>
              <w:bottom w:val="single" w:color="auto" w:sz="6" w:space="0"/>
            </w:tcBorders>
            <w:shd w:val="clear" w:color="auto" w:fill="BFBFBF"/>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《三部门联合发布关于促进残疾人就业政府采购政策的通知》财库〔2017〕141号）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9" w:hRule="atLeast"/>
          <w:jc w:val="center"/>
        </w:trPr>
        <w:tc>
          <w:tcPr>
            <w:tcW w:w="9628" w:type="dxa"/>
            <w:tcBorders>
              <w:top w:val="single" w:color="auto" w:sz="6" w:space="0"/>
              <w:bottom w:val="single" w:color="auto" w:sz="6" w:space="0"/>
            </w:tcBorders>
            <w:shd w:val="clear" w:color="auto" w:fill="FFFFFF"/>
            <w:vAlign w:val="center"/>
          </w:tcPr>
          <w:p>
            <w:pPr>
              <w:spacing w:line="360" w:lineRule="auto"/>
              <w:jc w:val="center"/>
              <w:rPr>
                <w:rFonts w:ascii="宋体" w:hAnsi="宋体"/>
                <w:b/>
                <w:bCs/>
                <w:color w:val="auto"/>
                <w:sz w:val="28"/>
                <w:szCs w:val="28"/>
                <w:highlight w:val="none"/>
              </w:rPr>
            </w:pPr>
            <w:r>
              <w:rPr>
                <w:rFonts w:hint="eastAsia" w:ascii="宋体" w:hAnsi="宋体"/>
                <w:b/>
                <w:bCs/>
                <w:color w:val="auto"/>
                <w:sz w:val="28"/>
                <w:szCs w:val="28"/>
                <w:highlight w:val="none"/>
              </w:rPr>
              <w:t>残疾人福利性单位声明函</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pPr>
              <w:spacing w:line="360" w:lineRule="auto"/>
              <w:ind w:right="1560" w:firstLine="5355" w:firstLineChars="2550"/>
              <w:jc w:val="both"/>
              <w:rPr>
                <w:rFonts w:ascii="宋体" w:hAnsi="宋体"/>
                <w:color w:val="auto"/>
                <w:szCs w:val="21"/>
                <w:highlight w:val="none"/>
              </w:rPr>
            </w:pPr>
          </w:p>
          <w:p>
            <w:pPr>
              <w:spacing w:line="360" w:lineRule="auto"/>
              <w:ind w:right="1560" w:firstLine="5355" w:firstLineChars="2550"/>
              <w:jc w:val="both"/>
              <w:rPr>
                <w:rFonts w:ascii="宋体" w:hAnsi="宋体"/>
                <w:color w:val="auto"/>
                <w:szCs w:val="21"/>
                <w:highlight w:val="none"/>
                <w:u w:val="single"/>
              </w:rPr>
            </w:pPr>
            <w:r>
              <w:rPr>
                <w:rFonts w:hint="eastAsia" w:ascii="宋体" w:hAnsi="宋体"/>
                <w:color w:val="auto"/>
                <w:szCs w:val="21"/>
                <w:highlight w:val="none"/>
              </w:rPr>
              <w:t xml:space="preserve">企业名称（盖章）：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 xml:space="preserve">                                                   声明日期：</w:t>
            </w:r>
            <w:r>
              <w:rPr>
                <w:rFonts w:hint="eastAsia" w:ascii="宋体" w:hAnsi="宋体"/>
                <w:color w:val="auto"/>
                <w:szCs w:val="21"/>
                <w:highlight w:val="none"/>
                <w:u w:val="single"/>
              </w:rPr>
              <w:t xml:space="preserve">               年    月   日</w:t>
            </w:r>
          </w:p>
          <w:p>
            <w:pPr>
              <w:spacing w:line="360" w:lineRule="auto"/>
              <w:rPr>
                <w:rFonts w:ascii="宋体" w:hAnsi="宋体" w:cs="宋体"/>
                <w:b/>
                <w:color w:val="auto"/>
                <w:szCs w:val="21"/>
                <w:highlight w:val="none"/>
              </w:rPr>
            </w:pPr>
          </w:p>
        </w:tc>
      </w:tr>
    </w:tbl>
    <w:p>
      <w:pPr>
        <w:widowControl w:val="0"/>
        <w:spacing w:line="360" w:lineRule="auto"/>
        <w:jc w:val="both"/>
        <w:rPr>
          <w:rFonts w:ascii="宋体" w:hAnsi="宋体" w:cs="宋体"/>
          <w:color w:val="auto"/>
          <w:szCs w:val="21"/>
          <w:highlight w:val="none"/>
          <w:lang w:val="en-GB"/>
        </w:rPr>
      </w:pPr>
      <w:r>
        <w:rPr>
          <w:rFonts w:hint="eastAsia" w:ascii="宋体" w:hAnsi="宋体"/>
          <w:color w:val="auto"/>
          <w:szCs w:val="21"/>
          <w:highlight w:val="none"/>
        </w:rPr>
        <w:t xml:space="preserve">填报要求： </w:t>
      </w:r>
      <w:r>
        <w:rPr>
          <w:rFonts w:hint="eastAsia" w:ascii="宋体" w:hAnsi="宋体" w:cs="宋体"/>
          <w:color w:val="auto"/>
          <w:szCs w:val="21"/>
          <w:highlight w:val="none"/>
        </w:rPr>
        <w:t>供应商为残疾人福利性单位时才需要提供上表声明函，否则无效。</w:t>
      </w:r>
    </w:p>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rPr>
      </w:pPr>
      <w:r>
        <w:rPr>
          <w:color w:val="auto"/>
          <w:highlight w:val="none"/>
        </w:rPr>
        <w:br w:type="page"/>
      </w:r>
    </w:p>
    <w:tbl>
      <w:tblPr>
        <w:tblStyle w:val="46"/>
        <w:tblW w:w="96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559"/>
        <w:gridCol w:w="2977"/>
        <w:gridCol w:w="1275"/>
        <w:gridCol w:w="1276"/>
        <w:gridCol w:w="1134"/>
        <w:gridCol w:w="8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9628" w:type="dxa"/>
            <w:gridSpan w:val="7"/>
            <w:tcBorders>
              <w:bottom w:val="single" w:color="auto" w:sz="4" w:space="0"/>
            </w:tcBorders>
            <w:shd w:val="clear" w:color="auto" w:fill="BFBFBF"/>
            <w:vAlign w:val="center"/>
          </w:tcPr>
          <w:p>
            <w:pPr>
              <w:spacing w:line="360" w:lineRule="auto"/>
              <w:jc w:val="center"/>
              <w:rPr>
                <w:rFonts w:ascii="宋体" w:hAnsi="宋体" w:cs="宋体"/>
                <w:color w:val="auto"/>
                <w:szCs w:val="21"/>
                <w:highlight w:val="none"/>
                <w:lang w:val="en-GB"/>
              </w:rPr>
            </w:pPr>
            <w:r>
              <w:rPr>
                <w:rFonts w:hint="eastAsia" w:ascii="宋体" w:hAnsi="宋体" w:cs="宋体"/>
                <w:b/>
                <w:color w:val="auto"/>
                <w:szCs w:val="21"/>
                <w:highlight w:val="none"/>
              </w:rPr>
              <w:t>《财政部 发展改革委 生态环境部 市场监管总局关于调整优化节能产品 环境标志产品政府采购执行机制的通知》（财库〔2019〕9号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0" w:hRule="atLeast"/>
          <w:jc w:val="center"/>
        </w:trPr>
        <w:tc>
          <w:tcPr>
            <w:tcW w:w="534" w:type="dxa"/>
            <w:vMerge w:val="restart"/>
            <w:vAlign w:val="center"/>
          </w:tcPr>
          <w:p>
            <w:pPr>
              <w:pStyle w:val="86"/>
              <w:tabs>
                <w:tab w:val="left" w:pos="1260"/>
              </w:tabs>
              <w:spacing w:before="156" w:after="156" w:line="360" w:lineRule="auto"/>
              <w:jc w:val="center"/>
              <w:rPr>
                <w:rFonts w:ascii="宋体" w:hAnsi="宋体" w:cs="宋体"/>
                <w:b/>
                <w:color w:val="auto"/>
                <w:szCs w:val="21"/>
                <w:highlight w:val="none"/>
                <w:lang w:val="en-GB"/>
              </w:rPr>
            </w:pPr>
            <w:r>
              <w:rPr>
                <w:rFonts w:hint="eastAsia" w:ascii="宋体" w:hAnsi="宋体" w:cs="宋体"/>
                <w:b/>
                <w:color w:val="auto"/>
                <w:szCs w:val="21"/>
                <w:highlight w:val="none"/>
                <w:lang w:val="en-GB"/>
              </w:rPr>
              <w:t>节能产品</w:t>
            </w:r>
          </w:p>
        </w:tc>
        <w:tc>
          <w:tcPr>
            <w:tcW w:w="1559"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所投产品名称</w:t>
            </w:r>
          </w:p>
        </w:tc>
        <w:tc>
          <w:tcPr>
            <w:tcW w:w="2977"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在《节能产品政府采购品目清单》中的产品类别名称</w:t>
            </w:r>
          </w:p>
        </w:tc>
        <w:tc>
          <w:tcPr>
            <w:tcW w:w="2551" w:type="dxa"/>
            <w:gridSpan w:val="2"/>
            <w:tcBorders>
              <w:bottom w:val="single" w:color="auto" w:sz="4" w:space="0"/>
            </w:tcBorders>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节能产品认证证书</w:t>
            </w:r>
          </w:p>
        </w:tc>
        <w:tc>
          <w:tcPr>
            <w:tcW w:w="1134"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证书</w:t>
            </w:r>
          </w:p>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复印件</w:t>
            </w:r>
          </w:p>
        </w:tc>
        <w:tc>
          <w:tcPr>
            <w:tcW w:w="873"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jc w:val="center"/>
        </w:trPr>
        <w:tc>
          <w:tcPr>
            <w:tcW w:w="534" w:type="dxa"/>
            <w:vMerge w:val="continue"/>
            <w:vAlign w:val="center"/>
          </w:tcPr>
          <w:p>
            <w:pPr>
              <w:pStyle w:val="86"/>
              <w:tabs>
                <w:tab w:val="left" w:pos="1260"/>
              </w:tabs>
              <w:spacing w:before="156" w:after="156" w:line="360" w:lineRule="auto"/>
              <w:jc w:val="center"/>
              <w:rPr>
                <w:rFonts w:ascii="宋体" w:hAnsi="宋体" w:cs="宋体"/>
                <w:b/>
                <w:color w:val="auto"/>
                <w:szCs w:val="21"/>
                <w:highlight w:val="none"/>
                <w:lang w:val="en-GB"/>
              </w:rPr>
            </w:pPr>
          </w:p>
        </w:tc>
        <w:tc>
          <w:tcPr>
            <w:tcW w:w="1559"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2977" w:type="dxa"/>
            <w:vMerge w:val="continue"/>
            <w:vAlign w:val="center"/>
          </w:tcPr>
          <w:p>
            <w:pPr>
              <w:pStyle w:val="86"/>
              <w:tabs>
                <w:tab w:val="left" w:pos="1260"/>
              </w:tabs>
              <w:spacing w:before="40" w:after="40" w:line="360" w:lineRule="auto"/>
              <w:jc w:val="center"/>
              <w:rPr>
                <w:rFonts w:ascii="宋体" w:hAnsi="宋体" w:cs="宋体"/>
                <w:color w:val="auto"/>
                <w:szCs w:val="21"/>
                <w:highlight w:val="none"/>
              </w:rPr>
            </w:pPr>
          </w:p>
        </w:tc>
        <w:tc>
          <w:tcPr>
            <w:tcW w:w="1275" w:type="dxa"/>
            <w:tcBorders>
              <w:top w:val="single" w:color="auto" w:sz="4" w:space="0"/>
            </w:tcBorders>
            <w:vAlign w:val="center"/>
          </w:tcPr>
          <w:p>
            <w:pPr>
              <w:pStyle w:val="86"/>
              <w:tabs>
                <w:tab w:val="left" w:pos="1260"/>
              </w:tabs>
              <w:spacing w:before="40" w:after="4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认证机构</w:t>
            </w:r>
          </w:p>
        </w:tc>
        <w:tc>
          <w:tcPr>
            <w:tcW w:w="1276" w:type="dxa"/>
            <w:tcBorders>
              <w:top w:val="single" w:color="auto" w:sz="4" w:space="0"/>
            </w:tcBorders>
            <w:vAlign w:val="center"/>
          </w:tcPr>
          <w:p>
            <w:pPr>
              <w:pStyle w:val="86"/>
              <w:tabs>
                <w:tab w:val="left" w:pos="1260"/>
              </w:tabs>
              <w:spacing w:before="40" w:after="40"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证书有效期</w:t>
            </w:r>
          </w:p>
        </w:tc>
        <w:tc>
          <w:tcPr>
            <w:tcW w:w="1134"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873"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第（ ）页</w:t>
            </w: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534" w:type="dxa"/>
            <w:vMerge w:val="continue"/>
            <w:vAlign w:val="center"/>
          </w:tcPr>
          <w:p>
            <w:pPr>
              <w:pStyle w:val="86"/>
              <w:widowControl/>
              <w:spacing w:line="360" w:lineRule="auto"/>
              <w:jc w:val="left"/>
              <w:rPr>
                <w:rFonts w:ascii="宋体" w:hAnsi="宋体" w:cs="宋体"/>
                <w:b/>
                <w:color w:val="auto"/>
                <w:szCs w:val="21"/>
                <w:highlight w:val="none"/>
                <w:lang w:val="en-GB"/>
              </w:rPr>
            </w:pPr>
          </w:p>
        </w:tc>
        <w:tc>
          <w:tcPr>
            <w:tcW w:w="7087" w:type="dxa"/>
            <w:gridSpan w:val="4"/>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 xml:space="preserve">                                            节能产品金额合计：</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40" w:hRule="atLeast"/>
          <w:jc w:val="center"/>
        </w:trPr>
        <w:tc>
          <w:tcPr>
            <w:tcW w:w="534" w:type="dxa"/>
            <w:vMerge w:val="restart"/>
            <w:vAlign w:val="center"/>
          </w:tcPr>
          <w:p>
            <w:pPr>
              <w:pStyle w:val="86"/>
              <w:tabs>
                <w:tab w:val="left" w:pos="1260"/>
              </w:tabs>
              <w:spacing w:before="156" w:after="156" w:line="360" w:lineRule="auto"/>
              <w:jc w:val="center"/>
              <w:rPr>
                <w:rFonts w:ascii="宋体" w:hAnsi="宋体" w:cs="宋体"/>
                <w:b/>
                <w:color w:val="auto"/>
                <w:szCs w:val="21"/>
                <w:highlight w:val="none"/>
                <w:lang w:val="en-GB"/>
              </w:rPr>
            </w:pPr>
            <w:r>
              <w:rPr>
                <w:rFonts w:hint="eastAsia" w:ascii="宋体" w:hAnsi="宋体" w:cs="宋体"/>
                <w:b/>
                <w:color w:val="auto"/>
                <w:szCs w:val="21"/>
                <w:highlight w:val="none"/>
                <w:lang w:val="en-GB"/>
              </w:rPr>
              <w:t>环境标志产品</w:t>
            </w:r>
          </w:p>
        </w:tc>
        <w:tc>
          <w:tcPr>
            <w:tcW w:w="1559"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所投产品名称</w:t>
            </w:r>
          </w:p>
        </w:tc>
        <w:tc>
          <w:tcPr>
            <w:tcW w:w="2977"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在《环境标志产品政府采购品目清单》中的产品类别名称</w:t>
            </w:r>
          </w:p>
        </w:tc>
        <w:tc>
          <w:tcPr>
            <w:tcW w:w="2551" w:type="dxa"/>
            <w:gridSpan w:val="2"/>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环境标志产品认证证书</w:t>
            </w:r>
          </w:p>
        </w:tc>
        <w:tc>
          <w:tcPr>
            <w:tcW w:w="1134"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证书</w:t>
            </w:r>
          </w:p>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复印件</w:t>
            </w:r>
          </w:p>
        </w:tc>
        <w:tc>
          <w:tcPr>
            <w:tcW w:w="873" w:type="dxa"/>
            <w:vMerge w:val="restart"/>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1" w:hRule="atLeast"/>
          <w:jc w:val="center"/>
        </w:trPr>
        <w:tc>
          <w:tcPr>
            <w:tcW w:w="534" w:type="dxa"/>
            <w:vMerge w:val="continue"/>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559"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2977" w:type="dxa"/>
            <w:vMerge w:val="continue"/>
            <w:vAlign w:val="center"/>
          </w:tcPr>
          <w:p>
            <w:pPr>
              <w:pStyle w:val="86"/>
              <w:tabs>
                <w:tab w:val="left" w:pos="1260"/>
              </w:tabs>
              <w:spacing w:before="40" w:after="40" w:line="360" w:lineRule="auto"/>
              <w:jc w:val="center"/>
              <w:rPr>
                <w:rFonts w:ascii="宋体" w:hAnsi="宋体" w:cs="宋体"/>
                <w:color w:val="auto"/>
                <w:szCs w:val="21"/>
                <w:highlight w:val="none"/>
              </w:rPr>
            </w:pPr>
          </w:p>
        </w:tc>
        <w:tc>
          <w:tcPr>
            <w:tcW w:w="1275" w:type="dxa"/>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认证机构</w:t>
            </w:r>
          </w:p>
        </w:tc>
        <w:tc>
          <w:tcPr>
            <w:tcW w:w="1276" w:type="dxa"/>
            <w:vAlign w:val="center"/>
          </w:tcPr>
          <w:p>
            <w:pPr>
              <w:pStyle w:val="86"/>
              <w:tabs>
                <w:tab w:val="left" w:pos="1260"/>
              </w:tabs>
              <w:spacing w:before="40" w:after="40" w:line="360" w:lineRule="auto"/>
              <w:jc w:val="center"/>
              <w:rPr>
                <w:rFonts w:ascii="宋体" w:hAnsi="宋体" w:cs="宋体"/>
                <w:color w:val="auto"/>
                <w:szCs w:val="21"/>
                <w:highlight w:val="none"/>
                <w:lang w:val="en-GB"/>
              </w:rPr>
            </w:pPr>
            <w:r>
              <w:rPr>
                <w:rFonts w:hint="eastAsia" w:ascii="宋体" w:hAnsi="宋体" w:cs="宋体"/>
                <w:color w:val="auto"/>
                <w:kern w:val="0"/>
                <w:szCs w:val="21"/>
                <w:highlight w:val="none"/>
              </w:rPr>
              <w:t>证书有效期</w:t>
            </w:r>
          </w:p>
        </w:tc>
        <w:tc>
          <w:tcPr>
            <w:tcW w:w="1134"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c>
          <w:tcPr>
            <w:tcW w:w="873" w:type="dxa"/>
            <w:vMerge w:val="continue"/>
            <w:vAlign w:val="center"/>
          </w:tcPr>
          <w:p>
            <w:pPr>
              <w:pStyle w:val="86"/>
              <w:tabs>
                <w:tab w:val="left" w:pos="1260"/>
              </w:tabs>
              <w:spacing w:before="40" w:after="40"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64"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第（ ）页</w:t>
            </w: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58"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1559"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2977"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5"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276"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1134"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c>
          <w:tcPr>
            <w:tcW w:w="873" w:type="dxa"/>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534" w:type="dxa"/>
            <w:vMerge w:val="continue"/>
            <w:vAlign w:val="center"/>
          </w:tcPr>
          <w:p>
            <w:pPr>
              <w:pStyle w:val="86"/>
              <w:widowControl/>
              <w:spacing w:line="360" w:lineRule="auto"/>
              <w:jc w:val="left"/>
              <w:rPr>
                <w:rFonts w:ascii="宋体" w:hAnsi="宋体" w:cs="宋体"/>
                <w:color w:val="auto"/>
                <w:szCs w:val="21"/>
                <w:highlight w:val="none"/>
                <w:lang w:val="en-GB"/>
              </w:rPr>
            </w:pPr>
          </w:p>
        </w:tc>
        <w:tc>
          <w:tcPr>
            <w:tcW w:w="7087" w:type="dxa"/>
            <w:gridSpan w:val="4"/>
            <w:vAlign w:val="center"/>
          </w:tcPr>
          <w:p>
            <w:pPr>
              <w:pStyle w:val="86"/>
              <w:tabs>
                <w:tab w:val="left" w:pos="1260"/>
              </w:tabs>
              <w:spacing w:before="156" w:after="156"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 xml:space="preserve">                                        环境标志产品金额合计：</w:t>
            </w:r>
          </w:p>
        </w:tc>
        <w:tc>
          <w:tcPr>
            <w:tcW w:w="2007" w:type="dxa"/>
            <w:gridSpan w:val="2"/>
            <w:vAlign w:val="center"/>
          </w:tcPr>
          <w:p>
            <w:pPr>
              <w:pStyle w:val="86"/>
              <w:tabs>
                <w:tab w:val="left" w:pos="1260"/>
              </w:tabs>
              <w:spacing w:before="156" w:after="156" w:line="360" w:lineRule="auto"/>
              <w:jc w:val="center"/>
              <w:rPr>
                <w:rFonts w:ascii="宋体" w:hAnsi="宋体" w:cs="宋体"/>
                <w:color w:val="auto"/>
                <w:szCs w:val="21"/>
                <w:highlight w:val="none"/>
                <w:lang w:val="en-GB"/>
              </w:rPr>
            </w:pPr>
          </w:p>
        </w:tc>
      </w:tr>
    </w:tbl>
    <w:p>
      <w:pPr>
        <w:widowControl w:val="0"/>
        <w:spacing w:line="360" w:lineRule="auto"/>
        <w:jc w:val="both"/>
        <w:rPr>
          <w:rFonts w:ascii="宋体" w:hAnsi="宋体" w:cs="宋体"/>
          <w:color w:val="auto"/>
          <w:szCs w:val="21"/>
          <w:highlight w:val="none"/>
          <w:lang w:val="en-GB"/>
        </w:rPr>
      </w:pPr>
    </w:p>
    <w:p>
      <w:pPr>
        <w:widowControl w:val="0"/>
        <w:spacing w:line="360" w:lineRule="auto"/>
        <w:jc w:val="both"/>
        <w:rPr>
          <w:rFonts w:ascii="宋体" w:hAnsi="宋体" w:cs="宋体"/>
          <w:color w:val="auto"/>
          <w:szCs w:val="21"/>
          <w:highlight w:val="none"/>
          <w:lang w:val="en-GB"/>
        </w:rPr>
      </w:pPr>
      <w:r>
        <w:rPr>
          <w:rFonts w:hint="eastAsia" w:ascii="宋体" w:hAnsi="宋体" w:cs="宋体"/>
          <w:color w:val="auto"/>
          <w:szCs w:val="21"/>
          <w:highlight w:val="none"/>
          <w:lang w:val="en-GB"/>
        </w:rPr>
        <w:t>填报说明：</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lang w:val="en-GB"/>
        </w:rPr>
        <w:t>1.请提供所投节能产品属于</w:t>
      </w:r>
      <w:r>
        <w:rPr>
          <w:rFonts w:hint="eastAsia" w:ascii="宋体" w:hAnsi="宋体" w:cs="宋体"/>
          <w:color w:val="auto"/>
          <w:szCs w:val="21"/>
          <w:highlight w:val="none"/>
        </w:rPr>
        <w:t>《节能产品政府采购品目清单》</w:t>
      </w:r>
      <w:r>
        <w:rPr>
          <w:rFonts w:hint="eastAsia" w:ascii="宋体" w:hAnsi="宋体" w:cs="宋体"/>
          <w:color w:val="auto"/>
          <w:szCs w:val="21"/>
          <w:highlight w:val="none"/>
          <w:lang w:val="en-GB"/>
        </w:rPr>
        <w:t>范围</w:t>
      </w:r>
      <w:r>
        <w:rPr>
          <w:rFonts w:hint="eastAsia" w:ascii="宋体" w:hAnsi="宋体" w:cs="宋体"/>
          <w:color w:val="auto"/>
          <w:szCs w:val="21"/>
          <w:highlight w:val="none"/>
        </w:rPr>
        <w:t>中政府优先采购产品类别</w:t>
      </w:r>
      <w:r>
        <w:rPr>
          <w:rFonts w:hint="eastAsia" w:ascii="宋体" w:hAnsi="宋体" w:cs="宋体"/>
          <w:color w:val="auto"/>
          <w:szCs w:val="21"/>
          <w:highlight w:val="none"/>
          <w:lang w:val="en-GB"/>
        </w:rPr>
        <w:t>的相关</w:t>
      </w:r>
      <w:r>
        <w:rPr>
          <w:rFonts w:hint="eastAsia" w:ascii="宋体" w:hAnsi="宋体" w:cs="宋体"/>
          <w:color w:val="auto"/>
          <w:szCs w:val="21"/>
          <w:highlight w:val="none"/>
          <w:lang w:val="en-GB" w:eastAsia="zh-CN"/>
        </w:rPr>
        <w:t>内容</w:t>
      </w:r>
      <w:r>
        <w:rPr>
          <w:rFonts w:hint="eastAsia" w:ascii="宋体" w:hAnsi="宋体" w:cs="宋体"/>
          <w:color w:val="auto"/>
          <w:szCs w:val="21"/>
          <w:highlight w:val="none"/>
          <w:lang w:val="en-GB"/>
        </w:rPr>
        <w:t>（并对相关内容作圈记）、市场监管总局公布的</w:t>
      </w:r>
      <w:r>
        <w:rPr>
          <w:rFonts w:hint="eastAsia" w:ascii="宋体" w:hAnsi="宋体" w:cs="宋体"/>
          <w:color w:val="auto"/>
          <w:szCs w:val="21"/>
          <w:highlight w:val="none"/>
        </w:rPr>
        <w:t>参与实施政府采购节能产品认证机构名录</w:t>
      </w:r>
      <w:r>
        <w:rPr>
          <w:rFonts w:hint="eastAsia" w:ascii="宋体" w:hAnsi="宋体" w:cs="宋体"/>
          <w:color w:val="auto"/>
          <w:szCs w:val="21"/>
          <w:highlight w:val="none"/>
          <w:lang w:val="en-GB"/>
        </w:rPr>
        <w:t>截图及该产品获得的由国家确定的认证机构出具的、处于有效期之内的节能产品认证证书（</w:t>
      </w:r>
      <w:r>
        <w:rPr>
          <w:rFonts w:hint="eastAsia" w:ascii="宋体" w:hAnsi="宋体" w:cs="宋体"/>
          <w:b/>
          <w:color w:val="auto"/>
          <w:szCs w:val="21"/>
          <w:highlight w:val="none"/>
          <w:lang w:val="en-GB"/>
        </w:rPr>
        <w:t>注：属于</w:t>
      </w:r>
      <w:r>
        <w:rPr>
          <w:rFonts w:hint="eastAsia" w:ascii="宋体" w:hAnsi="宋体" w:cs="宋体"/>
          <w:b/>
          <w:color w:val="auto"/>
          <w:szCs w:val="21"/>
          <w:highlight w:val="none"/>
        </w:rPr>
        <w:t>《节能产品政府采购品目清单》范围中政府强制采购产品类别的，在价格评审中不作价格扣除，供应商无需将该产品填写在此表中</w:t>
      </w:r>
      <w:r>
        <w:rPr>
          <w:rFonts w:hint="eastAsia" w:ascii="宋体" w:hAnsi="宋体" w:cs="宋体"/>
          <w:color w:val="auto"/>
          <w:szCs w:val="21"/>
          <w:highlight w:val="none"/>
        </w:rPr>
        <w:t>）</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2.请提供所投</w:t>
      </w:r>
      <w:r>
        <w:rPr>
          <w:rFonts w:hint="eastAsia" w:ascii="宋体" w:hAnsi="宋体" w:cs="宋体"/>
          <w:color w:val="auto"/>
          <w:szCs w:val="21"/>
          <w:highlight w:val="none"/>
          <w:lang w:val="en-GB"/>
        </w:rPr>
        <w:t>环境标志产品属于</w:t>
      </w:r>
      <w:r>
        <w:rPr>
          <w:rFonts w:hint="eastAsia" w:ascii="宋体" w:hAnsi="宋体" w:cs="宋体"/>
          <w:color w:val="auto"/>
          <w:szCs w:val="21"/>
          <w:highlight w:val="none"/>
        </w:rPr>
        <w:t>《</w:t>
      </w:r>
      <w:r>
        <w:rPr>
          <w:rFonts w:hint="eastAsia" w:ascii="宋体" w:hAnsi="宋体" w:cs="宋体"/>
          <w:color w:val="auto"/>
          <w:szCs w:val="21"/>
          <w:highlight w:val="none"/>
          <w:lang w:val="en-GB"/>
        </w:rPr>
        <w:t>环境标志产品政府采购品目清单</w:t>
      </w:r>
      <w:r>
        <w:rPr>
          <w:rFonts w:hint="eastAsia" w:ascii="宋体" w:hAnsi="宋体" w:cs="宋体"/>
          <w:color w:val="auto"/>
          <w:szCs w:val="21"/>
          <w:highlight w:val="none"/>
        </w:rPr>
        <w:t>》</w:t>
      </w:r>
      <w:r>
        <w:rPr>
          <w:rFonts w:hint="eastAsia" w:ascii="宋体" w:hAnsi="宋体" w:cs="宋体"/>
          <w:color w:val="auto"/>
          <w:szCs w:val="21"/>
          <w:highlight w:val="none"/>
          <w:lang w:val="en-GB"/>
        </w:rPr>
        <w:t>范围的相关内容页（并对相关内容作圈记）、市场监管总局公布的</w:t>
      </w:r>
      <w:r>
        <w:rPr>
          <w:rFonts w:hint="eastAsia" w:ascii="宋体" w:hAnsi="宋体" w:cs="宋体"/>
          <w:color w:val="auto"/>
          <w:szCs w:val="21"/>
          <w:highlight w:val="none"/>
        </w:rPr>
        <w:t>参与实施政府采购环境标志产品认证机构名录</w:t>
      </w:r>
      <w:r>
        <w:rPr>
          <w:rFonts w:hint="eastAsia" w:ascii="宋体" w:hAnsi="宋体" w:cs="宋体"/>
          <w:color w:val="auto"/>
          <w:szCs w:val="21"/>
          <w:highlight w:val="none"/>
          <w:lang w:val="en-GB"/>
        </w:rPr>
        <w:t>截图及该产品获得的由国家确定的认证机构出具的、处于有效期之内的环境标志产品认证证书</w:t>
      </w:r>
      <w:r>
        <w:rPr>
          <w:rFonts w:hint="eastAsia" w:ascii="宋体" w:hAnsi="宋体" w:cs="宋体"/>
          <w:color w:val="auto"/>
          <w:szCs w:val="21"/>
          <w:highlight w:val="none"/>
        </w:rPr>
        <w:t>。</w:t>
      </w:r>
    </w:p>
    <w:p>
      <w:pPr>
        <w:widowControl w:val="0"/>
        <w:spacing w:line="360" w:lineRule="auto"/>
        <w:jc w:val="both"/>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GB"/>
        </w:rPr>
        <w:t>请供应商正确填写本表，所填内容及相关证明材料将作为价格评审价格扣除的依据</w:t>
      </w:r>
      <w:r>
        <w:rPr>
          <w:rFonts w:hint="eastAsia" w:ascii="宋体" w:hAnsi="宋体" w:cs="宋体"/>
          <w:color w:val="auto"/>
          <w:szCs w:val="21"/>
          <w:highlight w:val="none"/>
        </w:rPr>
        <w:t xml:space="preserve">其内容或数据应与对应的证明资料相符，如果不一致，可能导致不享受该优惠政策。 </w:t>
      </w:r>
    </w:p>
    <w:p>
      <w:pPr>
        <w:widowControl w:val="0"/>
        <w:spacing w:line="360" w:lineRule="auto"/>
        <w:ind w:left="357"/>
        <w:jc w:val="both"/>
        <w:rPr>
          <w:rFonts w:ascii="宋体" w:hAnsi="宋体"/>
          <w:color w:val="auto"/>
          <w:szCs w:val="21"/>
          <w:highlight w:val="none"/>
        </w:rPr>
      </w:pPr>
    </w:p>
    <w:p>
      <w:pPr>
        <w:widowControl w:val="0"/>
        <w:spacing w:line="360" w:lineRule="auto"/>
        <w:ind w:left="359"/>
        <w:jc w:val="both"/>
        <w:rPr>
          <w:rFonts w:ascii="宋体" w:hAnsi="宋体"/>
          <w:color w:val="auto"/>
          <w:szCs w:val="21"/>
          <w:highlight w:val="none"/>
        </w:rPr>
      </w:pPr>
      <w:r>
        <w:rPr>
          <w:rFonts w:hint="eastAsia" w:ascii="宋体" w:hAnsi="宋体"/>
          <w:color w:val="auto"/>
          <w:szCs w:val="21"/>
          <w:highlight w:val="none"/>
        </w:rPr>
        <w:t xml:space="preserve"> </w:t>
      </w:r>
    </w:p>
    <w:p>
      <w:pPr>
        <w:spacing w:line="360" w:lineRule="auto"/>
        <w:ind w:firstLine="5250" w:firstLineChars="2500"/>
        <w:rPr>
          <w:rFonts w:ascii="宋体"/>
          <w:color w:val="auto"/>
          <w:highlight w:val="none"/>
          <w:u w:val="single"/>
        </w:rPr>
      </w:pPr>
      <w:r>
        <w:rPr>
          <w:rFonts w:hint="eastAsia" w:ascii="宋体"/>
          <w:color w:val="auto"/>
          <w:highlight w:val="none"/>
        </w:rPr>
        <w:t xml:space="preserve">供应商： </w:t>
      </w:r>
      <w:r>
        <w:rPr>
          <w:rFonts w:hint="eastAsia" w:ascii="宋体"/>
          <w:color w:val="auto"/>
          <w:highlight w:val="none"/>
          <w:u w:val="single"/>
        </w:rPr>
        <w:t>（公章）                  ）</w:t>
      </w:r>
    </w:p>
    <w:p>
      <w:pPr>
        <w:pStyle w:val="7"/>
        <w:spacing w:line="360" w:lineRule="auto"/>
        <w:ind w:right="360"/>
        <w:outlineLvl w:val="0"/>
        <w:rPr>
          <w:color w:val="auto"/>
          <w:highlight w:val="none"/>
        </w:rPr>
      </w:pPr>
    </w:p>
    <w:p>
      <w:pPr>
        <w:pStyle w:val="7"/>
        <w:spacing w:line="360" w:lineRule="auto"/>
        <w:ind w:right="360"/>
        <w:outlineLvl w:val="0"/>
        <w:rPr>
          <w:color w:val="auto"/>
          <w:highlight w:val="none"/>
        </w:rPr>
      </w:pPr>
      <w:r>
        <w:rPr>
          <w:rFonts w:hint="eastAsia"/>
          <w:color w:val="auto"/>
          <w:highlight w:val="none"/>
        </w:rPr>
        <w:t xml:space="preserve">                                                  日 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spacing w:line="360" w:lineRule="auto"/>
        <w:rPr>
          <w:rFonts w:ascii="宋体" w:hAnsi="宋体"/>
          <w:b/>
          <w:bCs/>
          <w:color w:val="auto"/>
          <w:sz w:val="28"/>
          <w:szCs w:val="28"/>
          <w:highlight w:val="none"/>
        </w:rPr>
      </w:pPr>
      <w:r>
        <w:rPr>
          <w:color w:val="auto"/>
          <w:highlight w:val="none"/>
        </w:rPr>
        <w:br w:type="page"/>
      </w:r>
      <w:r>
        <w:rPr>
          <w:rFonts w:hint="eastAsia" w:ascii="宋体" w:hAnsi="宋体"/>
          <w:b/>
          <w:bCs/>
          <w:color w:val="auto"/>
          <w:sz w:val="28"/>
          <w:szCs w:val="28"/>
          <w:highlight w:val="none"/>
        </w:rPr>
        <w:t xml:space="preserve">                      附：询问函范本、质疑函范本格式：</w:t>
      </w:r>
    </w:p>
    <w:p>
      <w:pPr>
        <w:spacing w:line="360" w:lineRule="auto"/>
        <w:rPr>
          <w:rFonts w:hAnsi="宋体" w:cs="宋体"/>
          <w:b/>
          <w:bCs/>
          <w:color w:val="auto"/>
          <w:sz w:val="28"/>
          <w:szCs w:val="28"/>
          <w:highlight w:val="none"/>
        </w:rPr>
      </w:pPr>
      <w:r>
        <w:rPr>
          <w:rFonts w:hint="eastAsia" w:hAnsi="宋体" w:cs="宋体"/>
          <w:b/>
          <w:bCs/>
          <w:color w:val="auto"/>
          <w:sz w:val="28"/>
          <w:szCs w:val="28"/>
          <w:highlight w:val="none"/>
        </w:rPr>
        <w:t>（一）询问函范本</w:t>
      </w:r>
    </w:p>
    <w:p>
      <w:pPr>
        <w:adjustRightInd w:val="0"/>
        <w:snapToGrid w:val="0"/>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一、询问供应商基本信息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二、询问项目基本情况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询问项目的编号：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三、询问事项具体内容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询问事项2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四、与询问事项相关的请求</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color w:val="auto"/>
          <w:sz w:val="28"/>
          <w:highlight w:val="none"/>
        </w:rPr>
      </w:pPr>
    </w:p>
    <w:p>
      <w:pPr>
        <w:spacing w:line="360" w:lineRule="auto"/>
        <w:jc w:val="center"/>
        <w:rPr>
          <w:rFonts w:ascii="宋体" w:hAnsi="宋体" w:cs="宋体"/>
          <w:b/>
          <w:bCs/>
          <w:color w:val="auto"/>
          <w:sz w:val="28"/>
          <w:szCs w:val="28"/>
          <w:highlight w:val="none"/>
        </w:rPr>
      </w:pPr>
      <w:r>
        <w:rPr>
          <w:color w:val="auto"/>
          <w:highlight w:val="none"/>
        </w:rPr>
        <w:br w:type="page"/>
      </w:r>
      <w:r>
        <w:rPr>
          <w:rFonts w:hint="eastAsia" w:ascii="宋体" w:hAnsi="宋体" w:cs="宋体"/>
          <w:b/>
          <w:bCs/>
          <w:color w:val="auto"/>
          <w:sz w:val="28"/>
          <w:szCs w:val="28"/>
          <w:highlight w:val="none"/>
        </w:rPr>
        <w:t>（二）质疑函范本</w:t>
      </w:r>
    </w:p>
    <w:p>
      <w:pPr>
        <w:adjustRightInd w:val="0"/>
        <w:snapToGrid w:val="0"/>
        <w:spacing w:beforeLines="100" w:line="360" w:lineRule="auto"/>
        <w:rPr>
          <w:rFonts w:ascii="宋体" w:hAnsi="宋体" w:cs="宋体"/>
          <w:b/>
          <w:color w:val="auto"/>
          <w:szCs w:val="21"/>
          <w:highlight w:val="none"/>
        </w:rPr>
      </w:pPr>
      <w:r>
        <w:rPr>
          <w:rFonts w:hint="eastAsia" w:ascii="宋体" w:hAnsi="宋体" w:cs="宋体"/>
          <w:b/>
          <w:color w:val="auto"/>
          <w:szCs w:val="21"/>
          <w:highlight w:val="none"/>
        </w:rPr>
        <w:t>一、质疑供应商基本信息</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二、质疑项目基本情况</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lang w:eastAsia="zh-CN"/>
        </w:rPr>
        <w:t>遴选单位</w:t>
      </w:r>
      <w:r>
        <w:rPr>
          <w:rFonts w:hint="eastAsia" w:ascii="宋体" w:hAnsi="宋体" w:cs="宋体"/>
          <w:color w:val="auto"/>
          <w:szCs w:val="21"/>
          <w:highlight w:val="none"/>
        </w:rPr>
        <w:t>名称：</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获取日期：</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三、质疑事项具体内容</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质疑事项2</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p>
      <w:pPr>
        <w:adjustRightInd w:val="0"/>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四、与质疑事项相关的质疑请求</w:t>
      </w:r>
    </w:p>
    <w:p>
      <w:pPr>
        <w:adjustRightInd w:val="0"/>
        <w:snapToGrid w:val="0"/>
        <w:spacing w:line="360" w:lineRule="auto"/>
        <w:rPr>
          <w:rFonts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lang w:eastAsia="zh-CN"/>
        </w:rPr>
        <w:t>（</w:t>
      </w:r>
      <w:r>
        <w:rPr>
          <w:rFonts w:hint="eastAsia" w:ascii="宋体" w:hAnsi="宋体" w:cs="宋体"/>
          <w:color w:val="auto"/>
          <w:szCs w:val="21"/>
          <w:highlight w:val="none"/>
        </w:rPr>
        <w:t>签章</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公章：</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b/>
          <w:color w:val="auto"/>
          <w:sz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质疑函制作说明：</w:t>
      </w:r>
    </w:p>
    <w:p>
      <w:pPr>
        <w:spacing w:line="360" w:lineRule="auto"/>
        <w:rPr>
          <w:rFonts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pPr>
        <w:spacing w:line="360" w:lineRule="auto"/>
        <w:rPr>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6" w:h="16838"/>
      <w:pgMar w:top="1418" w:right="1247" w:bottom="1021" w:left="124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000020204"/>
    <w:charset w:val="86"/>
    <w:family w:val="auto"/>
    <w:pitch w:val="default"/>
    <w:sig w:usb0="00000000" w:usb1="00000000" w:usb2="0000003F" w:usb3="00000000" w:csb0="603F01FF" w:csb1="FFFF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Arial Black">
    <w:panose1 w:val="020B0A04020102020204"/>
    <w:charset w:val="00"/>
    <w:family w:val="auto"/>
    <w:pitch w:val="default"/>
    <w:sig w:usb0="00000287" w:usb1="00000000" w:usb2="00000000" w:usb3="00000000" w:csb0="2000009F" w:csb1="DFD70000"/>
  </w:font>
  <w:font w:name="Helvetica">
    <w:altName w:val="Arial"/>
    <w:panose1 w:val="020B0604020000020204"/>
    <w:charset w:val="00"/>
    <w:family w:val="auto"/>
    <w:pitch w:val="default"/>
    <w:sig w:usb0="00000000" w:usb1="00000000" w:usb2="00000000" w:usb3="00000000" w:csb0="00000001" w:csb1="00000000"/>
  </w:font>
  <w:font w:name="仿宋_GB2312">
    <w:altName w:val="仿宋"/>
    <w:panose1 w:val="02010609030000010101"/>
    <w:charset w:val="86"/>
    <w:family w:val="auto"/>
    <w:pitch w:val="default"/>
    <w:sig w:usb0="00000000" w:usb1="00000000" w:usb2="00000000" w:usb3="00000000" w:csb0="00040000" w:csb1="00000000"/>
  </w:font>
  <w:font w:name="Syntax">
    <w:altName w:val="Arial"/>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华文中宋">
    <w:altName w:val="宋体"/>
    <w:panose1 w:val="02010600040000010101"/>
    <w:charset w:val="86"/>
    <w:family w:val="auto"/>
    <w:pitch w:val="default"/>
    <w:sig w:usb0="00000000" w:usb1="00000000" w:usb2="00000000" w:usb3="00000000" w:csb0="0004009F" w:csb1="DFD70000"/>
  </w:font>
  <w:font w:name="楷体_GB2312">
    <w:altName w:val="楷体"/>
    <w:panose1 w:val="02010609030000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新魏">
    <w:altName w:val="宋体"/>
    <w:panose1 w:val="02010800040000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51"/>
      </w:rPr>
    </w:pPr>
    <w:r>
      <w:fldChar w:fldCharType="begin"/>
    </w:r>
    <w:r>
      <w:instrText xml:space="preserve">PAGE  </w:instrText>
    </w:r>
    <w:r>
      <w:fldChar w:fldCharType="separate"/>
    </w:r>
    <w:r>
      <w:rPr>
        <w:rStyle w:val="51"/>
      </w:rPr>
      <w:t>27</w:t>
    </w:r>
    <w:r>
      <w:fldChar w:fldCharType="end"/>
    </w:r>
  </w:p>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tabs>
        <w:tab w:val="clear" w:pos="8306"/>
      </w:tabs>
      <w:ind w:right="22"/>
      <w:rPr>
        <w:sz w:val="21"/>
        <w:szCs w:val="21"/>
      </w:rPr>
    </w:pPr>
  </w:p>
  <w:p>
    <w:pPr>
      <w:pStyle w:val="27"/>
      <w:pBdr>
        <w:top w:val="single" w:color="auto" w:sz="4" w:space="1"/>
      </w:pBdr>
      <w:tabs>
        <w:tab w:val="clear" w:pos="8306"/>
      </w:tabs>
      <w:ind w:right="22"/>
      <w:rPr>
        <w:sz w:val="21"/>
        <w:szCs w:val="21"/>
      </w:rPr>
    </w:pPr>
  </w:p>
  <w:p>
    <w:pPr>
      <w:pStyle w:val="27"/>
      <w:pBdr>
        <w:top w:val="single" w:color="auto" w:sz="4" w:space="1"/>
      </w:pBdr>
      <w:tabs>
        <w:tab w:val="clear" w:pos="8306"/>
      </w:tabs>
      <w:ind w:right="22"/>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tabs>
        <w:tab w:val="clear" w:pos="8306"/>
      </w:tabs>
      <w:ind w:right="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tabs>
        <w:tab w:val="clear" w:pos="8306"/>
      </w:tabs>
      <w:ind w:right="0"/>
      <w:rPr>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NnwQC4AQAAUAMAAA4AAAAAAAAAAQAgAAAAHwEAAGRycy9lMm9Eb2MueG1sUEsFBgAAAAAGAAYA&#10;WQEAAEkFA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tabs>
        <w:tab w:val="clear" w:pos="8306"/>
      </w:tabs>
      <w:ind w:right="0"/>
      <w:rPr>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7"/>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NF5&#10;uL21AQAAUAMAAA4AAAAAAAAAAQAgAAAAHwEAAGRycy9lMm9Eb2MueG1sUEsFBgAAAAAGAAYAWQEA&#10;AEYFA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20</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pBdr>
      <w:tabs>
        <w:tab w:val="clear" w:pos="8306"/>
      </w:tabs>
      <w:ind w:right="0"/>
      <w:rPr>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wps:txbx>
                    <wps:bodyPr vert="horz" wrap="none" lIns="0" tIns="0" rIns="0" bIns="0" anchor="t" upright="0">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l1uVLQ&#10;AAAABQEAAA8AAAAAAAAAAQAgAAAAIgAAAGRycy9kb3ducmV2LnhtbFBLAQIUABQAAAAIAIdO4kDs&#10;PZgmtgEAAFEDAAAOAAAAAAAAAAEAIAAAAB8BAABkcnMvZTJvRG9jLnhtbFBLBQYAAAAABgAGAFkB&#10;AABHBQAAAAA=&#10;">
              <v:fill on="f" focussize="0,0"/>
              <v:stroke on="f"/>
              <v:imagedata o:title=""/>
              <o:lock v:ext="edit" aspectratio="f"/>
              <v:textbox inset="0mm,0mm,0mm,0mm" style="mso-fit-shape-to-text:t;">
                <w:txbxContent>
                  <w:p>
                    <w:pPr>
                      <w:pStyle w:val="27"/>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103</w:t>
                    </w:r>
                    <w:r>
                      <w:fldChar w:fldCharType="end"/>
                    </w:r>
                    <w:r>
                      <w:t xml:space="preserve"> 页</w:t>
                    </w:r>
                  </w:p>
                </w:txbxContent>
              </v:textbox>
            </v:rect>
          </w:pict>
        </mc:Fallback>
      </mc:AlternateContent>
    </w:r>
  </w:p>
  <w:p>
    <w:pPr>
      <w:pStyle w:val="27"/>
      <w:pBdr>
        <w:top w:val="single" w:color="auto" w:sz="4" w:space="1"/>
      </w:pBdr>
      <w:tabs>
        <w:tab w:val="clear" w:pos="8306"/>
      </w:tabs>
      <w:ind w:right="0"/>
      <w:rPr>
        <w:sz w:val="21"/>
        <w:szCs w:val="21"/>
      </w:rPr>
    </w:pPr>
  </w:p>
  <w:p>
    <w:pPr>
      <w:pStyle w:val="27"/>
      <w:pBdr>
        <w:top w:val="single" w:color="auto" w:sz="4" w:space="1"/>
      </w:pBdr>
      <w:tabs>
        <w:tab w:val="clear" w:pos="8306"/>
      </w:tabs>
      <w:ind w:right="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
      <w:rPr>
        <w:szCs w:val="21"/>
      </w:rPr>
    </w:pPr>
    <w:r>
      <w:rPr>
        <w:rFonts w:hint="eastAsia"/>
      </w:rPr>
      <w:t xml:space="preserve">                                                                                           </w:t>
    </w:r>
    <w:r>
      <w:object>
        <v:shape id="_x0000_i1025" o:spt="75" type="#_x0000_t75" style="height:504pt;width:453.75pt;" o:ole="t" filled="f" stroked="f" coordsize="21600,21600">
          <v:path/>
          <v:fill on="f" focussize="0,0"/>
          <v:stroke on="f" joinstyle="miter"/>
          <v:imagedata r:id="rId2" embosscolor="#FFFFFF" o:title=""/>
          <o:lock v:ext="edit" aspectratio="t"/>
          <w10:wrap type="none"/>
          <w10:anchorlock/>
        </v:shape>
        <o:OLEObject Type="Embed" ProgID="Word.Document.8" ShapeID="_x0000_i1025" DrawAspect="Content" ObjectID="_1468075725" r:id="rId1">
          <o:LockedField>false</o:LockedField>
        </o:OLEObject>
      </w:obje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sz w:val="18"/>
        <w:szCs w:val="18"/>
        <w:u w:val="single"/>
        <w:lang w:eastAsia="zh-CN"/>
      </w:rPr>
    </w:pPr>
  </w:p>
  <w:p>
    <w:pPr>
      <w:rPr>
        <w:rFonts w:hint="eastAsia" w:ascii="宋体" w:hAnsi="宋体"/>
        <w:sz w:val="18"/>
        <w:szCs w:val="18"/>
        <w:u w:val="single"/>
      </w:rPr>
    </w:pPr>
  </w:p>
  <w:p>
    <w:pPr>
      <w:rPr>
        <w:rFonts w:hint="eastAsia" w:ascii="宋体" w:hAnsi="宋体"/>
        <w:color w:val="auto"/>
        <w:sz w:val="18"/>
        <w:szCs w:val="18"/>
        <w:u w:val="single"/>
      </w:rPr>
    </w:pPr>
  </w:p>
  <w:p>
    <w:pPr>
      <w:rPr>
        <w:rFonts w:ascii="宋体" w:hAnsi="宋体"/>
        <w:bCs/>
        <w:color w:val="auto"/>
        <w:sz w:val="18"/>
        <w:szCs w:val="18"/>
        <w:u w:val="single"/>
      </w:rPr>
    </w:pPr>
    <w:r>
      <w:rPr>
        <w:rFonts w:hint="eastAsia" w:ascii="宋体" w:hAnsi="宋体"/>
        <w:color w:val="auto"/>
        <w:sz w:val="18"/>
        <w:szCs w:val="18"/>
        <w:u w:val="single"/>
      </w:rPr>
      <w:t>项目名称：</w:t>
    </w:r>
    <w:r>
      <w:rPr>
        <w:rFonts w:hint="eastAsia" w:ascii="宋体" w:hAnsi="宋体"/>
        <w:color w:val="auto"/>
        <w:sz w:val="18"/>
        <w:szCs w:val="18"/>
        <w:u w:val="single"/>
        <w:lang w:eastAsia="zh-CN"/>
      </w:rPr>
      <w:t>广东省广州市越秀区消防救援大队2025年消防装备器材维修服务采购项目</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【项目编号: </w:t>
    </w:r>
    <w:r>
      <w:rPr>
        <w:rFonts w:hint="eastAsia" w:ascii="宋体" w:hAnsi="宋体"/>
        <w:color w:val="auto"/>
        <w:sz w:val="18"/>
        <w:szCs w:val="18"/>
        <w:u w:val="single"/>
        <w:lang w:eastAsia="zh-CN"/>
      </w:rPr>
      <w:t>F2503CC01-ZCY2</w:t>
    </w:r>
    <w:r>
      <w:rPr>
        <w:rFonts w:hint="eastAsia" w:ascii="宋体" w:hAnsi="宋体"/>
        <w:color w:val="auto"/>
        <w:sz w:val="18"/>
        <w:szCs w:val="18"/>
        <w:u w:val="single"/>
      </w:rPr>
      <w:t>】</w:t>
    </w:r>
  </w:p>
  <w:p>
    <w:pPr>
      <w:rPr>
        <w:rFonts w:ascii="宋体" w:hAnsi="宋体"/>
        <w:sz w:val="18"/>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color w:val="auto"/>
        <w:sz w:val="18"/>
        <w:szCs w:val="18"/>
        <w:u w:val="single"/>
      </w:rPr>
    </w:pPr>
  </w:p>
  <w:p>
    <w:pPr>
      <w:rPr>
        <w:rFonts w:hint="eastAsia" w:ascii="宋体" w:hAnsi="宋体"/>
        <w:color w:val="auto"/>
        <w:sz w:val="18"/>
        <w:szCs w:val="18"/>
        <w:u w:val="single"/>
      </w:rPr>
    </w:pPr>
  </w:p>
  <w:p>
    <w:pPr>
      <w:rPr>
        <w:rFonts w:ascii="宋体" w:hAnsi="宋体"/>
        <w:bCs/>
        <w:color w:val="auto"/>
        <w:sz w:val="18"/>
        <w:szCs w:val="18"/>
        <w:u w:val="single"/>
      </w:rPr>
    </w:pPr>
    <w:r>
      <w:rPr>
        <w:rFonts w:hint="eastAsia" w:ascii="宋体" w:hAnsi="宋体"/>
        <w:color w:val="auto"/>
        <w:sz w:val="18"/>
        <w:szCs w:val="18"/>
        <w:u w:val="single"/>
      </w:rPr>
      <w:t>项目名称：</w:t>
    </w:r>
    <w:r>
      <w:rPr>
        <w:rFonts w:hint="eastAsia" w:ascii="宋体" w:hAnsi="宋体"/>
        <w:color w:val="auto"/>
        <w:sz w:val="18"/>
        <w:szCs w:val="18"/>
        <w:u w:val="single"/>
        <w:lang w:eastAsia="zh-CN"/>
      </w:rPr>
      <w:t>广东省广州市越秀区消防救援大队2025年消防装备器材维修服务采购项目</w:t>
    </w:r>
    <w:r>
      <w:rPr>
        <w:rFonts w:hint="eastAsia" w:ascii="宋体" w:hAnsi="宋体"/>
        <w:color w:val="auto"/>
        <w:sz w:val="18"/>
        <w:szCs w:val="18"/>
        <w:u w:val="single"/>
        <w:lang w:val="en-US" w:eastAsia="zh-CN"/>
      </w:rPr>
      <w:t xml:space="preserve">    </w:t>
    </w:r>
    <w:r>
      <w:rPr>
        <w:rFonts w:hint="eastAsia" w:ascii="宋体" w:hAnsi="宋体"/>
        <w:color w:val="auto"/>
        <w:sz w:val="18"/>
        <w:szCs w:val="18"/>
        <w:u w:val="single"/>
      </w:rPr>
      <w:t xml:space="preserve">【项目编号: </w:t>
    </w:r>
    <w:r>
      <w:rPr>
        <w:rFonts w:hint="eastAsia" w:ascii="宋体" w:hAnsi="宋体"/>
        <w:color w:val="auto"/>
        <w:sz w:val="18"/>
        <w:szCs w:val="18"/>
        <w:u w:val="single"/>
        <w:lang w:eastAsia="zh-CN"/>
      </w:rPr>
      <w:t>F2503CC01-ZCY2</w:t>
    </w:r>
    <w:r>
      <w:rPr>
        <w:rFonts w:hint="eastAsia" w:ascii="宋体" w:hAnsi="宋体"/>
        <w:color w:val="auto"/>
        <w:sz w:val="18"/>
        <w:szCs w:val="18"/>
        <w:u w:val="single"/>
      </w:rPr>
      <w:t>】</w:t>
    </w:r>
  </w:p>
  <w:p>
    <w:pPr>
      <w:rPr>
        <w:rFonts w:ascii="宋体" w:hAnsi="宋体"/>
        <w:bCs/>
        <w:color w:val="auto"/>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NotTrackMoves/>
  <w:documentProtection w:edit="trackedChanges"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15F99"/>
    <w:rsid w:val="4CD04AAE"/>
    <w:rsid w:val="5DE42E51"/>
    <w:rsid w:val="5E15513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libri" w:hAnsi="Calibri" w:eastAsia="宋体" w:cs="Times New Roman"/>
      <w:sz w:val="21"/>
      <w:shd w:val="clear" w:color="auto" w:fill="auto"/>
      <w:lang w:val="en-US" w:eastAsia="zh-CN" w:bidi="ar-SA"/>
    </w:rPr>
  </w:style>
  <w:style w:type="paragraph" w:styleId="3">
    <w:name w:val="heading 1"/>
    <w:basedOn w:val="1"/>
    <w:next w:val="1"/>
    <w:link w:val="259"/>
    <w:qFormat/>
    <w:uiPriority w:val="0"/>
    <w:pPr>
      <w:keepNext/>
      <w:keepLines/>
      <w:spacing w:line="578" w:lineRule="auto"/>
      <w:outlineLvl w:val="0"/>
    </w:pPr>
    <w:rPr>
      <w:rFonts w:ascii="Times New Roman" w:hAnsi="Times New Roman"/>
      <w:b/>
      <w:bCs/>
      <w:kern w:val="44"/>
      <w:sz w:val="44"/>
      <w:szCs w:val="44"/>
      <w:shd w:val="clear" w:color="auto" w:fill="auto"/>
    </w:rPr>
  </w:style>
  <w:style w:type="paragraph" w:styleId="4">
    <w:name w:val="heading 2"/>
    <w:basedOn w:val="1"/>
    <w:next w:val="1"/>
    <w:qFormat/>
    <w:uiPriority w:val="0"/>
    <w:pPr>
      <w:keepLines/>
      <w:widowControl w:val="0"/>
      <w:tabs>
        <w:tab w:val="left" w:pos="425"/>
      </w:tabs>
      <w:snapToGrid w:val="0"/>
      <w:spacing w:beforeLines="150" w:afterLines="50" w:line="416" w:lineRule="auto"/>
      <w:jc w:val="center"/>
      <w:outlineLvl w:val="1"/>
    </w:pPr>
    <w:rPr>
      <w:rFonts w:ascii="宋体" w:hAnsi="宋体"/>
      <w:b/>
      <w:bCs/>
      <w:kern w:val="28"/>
      <w:sz w:val="28"/>
      <w:szCs w:val="28"/>
    </w:rPr>
  </w:style>
  <w:style w:type="paragraph" w:styleId="5">
    <w:name w:val="heading 3"/>
    <w:basedOn w:val="1"/>
    <w:next w:val="1"/>
    <w:qFormat/>
    <w:uiPriority w:val="0"/>
    <w:pPr>
      <w:widowControl w:val="0"/>
      <w:spacing w:line="360" w:lineRule="auto"/>
      <w:jc w:val="both"/>
      <w:outlineLvl w:val="2"/>
    </w:pPr>
    <w:rPr>
      <w:rFonts w:ascii="宋体" w:hAnsi="Times New Roman"/>
    </w:rPr>
  </w:style>
  <w:style w:type="paragraph" w:styleId="6">
    <w:name w:val="heading 4"/>
    <w:basedOn w:val="1"/>
    <w:next w:val="7"/>
    <w:qFormat/>
    <w:uiPriority w:val="0"/>
    <w:pPr>
      <w:keepNext/>
      <w:keepLines/>
      <w:spacing w:before="280" w:after="290" w:line="376" w:lineRule="auto"/>
      <w:ind w:left="864" w:hanging="864"/>
      <w:outlineLvl w:val="3"/>
    </w:pPr>
    <w:rPr>
      <w:rFonts w:ascii="Arial" w:hAnsi="Arial" w:eastAsia="黑体"/>
      <w:b/>
      <w:bCs/>
      <w:sz w:val="28"/>
      <w:szCs w:val="28"/>
    </w:rPr>
  </w:style>
  <w:style w:type="paragraph" w:styleId="8">
    <w:name w:val="heading 5"/>
    <w:basedOn w:val="1"/>
    <w:next w:val="1"/>
    <w:qFormat/>
    <w:uiPriority w:val="0"/>
    <w:pPr>
      <w:keepNext/>
      <w:keepLines/>
      <w:spacing w:before="280" w:after="290" w:line="376" w:lineRule="auto"/>
      <w:ind w:left="1008" w:hanging="1008"/>
      <w:outlineLvl w:val="4"/>
    </w:pPr>
    <w:rPr>
      <w:rFonts w:ascii="Times New Roman" w:hAnsi="Times New Roman"/>
      <w:b/>
      <w:bCs/>
      <w:sz w:val="28"/>
      <w:szCs w:val="28"/>
    </w:rPr>
  </w:style>
  <w:style w:type="paragraph" w:styleId="9">
    <w:name w:val="heading 6"/>
    <w:basedOn w:val="1"/>
    <w:next w:val="1"/>
    <w:qFormat/>
    <w:uiPriority w:val="0"/>
    <w:pPr>
      <w:keepNext/>
      <w:keepLines/>
      <w:spacing w:before="240" w:after="64" w:line="320" w:lineRule="auto"/>
      <w:ind w:left="1152" w:hanging="1152"/>
      <w:outlineLvl w:val="5"/>
    </w:pPr>
    <w:rPr>
      <w:rFonts w:ascii="Arial" w:hAnsi="Arial" w:eastAsia="黑体"/>
      <w:b/>
      <w:bCs/>
      <w:sz w:val="24"/>
      <w:szCs w:val="24"/>
    </w:rPr>
  </w:style>
  <w:style w:type="paragraph" w:styleId="10">
    <w:name w:val="heading 7"/>
    <w:basedOn w:val="1"/>
    <w:next w:val="1"/>
    <w:qFormat/>
    <w:uiPriority w:val="0"/>
    <w:pPr>
      <w:keepNext/>
      <w:keepLines/>
      <w:spacing w:before="240" w:after="64" w:line="320" w:lineRule="auto"/>
      <w:ind w:left="1296" w:hanging="1296"/>
      <w:outlineLvl w:val="6"/>
    </w:pPr>
    <w:rPr>
      <w:rFonts w:ascii="Times New Roman" w:hAnsi="Times New Roman"/>
      <w:b/>
      <w:bCs/>
      <w:sz w:val="24"/>
      <w:szCs w:val="24"/>
    </w:rPr>
  </w:style>
  <w:style w:type="paragraph" w:styleId="11">
    <w:name w:val="heading 8"/>
    <w:basedOn w:val="1"/>
    <w:next w:val="1"/>
    <w:qFormat/>
    <w:uiPriority w:val="0"/>
    <w:pPr>
      <w:keepNext/>
      <w:keepLines/>
      <w:spacing w:before="240" w:after="64" w:line="320" w:lineRule="auto"/>
      <w:ind w:left="1440" w:hanging="1440"/>
      <w:outlineLvl w:val="7"/>
    </w:pPr>
    <w:rPr>
      <w:rFonts w:ascii="Arial" w:hAnsi="Arial" w:eastAsia="黑体"/>
      <w:sz w:val="24"/>
      <w:szCs w:val="24"/>
    </w:rPr>
  </w:style>
  <w:style w:type="paragraph" w:styleId="12">
    <w:name w:val="heading 9"/>
    <w:basedOn w:val="1"/>
    <w:next w:val="1"/>
    <w:qFormat/>
    <w:uiPriority w:val="0"/>
    <w:pPr>
      <w:keepNext/>
      <w:keepLines/>
      <w:spacing w:before="240" w:after="64" w:line="320" w:lineRule="auto"/>
      <w:ind w:left="1584" w:hanging="1584"/>
      <w:outlineLvl w:val="8"/>
    </w:pPr>
    <w:rPr>
      <w:rFonts w:ascii="Arial" w:hAnsi="Arial" w:eastAsia="黑体"/>
      <w:szCs w:val="21"/>
    </w:rPr>
  </w:style>
  <w:style w:type="character" w:default="1" w:styleId="48">
    <w:name w:val="Default Paragraph Font"/>
    <w:qFormat/>
    <w:uiPriority w:val="1"/>
  </w:style>
  <w:style w:type="table" w:default="1" w:styleId="46">
    <w:name w:val="Normal Table"/>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line="360" w:lineRule="auto"/>
      <w:ind w:firstLine="420"/>
    </w:pPr>
    <w:rPr>
      <w:rFonts w:ascii="宋体" w:hAnsi="Times New Roman"/>
    </w:rPr>
  </w:style>
  <w:style w:type="paragraph" w:styleId="7">
    <w:name w:val="Plain Text"/>
    <w:basedOn w:val="1"/>
    <w:link w:val="197"/>
    <w:qFormat/>
    <w:uiPriority w:val="0"/>
    <w:pPr>
      <w:widowControl w:val="0"/>
      <w:jc w:val="both"/>
    </w:pPr>
    <w:rPr>
      <w:rFonts w:ascii="宋体" w:hAnsi="Courier New"/>
      <w:kern w:val="2"/>
    </w:rPr>
  </w:style>
  <w:style w:type="paragraph" w:styleId="13">
    <w:name w:val="caption"/>
    <w:basedOn w:val="1"/>
    <w:next w:val="1"/>
    <w:qFormat/>
    <w:uiPriority w:val="0"/>
    <w:pPr>
      <w:widowControl w:val="0"/>
      <w:spacing w:beforeLines="50" w:afterLines="50"/>
      <w:ind w:left="422" w:hanging="422" w:hangingChars="200"/>
    </w:pPr>
    <w:rPr>
      <w:rFonts w:ascii="宋体" w:hAnsi="宋体"/>
      <w:b/>
      <w:bCs/>
      <w:kern w:val="2"/>
    </w:rPr>
  </w:style>
  <w:style w:type="paragraph" w:styleId="14">
    <w:name w:val="Document Map"/>
    <w:basedOn w:val="1"/>
    <w:qFormat/>
    <w:uiPriority w:val="0"/>
    <w:pPr>
      <w:shd w:val="clear" w:color="auto" w:fill="000080"/>
    </w:pPr>
    <w:rPr>
      <w:rFonts w:ascii="Times New Roman" w:hAnsi="Times New Roman"/>
    </w:rPr>
  </w:style>
  <w:style w:type="paragraph" w:styleId="15">
    <w:name w:val="annotation text"/>
    <w:basedOn w:val="1"/>
    <w:qFormat/>
    <w:uiPriority w:val="99"/>
    <w:pPr>
      <w:widowControl w:val="0"/>
    </w:pPr>
    <w:rPr>
      <w:rFonts w:ascii="Times New Roman" w:hAnsi="Times New Roman"/>
      <w:kern w:val="2"/>
      <w:szCs w:val="24"/>
    </w:rPr>
  </w:style>
  <w:style w:type="paragraph" w:styleId="16">
    <w:name w:val="Body Text 3"/>
    <w:basedOn w:val="1"/>
    <w:qFormat/>
    <w:uiPriority w:val="0"/>
    <w:pPr>
      <w:widowControl w:val="0"/>
      <w:jc w:val="both"/>
    </w:pPr>
    <w:rPr>
      <w:rFonts w:ascii="宋体" w:hAnsi="宋体"/>
      <w:kern w:val="2"/>
      <w:sz w:val="16"/>
    </w:rPr>
  </w:style>
  <w:style w:type="paragraph" w:styleId="17">
    <w:name w:val="Body Text"/>
    <w:basedOn w:val="1"/>
    <w:qFormat/>
    <w:uiPriority w:val="1"/>
    <w:pPr>
      <w:spacing w:line="360" w:lineRule="auto"/>
    </w:pPr>
    <w:rPr>
      <w:rFonts w:ascii="Times New Roman" w:hAnsi="Times New Roman"/>
    </w:rPr>
  </w:style>
  <w:style w:type="paragraph" w:styleId="18">
    <w:name w:val="Body Text Indent"/>
    <w:basedOn w:val="1"/>
    <w:next w:val="1"/>
    <w:qFormat/>
    <w:uiPriority w:val="0"/>
    <w:pPr>
      <w:ind w:left="420" w:leftChars="200"/>
    </w:pPr>
    <w:rPr>
      <w:rFonts w:ascii="Times New Roman" w:hAnsi="Times New Roman"/>
    </w:rPr>
  </w:style>
  <w:style w:type="paragraph" w:styleId="19">
    <w:name w:val="Block Text"/>
    <w:basedOn w:val="1"/>
    <w:qFormat/>
    <w:uiPriority w:val="0"/>
    <w:pPr>
      <w:widowControl w:val="0"/>
      <w:adjustRightInd w:val="0"/>
      <w:snapToGrid w:val="0"/>
      <w:spacing w:line="353" w:lineRule="auto"/>
      <w:ind w:left="718" w:leftChars="342" w:right="-82" w:rightChars="-39" w:firstLine="480" w:firstLineChars="200"/>
      <w:jc w:val="both"/>
    </w:pPr>
    <w:rPr>
      <w:rFonts w:ascii="宋体" w:hAnsi="宋体"/>
      <w:kern w:val="2"/>
      <w:sz w:val="24"/>
      <w:szCs w:val="24"/>
    </w:rPr>
  </w:style>
  <w:style w:type="paragraph" w:styleId="20">
    <w:name w:val="List Bullet 2"/>
    <w:basedOn w:val="1"/>
    <w:qFormat/>
    <w:uiPriority w:val="0"/>
    <w:pPr>
      <w:widowControl w:val="0"/>
      <w:tabs>
        <w:tab w:val="left" w:pos="907"/>
      </w:tabs>
      <w:spacing w:line="360" w:lineRule="auto"/>
      <w:ind w:left="907" w:hanging="453"/>
      <w:jc w:val="both"/>
    </w:pPr>
    <w:rPr>
      <w:rFonts w:ascii="Times New Roman" w:hAnsi="Times New Roman"/>
      <w:kern w:val="2"/>
      <w:sz w:val="24"/>
      <w:szCs w:val="24"/>
    </w:rPr>
  </w:style>
  <w:style w:type="paragraph" w:styleId="21">
    <w:name w:val="toc 5"/>
    <w:basedOn w:val="1"/>
    <w:next w:val="1"/>
    <w:qFormat/>
    <w:uiPriority w:val="0"/>
    <w:pPr>
      <w:ind w:left="1680" w:leftChars="800"/>
    </w:pPr>
    <w:rPr>
      <w:rFonts w:ascii="Times New Roman" w:hAnsi="Times New Roman"/>
    </w:rPr>
  </w:style>
  <w:style w:type="paragraph" w:styleId="22">
    <w:name w:val="toc 3"/>
    <w:basedOn w:val="1"/>
    <w:next w:val="1"/>
    <w:qFormat/>
    <w:uiPriority w:val="0"/>
    <w:pPr>
      <w:ind w:left="840" w:leftChars="400"/>
    </w:pPr>
    <w:rPr>
      <w:rFonts w:ascii="Times New Roman" w:hAnsi="Times New Roman"/>
    </w:rPr>
  </w:style>
  <w:style w:type="paragraph" w:styleId="23">
    <w:name w:val="Date"/>
    <w:basedOn w:val="1"/>
    <w:next w:val="1"/>
    <w:link w:val="211"/>
    <w:qFormat/>
    <w:uiPriority w:val="0"/>
    <w:pPr>
      <w:widowControl w:val="0"/>
      <w:jc w:val="both"/>
    </w:pPr>
    <w:rPr>
      <w:rFonts w:ascii="Times New Roman" w:hAnsi="Times New Roman"/>
      <w:kern w:val="2"/>
    </w:rPr>
  </w:style>
  <w:style w:type="paragraph" w:styleId="24">
    <w:name w:val="Body Text Indent 2"/>
    <w:basedOn w:val="1"/>
    <w:qFormat/>
    <w:uiPriority w:val="0"/>
    <w:pPr>
      <w:spacing w:line="480" w:lineRule="auto"/>
      <w:ind w:left="420" w:leftChars="200"/>
    </w:pPr>
    <w:rPr>
      <w:rFonts w:ascii="Times New Roman" w:hAnsi="Times New Roman"/>
    </w:rPr>
  </w:style>
  <w:style w:type="paragraph" w:styleId="25">
    <w:name w:val="endnote text"/>
    <w:basedOn w:val="1"/>
    <w:link w:val="255"/>
    <w:qFormat/>
    <w:uiPriority w:val="0"/>
    <w:pPr>
      <w:snapToGrid w:val="0"/>
    </w:pPr>
    <w:rPr>
      <w:rFonts w:ascii="Times New Roman" w:hAnsi="Times New Roman"/>
    </w:rPr>
  </w:style>
  <w:style w:type="paragraph" w:styleId="26">
    <w:name w:val="Balloon Text"/>
    <w:basedOn w:val="1"/>
    <w:link w:val="204"/>
    <w:qFormat/>
    <w:uiPriority w:val="99"/>
    <w:rPr>
      <w:sz w:val="18"/>
      <w:szCs w:val="18"/>
    </w:rPr>
  </w:style>
  <w:style w:type="paragraph" w:styleId="27">
    <w:name w:val="footer"/>
    <w:basedOn w:val="1"/>
    <w:qFormat/>
    <w:uiPriority w:val="99"/>
    <w:pPr>
      <w:tabs>
        <w:tab w:val="center" w:pos="4153"/>
        <w:tab w:val="right" w:pos="8306"/>
      </w:tabs>
      <w:snapToGrid w:val="0"/>
    </w:pPr>
    <w:rPr>
      <w:rFonts w:ascii="Times New Roman" w:hAnsi="Times New Roman"/>
      <w:sz w:val="18"/>
      <w:szCs w:val="18"/>
    </w:rPr>
  </w:style>
  <w:style w:type="paragraph" w:styleId="28">
    <w:name w:val="envelope return"/>
    <w:basedOn w:val="1"/>
    <w:qFormat/>
    <w:uiPriority w:val="99"/>
    <w:pPr>
      <w:snapToGrid w:val="0"/>
    </w:pPr>
    <w:rPr>
      <w:rFonts w:ascii="Arial" w:hAnsi="Arial" w:cs="Arial"/>
    </w:rPr>
  </w:style>
  <w:style w:type="paragraph" w:styleId="29">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30">
    <w:name w:val="toc 1"/>
    <w:basedOn w:val="1"/>
    <w:next w:val="1"/>
    <w:qFormat/>
    <w:uiPriority w:val="0"/>
    <w:pPr>
      <w:tabs>
        <w:tab w:val="left" w:pos="720"/>
      </w:tabs>
      <w:spacing w:line="480" w:lineRule="exact"/>
      <w:jc w:val="center"/>
    </w:pPr>
    <w:rPr>
      <w:rFonts w:ascii="宋体" w:hAnsi="Times New Roman"/>
      <w:b/>
      <w:bCs/>
      <w:sz w:val="28"/>
      <w:szCs w:val="28"/>
    </w:rPr>
  </w:style>
  <w:style w:type="paragraph" w:styleId="31">
    <w:name w:val="index heading"/>
    <w:basedOn w:val="1"/>
    <w:next w:val="32"/>
    <w:qFormat/>
    <w:uiPriority w:val="0"/>
    <w:pPr>
      <w:widowControl w:val="0"/>
      <w:jc w:val="both"/>
    </w:pPr>
    <w:rPr>
      <w:rFonts w:ascii="Times New Roman" w:hAnsi="Times New Roman"/>
      <w:kern w:val="2"/>
    </w:rPr>
  </w:style>
  <w:style w:type="paragraph" w:styleId="32">
    <w:name w:val="index 1"/>
    <w:basedOn w:val="1"/>
    <w:next w:val="1"/>
    <w:qFormat/>
    <w:uiPriority w:val="0"/>
    <w:rPr>
      <w:rFonts w:ascii="Times New Roman" w:hAnsi="Times New Roman"/>
    </w:rPr>
  </w:style>
  <w:style w:type="paragraph" w:styleId="33">
    <w:name w:val="Subtitle"/>
    <w:basedOn w:val="1"/>
    <w:qFormat/>
    <w:uiPriority w:val="0"/>
    <w:pPr>
      <w:widowControl w:val="0"/>
      <w:spacing w:line="312" w:lineRule="auto"/>
      <w:jc w:val="center"/>
      <w:outlineLvl w:val="1"/>
    </w:pPr>
    <w:rPr>
      <w:rFonts w:ascii="Arial" w:hAnsi="Arial" w:cs="Arial"/>
      <w:b/>
      <w:bCs/>
      <w:kern w:val="28"/>
      <w:sz w:val="32"/>
      <w:szCs w:val="32"/>
    </w:rPr>
  </w:style>
  <w:style w:type="paragraph" w:styleId="34">
    <w:name w:val="footnote text"/>
    <w:basedOn w:val="1"/>
    <w:qFormat/>
    <w:uiPriority w:val="0"/>
    <w:pPr>
      <w:snapToGrid w:val="0"/>
    </w:pPr>
    <w:rPr>
      <w:rFonts w:ascii="Times New Roman" w:hAnsi="Times New Roman"/>
      <w:sz w:val="18"/>
      <w:szCs w:val="18"/>
    </w:rPr>
  </w:style>
  <w:style w:type="paragraph" w:styleId="35">
    <w:name w:val="toc 6"/>
    <w:basedOn w:val="1"/>
    <w:next w:val="1"/>
    <w:qFormat/>
    <w:uiPriority w:val="0"/>
    <w:pPr>
      <w:ind w:left="2100" w:leftChars="1000"/>
    </w:pPr>
    <w:rPr>
      <w:rFonts w:ascii="Times New Roman" w:hAnsi="Times New Roman"/>
    </w:rPr>
  </w:style>
  <w:style w:type="paragraph" w:styleId="36">
    <w:name w:val="Body Text Indent 3"/>
    <w:basedOn w:val="1"/>
    <w:qFormat/>
    <w:uiPriority w:val="0"/>
    <w:pPr>
      <w:spacing w:line="360" w:lineRule="auto"/>
      <w:ind w:firstLine="783" w:firstLineChars="373"/>
    </w:pPr>
    <w:rPr>
      <w:rFonts w:ascii="Times New Roman" w:hAnsi="宋体"/>
    </w:rPr>
  </w:style>
  <w:style w:type="paragraph" w:styleId="37">
    <w:name w:val="toc 2"/>
    <w:basedOn w:val="1"/>
    <w:next w:val="1"/>
    <w:link w:val="239"/>
    <w:qFormat/>
    <w:uiPriority w:val="0"/>
    <w:pPr>
      <w:ind w:left="420" w:leftChars="200"/>
    </w:pPr>
    <w:rPr>
      <w:rFonts w:ascii="Times New Roman" w:hAnsi="Times New Roman"/>
    </w:rPr>
  </w:style>
  <w:style w:type="paragraph" w:styleId="38">
    <w:name w:val="toc 9"/>
    <w:basedOn w:val="1"/>
    <w:next w:val="1"/>
    <w:qFormat/>
    <w:uiPriority w:val="0"/>
    <w:pPr>
      <w:widowControl w:val="0"/>
      <w:ind w:left="1680"/>
    </w:pPr>
    <w:rPr>
      <w:rFonts w:ascii="Times New Roman" w:hAnsi="Times New Roman"/>
      <w:kern w:val="2"/>
      <w:szCs w:val="21"/>
    </w:rPr>
  </w:style>
  <w:style w:type="paragraph" w:styleId="39">
    <w:name w:val="Body Text 2"/>
    <w:basedOn w:val="1"/>
    <w:qFormat/>
    <w:uiPriority w:val="0"/>
    <w:pPr>
      <w:widowControl w:val="0"/>
      <w:spacing w:line="360" w:lineRule="auto"/>
      <w:jc w:val="both"/>
    </w:pPr>
    <w:rPr>
      <w:rFonts w:ascii="Times New Roman" w:hAnsi="Times New Roman"/>
      <w:b/>
      <w:kern w:val="2"/>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rPr>
  </w:style>
  <w:style w:type="paragraph" w:styleId="41">
    <w:name w:val="Normal (Web)"/>
    <w:basedOn w:val="1"/>
    <w:qFormat/>
    <w:uiPriority w:val="0"/>
    <w:pPr>
      <w:spacing w:beforeAutospacing="1" w:afterAutospacing="1"/>
    </w:pPr>
    <w:rPr>
      <w:rFonts w:ascii="Arial Unicode MS" w:hAnsi="Arial Unicode MS" w:eastAsia="Arial Unicode MS"/>
      <w:color w:val="000000"/>
      <w:szCs w:val="24"/>
    </w:rPr>
  </w:style>
  <w:style w:type="paragraph" w:styleId="42">
    <w:name w:val="Title"/>
    <w:basedOn w:val="1"/>
    <w:qFormat/>
    <w:uiPriority w:val="0"/>
    <w:pPr>
      <w:pageBreakBefore/>
      <w:widowControl w:val="0"/>
      <w:tabs>
        <w:tab w:val="left" w:pos="600"/>
        <w:tab w:val="left" w:pos="960"/>
        <w:tab w:val="left" w:pos="1080"/>
      </w:tabs>
      <w:overflowPunct w:val="0"/>
      <w:spacing w:line="360" w:lineRule="auto"/>
      <w:ind w:left="839" w:right="-357" w:firstLine="480"/>
      <w:jc w:val="center"/>
      <w:outlineLvl w:val="0"/>
    </w:pPr>
    <w:rPr>
      <w:rFonts w:ascii="Arial" w:hAnsi="Arial"/>
      <w:b/>
      <w:sz w:val="36"/>
    </w:rPr>
  </w:style>
  <w:style w:type="paragraph" w:styleId="43">
    <w:name w:val="annotation subject"/>
    <w:basedOn w:val="15"/>
    <w:next w:val="15"/>
    <w:qFormat/>
    <w:uiPriority w:val="99"/>
    <w:pPr>
      <w:widowControl/>
    </w:pPr>
    <w:rPr>
      <w:rFonts w:ascii="Calibri" w:hAnsi="Calibri"/>
      <w:b/>
      <w:bCs/>
      <w:kern w:val="0"/>
      <w:szCs w:val="20"/>
    </w:rPr>
  </w:style>
  <w:style w:type="paragraph" w:styleId="44">
    <w:name w:val="Body Text First Indent"/>
    <w:basedOn w:val="17"/>
    <w:qFormat/>
    <w:uiPriority w:val="0"/>
    <w:pPr>
      <w:widowControl w:val="0"/>
      <w:adjustRightInd w:val="0"/>
      <w:snapToGrid w:val="0"/>
      <w:ind w:firstLine="200" w:firstLineChars="200"/>
      <w:jc w:val="both"/>
    </w:pPr>
    <w:rPr>
      <w:kern w:val="2"/>
      <w:sz w:val="24"/>
    </w:rPr>
  </w:style>
  <w:style w:type="paragraph" w:styleId="45">
    <w:name w:val="Body Text First Indent 2"/>
    <w:basedOn w:val="18"/>
    <w:qFormat/>
    <w:uiPriority w:val="0"/>
    <w:pPr>
      <w:widowControl w:val="0"/>
      <w:ind w:left="200" w:leftChars="0" w:firstLine="200"/>
      <w:jc w:val="both"/>
    </w:pPr>
    <w:rPr>
      <w:rFonts w:ascii="宋体" w:hAnsi="宋体"/>
      <w:kern w:val="2"/>
    </w:rPr>
  </w:style>
  <w:style w:type="table" w:styleId="47">
    <w:name w:val="Table Grid"/>
    <w:basedOn w:val="4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9">
    <w:name w:val="Strong"/>
    <w:qFormat/>
    <w:uiPriority w:val="0"/>
    <w:rPr>
      <w:rFonts w:ascii="Times New Roman" w:hAnsi="Times New Roman" w:eastAsia="宋体" w:cs="Times New Roman"/>
      <w:b/>
      <w:bCs/>
    </w:rPr>
  </w:style>
  <w:style w:type="character" w:styleId="50">
    <w:name w:val="endnote reference"/>
    <w:qFormat/>
    <w:uiPriority w:val="0"/>
    <w:rPr>
      <w:rFonts w:ascii="Times New Roman" w:hAnsi="Times New Roman" w:eastAsia="宋体" w:cs="Times New Roman"/>
      <w:vertAlign w:val="superscript"/>
    </w:rPr>
  </w:style>
  <w:style w:type="character" w:styleId="51">
    <w:name w:val="page number"/>
    <w:qFormat/>
    <w:uiPriority w:val="0"/>
    <w:rPr>
      <w:rFonts w:ascii="Times New Roman" w:hAnsi="Times New Roman" w:eastAsia="宋体" w:cs="Times New Roman"/>
    </w:rPr>
  </w:style>
  <w:style w:type="character" w:styleId="52">
    <w:name w:val="FollowedHyperlink"/>
    <w:qFormat/>
    <w:uiPriority w:val="0"/>
    <w:rPr>
      <w:rFonts w:ascii="Times New Roman" w:hAnsi="Times New Roman" w:eastAsia="宋体" w:cs="Times New Roman"/>
      <w:color w:val="800080"/>
      <w:u w:val="single"/>
    </w:rPr>
  </w:style>
  <w:style w:type="character" w:styleId="53">
    <w:name w:val="Emphasis"/>
    <w:qFormat/>
    <w:uiPriority w:val="0"/>
    <w:rPr>
      <w:rFonts w:ascii="Times New Roman" w:hAnsi="Times New Roman" w:eastAsia="宋体" w:cs="Times New Roman"/>
    </w:rPr>
  </w:style>
  <w:style w:type="character" w:styleId="54">
    <w:name w:val="Hyperlink"/>
    <w:qFormat/>
    <w:uiPriority w:val="0"/>
    <w:rPr>
      <w:rFonts w:ascii="Times New Roman" w:hAnsi="Times New Roman" w:eastAsia="宋体" w:cs="Times New Roman"/>
      <w:color w:val="0000FF"/>
      <w:u w:val="single"/>
    </w:rPr>
  </w:style>
  <w:style w:type="character" w:styleId="55">
    <w:name w:val="annotation reference"/>
    <w:basedOn w:val="48"/>
    <w:qFormat/>
    <w:uiPriority w:val="99"/>
    <w:rPr>
      <w:rFonts w:ascii="Times New Roman" w:hAnsi="Times New Roman" w:eastAsia="宋体" w:cs="Times New Roman"/>
      <w:sz w:val="21"/>
      <w:szCs w:val="21"/>
    </w:rPr>
  </w:style>
  <w:style w:type="character" w:styleId="56">
    <w:name w:val="HTML Cite"/>
    <w:basedOn w:val="48"/>
    <w:qFormat/>
    <w:uiPriority w:val="0"/>
  </w:style>
  <w:style w:type="character" w:styleId="57">
    <w:name w:val="footnote reference"/>
    <w:qFormat/>
    <w:uiPriority w:val="0"/>
    <w:rPr>
      <w:rFonts w:ascii="Times New Roman" w:hAnsi="Times New Roman" w:eastAsia="宋体" w:cs="Times New Roman"/>
      <w:vertAlign w:val="superscript"/>
    </w:rPr>
  </w:style>
  <w:style w:type="paragraph" w:customStyle="1" w:styleId="58">
    <w:name w:val="表格文字"/>
    <w:basedOn w:val="1"/>
    <w:qFormat/>
    <w:uiPriority w:val="0"/>
    <w:pPr>
      <w:widowControl w:val="0"/>
      <w:spacing w:line="300" w:lineRule="auto"/>
      <w:jc w:val="both"/>
    </w:pPr>
    <w:rPr>
      <w:rFonts w:ascii="宋体" w:hAnsi="宋体"/>
      <w:spacing w:val="10"/>
      <w:sz w:val="24"/>
    </w:rPr>
  </w:style>
  <w:style w:type="paragraph" w:customStyle="1" w:styleId="59">
    <w:name w:val="Default"/>
    <w:next w:val="1"/>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60">
    <w:name w:val="Char Char Char Char Char Char Char Char Char Char"/>
    <w:basedOn w:val="1"/>
    <w:link w:val="191"/>
    <w:qFormat/>
    <w:uiPriority w:val="0"/>
    <w:pPr>
      <w:widowControl w:val="0"/>
      <w:jc w:val="both"/>
    </w:pPr>
    <w:rPr>
      <w:rFonts w:ascii="Tahoma" w:hAnsi="Tahoma"/>
      <w:kern w:val="2"/>
      <w:sz w:val="24"/>
    </w:rPr>
  </w:style>
  <w:style w:type="paragraph" w:customStyle="1" w:styleId="61">
    <w:name w:val="列出段落1"/>
    <w:basedOn w:val="1"/>
    <w:qFormat/>
    <w:uiPriority w:val="0"/>
    <w:pPr>
      <w:widowControl w:val="0"/>
      <w:spacing w:after="200" w:line="276" w:lineRule="auto"/>
      <w:ind w:firstLine="420" w:firstLineChars="200"/>
      <w:jc w:val="both"/>
    </w:pPr>
    <w:rPr>
      <w:kern w:val="2"/>
      <w:szCs w:val="24"/>
    </w:rPr>
  </w:style>
  <w:style w:type="paragraph" w:customStyle="1" w:styleId="62">
    <w:name w:val="样式8"/>
    <w:basedOn w:val="1"/>
    <w:qFormat/>
    <w:uiPriority w:val="0"/>
    <w:pPr>
      <w:widowControl w:val="0"/>
      <w:spacing w:line="360" w:lineRule="auto"/>
      <w:outlineLvl w:val="1"/>
    </w:pPr>
    <w:rPr>
      <w:rFonts w:ascii="Times New Roman" w:hAnsi="Times New Roman"/>
      <w:b/>
      <w:bCs/>
      <w:color w:val="000000"/>
      <w:kern w:val="2"/>
      <w:sz w:val="24"/>
      <w:szCs w:val="24"/>
    </w:rPr>
  </w:style>
  <w:style w:type="paragraph" w:customStyle="1" w:styleId="63">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23"/>
    <w:basedOn w:val="29"/>
    <w:qFormat/>
    <w:uiPriority w:val="0"/>
    <w:pPr>
      <w:widowControl w:val="0"/>
      <w:pBdr>
        <w:bottom w:val="single" w:color="auto" w:sz="4" w:space="1"/>
      </w:pBdr>
      <w:tabs>
        <w:tab w:val="clear" w:pos="4153"/>
        <w:tab w:val="clear" w:pos="8306"/>
      </w:tabs>
      <w:jc w:val="both"/>
    </w:pPr>
    <w:rPr>
      <w:kern w:val="2"/>
    </w:rPr>
  </w:style>
  <w:style w:type="paragraph" w:customStyle="1" w:styleId="65">
    <w:name w:val="Char"/>
    <w:basedOn w:val="1"/>
    <w:link w:val="184"/>
    <w:qFormat/>
    <w:uiPriority w:val="0"/>
    <w:pPr>
      <w:spacing w:line="240" w:lineRule="exact"/>
    </w:pPr>
    <w:rPr>
      <w:rFonts w:ascii="Verdana" w:hAnsi="Verdana"/>
      <w:lang w:eastAsia="en-US"/>
    </w:rPr>
  </w:style>
  <w:style w:type="paragraph" w:customStyle="1" w:styleId="66">
    <w:name w:val="标题 0"/>
    <w:basedOn w:val="3"/>
    <w:next w:val="7"/>
    <w:qFormat/>
    <w:uiPriority w:val="0"/>
    <w:pPr>
      <w:pageBreakBefore/>
      <w:widowControl w:val="0"/>
      <w:shd w:val="clear" w:color="auto" w:fill="D9D9D9"/>
      <w:tabs>
        <w:tab w:val="left" w:pos="1095"/>
      </w:tabs>
      <w:spacing w:afterAutospacing="1" w:line="360" w:lineRule="auto"/>
      <w:ind w:left="1095" w:hanging="255"/>
    </w:pPr>
    <w:rPr>
      <w:rFonts w:ascii="Verdana" w:hAnsi="Verdana" w:eastAsia="黑体"/>
      <w:sz w:val="36"/>
      <w:shd w:val="pct10" w:color="auto" w:fill="FFFFFF"/>
    </w:rPr>
  </w:style>
  <w:style w:type="paragraph" w:customStyle="1" w:styleId="67">
    <w:name w:val="黑"/>
    <w:basedOn w:val="1"/>
    <w:qFormat/>
    <w:uiPriority w:val="0"/>
    <w:pPr>
      <w:widowControl w:val="0"/>
      <w:jc w:val="both"/>
    </w:pPr>
    <w:rPr>
      <w:rFonts w:ascii="Times New Roman" w:hAnsi="Times New Roman"/>
      <w:b/>
      <w:kern w:val="2"/>
      <w:szCs w:val="24"/>
    </w:rPr>
  </w:style>
  <w:style w:type="paragraph" w:customStyle="1" w:styleId="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Char11"/>
    <w:basedOn w:val="1"/>
    <w:qFormat/>
    <w:uiPriority w:val="0"/>
    <w:pPr>
      <w:spacing w:line="240" w:lineRule="exact"/>
    </w:pPr>
    <w:rPr>
      <w:rFonts w:ascii="Verdana" w:hAnsi="Verdana"/>
      <w:lang w:eastAsia="en-US"/>
    </w:rPr>
  </w:style>
  <w:style w:type="paragraph" w:customStyle="1" w:styleId="70">
    <w:name w:val="reader-word-layer reader-word-s1-11"/>
    <w:basedOn w:val="1"/>
    <w:qFormat/>
    <w:uiPriority w:val="0"/>
    <w:pPr>
      <w:spacing w:before="100" w:beforeAutospacing="1" w:after="100" w:afterAutospacing="1"/>
    </w:pPr>
    <w:rPr>
      <w:rFonts w:ascii="宋体" w:hAnsi="宋体" w:cs="宋体"/>
      <w:sz w:val="24"/>
      <w:szCs w:val="24"/>
    </w:rPr>
  </w:style>
  <w:style w:type="paragraph" w:customStyle="1" w:styleId="71">
    <w:name w:val="默认段落字体 Para Char Char Char Char1 Char Char Char"/>
    <w:basedOn w:val="1"/>
    <w:qFormat/>
    <w:uiPriority w:val="0"/>
    <w:pPr>
      <w:widowControl w:val="0"/>
      <w:jc w:val="both"/>
    </w:pPr>
    <w:rPr>
      <w:rFonts w:ascii="Times New Roman" w:hAnsi="Times New Roman"/>
      <w:kern w:val="2"/>
      <w:szCs w:val="24"/>
    </w:rPr>
  </w:style>
  <w:style w:type="paragraph" w:customStyle="1" w:styleId="72">
    <w:name w:val="Item List in Table"/>
    <w:basedOn w:val="1"/>
    <w:link w:val="223"/>
    <w:qFormat/>
    <w:uiPriority w:val="0"/>
    <w:pPr>
      <w:tabs>
        <w:tab w:val="left" w:pos="284"/>
      </w:tabs>
      <w:topLinePunct/>
      <w:adjustRightInd w:val="0"/>
      <w:snapToGrid w:val="0"/>
      <w:spacing w:before="80" w:after="80" w:line="240" w:lineRule="atLeast"/>
    </w:pPr>
    <w:rPr>
      <w:rFonts w:hint="eastAsia" w:cs="Arial"/>
      <w:szCs w:val="21"/>
    </w:rPr>
  </w:style>
  <w:style w:type="paragraph" w:customStyle="1" w:styleId="73">
    <w:name w:val="信息标题2"/>
    <w:basedOn w:val="13"/>
    <w:next w:val="28"/>
    <w:qFormat/>
    <w:uiPriority w:val="0"/>
    <w:rPr>
      <w:rFonts w:ascii="Arial Black" w:hAnsi="Arial Black"/>
      <w:sz w:val="30"/>
    </w:rPr>
  </w:style>
  <w:style w:type="paragraph" w:customStyle="1" w:styleId="74">
    <w:name w:val="Char1 Char Char Char"/>
    <w:basedOn w:val="1"/>
    <w:qFormat/>
    <w:uiPriority w:val="0"/>
    <w:pPr>
      <w:widowControl w:val="0"/>
      <w:spacing w:line="520" w:lineRule="exact"/>
      <w:ind w:firstLine="420"/>
      <w:jc w:val="both"/>
    </w:pPr>
    <w:rPr>
      <w:rFonts w:ascii="Times New Roman" w:hAnsi="Times New Roman"/>
      <w:kern w:val="2"/>
      <w:sz w:val="24"/>
      <w:szCs w:val="24"/>
    </w:rPr>
  </w:style>
  <w:style w:type="paragraph" w:customStyle="1" w:styleId="75">
    <w:name w:val="_"/>
    <w:basedOn w:val="1"/>
    <w:qFormat/>
    <w:uiPriority w:val="0"/>
    <w:pPr>
      <w:widowControl w:val="0"/>
      <w:adjustRightInd w:val="0"/>
      <w:ind w:left="480"/>
      <w:jc w:val="both"/>
      <w:textAlignment w:val="baseline"/>
    </w:pPr>
    <w:rPr>
      <w:rFonts w:ascii="Times New Roman" w:hAnsi="Times New Roman"/>
    </w:rPr>
  </w:style>
  <w:style w:type="paragraph" w:customStyle="1" w:styleId="76">
    <w:name w:val="Item Step"/>
    <w:basedOn w:val="1"/>
    <w:link w:val="249"/>
    <w:qFormat/>
    <w:uiPriority w:val="0"/>
    <w:pPr>
      <w:tabs>
        <w:tab w:val="left" w:pos="2100"/>
      </w:tabs>
      <w:snapToGrid w:val="0"/>
      <w:spacing w:line="300" w:lineRule="auto"/>
      <w:ind w:left="2100" w:hanging="420" w:firstLineChars="200"/>
      <w:jc w:val="both"/>
      <w:outlineLvl w:val="4"/>
    </w:pPr>
    <w:rPr>
      <w:rFonts w:ascii="Helvetica" w:hAnsi="Helvetica" w:cs="Arial"/>
      <w:sz w:val="20"/>
    </w:rPr>
  </w:style>
  <w:style w:type="paragraph" w:customStyle="1" w:styleId="77">
    <w:name w:val="List Paragraph1"/>
    <w:basedOn w:val="1"/>
    <w:qFormat/>
    <w:uiPriority w:val="0"/>
    <w:pPr>
      <w:ind w:firstLine="420" w:firstLineChars="200"/>
    </w:pPr>
    <w:rPr>
      <w:rFonts w:ascii="宋体" w:hAnsi="宋体"/>
      <w:sz w:val="24"/>
    </w:rPr>
  </w:style>
  <w:style w:type="paragraph" w:customStyle="1" w:styleId="78">
    <w:name w:val="xl30"/>
    <w:basedOn w:val="1"/>
    <w:link w:val="187"/>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14"/>
      <w:szCs w:val="14"/>
      <w:lang w:eastAsia="en-US"/>
    </w:rPr>
  </w:style>
  <w:style w:type="paragraph" w:customStyle="1" w:styleId="79">
    <w:name w:val="Char Char16 Char Char"/>
    <w:basedOn w:val="1"/>
    <w:qFormat/>
    <w:uiPriority w:val="0"/>
    <w:pPr>
      <w:widowControl w:val="0"/>
      <w:jc w:val="both"/>
    </w:pPr>
    <w:rPr>
      <w:rFonts w:ascii="Tahoma" w:hAnsi="Tahoma"/>
      <w:kern w:val="2"/>
      <w:sz w:val="24"/>
    </w:rPr>
  </w:style>
  <w:style w:type="paragraph" w:customStyle="1" w:styleId="80">
    <w:name w:val="reader-word-layer reader-word-s2-29"/>
    <w:basedOn w:val="1"/>
    <w:qFormat/>
    <w:uiPriority w:val="0"/>
    <w:pPr>
      <w:spacing w:before="100" w:beforeAutospacing="1" w:after="100" w:afterAutospacing="1"/>
    </w:pPr>
    <w:rPr>
      <w:rFonts w:ascii="宋体" w:hAnsi="宋体" w:cs="宋体"/>
      <w:sz w:val="24"/>
      <w:szCs w:val="24"/>
    </w:rPr>
  </w:style>
  <w:style w:type="paragraph" w:customStyle="1" w:styleId="81">
    <w:name w:val="font8"/>
    <w:basedOn w:val="1"/>
    <w:link w:val="268"/>
    <w:qFormat/>
    <w:uiPriority w:val="0"/>
    <w:pPr>
      <w:spacing w:beforeAutospacing="1" w:afterAutospacing="1"/>
    </w:pPr>
    <w:rPr>
      <w:rFonts w:ascii="Times New Roman" w:hAnsi="Times New Roman" w:eastAsia="Arial Unicode MS"/>
      <w:sz w:val="24"/>
      <w:szCs w:val="24"/>
      <w:lang w:eastAsia="en-US"/>
    </w:rPr>
  </w:style>
  <w:style w:type="paragraph" w:customStyle="1" w:styleId="82">
    <w:name w:val="reader-word-layer reader-word-s1-22"/>
    <w:basedOn w:val="1"/>
    <w:qFormat/>
    <w:uiPriority w:val="0"/>
    <w:pPr>
      <w:spacing w:before="100" w:beforeAutospacing="1" w:after="100" w:afterAutospacing="1"/>
    </w:pPr>
    <w:rPr>
      <w:rFonts w:ascii="宋体" w:hAnsi="宋体" w:cs="宋体"/>
      <w:sz w:val="24"/>
      <w:szCs w:val="24"/>
    </w:rPr>
  </w:style>
  <w:style w:type="paragraph" w:customStyle="1" w:styleId="83">
    <w:name w:val="投标文件3"/>
    <w:basedOn w:val="1"/>
    <w:qFormat/>
    <w:uiPriority w:val="0"/>
    <w:pPr>
      <w:spacing w:line="360" w:lineRule="auto"/>
      <w:jc w:val="both"/>
    </w:pPr>
    <w:rPr>
      <w:rFonts w:ascii="宋体" w:hAnsi="Courier New" w:eastAsia="黑体"/>
      <w:b/>
      <w:kern w:val="2"/>
      <w:sz w:val="30"/>
    </w:rPr>
  </w:style>
  <w:style w:type="paragraph" w:customStyle="1" w:styleId="84">
    <w:name w:val="Char Char2 Char"/>
    <w:basedOn w:val="1"/>
    <w:qFormat/>
    <w:uiPriority w:val="0"/>
    <w:pPr>
      <w:widowControl w:val="0"/>
      <w:jc w:val="both"/>
    </w:pPr>
    <w:rPr>
      <w:rFonts w:ascii="宋体" w:hAnsi="宋体"/>
      <w:b/>
      <w:kern w:val="2"/>
      <w:sz w:val="28"/>
      <w:szCs w:val="28"/>
    </w:rPr>
  </w:style>
  <w:style w:type="paragraph" w:customStyle="1" w:styleId="85">
    <w:name w:val="Char Char Char Char Char Char Char Char Char Char1"/>
    <w:basedOn w:val="1"/>
    <w:qFormat/>
    <w:uiPriority w:val="0"/>
    <w:pPr>
      <w:spacing w:line="240" w:lineRule="exact"/>
    </w:pPr>
    <w:rPr>
      <w:rFonts w:ascii="Verdana" w:hAnsi="Verdana" w:eastAsia="仿宋_GB2312"/>
      <w:sz w:val="24"/>
      <w:lang w:eastAsia="en-US"/>
    </w:rPr>
  </w:style>
  <w:style w:type="paragraph" w:customStyle="1" w:styleId="86">
    <w:name w:val="正文_17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10 f"/>
    <w:basedOn w:val="1"/>
    <w:link w:val="254"/>
    <w:qFormat/>
    <w:uiPriority w:val="0"/>
    <w:pPr>
      <w:tabs>
        <w:tab w:val="left" w:pos="2835"/>
        <w:tab w:val="left" w:pos="3119"/>
        <w:tab w:val="left" w:pos="3402"/>
        <w:tab w:val="left" w:pos="3686"/>
        <w:tab w:val="left" w:pos="3969"/>
        <w:tab w:val="left" w:pos="4253"/>
      </w:tabs>
      <w:ind w:left="2552"/>
    </w:pPr>
    <w:rPr>
      <w:rFonts w:ascii="Syntax" w:hAnsi="Syntax"/>
      <w:b/>
      <w:sz w:val="20"/>
      <w:lang w:val="de-DE" w:eastAsia="de-DE"/>
    </w:rPr>
  </w:style>
  <w:style w:type="paragraph" w:customStyle="1" w:styleId="88">
    <w:name w:val="A_Y_段"/>
    <w:basedOn w:val="1"/>
    <w:link w:val="183"/>
    <w:qFormat/>
    <w:uiPriority w:val="0"/>
    <w:pPr>
      <w:spacing w:line="300" w:lineRule="auto"/>
      <w:ind w:firstLine="560" w:firstLineChars="200"/>
      <w:jc w:val="both"/>
    </w:pPr>
    <w:rPr>
      <w:rFonts w:ascii="仿宋" w:hAnsi="仿宋"/>
      <w:kern w:val="2"/>
      <w:sz w:val="28"/>
      <w:szCs w:val="28"/>
    </w:rPr>
  </w:style>
  <w:style w:type="paragraph" w:customStyle="1" w:styleId="89">
    <w:name w:val="_Style 2"/>
    <w:basedOn w:val="1"/>
    <w:qFormat/>
    <w:uiPriority w:val="0"/>
    <w:pPr>
      <w:ind w:firstLine="420" w:firstLineChars="200"/>
    </w:pPr>
  </w:style>
  <w:style w:type="paragraph" w:customStyle="1" w:styleId="90">
    <w:name w:val="xl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 w:val="24"/>
      <w:szCs w:val="24"/>
      <w:lang w:eastAsia="en-US"/>
    </w:rPr>
  </w:style>
  <w:style w:type="paragraph" w:customStyle="1" w:styleId="91">
    <w:name w:val="题注5"/>
    <w:basedOn w:val="1"/>
    <w:next w:val="28"/>
    <w:qFormat/>
    <w:uiPriority w:val="0"/>
    <w:pPr>
      <w:widowControl w:val="0"/>
      <w:jc w:val="center"/>
    </w:pPr>
    <w:rPr>
      <w:rFonts w:ascii="Times New Roman" w:hAnsi="Times New Roman"/>
      <w:b/>
      <w:color w:val="000000"/>
      <w:kern w:val="2"/>
      <w:sz w:val="24"/>
      <w:szCs w:val="21"/>
    </w:rPr>
  </w:style>
  <w:style w:type="paragraph" w:customStyle="1" w:styleId="92">
    <w:name w:val="样式4"/>
    <w:basedOn w:val="1"/>
    <w:qFormat/>
    <w:uiPriority w:val="0"/>
    <w:pPr>
      <w:widowControl w:val="0"/>
      <w:snapToGrid w:val="0"/>
      <w:spacing w:line="360" w:lineRule="auto"/>
      <w:ind w:firstLine="420"/>
    </w:pPr>
    <w:rPr>
      <w:rFonts w:ascii="Times New Roman" w:hAnsi="Times New Roman" w:cs="宋体"/>
      <w:color w:val="0000FF"/>
      <w:spacing w:val="-20"/>
      <w:sz w:val="24"/>
    </w:rPr>
  </w:style>
  <w:style w:type="paragraph" w:customStyle="1" w:styleId="93">
    <w:name w:val="Char1 Char Char Char1"/>
    <w:basedOn w:val="1"/>
    <w:qFormat/>
    <w:uiPriority w:val="0"/>
    <w:pPr>
      <w:widowControl w:val="0"/>
      <w:jc w:val="both"/>
    </w:pPr>
    <w:rPr>
      <w:rFonts w:ascii="Tahoma" w:hAnsi="Tahoma"/>
      <w:kern w:val="2"/>
      <w:sz w:val="24"/>
    </w:rPr>
  </w:style>
  <w:style w:type="paragraph" w:customStyle="1" w:styleId="94">
    <w:name w:val="样式5"/>
    <w:basedOn w:val="1"/>
    <w:qFormat/>
    <w:uiPriority w:val="0"/>
    <w:pPr>
      <w:widowControl w:val="0"/>
      <w:spacing w:line="360" w:lineRule="auto"/>
      <w:jc w:val="both"/>
      <w:outlineLvl w:val="1"/>
    </w:pPr>
    <w:rPr>
      <w:rFonts w:ascii="Times New Roman" w:hAnsi="Times New Roman"/>
      <w:b/>
      <w:bCs/>
      <w:snapToGrid w:val="0"/>
      <w:color w:val="000000"/>
      <w:kern w:val="2"/>
      <w:sz w:val="32"/>
      <w:szCs w:val="32"/>
    </w:rPr>
  </w:style>
  <w:style w:type="paragraph" w:customStyle="1" w:styleId="95">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6">
    <w:name w:val="列表段落"/>
    <w:basedOn w:val="1"/>
    <w:qFormat/>
    <w:uiPriority w:val="0"/>
    <w:pPr>
      <w:widowControl w:val="0"/>
      <w:ind w:firstLine="420" w:firstLineChars="200"/>
      <w:jc w:val="both"/>
    </w:pPr>
    <w:rPr>
      <w:rFonts w:eastAsia="等线"/>
      <w:kern w:val="2"/>
      <w:szCs w:val="24"/>
    </w:rPr>
  </w:style>
  <w:style w:type="paragraph" w:customStyle="1" w:styleId="97">
    <w:name w:val="Char Char Char Char Char"/>
    <w:basedOn w:val="1"/>
    <w:qFormat/>
    <w:uiPriority w:val="0"/>
    <w:pPr>
      <w:widowControl w:val="0"/>
      <w:spacing w:line="380" w:lineRule="exact"/>
      <w:jc w:val="center"/>
    </w:pPr>
    <w:rPr>
      <w:rFonts w:ascii="Times New Roman" w:hAnsi="Times New Roman"/>
      <w:kern w:val="2"/>
      <w:szCs w:val="24"/>
    </w:rPr>
  </w:style>
  <w:style w:type="paragraph" w:customStyle="1" w:styleId="98">
    <w:name w:val="Char Char Char Char Char Char Char Char Char Char Char Char Char Char Char Char Char"/>
    <w:basedOn w:val="1"/>
    <w:qFormat/>
    <w:uiPriority w:val="0"/>
    <w:pPr>
      <w:spacing w:line="240" w:lineRule="exact"/>
    </w:pPr>
    <w:rPr>
      <w:rFonts w:ascii="Verdana" w:hAnsi="Verdana" w:eastAsia="仿宋_GB2312"/>
      <w:sz w:val="24"/>
      <w:lang w:eastAsia="en-US"/>
    </w:rPr>
  </w:style>
  <w:style w:type="paragraph" w:customStyle="1" w:styleId="99">
    <w:name w:val="样式7"/>
    <w:basedOn w:val="1"/>
    <w:link w:val="217"/>
    <w:qFormat/>
    <w:uiPriority w:val="0"/>
    <w:pPr>
      <w:widowControl w:val="0"/>
      <w:spacing w:line="360" w:lineRule="auto"/>
      <w:outlineLvl w:val="1"/>
    </w:pPr>
    <w:rPr>
      <w:rFonts w:ascii="Times New Roman" w:hAnsi="Times New Roman"/>
      <w:b/>
      <w:bCs/>
      <w:color w:val="000000"/>
      <w:kern w:val="2"/>
      <w:sz w:val="28"/>
      <w:szCs w:val="28"/>
    </w:rPr>
  </w:style>
  <w:style w:type="paragraph" w:customStyle="1" w:styleId="100">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p15"/>
    <w:basedOn w:val="1"/>
    <w:qFormat/>
    <w:uiPriority w:val="0"/>
    <w:pPr>
      <w:jc w:val="both"/>
    </w:pPr>
    <w:rPr>
      <w:sz w:val="18"/>
      <w:szCs w:val="18"/>
    </w:rPr>
  </w:style>
  <w:style w:type="paragraph" w:customStyle="1" w:styleId="102">
    <w:name w:val="列表4"/>
    <w:basedOn w:val="1"/>
    <w:qFormat/>
    <w:uiPriority w:val="0"/>
    <w:pPr>
      <w:widowControl w:val="0"/>
      <w:snapToGrid w:val="0"/>
      <w:jc w:val="both"/>
    </w:pPr>
    <w:rPr>
      <w:rFonts w:ascii="Times New Roman" w:hAnsi="Times New Roman"/>
      <w:kern w:val="2"/>
      <w:sz w:val="28"/>
    </w:rPr>
  </w:style>
  <w:style w:type="paragraph" w:customStyle="1" w:styleId="103">
    <w:name w:val="样式 仿宋_GB2312 小三 行距: 固定值 24 磅"/>
    <w:basedOn w:val="1"/>
    <w:qFormat/>
    <w:uiPriority w:val="0"/>
    <w:pPr>
      <w:spacing w:line="480" w:lineRule="atLeast"/>
      <w:ind w:firstLine="200" w:firstLineChars="200"/>
    </w:pPr>
    <w:rPr>
      <w:rFonts w:ascii="仿宋_GB2312" w:hAnsi="Times New Roman" w:eastAsia="仿宋_GB2312"/>
      <w:sz w:val="30"/>
    </w:rPr>
  </w:style>
  <w:style w:type="paragraph" w:customStyle="1" w:styleId="104">
    <w:name w:val="Char Char Char Char"/>
    <w:basedOn w:val="1"/>
    <w:qFormat/>
    <w:uiPriority w:val="0"/>
    <w:pPr>
      <w:widowControl w:val="0"/>
      <w:jc w:val="both"/>
    </w:pPr>
    <w:rPr>
      <w:rFonts w:ascii="Tahoma" w:hAnsi="Tahoma"/>
      <w:kern w:val="2"/>
      <w:sz w:val="24"/>
    </w:rPr>
  </w:style>
  <w:style w:type="paragraph" w:customStyle="1" w:styleId="105">
    <w:name w:val="font0"/>
    <w:basedOn w:val="1"/>
    <w:qFormat/>
    <w:uiPriority w:val="0"/>
    <w:pPr>
      <w:spacing w:beforeAutospacing="1" w:afterAutospacing="1"/>
    </w:pPr>
    <w:rPr>
      <w:rFonts w:hint="eastAsia" w:ascii="宋体" w:hAnsi="宋体" w:cs="Courier New"/>
      <w:sz w:val="24"/>
      <w:szCs w:val="24"/>
      <w:lang w:eastAsia="en-US"/>
    </w:rPr>
  </w:style>
  <w:style w:type="paragraph" w:customStyle="1" w:styleId="106">
    <w:name w:val="font6"/>
    <w:basedOn w:val="1"/>
    <w:qFormat/>
    <w:uiPriority w:val="0"/>
    <w:pPr>
      <w:spacing w:beforeAutospacing="1" w:afterAutospacing="1"/>
    </w:pPr>
    <w:rPr>
      <w:rFonts w:ascii="Times New Roman" w:hAnsi="Times New Roman" w:eastAsia="Arial Unicode MS"/>
      <w:szCs w:val="21"/>
      <w:lang w:eastAsia="en-US"/>
    </w:rPr>
  </w:style>
  <w:style w:type="paragraph" w:customStyle="1" w:styleId="107">
    <w:name w:val="样式 正文（首行缩进两字） + 首行缩进:  2 字符"/>
    <w:basedOn w:val="2"/>
    <w:qFormat/>
    <w:uiPriority w:val="0"/>
    <w:pPr>
      <w:widowControl w:val="0"/>
      <w:spacing w:line="240" w:lineRule="auto"/>
      <w:ind w:firstLine="480" w:firstLineChars="200"/>
      <w:jc w:val="both"/>
    </w:pPr>
    <w:rPr>
      <w:rFonts w:ascii="Times New Roman"/>
      <w:kern w:val="2"/>
    </w:rPr>
  </w:style>
  <w:style w:type="paragraph" w:customStyle="1" w:styleId="108">
    <w:name w:val="表格栏头"/>
    <w:basedOn w:val="109"/>
    <w:qFormat/>
    <w:uiPriority w:val="0"/>
    <w:rPr>
      <w:rFonts w:ascii="Times New Roman" w:hAnsi="Times New Roman"/>
      <w:b/>
    </w:rPr>
  </w:style>
  <w:style w:type="paragraph" w:customStyle="1" w:styleId="109">
    <w:name w:val="表格正文"/>
    <w:basedOn w:val="1"/>
    <w:qFormat/>
    <w:uiPriority w:val="0"/>
    <w:pPr>
      <w:overflowPunct w:val="0"/>
      <w:autoSpaceDE w:val="0"/>
      <w:autoSpaceDN w:val="0"/>
      <w:adjustRightInd w:val="0"/>
      <w:spacing w:line="360" w:lineRule="auto"/>
      <w:textAlignment w:val="baseline"/>
    </w:pPr>
    <w:rPr>
      <w:rFonts w:ascii="宋体" w:hAnsi="Tahoma"/>
      <w:sz w:val="24"/>
    </w:rPr>
  </w:style>
  <w:style w:type="paragraph" w:customStyle="1" w:styleId="110">
    <w:name w:val="xl26"/>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20"/>
      <w:lang w:eastAsia="en-US"/>
    </w:rPr>
  </w:style>
  <w:style w:type="paragraph" w:customStyle="1" w:styleId="111">
    <w:name w:val="目录"/>
    <w:basedOn w:val="1"/>
    <w:qFormat/>
    <w:uiPriority w:val="0"/>
    <w:pPr>
      <w:spacing w:line="480" w:lineRule="auto"/>
      <w:jc w:val="center"/>
    </w:pPr>
    <w:rPr>
      <w:rFonts w:ascii="宋体" w:hAnsi="Times New Roman"/>
      <w:b/>
      <w:sz w:val="24"/>
    </w:rPr>
  </w:style>
  <w:style w:type="paragraph" w:customStyle="1" w:styleId="112">
    <w:name w:val="图"/>
    <w:basedOn w:val="1"/>
    <w:qFormat/>
    <w:uiPriority w:val="0"/>
    <w:pPr>
      <w:keepNext/>
      <w:widowControl w:val="0"/>
      <w:adjustRightInd w:val="0"/>
      <w:spacing w:line="300" w:lineRule="auto"/>
      <w:jc w:val="center"/>
      <w:textAlignment w:val="center"/>
    </w:pPr>
    <w:rPr>
      <w:rFonts w:ascii="Times New Roman" w:hAnsi="Times New Roman"/>
      <w:snapToGrid w:val="0"/>
      <w:spacing w:val="20"/>
      <w:sz w:val="24"/>
    </w:rPr>
  </w:style>
  <w:style w:type="paragraph" w:customStyle="1" w:styleId="113">
    <w:name w:val="Char Char Char Char Char Char"/>
    <w:basedOn w:val="1"/>
    <w:qFormat/>
    <w:uiPriority w:val="0"/>
    <w:pPr>
      <w:spacing w:line="240" w:lineRule="exact"/>
    </w:pPr>
    <w:rPr>
      <w:rFonts w:ascii="宋体" w:hAnsi="宋体"/>
      <w:kern w:val="2"/>
      <w:sz w:val="28"/>
      <w:szCs w:val="26"/>
    </w:rPr>
  </w:style>
  <w:style w:type="paragraph" w:customStyle="1" w:styleId="114">
    <w:name w:val="xl28"/>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Cs w:val="21"/>
      <w:lang w:eastAsia="en-US"/>
    </w:rPr>
  </w:style>
  <w:style w:type="paragraph" w:customStyle="1" w:styleId="115">
    <w:name w:val="文档正文"/>
    <w:basedOn w:val="1"/>
    <w:qFormat/>
    <w:uiPriority w:val="0"/>
    <w:pPr>
      <w:widowControl w:val="0"/>
      <w:autoSpaceDE w:val="0"/>
      <w:autoSpaceDN w:val="0"/>
      <w:adjustRightInd w:val="0"/>
      <w:snapToGrid w:val="0"/>
      <w:ind w:left="-2" w:leftChars="-1" w:firstLine="623" w:firstLineChars="205"/>
      <w:jc w:val="both"/>
      <w:textAlignment w:val="baseline"/>
    </w:pPr>
    <w:rPr>
      <w:rFonts w:ascii="黑体" w:hAnsi="Times New Roman"/>
      <w:color w:val="000000"/>
      <w:spacing w:val="12"/>
      <w:szCs w:val="24"/>
    </w:rPr>
  </w:style>
  <w:style w:type="paragraph" w:customStyle="1" w:styleId="116">
    <w:name w:val="Char Char Char Char Char Char Char Char Char Char Char Char Char Char Char Char Char Char Char"/>
    <w:basedOn w:val="1"/>
    <w:qFormat/>
    <w:uiPriority w:val="0"/>
    <w:pPr>
      <w:spacing w:beforeAutospacing="1" w:afterAutospacing="1" w:line="330" w:lineRule="atLeast"/>
      <w:ind w:left="360"/>
    </w:pPr>
    <w:rPr>
      <w:rFonts w:ascii="ˎ̥" w:hAnsi="ˎ̥" w:cs="宋体"/>
      <w:color w:val="51585D"/>
      <w:szCs w:val="18"/>
    </w:rPr>
  </w:style>
  <w:style w:type="paragraph" w:customStyle="1" w:styleId="117">
    <w:name w:val="正文序号 3"/>
    <w:basedOn w:val="1"/>
    <w:qFormat/>
    <w:uiPriority w:val="0"/>
    <w:pPr>
      <w:widowControl w:val="0"/>
      <w:spacing w:before="60"/>
      <w:ind w:left="1259" w:hanging="420"/>
      <w:jc w:val="both"/>
    </w:pPr>
    <w:rPr>
      <w:rFonts w:ascii="Times New Roman" w:hAnsi="Times New Roman"/>
      <w:kern w:val="2"/>
      <w:szCs w:val="24"/>
    </w:rPr>
  </w:style>
  <w:style w:type="paragraph" w:customStyle="1" w:styleId="118">
    <w:name w:val="reader-word-layer reader-word-s1-20"/>
    <w:basedOn w:val="1"/>
    <w:qFormat/>
    <w:uiPriority w:val="0"/>
    <w:pPr>
      <w:spacing w:before="100" w:beforeAutospacing="1" w:after="100" w:afterAutospacing="1"/>
    </w:pPr>
    <w:rPr>
      <w:rFonts w:ascii="宋体" w:hAnsi="宋体" w:cs="宋体"/>
      <w:sz w:val="24"/>
      <w:szCs w:val="24"/>
    </w:rPr>
  </w:style>
  <w:style w:type="paragraph" w:customStyle="1" w:styleId="119">
    <w:name w:val="样式 小四 首行缩进:  0.85 厘米 行距: 固定值 20 磅"/>
    <w:basedOn w:val="1"/>
    <w:qFormat/>
    <w:uiPriority w:val="0"/>
    <w:pPr>
      <w:widowControl w:val="0"/>
      <w:spacing w:line="500" w:lineRule="exact"/>
      <w:ind w:firstLine="482"/>
      <w:jc w:val="both"/>
    </w:pPr>
    <w:rPr>
      <w:rFonts w:ascii="Times New Roman" w:hAnsi="Times New Roman" w:cs="宋体"/>
      <w:sz w:val="24"/>
      <w:szCs w:val="24"/>
    </w:rPr>
  </w:style>
  <w:style w:type="paragraph" w:customStyle="1" w:styleId="120">
    <w:name w:val="xl3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eastAsia="Arial Unicode MS"/>
      <w:sz w:val="16"/>
      <w:szCs w:val="16"/>
      <w:lang w:eastAsia="en-US"/>
    </w:rPr>
  </w:style>
  <w:style w:type="paragraph" w:customStyle="1" w:styleId="121">
    <w:name w:val="缺省文本"/>
    <w:basedOn w:val="1"/>
    <w:qFormat/>
    <w:uiPriority w:val="0"/>
    <w:pPr>
      <w:widowControl w:val="0"/>
      <w:autoSpaceDE w:val="0"/>
      <w:autoSpaceDN w:val="0"/>
      <w:adjustRightInd w:val="0"/>
    </w:pPr>
    <w:rPr>
      <w:rFonts w:ascii="Times New Roman" w:hAnsi="Times New Roman"/>
      <w:sz w:val="24"/>
    </w:rPr>
  </w:style>
  <w:style w:type="paragraph" w:customStyle="1" w:styleId="122">
    <w:name w:val="2册标题2"/>
    <w:basedOn w:val="1"/>
    <w:next w:val="1"/>
    <w:qFormat/>
    <w:uiPriority w:val="0"/>
    <w:pPr>
      <w:widowControl w:val="0"/>
      <w:spacing w:beforeLines="50" w:afterLines="50" w:line="300" w:lineRule="auto"/>
      <w:jc w:val="both"/>
      <w:outlineLvl w:val="1"/>
    </w:pPr>
    <w:rPr>
      <w:rFonts w:ascii="Arial" w:hAnsi="Arial" w:eastAsia="黑体"/>
      <w:kern w:val="2"/>
      <w:sz w:val="30"/>
      <w:szCs w:val="30"/>
    </w:rPr>
  </w:style>
  <w:style w:type="paragraph" w:customStyle="1" w:styleId="123">
    <w:name w:val="样式1"/>
    <w:basedOn w:val="1"/>
    <w:qFormat/>
    <w:uiPriority w:val="0"/>
    <w:pPr>
      <w:widowControl w:val="0"/>
      <w:ind w:left="-150" w:leftChars="-150" w:right="-150" w:rightChars="-150"/>
      <w:jc w:val="both"/>
    </w:pPr>
    <w:rPr>
      <w:rFonts w:ascii="Times New Roman" w:hAnsi="Times New Roman" w:eastAsia="仿宋_GB2312"/>
      <w:kern w:val="2"/>
      <w:sz w:val="32"/>
      <w:szCs w:val="24"/>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ind w:left="2552"/>
    </w:pPr>
    <w:rPr>
      <w:rFonts w:ascii="Syntax" w:hAnsi="Syntax"/>
      <w:sz w:val="20"/>
      <w:lang w:val="de-DE" w:eastAsia="de-DE"/>
    </w:rPr>
  </w:style>
  <w:style w:type="paragraph" w:customStyle="1" w:styleId="125">
    <w:name w:val="题目副题"/>
    <w:basedOn w:val="33"/>
    <w:qFormat/>
    <w:uiPriority w:val="0"/>
    <w:pPr>
      <w:ind w:left="240" w:firstLine="600"/>
      <w:jc w:val="left"/>
      <w:outlineLvl w:val="9"/>
    </w:pPr>
    <w:rPr>
      <w:rFonts w:ascii="宋体" w:hAnsi="宋体" w:cs="Times New Roman"/>
      <w:bCs w:val="0"/>
      <w:sz w:val="30"/>
      <w:szCs w:val="20"/>
    </w:rPr>
  </w:style>
  <w:style w:type="paragraph" w:customStyle="1" w:styleId="126">
    <w:name w:val="xl35"/>
    <w:basedOn w:val="1"/>
    <w:qFormat/>
    <w:uiPriority w:val="0"/>
    <w:pPr>
      <w:spacing w:beforeAutospacing="1" w:afterAutospacing="1"/>
      <w:jc w:val="center"/>
    </w:pPr>
    <w:rPr>
      <w:rFonts w:ascii="宋体" w:hAnsi="宋体"/>
      <w:sz w:val="24"/>
      <w:szCs w:val="24"/>
    </w:rPr>
  </w:style>
  <w:style w:type="paragraph" w:customStyle="1" w:styleId="127">
    <w:name w:val="reader-word-layer reader-word-s2-13"/>
    <w:basedOn w:val="1"/>
    <w:qFormat/>
    <w:uiPriority w:val="0"/>
    <w:pPr>
      <w:spacing w:before="100" w:beforeAutospacing="1" w:after="100" w:afterAutospacing="1"/>
    </w:pPr>
    <w:rPr>
      <w:rFonts w:ascii="宋体" w:hAnsi="宋体" w:cs="宋体"/>
      <w:sz w:val="24"/>
      <w:szCs w:val="24"/>
    </w:rPr>
  </w:style>
  <w:style w:type="paragraph" w:customStyle="1" w:styleId="128">
    <w:name w:val="一级正文"/>
    <w:basedOn w:val="1"/>
    <w:qFormat/>
    <w:uiPriority w:val="0"/>
    <w:pPr>
      <w:widowControl w:val="0"/>
      <w:spacing w:line="360" w:lineRule="auto"/>
      <w:ind w:firstLine="480" w:firstLineChars="200"/>
      <w:jc w:val="both"/>
    </w:pPr>
    <w:rPr>
      <w:rFonts w:ascii="Times New Roman" w:hAnsi="Times New Roman"/>
      <w:kern w:val="2"/>
      <w:sz w:val="24"/>
      <w:szCs w:val="24"/>
    </w:rPr>
  </w:style>
  <w:style w:type="paragraph" w:customStyle="1" w:styleId="129">
    <w:name w:val="样式 正文首行缩进 + 首行缩进:  1 字符1"/>
    <w:basedOn w:val="1"/>
    <w:next w:val="1"/>
    <w:qFormat/>
    <w:uiPriority w:val="0"/>
    <w:pPr>
      <w:widowControl w:val="0"/>
      <w:spacing w:line="360" w:lineRule="auto"/>
      <w:ind w:firstLine="210" w:firstLineChars="200"/>
      <w:jc w:val="both"/>
    </w:pPr>
    <w:rPr>
      <w:rFonts w:ascii="Times New Roman" w:hAnsi="Times New Roman" w:eastAsia="仿宋_GB2312" w:cs="宋体"/>
      <w:kern w:val="2"/>
      <w:sz w:val="28"/>
    </w:rPr>
  </w:style>
  <w:style w:type="paragraph" w:customStyle="1" w:styleId="130">
    <w:name w:val="Table Paragraph"/>
    <w:basedOn w:val="1"/>
    <w:qFormat/>
    <w:uiPriority w:val="1"/>
    <w:pPr>
      <w:widowControl w:val="0"/>
      <w:jc w:val="both"/>
    </w:pPr>
    <w:rPr>
      <w:rFonts w:ascii="宋体" w:hAnsi="宋体" w:cs="宋体"/>
      <w:kern w:val="2"/>
      <w:szCs w:val="24"/>
      <w:lang w:val="zh-CN" w:bidi="zh-CN"/>
    </w:rPr>
  </w:style>
  <w:style w:type="paragraph" w:customStyle="1" w:styleId="131">
    <w:name w:val="表中文字中(W)"/>
    <w:qFormat/>
    <w:uiPriority w:val="0"/>
    <w:pPr>
      <w:topLinePunct/>
      <w:adjustRightInd w:val="0"/>
      <w:snapToGrid w:val="0"/>
      <w:jc w:val="center"/>
    </w:pPr>
    <w:rPr>
      <w:rFonts w:ascii="仿宋_GB2312" w:hAnsi="Calibri" w:eastAsia="仿宋_GB2312" w:cs="Times New Roman"/>
      <w:sz w:val="21"/>
      <w:lang w:val="en-US" w:eastAsia="zh-CN" w:bidi="ar-SA"/>
    </w:rPr>
  </w:style>
  <w:style w:type="paragraph" w:customStyle="1" w:styleId="132">
    <w:name w:val="正文缩进2格"/>
    <w:basedOn w:val="1"/>
    <w:qFormat/>
    <w:uiPriority w:val="0"/>
    <w:pPr>
      <w:widowControl w:val="0"/>
      <w:spacing w:line="600" w:lineRule="exact"/>
      <w:ind w:firstLine="639" w:firstLineChars="206"/>
      <w:jc w:val="both"/>
    </w:pPr>
    <w:rPr>
      <w:rFonts w:ascii="仿宋_GB2312" w:hAnsi="宋体" w:eastAsia="仿宋_GB2312"/>
      <w:kern w:val="2"/>
      <w:sz w:val="31"/>
      <w:szCs w:val="28"/>
    </w:rPr>
  </w:style>
  <w:style w:type="paragraph" w:customStyle="1" w:styleId="133">
    <w:name w:val="正文 New New New New"/>
    <w:basedOn w:val="1"/>
    <w:qFormat/>
    <w:uiPriority w:val="0"/>
    <w:pPr>
      <w:widowControl w:val="0"/>
      <w:jc w:val="both"/>
    </w:pPr>
    <w:rPr>
      <w:rFonts w:eastAsia="仿宋_GB2312" w:cs="黑体"/>
      <w:kern w:val="2"/>
      <w:sz w:val="32"/>
      <w:szCs w:val="32"/>
    </w:rPr>
  </w:style>
  <w:style w:type="paragraph" w:customStyle="1" w:styleId="134">
    <w:name w:val="Blockquote"/>
    <w:basedOn w:val="1"/>
    <w:qFormat/>
    <w:uiPriority w:val="0"/>
    <w:pPr>
      <w:widowControl w:val="0"/>
      <w:autoSpaceDE w:val="0"/>
      <w:autoSpaceDN w:val="0"/>
      <w:adjustRightInd w:val="0"/>
      <w:ind w:left="360" w:right="360"/>
    </w:pPr>
    <w:rPr>
      <w:rFonts w:ascii="Times New Roman" w:hAnsi="Times New Roman"/>
    </w:rPr>
  </w:style>
  <w:style w:type="paragraph" w:customStyle="1" w:styleId="135">
    <w:name w:val="xl31"/>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Cs w:val="21"/>
      <w:lang w:eastAsia="en-US"/>
    </w:rPr>
  </w:style>
  <w:style w:type="paragraph" w:customStyle="1" w:styleId="136">
    <w:name w:val="xl3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Unicode MS" w:hAnsi="Arial Unicode MS" w:eastAsia="Arial Unicode MS" w:cs="Courier New"/>
      <w:szCs w:val="21"/>
      <w:lang w:eastAsia="en-US"/>
    </w:rPr>
  </w:style>
  <w:style w:type="paragraph" w:customStyle="1" w:styleId="137">
    <w:name w:val="p0"/>
    <w:basedOn w:val="1"/>
    <w:qFormat/>
    <w:uiPriority w:val="0"/>
    <w:rPr>
      <w:rFonts w:ascii="Times New Roman" w:hAnsi="Times New Roman"/>
      <w:szCs w:val="21"/>
    </w:rPr>
  </w:style>
  <w:style w:type="paragraph" w:customStyle="1" w:styleId="138">
    <w:name w:val="样式2"/>
    <w:basedOn w:val="3"/>
    <w:qFormat/>
    <w:uiPriority w:val="0"/>
    <w:pPr>
      <w:jc w:val="center"/>
    </w:pPr>
    <w:rPr>
      <w:sz w:val="36"/>
    </w:rPr>
  </w:style>
  <w:style w:type="paragraph" w:customStyle="1" w:styleId="139">
    <w:name w:val="纯文本1"/>
    <w:basedOn w:val="1"/>
    <w:qFormat/>
    <w:uiPriority w:val="0"/>
    <w:pPr>
      <w:widowControl w:val="0"/>
      <w:adjustRightInd w:val="0"/>
      <w:jc w:val="both"/>
    </w:pPr>
    <w:rPr>
      <w:rFonts w:ascii="宋体" w:hAnsi="Times New Roman"/>
      <w:sz w:val="24"/>
    </w:rPr>
  </w:style>
  <w:style w:type="paragraph" w:customStyle="1" w:styleId="140">
    <w:name w:val="Char Char Char Char1"/>
    <w:basedOn w:val="1"/>
    <w:qFormat/>
    <w:uiPriority w:val="0"/>
    <w:pPr>
      <w:spacing w:line="240" w:lineRule="exact"/>
    </w:pPr>
    <w:rPr>
      <w:rFonts w:ascii="Times New Roman" w:hAnsi="Times New Roman"/>
      <w:sz w:val="20"/>
    </w:rPr>
  </w:style>
  <w:style w:type="paragraph" w:customStyle="1" w:styleId="141">
    <w:name w:val="正文1"/>
    <w:basedOn w:val="1"/>
    <w:qFormat/>
    <w:uiPriority w:val="0"/>
    <w:pPr>
      <w:overflowPunct w:val="0"/>
      <w:autoSpaceDE w:val="0"/>
      <w:autoSpaceDN w:val="0"/>
      <w:adjustRightInd w:val="0"/>
      <w:spacing w:line="312" w:lineRule="exact"/>
      <w:jc w:val="both"/>
      <w:textAlignment w:val="baseline"/>
    </w:pPr>
    <w:rPr>
      <w:rFonts w:ascii="宋体" w:hAnsi="Times New Roman"/>
    </w:rPr>
  </w:style>
  <w:style w:type="paragraph" w:customStyle="1" w:styleId="142">
    <w:name w:val="Char Char2"/>
    <w:basedOn w:val="1"/>
    <w:qFormat/>
    <w:uiPriority w:val="0"/>
    <w:pPr>
      <w:spacing w:line="240" w:lineRule="exact"/>
    </w:pPr>
    <w:rPr>
      <w:rFonts w:ascii="Verdana" w:hAnsi="Verdana"/>
      <w:lang w:eastAsia="en-US"/>
    </w:rPr>
  </w:style>
  <w:style w:type="paragraph" w:customStyle="1" w:styleId="143">
    <w:name w:val="正文序号 4"/>
    <w:basedOn w:val="1"/>
    <w:qFormat/>
    <w:uiPriority w:val="0"/>
    <w:pPr>
      <w:widowControl w:val="0"/>
      <w:spacing w:before="60"/>
      <w:ind w:left="1469" w:hanging="420"/>
      <w:jc w:val="both"/>
    </w:pPr>
    <w:rPr>
      <w:rFonts w:ascii="Times New Roman" w:hAnsi="Times New Roman"/>
      <w:kern w:val="2"/>
      <w:szCs w:val="24"/>
    </w:rPr>
  </w:style>
  <w:style w:type="paragraph" w:customStyle="1" w:styleId="144">
    <w:name w:val="纯文本_1"/>
    <w:basedOn w:val="100"/>
    <w:qFormat/>
    <w:uiPriority w:val="0"/>
    <w:rPr>
      <w:rFonts w:ascii="宋体" w:hAnsi="Courier New"/>
      <w:kern w:val="0"/>
      <w:sz w:val="20"/>
      <w:szCs w:val="20"/>
    </w:rPr>
  </w:style>
  <w:style w:type="paragraph" w:customStyle="1" w:styleId="145">
    <w:name w:val="正文列表"/>
    <w:basedOn w:val="1"/>
    <w:qFormat/>
    <w:uiPriority w:val="0"/>
    <w:pPr>
      <w:widowControl w:val="0"/>
      <w:autoSpaceDE w:val="0"/>
      <w:autoSpaceDN w:val="0"/>
      <w:adjustRightInd w:val="0"/>
      <w:jc w:val="center"/>
      <w:textAlignment w:val="baseline"/>
    </w:pPr>
    <w:rPr>
      <w:rFonts w:ascii="宋体" w:hAnsi="宋体"/>
      <w:sz w:val="24"/>
    </w:rPr>
  </w:style>
  <w:style w:type="paragraph" w:customStyle="1" w:styleId="146">
    <w:name w:val="xl24"/>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 w:val="24"/>
      <w:szCs w:val="24"/>
      <w:lang w:eastAsia="en-US"/>
    </w:rPr>
  </w:style>
  <w:style w:type="paragraph" w:customStyle="1" w:styleId="147">
    <w:name w:val="仿宋小4"/>
    <w:basedOn w:val="1"/>
    <w:qFormat/>
    <w:uiPriority w:val="0"/>
    <w:pPr>
      <w:widowControl w:val="0"/>
      <w:adjustRightInd w:val="0"/>
      <w:snapToGrid w:val="0"/>
      <w:spacing w:line="240" w:lineRule="exact"/>
      <w:jc w:val="both"/>
      <w:textAlignment w:val="baseline"/>
    </w:pPr>
    <w:rPr>
      <w:rFonts w:ascii="仿宋_GB2312" w:hAnsi="Times New Roman"/>
      <w:sz w:val="24"/>
      <w:szCs w:val="24"/>
    </w:rPr>
  </w:style>
  <w:style w:type="paragraph" w:customStyle="1" w:styleId="148">
    <w:name w:val="正文序号 2"/>
    <w:basedOn w:val="1"/>
    <w:qFormat/>
    <w:uiPriority w:val="0"/>
    <w:pPr>
      <w:widowControl w:val="0"/>
      <w:spacing w:before="60"/>
      <w:ind w:left="1049" w:hanging="420"/>
      <w:jc w:val="both"/>
    </w:pPr>
    <w:rPr>
      <w:rFonts w:ascii="Times New Roman" w:hAnsi="Times New Roman"/>
      <w:kern w:val="2"/>
      <w:szCs w:val="24"/>
    </w:rPr>
  </w:style>
  <w:style w:type="paragraph" w:customStyle="1" w:styleId="149">
    <w:name w:val="样式 小四 段前: 5 磅 段后: 5 磅 首行缩进:  2 字符"/>
    <w:basedOn w:val="1"/>
    <w:qFormat/>
    <w:uiPriority w:val="0"/>
    <w:pPr>
      <w:widowControl w:val="0"/>
      <w:spacing w:afterLines="25" w:line="400" w:lineRule="exact"/>
      <w:jc w:val="both"/>
    </w:pPr>
    <w:rPr>
      <w:rFonts w:ascii="宋体" w:hAnsi="宋体"/>
      <w:kern w:val="2"/>
      <w:sz w:val="24"/>
      <w:szCs w:val="24"/>
    </w:rPr>
  </w:style>
  <w:style w:type="paragraph" w:customStyle="1" w:styleId="150">
    <w:name w:val="Char1"/>
    <w:basedOn w:val="1"/>
    <w:qFormat/>
    <w:uiPriority w:val="0"/>
    <w:pPr>
      <w:widowControl w:val="0"/>
      <w:jc w:val="both"/>
    </w:pPr>
    <w:rPr>
      <w:rFonts w:ascii="Tahoma" w:hAnsi="Tahoma"/>
      <w:kern w:val="2"/>
      <w:sz w:val="24"/>
      <w:szCs w:val="24"/>
    </w:rPr>
  </w:style>
  <w:style w:type="paragraph" w:customStyle="1" w:styleId="151">
    <w:name w:val="样式 四号 黑色 首行缩进:  1.01 厘米 行距: 最小值 24 磅"/>
    <w:basedOn w:val="1"/>
    <w:link w:val="232"/>
    <w:qFormat/>
    <w:uiPriority w:val="0"/>
    <w:pPr>
      <w:widowControl w:val="0"/>
      <w:tabs>
        <w:tab w:val="left" w:pos="2760"/>
      </w:tabs>
      <w:spacing w:line="480" w:lineRule="atLeast"/>
      <w:ind w:left="2760" w:hanging="420"/>
      <w:jc w:val="both"/>
    </w:pPr>
    <w:rPr>
      <w:rFonts w:ascii="Times New Roman" w:hAnsi="Times New Roman" w:cs="宋体"/>
      <w:color w:val="000000"/>
      <w:sz w:val="28"/>
    </w:rPr>
  </w:style>
  <w:style w:type="paragraph" w:customStyle="1" w:styleId="152">
    <w:name w:val="Char Char24 Char Char Char Char"/>
    <w:basedOn w:val="1"/>
    <w:qFormat/>
    <w:uiPriority w:val="0"/>
    <w:pPr>
      <w:spacing w:line="240" w:lineRule="exact"/>
    </w:pPr>
    <w:rPr>
      <w:rFonts w:ascii="Verdana" w:hAnsi="Verdana" w:eastAsia="仿宋_GB2312"/>
      <w:sz w:val="24"/>
      <w:lang w:eastAsia="en-US"/>
    </w:rPr>
  </w:style>
  <w:style w:type="paragraph" w:customStyle="1" w:styleId="153">
    <w:name w:val="样式6"/>
    <w:basedOn w:val="1"/>
    <w:qFormat/>
    <w:uiPriority w:val="0"/>
    <w:pPr>
      <w:widowControl w:val="0"/>
      <w:spacing w:line="360" w:lineRule="auto"/>
      <w:outlineLvl w:val="1"/>
    </w:pPr>
    <w:rPr>
      <w:rFonts w:ascii="Times New Roman" w:hAnsi="Times New Roman"/>
      <w:b/>
      <w:bCs/>
      <w:color w:val="000000"/>
      <w:kern w:val="2"/>
      <w:sz w:val="30"/>
      <w:szCs w:val="30"/>
    </w:rPr>
  </w:style>
  <w:style w:type="paragraph" w:customStyle="1" w:styleId="154">
    <w:name w:val="正文序号 1"/>
    <w:basedOn w:val="1"/>
    <w:qFormat/>
    <w:uiPriority w:val="0"/>
    <w:pPr>
      <w:widowControl w:val="0"/>
      <w:spacing w:before="60"/>
      <w:ind w:left="839" w:hanging="419"/>
      <w:jc w:val="both"/>
    </w:pPr>
    <w:rPr>
      <w:rFonts w:ascii="Times New Roman" w:hAnsi="Times New Roman"/>
      <w:kern w:val="2"/>
      <w:szCs w:val="24"/>
    </w:rPr>
  </w:style>
  <w:style w:type="paragraph" w:customStyle="1" w:styleId="155">
    <w:name w:val="font5"/>
    <w:basedOn w:val="1"/>
    <w:qFormat/>
    <w:uiPriority w:val="0"/>
    <w:pPr>
      <w:spacing w:beforeAutospacing="1" w:afterAutospacing="1"/>
    </w:pPr>
    <w:rPr>
      <w:rFonts w:hint="eastAsia" w:ascii="宋体" w:hAnsi="宋体" w:cs="Courier New"/>
      <w:sz w:val="18"/>
      <w:szCs w:val="18"/>
      <w:lang w:eastAsia="en-US"/>
    </w:rPr>
  </w:style>
  <w:style w:type="paragraph" w:customStyle="1" w:styleId="156">
    <w:name w:val="_Style 154"/>
    <w:qFormat/>
    <w:uiPriority w:val="0"/>
    <w:rPr>
      <w:rFonts w:ascii="Calibri" w:hAnsi="Calibri" w:eastAsia="宋体" w:cs="Times New Roman"/>
      <w:sz w:val="21"/>
      <w:lang w:val="en-US" w:eastAsia="zh-CN" w:bidi="ar-SA"/>
    </w:rPr>
  </w:style>
  <w:style w:type="paragraph" w:customStyle="1" w:styleId="157">
    <w:name w:val="缩进正文"/>
    <w:basedOn w:val="1"/>
    <w:qFormat/>
    <w:uiPriority w:val="0"/>
    <w:pPr>
      <w:widowControl w:val="0"/>
      <w:spacing w:line="300" w:lineRule="auto"/>
      <w:ind w:firstLine="200"/>
    </w:pPr>
    <w:rPr>
      <w:rFonts w:ascii="宋体" w:hAnsi="宋体"/>
      <w:kern w:val="2"/>
      <w:sz w:val="28"/>
    </w:rPr>
  </w:style>
  <w:style w:type="paragraph" w:customStyle="1" w:styleId="158">
    <w:name w:val="Char Char Char Char1 Char Char"/>
    <w:basedOn w:val="1"/>
    <w:qFormat/>
    <w:uiPriority w:val="0"/>
    <w:pPr>
      <w:widowControl w:val="0"/>
      <w:jc w:val="center"/>
    </w:pPr>
    <w:rPr>
      <w:kern w:val="2"/>
    </w:rPr>
  </w:style>
  <w:style w:type="paragraph" w:styleId="159">
    <w:name w:val="List Paragraph"/>
    <w:basedOn w:val="1"/>
    <w:qFormat/>
    <w:uiPriority w:val="34"/>
    <w:pPr>
      <w:widowControl w:val="0"/>
      <w:ind w:firstLine="420" w:firstLineChars="200"/>
      <w:jc w:val="both"/>
    </w:pPr>
    <w:rPr>
      <w:kern w:val="2"/>
      <w:szCs w:val="22"/>
    </w:rPr>
  </w:style>
  <w:style w:type="paragraph" w:customStyle="1" w:styleId="160">
    <w:name w:val="样式 Def1 首行缩进"/>
    <w:basedOn w:val="1"/>
    <w:qFormat/>
    <w:uiPriority w:val="0"/>
    <w:pPr>
      <w:widowControl w:val="0"/>
      <w:spacing w:line="360" w:lineRule="auto"/>
      <w:ind w:firstLine="560"/>
      <w:jc w:val="both"/>
    </w:pPr>
    <w:rPr>
      <w:rFonts w:ascii="Times New Roman" w:hAnsi="Times New Roman"/>
      <w:kern w:val="2"/>
      <w:sz w:val="28"/>
      <w:szCs w:val="24"/>
    </w:rPr>
  </w:style>
  <w:style w:type="paragraph" w:customStyle="1" w:styleId="161">
    <w:name w:val="reader-word-layer reader-word-s2-16"/>
    <w:basedOn w:val="1"/>
    <w:qFormat/>
    <w:uiPriority w:val="0"/>
    <w:pPr>
      <w:spacing w:before="100" w:beforeAutospacing="1" w:after="100" w:afterAutospacing="1"/>
    </w:pPr>
    <w:rPr>
      <w:rFonts w:ascii="宋体" w:hAnsi="宋体" w:cs="宋体"/>
      <w:sz w:val="24"/>
      <w:szCs w:val="24"/>
    </w:rPr>
  </w:style>
  <w:style w:type="paragraph" w:customStyle="1" w:styleId="162">
    <w:name w:val="style1"/>
    <w:basedOn w:val="1"/>
    <w:qFormat/>
    <w:uiPriority w:val="0"/>
    <w:pPr>
      <w:spacing w:before="100" w:beforeAutospacing="1" w:after="100" w:afterAutospacing="1"/>
    </w:pPr>
    <w:rPr>
      <w:rFonts w:ascii="宋体" w:hAnsi="宋体" w:cs="宋体"/>
      <w:sz w:val="24"/>
      <w:szCs w:val="24"/>
    </w:rPr>
  </w:style>
  <w:style w:type="paragraph" w:customStyle="1" w:styleId="163">
    <w:name w:val="Char Char Char Char Char Char Char Char Char Char Char Char1 Char"/>
    <w:basedOn w:val="1"/>
    <w:qFormat/>
    <w:uiPriority w:val="0"/>
    <w:pPr>
      <w:widowControl w:val="0"/>
      <w:snapToGrid w:val="0"/>
      <w:spacing w:line="360" w:lineRule="auto"/>
      <w:ind w:firstLine="200" w:firstLineChars="200"/>
      <w:jc w:val="both"/>
    </w:pPr>
    <w:rPr>
      <w:rFonts w:ascii="Times New Roman" w:hAnsi="Times New Roman" w:eastAsia="仿宋_GB2312"/>
      <w:kern w:val="2"/>
      <w:sz w:val="24"/>
      <w:szCs w:val="24"/>
    </w:rPr>
  </w:style>
  <w:style w:type="paragraph" w:customStyle="1" w:styleId="164">
    <w:name w:val="xl29"/>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Times New Roman" w:hAnsi="Times New Roman" w:eastAsia="Arial Unicode MS"/>
      <w:sz w:val="14"/>
      <w:szCs w:val="14"/>
      <w:lang w:eastAsia="en-US"/>
    </w:rPr>
  </w:style>
  <w:style w:type="paragraph" w:customStyle="1" w:styleId="165">
    <w:name w:val="Char1 Char Char Char Char Char Char"/>
    <w:basedOn w:val="1"/>
    <w:qFormat/>
    <w:uiPriority w:val="0"/>
    <w:pPr>
      <w:spacing w:line="240" w:lineRule="exact"/>
    </w:pPr>
    <w:rPr>
      <w:rFonts w:ascii="Verdana" w:hAnsi="Verdana" w:eastAsia="仿宋_GB2312"/>
      <w:sz w:val="24"/>
      <w:lang w:eastAsia="en-US"/>
    </w:rPr>
  </w:style>
  <w:style w:type="paragraph" w:customStyle="1" w:styleId="166">
    <w:name w:val="版权"/>
    <w:basedOn w:val="1"/>
    <w:qFormat/>
    <w:uiPriority w:val="0"/>
    <w:pPr>
      <w:widowControl w:val="0"/>
      <w:ind w:firstLine="480"/>
      <w:jc w:val="center"/>
      <w:outlineLvl w:val="0"/>
    </w:pPr>
    <w:rPr>
      <w:rFonts w:ascii="华文中宋" w:hAnsi="华文中宋"/>
      <w:b/>
      <w:kern w:val="2"/>
      <w:sz w:val="24"/>
    </w:rPr>
  </w:style>
  <w:style w:type="paragraph" w:customStyle="1" w:styleId="167">
    <w:name w:val="表名(W)"/>
    <w:basedOn w:val="1"/>
    <w:qFormat/>
    <w:uiPriority w:val="0"/>
    <w:pPr>
      <w:widowControl w:val="0"/>
      <w:snapToGrid w:val="0"/>
      <w:spacing w:line="520" w:lineRule="exact"/>
      <w:jc w:val="center"/>
      <w:textAlignment w:val="baseline"/>
    </w:pPr>
    <w:rPr>
      <w:rFonts w:ascii="Times New Roman" w:hAnsi="Times New Roman" w:eastAsia="仿宋_GB2312"/>
      <w:kern w:val="2"/>
      <w:sz w:val="28"/>
      <w:szCs w:val="24"/>
    </w:rPr>
  </w:style>
  <w:style w:type="paragraph" w:customStyle="1" w:styleId="168">
    <w:name w:val="Char Char2 Char1"/>
    <w:basedOn w:val="1"/>
    <w:qFormat/>
    <w:uiPriority w:val="0"/>
    <w:pPr>
      <w:widowControl w:val="0"/>
      <w:jc w:val="both"/>
    </w:pPr>
    <w:rPr>
      <w:rFonts w:ascii="宋体" w:hAnsi="宋体"/>
      <w:b/>
      <w:kern w:val="2"/>
      <w:sz w:val="28"/>
      <w:szCs w:val="28"/>
    </w:rPr>
  </w:style>
  <w:style w:type="paragraph" w:customStyle="1" w:styleId="169">
    <w:name w:val="默认段落字体 Para Char Char Char Char"/>
    <w:basedOn w:val="1"/>
    <w:qFormat/>
    <w:uiPriority w:val="0"/>
    <w:pPr>
      <w:widowControl w:val="0"/>
      <w:jc w:val="both"/>
    </w:pPr>
    <w:rPr>
      <w:sz w:val="20"/>
    </w:rPr>
  </w:style>
  <w:style w:type="paragraph" w:customStyle="1" w:styleId="170">
    <w:name w:val="样式3"/>
    <w:basedOn w:val="5"/>
    <w:qFormat/>
    <w:uiPriority w:val="0"/>
    <w:pPr>
      <w:keepNext/>
      <w:keepLines/>
      <w:tabs>
        <w:tab w:val="left" w:pos="425"/>
      </w:tabs>
      <w:spacing w:line="416" w:lineRule="auto"/>
      <w:ind w:left="425" w:hanging="425"/>
    </w:pPr>
    <w:rPr>
      <w:rFonts w:ascii="Times New Roman"/>
      <w:bCs/>
      <w:kern w:val="2"/>
      <w:sz w:val="32"/>
      <w:szCs w:val="32"/>
    </w:rPr>
  </w:style>
  <w:style w:type="paragraph" w:customStyle="1" w:styleId="171">
    <w:name w:val="Char12"/>
    <w:basedOn w:val="1"/>
    <w:qFormat/>
    <w:uiPriority w:val="0"/>
    <w:pPr>
      <w:spacing w:line="240" w:lineRule="exact"/>
    </w:pPr>
    <w:rPr>
      <w:rFonts w:ascii="宋体" w:hAnsi="宋体"/>
      <w:kern w:val="2"/>
      <w:sz w:val="28"/>
      <w:szCs w:val="26"/>
    </w:rPr>
  </w:style>
  <w:style w:type="paragraph" w:customStyle="1" w:styleId="172">
    <w:name w:val="Char Char Char Char Char Char Char Char Char Char Char Char1 Char1"/>
    <w:basedOn w:val="1"/>
    <w:qFormat/>
    <w:uiPriority w:val="0"/>
    <w:pPr>
      <w:widowControl w:val="0"/>
      <w:snapToGrid w:val="0"/>
      <w:spacing w:line="360" w:lineRule="auto"/>
      <w:ind w:firstLine="200" w:firstLineChars="200"/>
      <w:jc w:val="both"/>
    </w:pPr>
    <w:rPr>
      <w:rFonts w:ascii="Times New Roman" w:hAnsi="Times New Roman" w:eastAsia="仿宋_GB2312"/>
      <w:kern w:val="2"/>
      <w:sz w:val="24"/>
      <w:szCs w:val="24"/>
    </w:rPr>
  </w:style>
  <w:style w:type="paragraph" w:customStyle="1" w:styleId="173">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标准"/>
    <w:basedOn w:val="1"/>
    <w:qFormat/>
    <w:uiPriority w:val="0"/>
    <w:pPr>
      <w:widowControl w:val="0"/>
      <w:overflowPunct w:val="0"/>
      <w:autoSpaceDE w:val="0"/>
      <w:autoSpaceDN w:val="0"/>
      <w:adjustRightInd w:val="0"/>
      <w:spacing w:line="240" w:lineRule="atLeast"/>
      <w:jc w:val="both"/>
      <w:textAlignment w:val="baseline"/>
    </w:pPr>
    <w:rPr>
      <w:rFonts w:ascii="Times New Roman" w:hAnsi="Times New Roman" w:eastAsia="楷体_GB2312"/>
      <w:sz w:val="24"/>
    </w:rPr>
  </w:style>
  <w:style w:type="paragraph" w:customStyle="1" w:styleId="175">
    <w:name w:val="xl27"/>
    <w:basedOn w:val="1"/>
    <w:qFormat/>
    <w:uiPriority w:val="0"/>
    <w:pPr>
      <w:pBdr>
        <w:top w:val="single" w:color="auto" w:sz="4" w:space="0"/>
        <w:left w:val="single" w:color="auto" w:sz="4" w:space="0"/>
        <w:bottom w:val="single" w:color="auto" w:sz="4" w:space="0"/>
        <w:right w:val="single" w:color="auto" w:sz="4" w:space="0"/>
      </w:pBdr>
      <w:spacing w:beforeAutospacing="1" w:afterAutospacing="1"/>
      <w:textAlignment w:val="center"/>
    </w:pPr>
    <w:rPr>
      <w:rFonts w:ascii="Arial Unicode MS" w:hAnsi="Arial Unicode MS" w:eastAsia="Arial Unicode MS" w:cs="Courier New"/>
      <w:sz w:val="24"/>
      <w:szCs w:val="24"/>
      <w:lang w:eastAsia="en-US"/>
    </w:rPr>
  </w:style>
  <w:style w:type="paragraph" w:customStyle="1" w:styleId="176">
    <w:name w:val="题注4"/>
    <w:basedOn w:val="1"/>
    <w:next w:val="28"/>
    <w:qFormat/>
    <w:uiPriority w:val="0"/>
    <w:pPr>
      <w:widowControl w:val="0"/>
      <w:ind w:left="-132" w:leftChars="-64" w:right="-105" w:rightChars="-50" w:hanging="2"/>
      <w:jc w:val="center"/>
    </w:pPr>
    <w:rPr>
      <w:rFonts w:ascii="Times New Roman" w:hAnsi="Times New Roman"/>
      <w:b/>
      <w:color w:val="FF0000"/>
      <w:kern w:val="2"/>
      <w:szCs w:val="21"/>
      <w:lang w:val="en-GB"/>
    </w:rPr>
  </w:style>
  <w:style w:type="paragraph" w:customStyle="1" w:styleId="177">
    <w:name w:val="xl3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Times New Roman" w:hAnsi="Times New Roman" w:eastAsia="Arial Unicode MS"/>
      <w:sz w:val="24"/>
      <w:szCs w:val="24"/>
      <w:lang w:eastAsia="en-US"/>
    </w:rPr>
  </w:style>
  <w:style w:type="paragraph" w:customStyle="1" w:styleId="178">
    <w:name w:val="Xie图表标题"/>
    <w:basedOn w:val="1"/>
    <w:qFormat/>
    <w:uiPriority w:val="0"/>
    <w:pPr>
      <w:widowControl w:val="0"/>
      <w:adjustRightInd w:val="0"/>
      <w:snapToGrid w:val="0"/>
      <w:spacing w:line="520" w:lineRule="atLeast"/>
      <w:jc w:val="center"/>
    </w:pPr>
    <w:rPr>
      <w:rFonts w:ascii="Times New Roman" w:hAnsi="Times New Roman"/>
      <w:kern w:val="2"/>
      <w:szCs w:val="28"/>
    </w:rPr>
  </w:style>
  <w:style w:type="paragraph" w:customStyle="1" w:styleId="179">
    <w:name w:val="1"/>
    <w:basedOn w:val="1"/>
    <w:next w:val="88"/>
    <w:qFormat/>
    <w:uiPriority w:val="0"/>
    <w:pPr>
      <w:widowControl w:val="0"/>
      <w:jc w:val="both"/>
    </w:pPr>
    <w:rPr>
      <w:rFonts w:ascii="宋体" w:hAnsi="Courier New"/>
      <w:kern w:val="2"/>
    </w:rPr>
  </w:style>
  <w:style w:type="paragraph" w:customStyle="1" w:styleId="180">
    <w:name w:val="font7"/>
    <w:basedOn w:val="1"/>
    <w:qFormat/>
    <w:uiPriority w:val="0"/>
    <w:pPr>
      <w:spacing w:beforeAutospacing="1" w:afterAutospacing="1"/>
    </w:pPr>
    <w:rPr>
      <w:rFonts w:hint="eastAsia" w:ascii="宋体" w:hAnsi="宋体" w:cs="Courier New"/>
      <w:szCs w:val="21"/>
      <w:lang w:eastAsia="en-US"/>
    </w:rPr>
  </w:style>
  <w:style w:type="paragraph" w:customStyle="1" w:styleId="181">
    <w:name w:val="普通(Web)"/>
    <w:basedOn w:val="1"/>
    <w:qFormat/>
    <w:uiPriority w:val="0"/>
    <w:pPr>
      <w:spacing w:beforeAutospacing="1" w:afterAutospacing="1" w:line="240" w:lineRule="atLeast"/>
      <w:ind w:firstLine="360"/>
    </w:pPr>
    <w:rPr>
      <w:rFonts w:ascii="宋体" w:hAnsi="宋体"/>
      <w:sz w:val="18"/>
      <w:szCs w:val="18"/>
    </w:rPr>
  </w:style>
  <w:style w:type="character" w:customStyle="1" w:styleId="182">
    <w:name w:val="列出段落 Char Char"/>
    <w:qFormat/>
    <w:uiPriority w:val="0"/>
    <w:rPr>
      <w:kern w:val="2"/>
      <w:sz w:val="21"/>
      <w:szCs w:val="24"/>
    </w:rPr>
  </w:style>
  <w:style w:type="character" w:customStyle="1" w:styleId="183">
    <w:name w:val="纯文本 Char"/>
    <w:link w:val="88"/>
    <w:qFormat/>
    <w:uiPriority w:val="0"/>
    <w:rPr>
      <w:rFonts w:ascii="宋体" w:hAnsi="Courier New" w:eastAsia="宋体" w:cs="Times New Roman"/>
      <w:kern w:val="2"/>
      <w:sz w:val="21"/>
      <w:lang w:val="en-US" w:eastAsia="zh-CN" w:bidi="ar-SA"/>
    </w:rPr>
  </w:style>
  <w:style w:type="character" w:customStyle="1" w:styleId="184">
    <w:name w:val="正文文本缩进 Char"/>
    <w:basedOn w:val="48"/>
    <w:link w:val="65"/>
    <w:qFormat/>
    <w:uiPriority w:val="0"/>
    <w:rPr>
      <w:sz w:val="21"/>
    </w:rPr>
  </w:style>
  <w:style w:type="character" w:customStyle="1" w:styleId="185">
    <w:name w:val="标题 2 Char"/>
    <w:qFormat/>
    <w:uiPriority w:val="0"/>
    <w:rPr>
      <w:rFonts w:ascii="宋体" w:hAnsi="宋体" w:eastAsia="宋体" w:cs="Times New Roman"/>
      <w:b/>
      <w:bCs/>
      <w:kern w:val="28"/>
      <w:sz w:val="28"/>
      <w:szCs w:val="28"/>
      <w:lang w:val="en-US" w:eastAsia="zh-CN" w:bidi="ar-SA"/>
    </w:rPr>
  </w:style>
  <w:style w:type="character" w:customStyle="1" w:styleId="186">
    <w:name w:val="font11"/>
    <w:qFormat/>
    <w:uiPriority w:val="0"/>
    <w:rPr>
      <w:rFonts w:hint="default" w:ascii="Times New Roman" w:hAnsi="Times New Roman" w:eastAsia="宋体" w:cs="Times New Roman"/>
      <w:color w:val="000000"/>
      <w:sz w:val="20"/>
      <w:szCs w:val="20"/>
    </w:rPr>
  </w:style>
  <w:style w:type="character" w:customStyle="1" w:styleId="187">
    <w:name w:val="正文文本 2 Char"/>
    <w:basedOn w:val="48"/>
    <w:link w:val="78"/>
    <w:qFormat/>
    <w:uiPriority w:val="0"/>
    <w:rPr>
      <w:b/>
      <w:kern w:val="2"/>
      <w:sz w:val="21"/>
    </w:rPr>
  </w:style>
  <w:style w:type="character" w:customStyle="1" w:styleId="188">
    <w:name w:val="Char Char6"/>
    <w:qFormat/>
    <w:uiPriority w:val="0"/>
    <w:rPr>
      <w:rFonts w:ascii="宋体" w:hAnsi="Times New Roman" w:eastAsia="宋体" w:cs="Times New Roman"/>
      <w:sz w:val="21"/>
      <w:lang w:val="en-US" w:eastAsia="zh-CN" w:bidi="ar-SA"/>
    </w:rPr>
  </w:style>
  <w:style w:type="character" w:customStyle="1" w:styleId="189">
    <w:name w:val="ticon1"/>
    <w:qFormat/>
    <w:uiPriority w:val="0"/>
    <w:rPr>
      <w:rFonts w:ascii="Times New Roman" w:hAnsi="Times New Roman" w:eastAsia="宋体" w:cs="Times New Roman"/>
    </w:rPr>
  </w:style>
  <w:style w:type="character" w:customStyle="1" w:styleId="190">
    <w:name w:val="bold1"/>
    <w:qFormat/>
    <w:uiPriority w:val="0"/>
    <w:rPr>
      <w:rFonts w:ascii="Times New Roman" w:hAnsi="Times New Roman" w:eastAsia="宋体" w:cs="Times New Roman"/>
      <w:sz w:val="32"/>
      <w:szCs w:val="18"/>
    </w:rPr>
  </w:style>
  <w:style w:type="character" w:customStyle="1" w:styleId="191">
    <w:name w:val="标题 Char"/>
    <w:basedOn w:val="48"/>
    <w:link w:val="60"/>
    <w:qFormat/>
    <w:uiPriority w:val="0"/>
    <w:rPr>
      <w:rFonts w:ascii="Arial" w:hAnsi="Arial"/>
      <w:b/>
      <w:sz w:val="36"/>
    </w:rPr>
  </w:style>
  <w:style w:type="character" w:customStyle="1" w:styleId="192">
    <w:name w:val="hpp_tcr"/>
    <w:qFormat/>
    <w:uiPriority w:val="0"/>
    <w:rPr>
      <w:rFonts w:ascii="Times New Roman" w:hAnsi="Times New Roman" w:eastAsia="宋体" w:cs="Times New Roman"/>
    </w:rPr>
  </w:style>
  <w:style w:type="character" w:customStyle="1" w:styleId="193">
    <w:name w:val="ticon3"/>
    <w:qFormat/>
    <w:uiPriority w:val="0"/>
    <w:rPr>
      <w:rFonts w:ascii="Times New Roman" w:hAnsi="Times New Roman" w:eastAsia="宋体" w:cs="Times New Roman"/>
    </w:rPr>
  </w:style>
  <w:style w:type="character" w:customStyle="1" w:styleId="194">
    <w:name w:val="Char Char16"/>
    <w:qFormat/>
    <w:uiPriority w:val="0"/>
    <w:rPr>
      <w:sz w:val="21"/>
    </w:rPr>
  </w:style>
  <w:style w:type="character" w:customStyle="1" w:styleId="195">
    <w:name w:val="font21"/>
    <w:basedOn w:val="48"/>
    <w:qFormat/>
    <w:uiPriority w:val="0"/>
    <w:rPr>
      <w:rFonts w:hint="eastAsia" w:ascii="宋体" w:hAnsi="宋体" w:eastAsia="宋体" w:cs="宋体"/>
      <w:color w:val="000000"/>
      <w:sz w:val="20"/>
      <w:szCs w:val="20"/>
    </w:rPr>
  </w:style>
  <w:style w:type="character" w:customStyle="1" w:styleId="196">
    <w:name w:val="小 Char2"/>
    <w:qFormat/>
    <w:uiPriority w:val="0"/>
    <w:rPr>
      <w:rFonts w:ascii="宋体" w:hAnsi="Courier New" w:eastAsia="宋体" w:cs="Times New Roman"/>
      <w:kern w:val="2"/>
      <w:sz w:val="21"/>
      <w:lang w:val="en-US" w:eastAsia="zh-CN" w:bidi="ar-SA"/>
    </w:rPr>
  </w:style>
  <w:style w:type="character" w:customStyle="1" w:styleId="197">
    <w:name w:val="正文缩进 Char"/>
    <w:link w:val="7"/>
    <w:qFormat/>
    <w:uiPriority w:val="0"/>
    <w:rPr>
      <w:rFonts w:ascii="宋体" w:hAnsi="Times New Roman" w:eastAsia="宋体" w:cs="Times New Roman"/>
      <w:sz w:val="21"/>
      <w:lang w:val="en-US" w:eastAsia="zh-CN" w:bidi="ar-SA"/>
    </w:rPr>
  </w:style>
  <w:style w:type="character" w:customStyle="1" w:styleId="198">
    <w:name w:val="tc2"/>
    <w:qFormat/>
    <w:uiPriority w:val="0"/>
    <w:rPr>
      <w:rFonts w:ascii="Times New Roman" w:hAnsi="Times New Roman" w:eastAsia="宋体" w:cs="Times New Roman"/>
    </w:rPr>
  </w:style>
  <w:style w:type="character" w:customStyle="1" w:styleId="199">
    <w:name w:val="tc1"/>
    <w:qFormat/>
    <w:uiPriority w:val="0"/>
    <w:rPr>
      <w:rFonts w:ascii="Times New Roman" w:hAnsi="Times New Roman" w:eastAsia="宋体" w:cs="Times New Roman"/>
    </w:rPr>
  </w:style>
  <w:style w:type="character" w:customStyle="1" w:styleId="200">
    <w:name w:val="Char Char18"/>
    <w:qFormat/>
    <w:uiPriority w:val="0"/>
    <w:rPr>
      <w:rFonts w:eastAsia="宋体"/>
      <w:sz w:val="18"/>
      <w:szCs w:val="18"/>
      <w:lang w:val="en-US" w:eastAsia="zh-CN" w:bidi="ar-SA"/>
    </w:rPr>
  </w:style>
  <w:style w:type="character" w:customStyle="1" w:styleId="201">
    <w:name w:val="Char Char Char"/>
    <w:qFormat/>
    <w:uiPriority w:val="0"/>
    <w:rPr>
      <w:rFonts w:ascii="宋体" w:hAnsi="Courier New" w:eastAsia="宋体" w:cs="Times New Roman"/>
      <w:kern w:val="2"/>
      <w:sz w:val="21"/>
      <w:lang w:val="en-US" w:eastAsia="zh-CN" w:bidi="ar-SA"/>
    </w:rPr>
  </w:style>
  <w:style w:type="character" w:customStyle="1" w:styleId="202">
    <w:name w:val="font81"/>
    <w:qFormat/>
    <w:uiPriority w:val="0"/>
    <w:rPr>
      <w:rFonts w:hint="eastAsia" w:ascii="宋体" w:hAnsi="宋体" w:eastAsia="宋体" w:cs="宋体"/>
      <w:color w:val="000000"/>
      <w:sz w:val="20"/>
      <w:szCs w:val="20"/>
    </w:rPr>
  </w:style>
  <w:style w:type="character" w:customStyle="1" w:styleId="203">
    <w:name w:val="sc_cite_num"/>
    <w:basedOn w:val="48"/>
    <w:qFormat/>
    <w:uiPriority w:val="0"/>
  </w:style>
  <w:style w:type="character" w:customStyle="1" w:styleId="204">
    <w:name w:val="页脚 Char"/>
    <w:link w:val="26"/>
    <w:qFormat/>
    <w:uiPriority w:val="99"/>
    <w:rPr>
      <w:rFonts w:ascii="Times New Roman" w:hAnsi="Times New Roman" w:eastAsia="宋体" w:cs="Times New Roman"/>
      <w:sz w:val="18"/>
      <w:szCs w:val="18"/>
      <w:lang w:val="en-US" w:eastAsia="zh-CN" w:bidi="ar-SA"/>
    </w:rPr>
  </w:style>
  <w:style w:type="character" w:customStyle="1" w:styleId="205">
    <w:name w:val="ticon9"/>
    <w:qFormat/>
    <w:uiPriority w:val="0"/>
    <w:rPr>
      <w:rFonts w:ascii="Times New Roman" w:hAnsi="Times New Roman" w:eastAsia="宋体" w:cs="Times New Roman"/>
    </w:rPr>
  </w:style>
  <w:style w:type="character" w:customStyle="1" w:styleId="206">
    <w:name w:val="标题 3 Char"/>
    <w:qFormat/>
    <w:uiPriority w:val="0"/>
    <w:rPr>
      <w:rFonts w:ascii="宋体" w:hAnsi="Times New Roman" w:eastAsia="宋体" w:cs="Times New Roman"/>
      <w:sz w:val="21"/>
      <w:lang w:val="en-US" w:eastAsia="zh-CN" w:bidi="ar-SA"/>
    </w:rPr>
  </w:style>
  <w:style w:type="character" w:customStyle="1" w:styleId="207">
    <w:name w:val="sn_bg"/>
    <w:qFormat/>
    <w:uiPriority w:val="0"/>
    <w:rPr>
      <w:rFonts w:ascii="Times New Roman" w:hAnsi="Times New Roman" w:eastAsia="宋体" w:cs="Times New Roman"/>
    </w:rPr>
  </w:style>
  <w:style w:type="character" w:customStyle="1" w:styleId="208">
    <w:name w:val="脚注文本 Char1"/>
    <w:basedOn w:val="48"/>
    <w:qFormat/>
    <w:uiPriority w:val="0"/>
    <w:rPr>
      <w:sz w:val="18"/>
      <w:szCs w:val="18"/>
    </w:rPr>
  </w:style>
  <w:style w:type="character" w:customStyle="1" w:styleId="209">
    <w:name w:val="批注文字 Char Char"/>
    <w:qFormat/>
    <w:uiPriority w:val="0"/>
    <w:rPr>
      <w:rFonts w:ascii="Times New Roman" w:hAnsi="Times New Roman" w:eastAsia="宋体" w:cs="Times New Roman"/>
      <w:kern w:val="2"/>
      <w:sz w:val="21"/>
      <w:szCs w:val="24"/>
      <w:lang w:val="en-US" w:eastAsia="zh-CN" w:bidi="ar-SA"/>
    </w:rPr>
  </w:style>
  <w:style w:type="character" w:customStyle="1" w:styleId="210">
    <w:name w:val="hpp_tcl"/>
    <w:qFormat/>
    <w:uiPriority w:val="0"/>
    <w:rPr>
      <w:rFonts w:ascii="Times New Roman" w:hAnsi="Times New Roman" w:eastAsia="宋体" w:cs="Times New Roman"/>
    </w:rPr>
  </w:style>
  <w:style w:type="character" w:customStyle="1" w:styleId="211">
    <w:name w:val="脚注文本 Char"/>
    <w:link w:val="23"/>
    <w:qFormat/>
    <w:uiPriority w:val="0"/>
    <w:rPr>
      <w:rFonts w:ascii="Times New Roman" w:hAnsi="Times New Roman" w:eastAsia="宋体" w:cs="Times New Roman"/>
      <w:sz w:val="18"/>
      <w:szCs w:val="18"/>
    </w:rPr>
  </w:style>
  <w:style w:type="character" w:customStyle="1" w:styleId="212">
    <w:name w:val="font41"/>
    <w:qFormat/>
    <w:uiPriority w:val="0"/>
    <w:rPr>
      <w:rFonts w:hint="eastAsia" w:ascii="宋体" w:hAnsi="宋体" w:eastAsia="宋体" w:cs="宋体"/>
      <w:color w:val="000000"/>
      <w:sz w:val="24"/>
      <w:szCs w:val="24"/>
    </w:rPr>
  </w:style>
  <w:style w:type="character" w:customStyle="1" w:styleId="213">
    <w:name w:val="(中文) 仿宋_GB2312 四号"/>
    <w:qFormat/>
    <w:uiPriority w:val="0"/>
    <w:rPr>
      <w:rFonts w:ascii="Times New Roman" w:hAnsi="Times New Roman" w:eastAsia="仿宋_GB2312" w:cs="Times New Roman"/>
      <w:sz w:val="28"/>
    </w:rPr>
  </w:style>
  <w:style w:type="character" w:customStyle="1" w:styleId="214">
    <w:name w:val="icon22"/>
    <w:qFormat/>
    <w:uiPriority w:val="0"/>
    <w:rPr>
      <w:rFonts w:ascii="Times New Roman" w:hAnsi="Times New Roman" w:eastAsia="宋体" w:cs="Times New Roman"/>
    </w:rPr>
  </w:style>
  <w:style w:type="character" w:customStyle="1" w:styleId="215">
    <w:name w:val="font2"/>
    <w:basedOn w:val="48"/>
    <w:qFormat/>
    <w:uiPriority w:val="0"/>
  </w:style>
  <w:style w:type="character" w:customStyle="1" w:styleId="216">
    <w:name w:val="批注文字 Char1"/>
    <w:qFormat/>
    <w:uiPriority w:val="99"/>
    <w:rPr>
      <w:rFonts w:ascii="Times New Roman" w:hAnsi="Times New Roman" w:eastAsia="宋体" w:cs="Times New Roman"/>
      <w:kern w:val="0"/>
      <w:szCs w:val="20"/>
    </w:rPr>
  </w:style>
  <w:style w:type="character" w:customStyle="1" w:styleId="217">
    <w:name w:val="HTML 预设格式 Char"/>
    <w:basedOn w:val="48"/>
    <w:link w:val="99"/>
    <w:qFormat/>
    <w:uiPriority w:val="0"/>
    <w:rPr>
      <w:rFonts w:ascii="黑体" w:hAnsi="Courier New" w:eastAsia="黑体"/>
    </w:rPr>
  </w:style>
  <w:style w:type="character" w:customStyle="1" w:styleId="218">
    <w:name w:val="标题 3 Char Char"/>
    <w:qFormat/>
    <w:uiPriority w:val="0"/>
    <w:rPr>
      <w:rFonts w:ascii="Verdana" w:hAnsi="Verdana" w:eastAsia="黑体" w:cs="Times New Roman"/>
      <w:b/>
      <w:kern w:val="2"/>
      <w:sz w:val="30"/>
      <w:szCs w:val="21"/>
      <w:lang w:val="en-US" w:eastAsia="zh-CN" w:bidi="ar-SA"/>
    </w:rPr>
  </w:style>
  <w:style w:type="character" w:customStyle="1" w:styleId="219">
    <w:name w:val="ticon4"/>
    <w:qFormat/>
    <w:uiPriority w:val="0"/>
    <w:rPr>
      <w:rFonts w:ascii="Times New Roman" w:hAnsi="Times New Roman" w:eastAsia="宋体" w:cs="Times New Roman"/>
    </w:rPr>
  </w:style>
  <w:style w:type="character" w:customStyle="1" w:styleId="220">
    <w:name w:val="Char Char5"/>
    <w:qFormat/>
    <w:uiPriority w:val="0"/>
    <w:rPr>
      <w:rFonts w:eastAsia="宋体"/>
      <w:sz w:val="18"/>
      <w:szCs w:val="18"/>
      <w:lang w:val="en-US" w:eastAsia="zh-CN" w:bidi="ar-SA"/>
    </w:rPr>
  </w:style>
  <w:style w:type="character" w:customStyle="1" w:styleId="221">
    <w:name w:val="批注主题 Char"/>
    <w:qFormat/>
    <w:uiPriority w:val="99"/>
    <w:rPr>
      <w:b/>
      <w:bCs/>
      <w:sz w:val="21"/>
    </w:rPr>
  </w:style>
  <w:style w:type="character" w:customStyle="1" w:styleId="222">
    <w:name w:val="列表编号3 Char Char"/>
    <w:qFormat/>
    <w:uiPriority w:val="0"/>
    <w:rPr>
      <w:rFonts w:ascii="宋体" w:hAnsi="Times New Roman" w:eastAsia="宋体" w:cs="Times New Roman"/>
      <w:sz w:val="21"/>
      <w:lang w:val="en-US" w:eastAsia="zh-CN" w:bidi="ar-SA"/>
    </w:rPr>
  </w:style>
  <w:style w:type="character" w:customStyle="1" w:styleId="223">
    <w:name w:val="副标题 Char"/>
    <w:basedOn w:val="48"/>
    <w:link w:val="72"/>
    <w:qFormat/>
    <w:uiPriority w:val="0"/>
    <w:rPr>
      <w:rFonts w:ascii="Arial" w:hAnsi="Arial" w:cs="Arial"/>
      <w:b/>
      <w:bCs/>
      <w:kern w:val="28"/>
      <w:sz w:val="32"/>
      <w:szCs w:val="32"/>
    </w:rPr>
  </w:style>
  <w:style w:type="character" w:customStyle="1" w:styleId="224">
    <w:name w:val="ticon7"/>
    <w:qFormat/>
    <w:uiPriority w:val="0"/>
    <w:rPr>
      <w:rFonts w:ascii="Times New Roman" w:hAnsi="Times New Roman" w:eastAsia="宋体" w:cs="Times New Roman"/>
    </w:rPr>
  </w:style>
  <w:style w:type="character" w:customStyle="1" w:styleId="225">
    <w:name w:val="普通文字 Char Char2"/>
    <w:qFormat/>
    <w:uiPriority w:val="0"/>
    <w:rPr>
      <w:rFonts w:ascii="宋体" w:hAnsi="Courier New" w:eastAsia="宋体" w:cs="Courier New"/>
      <w:kern w:val="2"/>
      <w:sz w:val="21"/>
      <w:szCs w:val="21"/>
      <w:lang w:val="en-US" w:eastAsia="zh-CN" w:bidi="ar-SA"/>
    </w:rPr>
  </w:style>
  <w:style w:type="character" w:customStyle="1" w:styleId="226">
    <w:name w:val="ticon5"/>
    <w:qFormat/>
    <w:uiPriority w:val="0"/>
    <w:rPr>
      <w:rFonts w:ascii="Times New Roman" w:hAnsi="Times New Roman" w:eastAsia="宋体" w:cs="Times New Roman"/>
    </w:rPr>
  </w:style>
  <w:style w:type="character" w:customStyle="1" w:styleId="227">
    <w:name w:val="apple-converted-space"/>
    <w:basedOn w:val="48"/>
    <w:qFormat/>
    <w:uiPriority w:val="0"/>
  </w:style>
  <w:style w:type="character" w:customStyle="1" w:styleId="228">
    <w:name w:val="font31"/>
    <w:qFormat/>
    <w:uiPriority w:val="0"/>
    <w:rPr>
      <w:rFonts w:hint="eastAsia" w:ascii="宋体" w:hAnsi="宋体" w:eastAsia="宋体" w:cs="宋体"/>
      <w:color w:val="000000"/>
      <w:sz w:val="22"/>
      <w:szCs w:val="22"/>
    </w:rPr>
  </w:style>
  <w:style w:type="character" w:customStyle="1" w:styleId="229">
    <w:name w:val="尾注文本 Char1"/>
    <w:basedOn w:val="48"/>
    <w:qFormat/>
    <w:uiPriority w:val="0"/>
    <w:rPr>
      <w:sz w:val="21"/>
    </w:rPr>
  </w:style>
  <w:style w:type="character" w:customStyle="1" w:styleId="230">
    <w:name w:val="ticon8"/>
    <w:qFormat/>
    <w:uiPriority w:val="0"/>
    <w:rPr>
      <w:rFonts w:ascii="Times New Roman" w:hAnsi="Times New Roman" w:eastAsia="宋体" w:cs="Times New Roman"/>
    </w:rPr>
  </w:style>
  <w:style w:type="character" w:customStyle="1" w:styleId="231">
    <w:name w:val="tc3"/>
    <w:qFormat/>
    <w:uiPriority w:val="0"/>
    <w:rPr>
      <w:rFonts w:ascii="Times New Roman" w:hAnsi="Times New Roman" w:eastAsia="宋体" w:cs="Times New Roman"/>
    </w:rPr>
  </w:style>
  <w:style w:type="character" w:customStyle="1" w:styleId="232">
    <w:name w:val="批注框文本 Char"/>
    <w:link w:val="151"/>
    <w:qFormat/>
    <w:uiPriority w:val="99"/>
    <w:rPr>
      <w:sz w:val="18"/>
      <w:szCs w:val="18"/>
    </w:rPr>
  </w:style>
  <w:style w:type="character" w:customStyle="1" w:styleId="233">
    <w:name w:val="meuncn1"/>
    <w:qFormat/>
    <w:uiPriority w:val="0"/>
    <w:rPr>
      <w:rFonts w:hint="eastAsia" w:ascii="宋体" w:hAnsi="宋体" w:eastAsia="宋体" w:cs="Times New Roman"/>
      <w:color w:val="666666"/>
      <w:sz w:val="18"/>
      <w:szCs w:val="18"/>
      <w:u w:val="none"/>
    </w:rPr>
  </w:style>
  <w:style w:type="character" w:customStyle="1" w:styleId="234">
    <w:name w:val="yes"/>
    <w:qFormat/>
    <w:uiPriority w:val="0"/>
    <w:rPr>
      <w:rFonts w:ascii="Times New Roman" w:hAnsi="Times New Roman" w:eastAsia="宋体" w:cs="Times New Roman"/>
    </w:rPr>
  </w:style>
  <w:style w:type="character" w:customStyle="1" w:styleId="235">
    <w:name w:val="doctitle"/>
    <w:qFormat/>
    <w:uiPriority w:val="0"/>
    <w:rPr>
      <w:rFonts w:ascii="Times New Roman" w:hAnsi="Times New Roman" w:eastAsia="宋体" w:cs="Times New Roman"/>
    </w:rPr>
  </w:style>
  <w:style w:type="character" w:customStyle="1" w:styleId="236">
    <w:name w:val="wctjfont1"/>
    <w:qFormat/>
    <w:uiPriority w:val="0"/>
    <w:rPr>
      <w:rFonts w:ascii="Times New Roman" w:hAnsi="Times New Roman" w:eastAsia="宋体" w:cs="Times New Roman"/>
      <w:sz w:val="18"/>
      <w:szCs w:val="18"/>
    </w:rPr>
  </w:style>
  <w:style w:type="character" w:customStyle="1" w:styleId="237">
    <w:name w:val="A4"/>
    <w:qFormat/>
    <w:uiPriority w:val="0"/>
    <w:rPr>
      <w:rFonts w:hint="eastAsia" w:ascii="新宋体" w:hAnsi="新宋体" w:eastAsia="新宋体" w:cs="新宋体"/>
      <w:color w:val="000000"/>
    </w:rPr>
  </w:style>
  <w:style w:type="character" w:customStyle="1" w:styleId="238">
    <w:name w:val="Highlighted Variable"/>
    <w:qFormat/>
    <w:uiPriority w:val="0"/>
    <w:rPr>
      <w:rFonts w:ascii="Times New Roman" w:hAnsi="Times New Roman" w:eastAsia="宋体" w:cs="Times New Roman"/>
      <w:color w:val="000000"/>
    </w:rPr>
  </w:style>
  <w:style w:type="character" w:customStyle="1" w:styleId="239">
    <w:name w:val="尾注文本 Char"/>
    <w:link w:val="37"/>
    <w:qFormat/>
    <w:uiPriority w:val="0"/>
    <w:rPr>
      <w:rFonts w:ascii="Times New Roman" w:hAnsi="Times New Roman" w:eastAsia="宋体" w:cs="Times New Roman"/>
      <w:sz w:val="21"/>
    </w:rPr>
  </w:style>
  <w:style w:type="character" w:customStyle="1" w:styleId="240">
    <w:name w:val="批注文字 Char"/>
    <w:qFormat/>
    <w:uiPriority w:val="99"/>
    <w:rPr>
      <w:rFonts w:ascii="Times New Roman" w:hAnsi="Times New Roman" w:eastAsia="宋体" w:cs="Times New Roman"/>
      <w:kern w:val="2"/>
      <w:sz w:val="21"/>
      <w:szCs w:val="24"/>
      <w:lang w:val="en-US" w:eastAsia="zh-CN" w:bidi="ar-SA"/>
    </w:rPr>
  </w:style>
  <w:style w:type="character" w:customStyle="1" w:styleId="241">
    <w:name w:val="小 Char"/>
    <w:qFormat/>
    <w:uiPriority w:val="0"/>
    <w:rPr>
      <w:rFonts w:ascii="宋体" w:hAnsi="Courier New" w:eastAsia="宋体" w:cs="Times New Roman"/>
      <w:kern w:val="2"/>
      <w:sz w:val="21"/>
      <w:lang w:val="en-US" w:eastAsia="zh-CN" w:bidi="ar-SA"/>
    </w:rPr>
  </w:style>
  <w:style w:type="character" w:customStyle="1" w:styleId="242">
    <w:name w:val="12"/>
    <w:qFormat/>
    <w:uiPriority w:val="0"/>
    <w:rPr>
      <w:rFonts w:ascii="Times New Roman" w:hAnsi="Times New Roman" w:eastAsia="宋体" w:cs="Times New Roman"/>
    </w:rPr>
  </w:style>
  <w:style w:type="character" w:customStyle="1" w:styleId="243">
    <w:name w:val="Char Char15"/>
    <w:qFormat/>
    <w:uiPriority w:val="0"/>
    <w:rPr>
      <w:sz w:val="18"/>
      <w:szCs w:val="18"/>
    </w:rPr>
  </w:style>
  <w:style w:type="character" w:customStyle="1" w:styleId="244">
    <w:name w:val="style161"/>
    <w:qFormat/>
    <w:uiPriority w:val="0"/>
    <w:rPr>
      <w:rFonts w:ascii="Times New Roman" w:hAnsi="Times New Roman" w:eastAsia="宋体" w:cs="Times New Roman"/>
      <w:color w:val="666666"/>
      <w:sz w:val="24"/>
      <w:szCs w:val="24"/>
    </w:rPr>
  </w:style>
  <w:style w:type="character" w:customStyle="1" w:styleId="245">
    <w:name w:val="Char Char17"/>
    <w:qFormat/>
    <w:uiPriority w:val="0"/>
    <w:rPr>
      <w:b/>
      <w:bCs/>
      <w:sz w:val="21"/>
    </w:rPr>
  </w:style>
  <w:style w:type="character" w:customStyle="1" w:styleId="246">
    <w:name w:val="p141"/>
    <w:qFormat/>
    <w:uiPriority w:val="0"/>
    <w:rPr>
      <w:sz w:val="21"/>
      <w:szCs w:val="21"/>
    </w:rPr>
  </w:style>
  <w:style w:type="character" w:customStyle="1" w:styleId="247">
    <w:name w:val="font71"/>
    <w:qFormat/>
    <w:uiPriority w:val="0"/>
    <w:rPr>
      <w:rFonts w:hint="eastAsia" w:ascii="宋体" w:hAnsi="宋体" w:eastAsia="宋体" w:cs="宋体"/>
      <w:color w:val="000000"/>
      <w:sz w:val="21"/>
      <w:szCs w:val="21"/>
    </w:rPr>
  </w:style>
  <w:style w:type="character" w:customStyle="1" w:styleId="248">
    <w:name w:val="超链接_0"/>
    <w:qFormat/>
    <w:uiPriority w:val="0"/>
    <w:rPr>
      <w:rFonts w:ascii="Calibri" w:hAnsi="Calibri"/>
      <w:color w:val="0000FF"/>
      <w:u w:val="single"/>
    </w:rPr>
  </w:style>
  <w:style w:type="character" w:customStyle="1" w:styleId="249">
    <w:name w:val="正文首行缩进 2 Char"/>
    <w:basedOn w:val="184"/>
    <w:link w:val="76"/>
    <w:qFormat/>
    <w:uiPriority w:val="0"/>
    <w:rPr>
      <w:rFonts w:ascii="宋体" w:hAnsi="宋体"/>
      <w:kern w:val="2"/>
    </w:rPr>
  </w:style>
  <w:style w:type="character" w:customStyle="1" w:styleId="250">
    <w:name w:val="ticon6"/>
    <w:qFormat/>
    <w:uiPriority w:val="0"/>
    <w:rPr>
      <w:rFonts w:ascii="Times New Roman" w:hAnsi="Times New Roman" w:eastAsia="宋体" w:cs="Times New Roman"/>
    </w:rPr>
  </w:style>
  <w:style w:type="character" w:customStyle="1" w:styleId="251">
    <w:name w:val="Char Char9"/>
    <w:qFormat/>
    <w:uiPriority w:val="0"/>
    <w:rPr>
      <w:rFonts w:eastAsia="宋体"/>
      <w:b/>
      <w:bCs/>
      <w:kern w:val="44"/>
      <w:sz w:val="44"/>
      <w:szCs w:val="44"/>
      <w:lang w:val="en-US" w:eastAsia="zh-CN" w:bidi="ar-SA"/>
    </w:rPr>
  </w:style>
  <w:style w:type="character" w:customStyle="1" w:styleId="252">
    <w:name w:val="s91"/>
    <w:qFormat/>
    <w:uiPriority w:val="0"/>
    <w:rPr>
      <w:rFonts w:hint="eastAsia" w:ascii="宋体" w:hAnsi="宋体" w:eastAsia="宋体" w:cs="Times New Roman"/>
      <w:color w:val="000000"/>
      <w:sz w:val="18"/>
      <w:szCs w:val="18"/>
    </w:rPr>
  </w:style>
  <w:style w:type="character" w:customStyle="1" w:styleId="253">
    <w:name w:val="Char Char4"/>
    <w:qFormat/>
    <w:uiPriority w:val="0"/>
    <w:rPr>
      <w:rFonts w:eastAsia="宋体"/>
      <w:kern w:val="2"/>
      <w:sz w:val="18"/>
      <w:szCs w:val="18"/>
      <w:lang w:val="en-US" w:eastAsia="zh-CN" w:bidi="ar-SA"/>
    </w:rPr>
  </w:style>
  <w:style w:type="character" w:customStyle="1" w:styleId="254">
    <w:name w:val="文档结构图 Char"/>
    <w:basedOn w:val="48"/>
    <w:link w:val="87"/>
    <w:qFormat/>
    <w:uiPriority w:val="0"/>
    <w:rPr>
      <w:sz w:val="21"/>
      <w:shd w:val="clear" w:color="auto" w:fill="000080"/>
    </w:rPr>
  </w:style>
  <w:style w:type="character" w:customStyle="1" w:styleId="255">
    <w:name w:val="页眉 Char"/>
    <w:link w:val="25"/>
    <w:qFormat/>
    <w:uiPriority w:val="99"/>
    <w:rPr>
      <w:rFonts w:ascii="Times New Roman" w:hAnsi="Times New Roman" w:eastAsia="宋体" w:cs="Times New Roman"/>
      <w:sz w:val="18"/>
      <w:szCs w:val="18"/>
      <w:lang w:val="en-US" w:eastAsia="zh-CN" w:bidi="ar-SA"/>
    </w:rPr>
  </w:style>
  <w:style w:type="character" w:customStyle="1" w:styleId="256">
    <w:name w:val="列出段落 Char"/>
    <w:qFormat/>
    <w:uiPriority w:val="0"/>
    <w:rPr>
      <w:rFonts w:ascii="宋体" w:hAnsi="宋体" w:cs="宋体"/>
      <w:sz w:val="24"/>
    </w:rPr>
  </w:style>
  <w:style w:type="character" w:customStyle="1" w:styleId="257">
    <w:name w:val="纯文本 Char1"/>
    <w:qFormat/>
    <w:uiPriority w:val="0"/>
    <w:rPr>
      <w:rFonts w:ascii="宋体" w:hAnsi="Courier New" w:eastAsia="宋体"/>
      <w:kern w:val="2"/>
      <w:sz w:val="21"/>
      <w:lang w:val="en-US" w:eastAsia="zh-CN" w:bidi="ar-SA"/>
    </w:rPr>
  </w:style>
  <w:style w:type="character" w:customStyle="1" w:styleId="258">
    <w:name w:val="txt1"/>
    <w:qFormat/>
    <w:uiPriority w:val="0"/>
    <w:rPr>
      <w:rFonts w:hint="default" w:ascii="ˎ̥" w:hAnsi="ˎ̥" w:eastAsia="宋体" w:cs="Times New Roman"/>
      <w:sz w:val="18"/>
      <w:szCs w:val="18"/>
    </w:rPr>
  </w:style>
  <w:style w:type="character" w:customStyle="1" w:styleId="259">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260">
    <w:name w:val="ticon10"/>
    <w:qFormat/>
    <w:uiPriority w:val="0"/>
    <w:rPr>
      <w:rFonts w:ascii="Times New Roman" w:hAnsi="Times New Roman" w:eastAsia="宋体" w:cs="Times New Roman"/>
    </w:rPr>
  </w:style>
  <w:style w:type="character" w:customStyle="1" w:styleId="261">
    <w:name w:val="Char Char7"/>
    <w:qFormat/>
    <w:uiPriority w:val="0"/>
    <w:rPr>
      <w:rFonts w:ascii="宋体" w:eastAsia="宋体"/>
      <w:sz w:val="21"/>
      <w:lang w:val="en-US" w:eastAsia="zh-CN" w:bidi="ar-SA"/>
    </w:rPr>
  </w:style>
  <w:style w:type="character" w:customStyle="1" w:styleId="262">
    <w:name w:val="纯文本 Char Char1"/>
    <w:qFormat/>
    <w:uiPriority w:val="0"/>
    <w:rPr>
      <w:rFonts w:ascii="宋体" w:hAnsi="Courier New" w:eastAsia="宋体"/>
      <w:kern w:val="2"/>
      <w:sz w:val="21"/>
      <w:lang w:val="en-US" w:eastAsia="zh-CN" w:bidi="ar-SA"/>
    </w:rPr>
  </w:style>
  <w:style w:type="character" w:customStyle="1" w:styleId="263">
    <w:name w:val="apple-style-span"/>
    <w:qFormat/>
    <w:uiPriority w:val="0"/>
    <w:rPr>
      <w:rFonts w:ascii="Times New Roman" w:hAnsi="Times New Roman" w:eastAsia="宋体" w:cs="Times New Roman"/>
    </w:rPr>
  </w:style>
  <w:style w:type="character" w:customStyle="1" w:styleId="264">
    <w:name w:val="ticon2"/>
    <w:qFormat/>
    <w:uiPriority w:val="0"/>
    <w:rPr>
      <w:rFonts w:ascii="Times New Roman" w:hAnsi="Times New Roman" w:eastAsia="宋体" w:cs="Times New Roman"/>
    </w:rPr>
  </w:style>
  <w:style w:type="character" w:customStyle="1" w:styleId="265">
    <w:name w:val="font01"/>
    <w:qFormat/>
    <w:uiPriority w:val="0"/>
    <w:rPr>
      <w:rFonts w:hint="eastAsia" w:ascii="宋体" w:hAnsi="宋体" w:eastAsia="宋体" w:cs="宋体"/>
      <w:color w:val="FF0000"/>
      <w:sz w:val="21"/>
      <w:szCs w:val="21"/>
    </w:rPr>
  </w:style>
  <w:style w:type="character" w:customStyle="1" w:styleId="266">
    <w:name w:val="15"/>
    <w:basedOn w:val="48"/>
    <w:qFormat/>
    <w:uiPriority w:val="0"/>
    <w:rPr>
      <w:rFonts w:hint="eastAsia" w:ascii="宋体" w:hAnsi="宋体" w:eastAsia="宋体"/>
      <w:sz w:val="21"/>
      <w:szCs w:val="21"/>
    </w:rPr>
  </w:style>
  <w:style w:type="character" w:customStyle="1" w:styleId="267">
    <w:name w:val="tc4"/>
    <w:qFormat/>
    <w:uiPriority w:val="0"/>
    <w:rPr>
      <w:rFonts w:ascii="Times New Roman" w:hAnsi="Times New Roman" w:eastAsia="宋体" w:cs="Times New Roman"/>
    </w:rPr>
  </w:style>
  <w:style w:type="character" w:customStyle="1" w:styleId="268">
    <w:name w:val="正文文本缩进 3 Char"/>
    <w:basedOn w:val="48"/>
    <w:link w:val="81"/>
    <w:qFormat/>
    <w:uiPriority w:val="0"/>
    <w:rPr>
      <w:rFonts w:hAnsi="宋体"/>
      <w:sz w:val="21"/>
    </w:rPr>
  </w:style>
  <w:style w:type="character" w:customStyle="1" w:styleId="269">
    <w:name w:val="样式 (中文) 仿宋_GB2312 四号"/>
    <w:qFormat/>
    <w:uiPriority w:val="0"/>
    <w:rPr>
      <w:rFonts w:ascii="Times New Roman" w:hAnsi="Times New Roman" w:eastAsia="仿宋_GB2312" w:cs="Times New Roman"/>
      <w:sz w:val="28"/>
    </w:rPr>
  </w:style>
  <w:style w:type="paragraph" w:customStyle="1" w:styleId="270">
    <w:name w:val="Normal_07b0063d-2446-4024-86e1-af63886701cd"/>
    <w:qFormat/>
    <w:uiPriority w:val="0"/>
    <w:rPr>
      <w:rFonts w:ascii="宋体" w:hAnsi="宋体" w:eastAsia="宋体" w:cs="宋体"/>
      <w:sz w:val="24"/>
      <w:szCs w:val="24"/>
      <w:shd w:val="clear" w:color="auto" w:fill="auto"/>
      <w:lang w:val="en-US" w:eastAsia="zh-CN" w:bidi="ar-SA"/>
    </w:rPr>
  </w:style>
  <w:style w:type="paragraph" w:customStyle="1" w:styleId="271">
    <w:name w:val="Normal_746cb271-5c07-4f83-af6c-6ca261a1eb3c"/>
    <w:qFormat/>
    <w:uiPriority w:val="0"/>
    <w:rPr>
      <w:rFonts w:ascii="宋体" w:hAnsi="宋体" w:eastAsia="宋体" w:cs="宋体"/>
      <w:sz w:val="24"/>
      <w:szCs w:val="24"/>
      <w:shd w:val="clear" w:color="auto" w:fill="auto"/>
      <w:lang w:val="en-US" w:eastAsia="zh-CN" w:bidi="ar-SA"/>
    </w:rPr>
  </w:style>
  <w:style w:type="paragraph" w:customStyle="1" w:styleId="272">
    <w:name w:val="annotation text_e0057497-df09-408c-bfad-fe74ea14d8a3"/>
    <w:basedOn w:val="1"/>
    <w:qFormat/>
    <w:uiPriority w:val="0"/>
    <w:rPr>
      <w:sz w:val="20"/>
    </w:rPr>
  </w:style>
  <w:style w:type="paragraph" w:customStyle="1" w:styleId="273">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274">
    <w:name w:val="Normal_7aa6fe42-d5d7-4a17-80b8-fd3a15861dca"/>
    <w:qFormat/>
    <w:uiPriority w:val="0"/>
    <w:rPr>
      <w:rFonts w:ascii="宋体" w:hAnsi="宋体" w:eastAsia="宋体" w:cs="宋体"/>
      <w:sz w:val="24"/>
      <w:szCs w:val="24"/>
      <w:shd w:val="clear" w:color="auto" w:fill="auto"/>
      <w:lang w:val="en-US" w:eastAsia="zh-CN" w:bidi="ar-SA"/>
    </w:rPr>
  </w:style>
  <w:style w:type="paragraph" w:customStyle="1" w:styleId="275">
    <w:name w:val="annotation text_667cf2e0-806a-4ebd-9e9c-4a2f4fcdb355"/>
    <w:basedOn w:val="1"/>
    <w:qFormat/>
    <w:uiPriority w:val="0"/>
    <w:rPr>
      <w:sz w:val="20"/>
    </w:rPr>
  </w:style>
  <w:style w:type="paragraph" w:customStyle="1" w:styleId="276">
    <w:name w:val="Normal_ca514301-75d2-44c2-980d-13b8bfb39b4a"/>
    <w:qFormat/>
    <w:uiPriority w:val="0"/>
    <w:rPr>
      <w:rFonts w:ascii="Times New Roman" w:hAnsi="Times New Roman" w:eastAsia="宋体" w:cs="Times New Roman"/>
      <w:sz w:val="21"/>
      <w:lang w:val="en-US" w:eastAsia="zh-CN" w:bidi="ar-SA"/>
    </w:rPr>
  </w:style>
  <w:style w:type="paragraph" w:customStyle="1" w:styleId="277">
    <w:name w:val="Normal Indent_a5436038-0d1d-47b2-95d1-daa0cc9e659e"/>
    <w:basedOn w:val="1"/>
    <w:qFormat/>
    <w:uiPriority w:val="0"/>
    <w:pPr>
      <w:spacing w:line="360" w:lineRule="auto"/>
      <w:ind w:firstLine="420"/>
    </w:pPr>
    <w:rPr>
      <w:rFonts w:ascii="宋体"/>
    </w:rPr>
  </w:style>
  <w:style w:type="paragraph" w:customStyle="1" w:styleId="278">
    <w:name w:val="表格文字_28eea95c-453a-4216-bece-30bc87214397"/>
    <w:basedOn w:val="1"/>
    <w:qFormat/>
    <w:uiPriority w:val="0"/>
    <w:pPr>
      <w:widowControl w:val="0"/>
      <w:spacing w:before="25" w:after="25"/>
    </w:pPr>
    <w:rPr>
      <w:rFonts w:ascii="Times New Roman" w:hAnsi="Times New Roman" w:eastAsia="宋体" w:cs="Times New Roman"/>
      <w:bCs/>
      <w:spacing w:val="10"/>
      <w:sz w:val="24"/>
    </w:rPr>
  </w:style>
  <w:style w:type="paragraph" w:customStyle="1" w:styleId="279">
    <w:name w:val="null3"/>
    <w:qFormat/>
    <w:uiPriority w:val="0"/>
    <w:rPr>
      <w:rFonts w:hint="eastAsia" w:ascii="Calibri" w:hAnsi="Calibri" w:eastAsia="宋体" w:cs="Times New Roman"/>
      <w:lang w:val="en-US"/>
    </w:rPr>
  </w:style>
  <w:style w:type="paragraph" w:customStyle="1" w:styleId="280">
    <w:name w:val="Normal Indent_a5efe0c8-2388-4eb6-9bad-7feec9313efb"/>
    <w:basedOn w:val="1"/>
    <w:qFormat/>
    <w:uiPriority w:val="0"/>
    <w:pPr>
      <w:widowControl w:val="0"/>
      <w:tabs>
        <w:tab w:val="left" w:pos="720"/>
      </w:tabs>
      <w:autoSpaceDE w:val="0"/>
      <w:autoSpaceDN w:val="0"/>
      <w:adjustRightInd w:val="0"/>
      <w:snapToGrid w:val="0"/>
      <w:spacing w:line="360" w:lineRule="auto"/>
      <w:ind w:left="624" w:hanging="624"/>
      <w:jc w:val="both"/>
      <w:textAlignment w:val="baseline"/>
    </w:pPr>
    <w:rPr>
      <w:rFonts w:ascii="宋体"/>
      <w:snapToGrid w:val="0"/>
      <w:color w:val="000000"/>
    </w:rPr>
  </w:style>
  <w:style w:type="paragraph" w:customStyle="1" w:styleId="281">
    <w:name w:val="Heading 1_417d17e2-ae5f-4112-9cf8-e7f8b1306d87"/>
    <w:basedOn w:val="1"/>
    <w:qFormat/>
    <w:uiPriority w:val="0"/>
    <w:pPr>
      <w:spacing w:before="34"/>
      <w:ind w:left="119"/>
      <w:outlineLvl w:val="0"/>
    </w:pPr>
    <w:rPr>
      <w:rFonts w:ascii="宋体" w:hAnsi="宋体" w:cs="宋体"/>
      <w:b/>
      <w:bCs/>
      <w:sz w:val="24"/>
      <w:szCs w:val="24"/>
      <w:lang w:val="zh-CN" w:bidi="zh-CN"/>
    </w:rPr>
  </w:style>
  <w:style w:type="paragraph" w:customStyle="1" w:styleId="282">
    <w:name w:val="Normal_687917eb-8c79-432a-9d55-16f9d4e50ab7"/>
    <w:qFormat/>
    <w:uiPriority w:val="0"/>
    <w:rPr>
      <w:rFonts w:ascii="宋体" w:hAnsi="宋体" w:eastAsia="宋体" w:cs="宋体"/>
      <w:sz w:val="24"/>
      <w:szCs w:val="24"/>
      <w:shd w:val="clear" w:color="auto" w:fill="auto"/>
      <w:lang w:val="en-US" w:eastAsia="zh-CN" w:bidi="ar-SA"/>
    </w:rPr>
  </w:style>
  <w:style w:type="paragraph" w:customStyle="1" w:styleId="283">
    <w:name w:val="annotation text_b767124d-82ab-413a-adc0-de7ba2f5190d"/>
    <w:qFormat/>
    <w:uiPriority w:val="0"/>
    <w:rPr>
      <w:rFonts w:ascii="Times New Roman" w:hAnsi="Times New Roman" w:eastAsia="宋体" w:cs="Times New Roman"/>
      <w:sz w:val="20"/>
    </w:rPr>
  </w:style>
  <w:style w:type="character" w:customStyle="1" w:styleId="284">
    <w:name w:val="font51"/>
    <w:basedOn w:val="48"/>
    <w:qFormat/>
    <w:uiPriority w:val="0"/>
    <w:rPr>
      <w:rFonts w:ascii="Arial" w:hAnsi="Arial" w:cs="Arial"/>
      <w:color w:val="000000"/>
      <w:sz w:val="18"/>
      <w:szCs w:val="18"/>
      <w:u w:val="none"/>
    </w:rPr>
  </w:style>
  <w:style w:type="character" w:customStyle="1" w:styleId="285">
    <w:name w:val="font61"/>
    <w:basedOn w:val="48"/>
    <w:qFormat/>
    <w:uiPriority w:val="0"/>
    <w:rPr>
      <w:rFonts w:hint="eastAsia" w:ascii="宋体" w:hAnsi="宋体" w:eastAsia="宋体" w:cs="宋体"/>
      <w:color w:val="000000"/>
      <w:sz w:val="21"/>
      <w:szCs w:val="21"/>
      <w:u w:val="single"/>
    </w:rPr>
  </w:style>
  <w:style w:type="paragraph" w:customStyle="1" w:styleId="286">
    <w:name w:val="Normal_f83cd4f5-58f7-4801-8456-cff6d5151e53"/>
    <w:next w:val="4"/>
    <w:qFormat/>
    <w:uiPriority w:val="0"/>
    <w:rPr>
      <w:rFonts w:ascii="Times New Roman" w:hAnsi="Times New Roman" w:eastAsia="宋体" w:cs="Times New Roman"/>
      <w:sz w:val="21"/>
      <w:lang w:val="en-US" w:eastAsia="zh-CN" w:bidi="ar-SA"/>
    </w:rPr>
  </w:style>
  <w:style w:type="paragraph" w:customStyle="1" w:styleId="287">
    <w:name w:val="List Paragraph_5ed92f94-8944-42ab-a940-65dad5962faf"/>
    <w:basedOn w:val="1"/>
    <w:qFormat/>
    <w:uiPriority w:val="34"/>
    <w:pPr>
      <w:widowControl w:val="0"/>
      <w:ind w:firstLine="420" w:firstLineChars="200"/>
      <w:jc w:val="both"/>
    </w:pPr>
    <w:rPr>
      <w:kern w:val="2"/>
      <w:szCs w:val="22"/>
    </w:rPr>
  </w:style>
  <w:style w:type="paragraph" w:customStyle="1" w:styleId="288">
    <w:name w:val="Normal_9ccd94c8-23c6-48b5-82d7-2345d976ff91"/>
    <w:next w:val="88"/>
    <w:qFormat/>
    <w:uiPriority w:val="0"/>
    <w:rPr>
      <w:rFonts w:ascii="宋体" w:hAnsi="宋体" w:eastAsia="宋体" w:cs="宋体"/>
      <w:sz w:val="24"/>
      <w:szCs w:val="24"/>
      <w:lang w:val="en-US" w:eastAsia="zh-CN" w:bidi="ar-SA"/>
    </w:rPr>
  </w:style>
  <w:style w:type="paragraph" w:customStyle="1" w:styleId="289">
    <w:name w:val="Normal_6ce42cb6-c125-435e-9604-a5e5c6098863"/>
    <w:next w:val="3"/>
    <w:qFormat/>
    <w:uiPriority w:val="0"/>
    <w:rPr>
      <w:rFonts w:ascii="Times New Roman" w:hAnsi="Times New Roman" w:eastAsia="宋体" w:cs="Times New Roman"/>
      <w:sz w:val="21"/>
      <w:lang w:val="en-US" w:eastAsia="zh-CN" w:bidi="ar-SA"/>
    </w:rPr>
  </w:style>
  <w:style w:type="paragraph" w:customStyle="1" w:styleId="290">
    <w:name w:val="正文_0_0"/>
    <w:next w:val="273"/>
    <w:qFormat/>
    <w:uiPriority w:val="0"/>
    <w:pPr>
      <w:widowControl w:val="0"/>
      <w:spacing w:line="360" w:lineRule="auto"/>
      <w:jc w:val="both"/>
    </w:pPr>
    <w:rPr>
      <w:rFonts w:ascii="Times New Roman" w:hAnsi="Times New Roman" w:eastAsia="宋体" w:cs="Times New Roman"/>
      <w:kern w:val="2"/>
      <w:sz w:val="21"/>
      <w:szCs w:val="21"/>
      <w:lang w:val="en-US" w:eastAsia="zh-CN" w:bidi="ar-SA"/>
    </w:rPr>
  </w:style>
  <w:style w:type="paragraph" w:customStyle="1" w:styleId="291">
    <w:name w:val="null3_baeb6c11-da47-4ab7-a331-0da47c0833ca"/>
    <w:qFormat/>
    <w:uiPriority w:val="0"/>
    <w:rPr>
      <w:rFonts w:hint="eastAsia" w:ascii="Calibri" w:hAnsi="Calibri" w:eastAsia="宋体" w:cs="Times New Roman"/>
      <w:lang w:val="en-US"/>
    </w:rPr>
  </w:style>
  <w:style w:type="paragraph" w:customStyle="1" w:styleId="292">
    <w:name w:val="Normal_bbed808d-3756-4794-9a7a-d10b5b7a853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3">
    <w:name w:val="Normal_bdc5678b-6b8c-4a37-859c-f272963b8097"/>
    <w:qFormat/>
    <w:uiPriority w:val="0"/>
    <w:rPr>
      <w:rFonts w:ascii="宋体" w:hAnsi="宋体" w:eastAsia="宋体" w:cs="宋体"/>
      <w:sz w:val="24"/>
      <w:szCs w:val="24"/>
      <w:lang w:val="en-US" w:eastAsia="zh-CN" w:bidi="ar-SA"/>
    </w:rPr>
  </w:style>
  <w:style w:type="paragraph" w:customStyle="1" w:styleId="294">
    <w:name w:val="Normal_9e874cab-e827-4b20-8911-d7751d85c45d"/>
    <w:next w:val="3"/>
    <w:qFormat/>
    <w:uiPriority w:val="0"/>
    <w:rPr>
      <w:rFonts w:ascii="Times New Roman" w:hAnsi="Times New Roman" w:eastAsia="宋体" w:cs="Times New Roman"/>
      <w:sz w:val="21"/>
      <w:lang w:val="en-US" w:eastAsia="zh-CN" w:bidi="ar-SA"/>
    </w:rPr>
  </w:style>
  <w:style w:type="paragraph" w:customStyle="1" w:styleId="295">
    <w:name w:val="Normal_fd1ceb27-6b91-40ba-b710-d62d66ba3078"/>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2019-04-01T09:41:00Z</dcterms:created>
  <dc:creator>番茄花园</dc:creator>
  <cp:lastModifiedBy>广东正采</cp:lastModifiedBy>
  <cp:lastPrinted>2018-02-08T09:15:00Z</cp:lastPrinted>
  <dcterms:modified xsi:type="dcterms:W3CDTF">2024-07-18T04:46:13Z</dcterms:modified>
  <dc:title>第一部分</dc:title>
  <cp:revision>25</cp:revision>
</cp:coreProperties>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0F8A6DB9E4E24CCF8820C1288B25BC47_13</vt:lpwstr>
  </property>
</Properties>
</file>

<file path=customXml/item6.xml><?xml version="1.0" encoding="utf-8"?>
<Properties xmlns="http://schemas.openxmlformats.org/officeDocument/2006/extended-properties" xmlns:vt="http://schemas.openxmlformats.org/officeDocument/2006/docPropsVTypes">
  <Template>Normal.dotm</Template>
  <Company>Microsoft</Company>
  <Pages>57</Pages>
  <Words>54131</Words>
  <Characters>56628</Characters>
  <Lines>217</Lines>
  <Paragraphs>61</Paragraphs>
  <TotalTime>0</TotalTime>
  <ScaleCrop>false</ScaleCrop>
  <LinksUpToDate>false</LinksUpToDate>
  <CharactersWithSpaces>62381</CharactersWithSpaces>
  <Application>WPS Office_12.1.0.16929_F1E327BC-269C-435d-A152-05C5408002CA</Application>
  <DocSecurity>0</DocSecurity>
</Properties>
</file>

<file path=customXml/item7.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865193-9ca3-4f18-8b43-e28b65021e55}">
  <ds:schemaRefs/>
</ds:datastoreItem>
</file>

<file path=customXml/itemProps3.xml><?xml version="1.0" encoding="utf-8"?>
<ds:datastoreItem xmlns:ds="http://schemas.openxmlformats.org/officeDocument/2006/customXml" ds:itemID="{6f4345fa-2714-4558-bfbd-20821425f0d3}">
  <ds:schemaRefs/>
</ds:datastoreItem>
</file>

<file path=customXml/itemProps4.xml><?xml version="1.0" encoding="utf-8"?>
<ds:datastoreItem xmlns:ds="http://schemas.openxmlformats.org/officeDocument/2006/customXml" ds:itemID="{f86a6b1a-b53a-46b0-965a-a1c469b6f573}">
  <ds:schemaRefs/>
</ds:datastoreItem>
</file>

<file path=customXml/itemProps5.xml><?xml version="1.0" encoding="utf-8"?>
<ds:datastoreItem xmlns:ds="http://schemas.openxmlformats.org/officeDocument/2006/customXml" ds:itemID="{edc6b7d8-c96a-4dcf-b3de-4da70e7a048c}">
  <ds:schemaRefs/>
</ds:datastoreItem>
</file>

<file path=customXml/itemProps6.xml><?xml version="1.0" encoding="utf-8"?>
<ds:datastoreItem xmlns:ds="http://schemas.openxmlformats.org/officeDocument/2006/customXml" ds:itemID="{0fc7d59e-b954-4b5f-a24b-f52790a5203e}">
  <ds:schemaRefs/>
</ds:datastoreItem>
</file>

<file path=customXml/itemProps7.xml><?xml version="1.0" encoding="utf-8"?>
<ds:datastoreItem xmlns:ds="http://schemas.openxmlformats.org/officeDocument/2006/customXml" ds:itemID="{1bc04b61-f5d3-425b-a693-a91db80566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77</Pages>
  <Words>3891</Words>
  <Characters>4395</Characters>
  <Paragraphs>7733</Paragraphs>
  <TotalTime>3</TotalTime>
  <ScaleCrop>false</ScaleCrop>
  <LinksUpToDate>false</LinksUpToDate>
  <CharactersWithSpaces>4515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2025-04-03T04:26:00Z</dcterms:created>
  <dc:creator>番茄花园</dc:creator>
  <cp:lastModifiedBy>Administrator</cp:lastModifiedBy>
  <cp:lastPrinted>2024-08-26T02:48:00Z</cp:lastPrinted>
  <dcterms:modified xsi:type="dcterms:W3CDTF">2025-04-03T12:54:06Z</dcterms:modified>
  <dc:title>第一部分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751C7E108D384EDF971173F4FB07EE4A_13</vt:lpwstr>
  </property>
  <property fmtid="{D5CDD505-2E9C-101B-9397-08002B2CF9AE}" pid="4" name="KSOTemplateDocerSaveRecord">
    <vt:lpwstr>eyJoZGlkIjoiNDkyZGQ5MmE2YzFkNjcwM2VkN2Y5YmIyOTA2NDZhMmQiLCJ1c2VySWQiOiI5OTIyMzYwNTIifQ==</vt:lpwstr>
  </property>
</Properties>
</file>