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6E015">
      <w:pPr>
        <w:jc w:val="center"/>
        <w:rPr>
          <w:rFonts w:hAnsi="宋体" w:cs="Times New Roman"/>
          <w:b/>
          <w:bCs/>
          <w:sz w:val="36"/>
          <w:szCs w:val="36"/>
        </w:rPr>
      </w:pPr>
      <w:r>
        <w:rPr>
          <w:rFonts w:hint="eastAsia" w:hAnsi="宋体" w:cs="Times New Roman"/>
          <w:b/>
          <w:bCs/>
          <w:sz w:val="36"/>
          <w:szCs w:val="36"/>
        </w:rPr>
        <w:t>主要合同条款</w:t>
      </w:r>
    </w:p>
    <w:p w14:paraId="3AFC06C2">
      <w:pPr>
        <w:widowControl/>
        <w:shd w:val="clear" w:color="auto" w:fill="FFFFFF"/>
        <w:spacing w:line="360" w:lineRule="auto"/>
        <w:ind w:firstLine="560" w:firstLineChars="200"/>
        <w:jc w:val="left"/>
        <w:rPr>
          <w:rFonts w:hint="eastAsia" w:ascii="仿宋" w:hAnsi="仿宋" w:eastAsia="仿宋" w:cs="仿宋"/>
          <w:spacing w:val="-20"/>
          <w:sz w:val="28"/>
          <w:szCs w:val="28"/>
        </w:rPr>
      </w:pPr>
      <w:bookmarkStart w:id="18" w:name="_GoBack"/>
      <w:r>
        <w:rPr>
          <w:rFonts w:hint="eastAsia" w:ascii="仿宋" w:hAnsi="仿宋" w:eastAsia="仿宋" w:cs="仿宋"/>
          <w:kern w:val="2"/>
          <w:sz w:val="28"/>
          <w:szCs w:val="28"/>
        </w:rPr>
        <w:t xml:space="preserve">（仅供参考。特别提醒：采购合同的签订不得偏离磋商文件要约及响应文件承诺的实质性内容） </w:t>
      </w:r>
    </w:p>
    <w:bookmarkEnd w:id="18"/>
    <w:p w14:paraId="21A555F5">
      <w:pPr>
        <w:autoSpaceDE w:val="0"/>
        <w:autoSpaceDN w:val="0"/>
        <w:adjustRightInd w:val="0"/>
        <w:spacing w:line="520" w:lineRule="exact"/>
        <w:ind w:firstLine="420"/>
        <w:jc w:val="left"/>
        <w:rPr>
          <w:rFonts w:hAnsi="宋体" w:cs="宋体"/>
          <w:sz w:val="24"/>
          <w:szCs w:val="24"/>
          <w:u w:val="single"/>
        </w:rPr>
      </w:pPr>
      <w:r>
        <w:rPr>
          <w:rFonts w:hint="eastAsia" w:hAnsi="宋体" w:cs="宋体"/>
          <w:sz w:val="24"/>
          <w:szCs w:val="24"/>
        </w:rPr>
        <w:t>合同编号：</w:t>
      </w:r>
      <w:r>
        <w:rPr>
          <w:rFonts w:hint="eastAsia" w:hAnsi="宋体" w:cs="宋体"/>
          <w:sz w:val="24"/>
          <w:szCs w:val="24"/>
          <w:u w:val="single"/>
        </w:rPr>
        <w:t xml:space="preserve"> </w:t>
      </w:r>
      <w:r>
        <w:rPr>
          <w:rFonts w:hAnsi="宋体" w:cs="宋体"/>
          <w:sz w:val="24"/>
          <w:szCs w:val="24"/>
          <w:u w:val="single"/>
        </w:rPr>
        <w:t xml:space="preserve">                   </w:t>
      </w:r>
    </w:p>
    <w:p w14:paraId="3B9CCB61">
      <w:pPr>
        <w:autoSpaceDE w:val="0"/>
        <w:autoSpaceDN w:val="0"/>
        <w:adjustRightInd w:val="0"/>
        <w:spacing w:line="520" w:lineRule="exact"/>
        <w:ind w:firstLine="420"/>
        <w:jc w:val="left"/>
        <w:rPr>
          <w:rFonts w:hAnsi="宋体" w:cs="宋体"/>
          <w:sz w:val="24"/>
          <w:szCs w:val="24"/>
          <w:u w:val="single"/>
        </w:rPr>
      </w:pPr>
      <w:r>
        <w:rPr>
          <w:rFonts w:hint="eastAsia" w:hAnsi="宋体" w:cs="宋体"/>
          <w:sz w:val="24"/>
          <w:szCs w:val="24"/>
        </w:rPr>
        <w:t>计划号</w:t>
      </w:r>
      <w:r>
        <w:rPr>
          <w:rFonts w:hAnsi="宋体" w:cs="宋体"/>
          <w:sz w:val="24"/>
          <w:szCs w:val="24"/>
        </w:rPr>
        <w:t>/</w:t>
      </w:r>
      <w:r>
        <w:rPr>
          <w:rFonts w:hint="eastAsia" w:hAnsi="宋体" w:cs="宋体"/>
          <w:sz w:val="24"/>
          <w:szCs w:val="24"/>
        </w:rPr>
        <w:t>备案号：</w:t>
      </w:r>
      <w:r>
        <w:rPr>
          <w:rFonts w:hint="eastAsia" w:hAnsi="宋体" w:cs="宋体"/>
          <w:sz w:val="24"/>
          <w:szCs w:val="24"/>
          <w:u w:val="single"/>
        </w:rPr>
        <w:t xml:space="preserve"> </w:t>
      </w:r>
      <w:r>
        <w:rPr>
          <w:rFonts w:hAnsi="宋体" w:cs="宋体"/>
          <w:sz w:val="24"/>
          <w:szCs w:val="24"/>
          <w:u w:val="single"/>
        </w:rPr>
        <w:t xml:space="preserve">              </w:t>
      </w:r>
    </w:p>
    <w:p w14:paraId="6CD30A11">
      <w:pPr>
        <w:autoSpaceDE w:val="0"/>
        <w:autoSpaceDN w:val="0"/>
        <w:adjustRightInd w:val="0"/>
        <w:spacing w:line="520" w:lineRule="exact"/>
        <w:ind w:firstLine="420"/>
        <w:jc w:val="left"/>
        <w:rPr>
          <w:rFonts w:hAnsi="宋体" w:cs="宋体"/>
          <w:sz w:val="24"/>
          <w:szCs w:val="24"/>
          <w:u w:val="single"/>
        </w:rPr>
      </w:pPr>
      <w:r>
        <w:rPr>
          <w:rFonts w:hint="eastAsia" w:hAnsi="宋体" w:cs="宋体"/>
          <w:sz w:val="24"/>
          <w:szCs w:val="24"/>
        </w:rPr>
        <w:t>签订地点：</w:t>
      </w:r>
      <w:r>
        <w:rPr>
          <w:rFonts w:hAnsi="宋体" w:cs="宋体"/>
          <w:sz w:val="24"/>
          <w:szCs w:val="24"/>
          <w:u w:val="single"/>
        </w:rPr>
        <w:t xml:space="preserve">                    </w:t>
      </w:r>
    </w:p>
    <w:p w14:paraId="0E6122C5">
      <w:pPr>
        <w:autoSpaceDE w:val="0"/>
        <w:autoSpaceDN w:val="0"/>
        <w:adjustRightInd w:val="0"/>
        <w:spacing w:line="520" w:lineRule="exact"/>
        <w:ind w:firstLine="420"/>
        <w:jc w:val="left"/>
        <w:rPr>
          <w:rFonts w:hAnsi="宋体" w:cs="宋体"/>
          <w:sz w:val="24"/>
          <w:szCs w:val="24"/>
          <w:u w:val="single"/>
        </w:rPr>
      </w:pPr>
      <w:r>
        <w:rPr>
          <w:rFonts w:hint="eastAsia" w:hAnsi="宋体" w:cs="宋体"/>
          <w:sz w:val="24"/>
          <w:szCs w:val="24"/>
        </w:rPr>
        <w:t>签订时间：</w:t>
      </w:r>
      <w:r>
        <w:rPr>
          <w:rFonts w:hint="eastAsia" w:hAnsi="宋体" w:cs="宋体"/>
          <w:sz w:val="24"/>
          <w:szCs w:val="24"/>
          <w:u w:val="single"/>
        </w:rPr>
        <w:t xml:space="preserve"> </w:t>
      </w:r>
      <w:r>
        <w:rPr>
          <w:rFonts w:hAnsi="宋体" w:cs="宋体"/>
          <w:sz w:val="24"/>
          <w:szCs w:val="24"/>
          <w:u w:val="single"/>
        </w:rPr>
        <w:t xml:space="preserve">                 </w:t>
      </w:r>
    </w:p>
    <w:p w14:paraId="59C5BA34">
      <w:pPr>
        <w:autoSpaceDE w:val="0"/>
        <w:autoSpaceDN w:val="0"/>
        <w:adjustRightInd w:val="0"/>
        <w:spacing w:line="520" w:lineRule="exact"/>
        <w:ind w:firstLine="420"/>
        <w:jc w:val="left"/>
        <w:rPr>
          <w:rFonts w:hAnsi="宋体" w:cs="宋体"/>
          <w:sz w:val="24"/>
          <w:szCs w:val="24"/>
          <w:u w:val="single"/>
        </w:rPr>
      </w:pPr>
      <w:r>
        <w:rPr>
          <w:rFonts w:hint="eastAsia" w:hAnsi="宋体" w:cs="宋体"/>
          <w:sz w:val="24"/>
          <w:szCs w:val="24"/>
        </w:rPr>
        <w:t>采购人</w:t>
      </w:r>
      <w:r>
        <w:rPr>
          <w:rFonts w:hAnsi="宋体" w:cs="宋体"/>
          <w:sz w:val="24"/>
          <w:szCs w:val="24"/>
        </w:rPr>
        <w:t>(</w:t>
      </w:r>
      <w:r>
        <w:rPr>
          <w:rFonts w:hint="eastAsia" w:hAnsi="宋体" w:cs="宋体"/>
          <w:sz w:val="24"/>
          <w:szCs w:val="24"/>
        </w:rPr>
        <w:t>甲方</w:t>
      </w:r>
      <w:r>
        <w:rPr>
          <w:rFonts w:hAnsi="宋体" w:cs="宋体"/>
          <w:sz w:val="24"/>
          <w:szCs w:val="24"/>
        </w:rPr>
        <w:t>)</w:t>
      </w:r>
      <w:r>
        <w:rPr>
          <w:rFonts w:hint="eastAsia" w:hAnsi="宋体" w:cs="宋体"/>
          <w:sz w:val="24"/>
          <w:szCs w:val="24"/>
        </w:rPr>
        <w:t>：</w:t>
      </w:r>
      <w:r>
        <w:rPr>
          <w:rFonts w:hint="eastAsia" w:hAnsi="宋体" w:cs="宋体"/>
          <w:sz w:val="24"/>
          <w:szCs w:val="24"/>
          <w:u w:val="single"/>
        </w:rPr>
        <w:t xml:space="preserve"> </w:t>
      </w:r>
      <w:r>
        <w:rPr>
          <w:rFonts w:hAnsi="宋体" w:cs="宋体"/>
          <w:sz w:val="24"/>
          <w:szCs w:val="24"/>
          <w:u w:val="single"/>
        </w:rPr>
        <w:t xml:space="preserve">               </w:t>
      </w:r>
    </w:p>
    <w:p w14:paraId="20B92E96">
      <w:pPr>
        <w:spacing w:line="520" w:lineRule="exact"/>
        <w:ind w:firstLine="420"/>
        <w:rPr>
          <w:rFonts w:hint="eastAsia" w:hAnsi="宋体"/>
        </w:rPr>
      </w:pPr>
      <w:r>
        <w:rPr>
          <w:rFonts w:hint="eastAsia" w:hAnsi="宋体" w:cs="宋体"/>
          <w:sz w:val="24"/>
          <w:szCs w:val="24"/>
        </w:rPr>
        <w:t>中标供应商</w:t>
      </w:r>
      <w:r>
        <w:rPr>
          <w:rFonts w:hAnsi="宋体" w:cs="宋体"/>
          <w:sz w:val="24"/>
          <w:szCs w:val="24"/>
        </w:rPr>
        <w:t>(</w:t>
      </w:r>
      <w:r>
        <w:rPr>
          <w:rFonts w:hint="eastAsia" w:hAnsi="宋体" w:cs="宋体"/>
          <w:sz w:val="24"/>
          <w:szCs w:val="24"/>
        </w:rPr>
        <w:t>乙方</w:t>
      </w:r>
      <w:r>
        <w:rPr>
          <w:rFonts w:hAnsi="宋体" w:cs="宋体"/>
          <w:sz w:val="24"/>
          <w:szCs w:val="24"/>
        </w:rPr>
        <w:t>)</w:t>
      </w:r>
      <w:r>
        <w:rPr>
          <w:rFonts w:hint="eastAsia" w:hAnsi="宋体" w:cs="宋体"/>
          <w:sz w:val="24"/>
          <w:szCs w:val="24"/>
        </w:rPr>
        <w:t>：</w:t>
      </w:r>
      <w:r>
        <w:rPr>
          <w:rFonts w:hint="eastAsia" w:hAnsi="宋体" w:cs="宋体"/>
          <w:sz w:val="24"/>
          <w:szCs w:val="24"/>
          <w:u w:val="single"/>
        </w:rPr>
        <w:t xml:space="preserve"> </w:t>
      </w:r>
      <w:r>
        <w:rPr>
          <w:rFonts w:hAnsi="宋体" w:cs="宋体"/>
          <w:sz w:val="24"/>
          <w:szCs w:val="24"/>
          <w:u w:val="single"/>
        </w:rPr>
        <w:t xml:space="preserve">               </w:t>
      </w:r>
    </w:p>
    <w:p w14:paraId="304A0274">
      <w:pPr>
        <w:spacing w:after="120" w:line="440" w:lineRule="exact"/>
        <w:ind w:firstLine="420"/>
        <w:rPr>
          <w:rFonts w:hAnsi="宋体" w:cs="宋体"/>
          <w:sz w:val="24"/>
          <w:szCs w:val="24"/>
        </w:rPr>
      </w:pPr>
      <w:r>
        <w:rPr>
          <w:rFonts w:hint="eastAsia" w:hAnsi="宋体" w:cs="宋体"/>
          <w:sz w:val="24"/>
          <w:szCs w:val="24"/>
        </w:rPr>
        <w:t>根据《中华人民共和国民法典》、《中华人民共和国政府采购法》、《中华人民共和国政府采购法实施条例》</w:t>
      </w:r>
      <w:r>
        <w:rPr>
          <w:rFonts w:hAnsi="宋体" w:cs="宋体"/>
          <w:sz w:val="24"/>
          <w:szCs w:val="24"/>
        </w:rPr>
        <w:t>(</w:t>
      </w:r>
      <w:r>
        <w:rPr>
          <w:rFonts w:hint="eastAsia" w:hAnsi="宋体" w:cs="宋体"/>
          <w:sz w:val="24"/>
          <w:szCs w:val="24"/>
        </w:rPr>
        <w:t>国务院令第</w:t>
      </w:r>
      <w:r>
        <w:rPr>
          <w:rFonts w:hAnsi="宋体" w:cs="宋体"/>
          <w:sz w:val="24"/>
          <w:szCs w:val="24"/>
        </w:rPr>
        <w:t xml:space="preserve">658 </w:t>
      </w:r>
      <w:r>
        <w:rPr>
          <w:rFonts w:hint="eastAsia" w:hAnsi="宋体" w:cs="宋体"/>
          <w:sz w:val="24"/>
          <w:szCs w:val="24"/>
        </w:rPr>
        <w:t>号</w:t>
      </w:r>
      <w:r>
        <w:rPr>
          <w:rFonts w:hAnsi="宋体" w:cs="宋体"/>
          <w:sz w:val="24"/>
          <w:szCs w:val="24"/>
        </w:rPr>
        <w:t>)</w:t>
      </w:r>
      <w:r>
        <w:rPr>
          <w:rFonts w:hint="eastAsia" w:hAnsi="宋体" w:cs="宋体"/>
          <w:sz w:val="24"/>
          <w:szCs w:val="24"/>
        </w:rPr>
        <w:t>及</w:t>
      </w:r>
      <w:r>
        <w:rPr>
          <w:rFonts w:hint="eastAsia" w:hAnsi="宋体" w:cs="宋体"/>
          <w:sz w:val="24"/>
          <w:szCs w:val="24"/>
          <w:u w:val="single"/>
        </w:rPr>
        <w:t xml:space="preserve">                 （项目名称）</w:t>
      </w:r>
      <w:r>
        <w:rPr>
          <w:rFonts w:hAnsi="宋体" w:cs="宋体"/>
          <w:sz w:val="24"/>
          <w:szCs w:val="24"/>
        </w:rPr>
        <w:t>(</w:t>
      </w:r>
      <w:r>
        <w:rPr>
          <w:rFonts w:hint="eastAsia" w:hAnsi="宋体" w:cs="宋体"/>
          <w:sz w:val="24"/>
          <w:szCs w:val="24"/>
        </w:rPr>
        <w:t>项目编号：</w:t>
      </w:r>
      <w:r>
        <w:rPr>
          <w:rFonts w:hint="eastAsia" w:hAnsi="宋体" w:cs="宋体"/>
          <w:sz w:val="24"/>
          <w:szCs w:val="24"/>
          <w:u w:val="single"/>
        </w:rPr>
        <w:t xml:space="preserve"> </w:t>
      </w:r>
      <w:r>
        <w:rPr>
          <w:rFonts w:hAnsi="宋体" w:cs="宋体"/>
          <w:sz w:val="24"/>
          <w:szCs w:val="24"/>
          <w:u w:val="single"/>
        </w:rPr>
        <w:t xml:space="preserve">    </w:t>
      </w:r>
      <w:r>
        <w:rPr>
          <w:rFonts w:hAnsi="宋体" w:cs="宋体"/>
          <w:sz w:val="24"/>
          <w:szCs w:val="24"/>
        </w:rPr>
        <w:t>)</w:t>
      </w:r>
      <w:r>
        <w:rPr>
          <w:rFonts w:hint="eastAsia" w:hAnsi="宋体" w:cs="宋体"/>
          <w:sz w:val="24"/>
          <w:szCs w:val="24"/>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731E8E68">
      <w:pPr>
        <w:spacing w:after="120" w:line="400" w:lineRule="exact"/>
        <w:rPr>
          <w:rFonts w:hAnsi="宋体" w:cs="宋体"/>
          <w:b/>
          <w:sz w:val="24"/>
          <w:szCs w:val="24"/>
        </w:rPr>
      </w:pPr>
      <w:r>
        <w:rPr>
          <w:rFonts w:hint="eastAsia" w:hAnsi="宋体" w:cs="宋体"/>
          <w:b/>
          <w:sz w:val="24"/>
          <w:szCs w:val="24"/>
        </w:rPr>
        <w:t>一、合同货物及价款</w:t>
      </w:r>
    </w:p>
    <w:tbl>
      <w:tblPr>
        <w:tblStyle w:val="10"/>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5"/>
        <w:gridCol w:w="1702"/>
        <w:gridCol w:w="1704"/>
        <w:gridCol w:w="2081"/>
        <w:gridCol w:w="1893"/>
      </w:tblGrid>
      <w:tr w14:paraId="3680B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6" w:type="pct"/>
            <w:noWrap w:val="0"/>
            <w:vAlign w:val="center"/>
          </w:tcPr>
          <w:p w14:paraId="3A484A1F">
            <w:pPr>
              <w:spacing w:after="120"/>
              <w:jc w:val="center"/>
              <w:rPr>
                <w:rFonts w:hAnsi="宋体"/>
                <w:sz w:val="24"/>
                <w:szCs w:val="24"/>
              </w:rPr>
            </w:pPr>
            <w:r>
              <w:rPr>
                <w:rFonts w:hint="eastAsia" w:hAnsi="宋体"/>
                <w:sz w:val="24"/>
                <w:szCs w:val="24"/>
              </w:rPr>
              <w:t>序号</w:t>
            </w:r>
          </w:p>
        </w:tc>
        <w:tc>
          <w:tcPr>
            <w:tcW w:w="999" w:type="pct"/>
            <w:noWrap w:val="0"/>
            <w:vAlign w:val="center"/>
          </w:tcPr>
          <w:p w14:paraId="5A971954">
            <w:pPr>
              <w:spacing w:after="120"/>
              <w:jc w:val="center"/>
              <w:rPr>
                <w:rFonts w:hAnsi="宋体"/>
                <w:sz w:val="24"/>
                <w:szCs w:val="24"/>
              </w:rPr>
            </w:pPr>
            <w:r>
              <w:rPr>
                <w:rFonts w:hint="eastAsia" w:hAnsi="宋体"/>
                <w:sz w:val="24"/>
                <w:szCs w:val="24"/>
              </w:rPr>
              <w:t>货物名称</w:t>
            </w:r>
          </w:p>
        </w:tc>
        <w:tc>
          <w:tcPr>
            <w:tcW w:w="1000" w:type="pct"/>
            <w:noWrap w:val="0"/>
            <w:vAlign w:val="center"/>
          </w:tcPr>
          <w:p w14:paraId="30EFD685">
            <w:pPr>
              <w:spacing w:after="120"/>
              <w:jc w:val="center"/>
              <w:rPr>
                <w:rFonts w:hAnsi="宋体"/>
                <w:sz w:val="24"/>
                <w:szCs w:val="24"/>
              </w:rPr>
            </w:pPr>
            <w:r>
              <w:rPr>
                <w:rFonts w:hint="eastAsia" w:hAnsi="宋体"/>
                <w:sz w:val="24"/>
                <w:szCs w:val="24"/>
              </w:rPr>
              <w:t>规格型号</w:t>
            </w:r>
          </w:p>
        </w:tc>
        <w:tc>
          <w:tcPr>
            <w:tcW w:w="1221" w:type="pct"/>
            <w:noWrap w:val="0"/>
            <w:vAlign w:val="center"/>
          </w:tcPr>
          <w:p w14:paraId="290C5E77">
            <w:pPr>
              <w:spacing w:after="120"/>
              <w:jc w:val="center"/>
              <w:rPr>
                <w:rFonts w:hAnsi="宋体"/>
                <w:sz w:val="24"/>
                <w:szCs w:val="24"/>
              </w:rPr>
            </w:pPr>
            <w:r>
              <w:rPr>
                <w:rFonts w:hint="eastAsia" w:hAnsi="宋体"/>
                <w:sz w:val="24"/>
                <w:szCs w:val="24"/>
              </w:rPr>
              <w:t>单位</w:t>
            </w:r>
          </w:p>
        </w:tc>
        <w:tc>
          <w:tcPr>
            <w:tcW w:w="1111" w:type="pct"/>
            <w:noWrap w:val="0"/>
            <w:vAlign w:val="center"/>
          </w:tcPr>
          <w:p w14:paraId="7DF6670D">
            <w:pPr>
              <w:autoSpaceDE w:val="0"/>
              <w:autoSpaceDN w:val="0"/>
              <w:adjustRightInd w:val="0"/>
              <w:jc w:val="center"/>
              <w:rPr>
                <w:rFonts w:hAnsi="宋体" w:cs="宋体"/>
                <w:sz w:val="24"/>
                <w:szCs w:val="24"/>
              </w:rPr>
            </w:pPr>
            <w:r>
              <w:rPr>
                <w:rFonts w:hint="eastAsia" w:hAnsi="宋体" w:cs="宋体"/>
                <w:sz w:val="24"/>
                <w:szCs w:val="24"/>
              </w:rPr>
              <w:t>单价</w:t>
            </w:r>
            <w:r>
              <w:rPr>
                <w:rFonts w:hAnsi="宋体" w:cs="宋体"/>
                <w:sz w:val="24"/>
                <w:szCs w:val="24"/>
              </w:rPr>
              <w:t>(</w:t>
            </w:r>
            <w:r>
              <w:rPr>
                <w:rFonts w:hint="eastAsia" w:hAnsi="宋体" w:cs="宋体"/>
                <w:sz w:val="24"/>
                <w:szCs w:val="24"/>
              </w:rPr>
              <w:t>元</w:t>
            </w:r>
            <w:r>
              <w:rPr>
                <w:rFonts w:hAnsi="宋体" w:cs="宋体"/>
                <w:sz w:val="24"/>
                <w:szCs w:val="24"/>
              </w:rPr>
              <w:t>)</w:t>
            </w:r>
          </w:p>
        </w:tc>
      </w:tr>
      <w:tr w14:paraId="35481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6" w:type="pct"/>
            <w:noWrap w:val="0"/>
            <w:vAlign w:val="top"/>
          </w:tcPr>
          <w:p w14:paraId="7A4C36AD">
            <w:pPr>
              <w:spacing w:after="120"/>
              <w:rPr>
                <w:rFonts w:hAnsi="宋体"/>
              </w:rPr>
            </w:pPr>
          </w:p>
        </w:tc>
        <w:tc>
          <w:tcPr>
            <w:tcW w:w="999" w:type="pct"/>
            <w:noWrap w:val="0"/>
            <w:vAlign w:val="top"/>
          </w:tcPr>
          <w:p w14:paraId="5513E060">
            <w:pPr>
              <w:spacing w:after="120"/>
              <w:rPr>
                <w:rFonts w:hAnsi="宋体"/>
              </w:rPr>
            </w:pPr>
          </w:p>
        </w:tc>
        <w:tc>
          <w:tcPr>
            <w:tcW w:w="1000" w:type="pct"/>
            <w:noWrap w:val="0"/>
            <w:vAlign w:val="top"/>
          </w:tcPr>
          <w:p w14:paraId="07743999">
            <w:pPr>
              <w:spacing w:after="120"/>
              <w:rPr>
                <w:rFonts w:hAnsi="宋体"/>
              </w:rPr>
            </w:pPr>
          </w:p>
        </w:tc>
        <w:tc>
          <w:tcPr>
            <w:tcW w:w="1221" w:type="pct"/>
            <w:noWrap w:val="0"/>
            <w:vAlign w:val="top"/>
          </w:tcPr>
          <w:p w14:paraId="4EF1785E">
            <w:pPr>
              <w:spacing w:after="120"/>
              <w:rPr>
                <w:rFonts w:hAnsi="宋体"/>
              </w:rPr>
            </w:pPr>
          </w:p>
        </w:tc>
        <w:tc>
          <w:tcPr>
            <w:tcW w:w="1111" w:type="pct"/>
            <w:noWrap w:val="0"/>
            <w:vAlign w:val="top"/>
          </w:tcPr>
          <w:p w14:paraId="1779680F">
            <w:pPr>
              <w:spacing w:after="120"/>
              <w:rPr>
                <w:rFonts w:hAnsi="宋体"/>
              </w:rPr>
            </w:pPr>
          </w:p>
        </w:tc>
      </w:tr>
      <w:tr w14:paraId="2AA68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6" w:type="pct"/>
            <w:noWrap w:val="0"/>
            <w:vAlign w:val="top"/>
          </w:tcPr>
          <w:p w14:paraId="19AB9E13">
            <w:pPr>
              <w:spacing w:after="120"/>
              <w:rPr>
                <w:rFonts w:hAnsi="宋体"/>
              </w:rPr>
            </w:pPr>
          </w:p>
        </w:tc>
        <w:tc>
          <w:tcPr>
            <w:tcW w:w="999" w:type="pct"/>
            <w:noWrap w:val="0"/>
            <w:vAlign w:val="top"/>
          </w:tcPr>
          <w:p w14:paraId="2E046354">
            <w:pPr>
              <w:spacing w:after="120"/>
              <w:rPr>
                <w:rFonts w:hAnsi="宋体"/>
              </w:rPr>
            </w:pPr>
          </w:p>
        </w:tc>
        <w:tc>
          <w:tcPr>
            <w:tcW w:w="1000" w:type="pct"/>
            <w:noWrap w:val="0"/>
            <w:vAlign w:val="top"/>
          </w:tcPr>
          <w:p w14:paraId="62A0EC28">
            <w:pPr>
              <w:spacing w:after="120"/>
              <w:rPr>
                <w:rFonts w:hAnsi="宋体"/>
              </w:rPr>
            </w:pPr>
          </w:p>
        </w:tc>
        <w:tc>
          <w:tcPr>
            <w:tcW w:w="1221" w:type="pct"/>
            <w:noWrap w:val="0"/>
            <w:vAlign w:val="top"/>
          </w:tcPr>
          <w:p w14:paraId="34FA46DB">
            <w:pPr>
              <w:spacing w:after="120"/>
              <w:rPr>
                <w:rFonts w:hAnsi="宋体"/>
              </w:rPr>
            </w:pPr>
          </w:p>
        </w:tc>
        <w:tc>
          <w:tcPr>
            <w:tcW w:w="1111" w:type="pct"/>
            <w:noWrap w:val="0"/>
            <w:vAlign w:val="top"/>
          </w:tcPr>
          <w:p w14:paraId="0E24A9DB">
            <w:pPr>
              <w:spacing w:after="120"/>
              <w:rPr>
                <w:rFonts w:hAnsi="宋体"/>
              </w:rPr>
            </w:pPr>
          </w:p>
        </w:tc>
      </w:tr>
      <w:tr w14:paraId="76047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6" w:type="pct"/>
            <w:noWrap w:val="0"/>
            <w:vAlign w:val="top"/>
          </w:tcPr>
          <w:p w14:paraId="062A72BB">
            <w:pPr>
              <w:spacing w:after="120"/>
              <w:rPr>
                <w:rFonts w:hAnsi="宋体"/>
              </w:rPr>
            </w:pPr>
          </w:p>
        </w:tc>
        <w:tc>
          <w:tcPr>
            <w:tcW w:w="999" w:type="pct"/>
            <w:noWrap w:val="0"/>
            <w:vAlign w:val="top"/>
          </w:tcPr>
          <w:p w14:paraId="1B0D53CA">
            <w:pPr>
              <w:spacing w:after="120"/>
              <w:rPr>
                <w:rFonts w:hAnsi="宋体"/>
              </w:rPr>
            </w:pPr>
          </w:p>
        </w:tc>
        <w:tc>
          <w:tcPr>
            <w:tcW w:w="1000" w:type="pct"/>
            <w:noWrap w:val="0"/>
            <w:vAlign w:val="top"/>
          </w:tcPr>
          <w:p w14:paraId="4D594662">
            <w:pPr>
              <w:spacing w:after="120"/>
              <w:rPr>
                <w:rFonts w:hAnsi="宋体"/>
              </w:rPr>
            </w:pPr>
          </w:p>
        </w:tc>
        <w:tc>
          <w:tcPr>
            <w:tcW w:w="1221" w:type="pct"/>
            <w:noWrap w:val="0"/>
            <w:vAlign w:val="top"/>
          </w:tcPr>
          <w:p w14:paraId="65CFF793">
            <w:pPr>
              <w:spacing w:after="120"/>
              <w:rPr>
                <w:rFonts w:hAnsi="宋体"/>
              </w:rPr>
            </w:pPr>
          </w:p>
        </w:tc>
        <w:tc>
          <w:tcPr>
            <w:tcW w:w="1111" w:type="pct"/>
            <w:noWrap w:val="0"/>
            <w:vAlign w:val="top"/>
          </w:tcPr>
          <w:p w14:paraId="1F9494BF">
            <w:pPr>
              <w:spacing w:after="120"/>
              <w:rPr>
                <w:rFonts w:hAnsi="宋体"/>
              </w:rPr>
            </w:pPr>
          </w:p>
        </w:tc>
      </w:tr>
    </w:tbl>
    <w:p w14:paraId="3C757033">
      <w:pPr>
        <w:spacing w:line="440" w:lineRule="exact"/>
        <w:ind w:firstLine="240" w:firstLineChars="100"/>
        <w:rPr>
          <w:rFonts w:hAnsi="宋体"/>
        </w:rPr>
      </w:pPr>
      <w:r>
        <w:rPr>
          <w:rFonts w:hint="eastAsia" w:hAnsi="宋体" w:cs="宋体"/>
          <w:sz w:val="24"/>
          <w:szCs w:val="24"/>
        </w:rPr>
        <w:t>合同总价为人民币大写：</w:t>
      </w:r>
      <w:r>
        <w:rPr>
          <w:rFonts w:hAnsi="宋体" w:cs="宋体"/>
          <w:sz w:val="24"/>
          <w:szCs w:val="24"/>
          <w:u w:val="single"/>
        </w:rPr>
        <w:t xml:space="preserve">    </w:t>
      </w:r>
      <w:r>
        <w:rPr>
          <w:rFonts w:hint="eastAsia" w:hAnsi="宋体" w:cs="宋体"/>
          <w:sz w:val="24"/>
          <w:szCs w:val="24"/>
        </w:rPr>
        <w:t>元，即</w:t>
      </w:r>
      <w:r>
        <w:rPr>
          <w:rFonts w:hAnsi="宋体" w:cs="宋体"/>
          <w:sz w:val="24"/>
          <w:szCs w:val="24"/>
        </w:rPr>
        <w:t>RMB</w:t>
      </w:r>
      <w:r>
        <w:rPr>
          <w:rFonts w:hint="eastAsia" w:hAnsi="宋体" w:cs="宋体"/>
          <w:sz w:val="24"/>
          <w:szCs w:val="24"/>
        </w:rPr>
        <w:t>￥</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元；该合同总价已</w:t>
      </w:r>
      <w:r>
        <w:rPr>
          <w:rFonts w:hint="eastAsia" w:hAnsi="宋体" w:cs="仿宋"/>
          <w:bCs/>
          <w:sz w:val="24"/>
          <w:szCs w:val="24"/>
        </w:rPr>
        <w:t>包括供应商完成本项目所需支出的一切成本和费用</w:t>
      </w:r>
      <w:r>
        <w:rPr>
          <w:rFonts w:hAnsi="宋体" w:cs="仿宋"/>
          <w:bCs/>
          <w:sz w:val="24"/>
          <w:szCs w:val="24"/>
        </w:rPr>
        <w:t>(</w:t>
      </w:r>
      <w:r>
        <w:rPr>
          <w:rFonts w:hint="eastAsia" w:hAnsi="宋体" w:cs="仿宋"/>
          <w:bCs/>
          <w:sz w:val="24"/>
          <w:szCs w:val="24"/>
        </w:rPr>
        <w:t>包括但不限于</w:t>
      </w:r>
      <w:r>
        <w:rPr>
          <w:rFonts w:hint="eastAsia" w:hAnsi="宋体" w:cs="仿宋"/>
          <w:sz w:val="24"/>
          <w:szCs w:val="24"/>
        </w:rPr>
        <w:t>人工费、机械设备费、措施费、规费、管理费、税费、利润、招标代理服务费</w:t>
      </w:r>
      <w:r>
        <w:rPr>
          <w:rFonts w:hAnsi="宋体" w:cs="仿宋"/>
          <w:bCs/>
          <w:sz w:val="24"/>
          <w:szCs w:val="24"/>
        </w:rPr>
        <w:t>)</w:t>
      </w:r>
      <w:r>
        <w:rPr>
          <w:rFonts w:hint="eastAsia" w:hAnsi="宋体" w:cs="仿宋"/>
          <w:bCs/>
          <w:sz w:val="24"/>
          <w:szCs w:val="24"/>
        </w:rPr>
        <w:t>，获得的合法合理利润及其响应文件中所给与的一切附加服务。</w:t>
      </w:r>
    </w:p>
    <w:p w14:paraId="192507D9">
      <w:pPr>
        <w:spacing w:after="120" w:line="400" w:lineRule="exact"/>
        <w:rPr>
          <w:rFonts w:hAnsi="宋体" w:cs="宋体"/>
          <w:b/>
          <w:sz w:val="24"/>
          <w:szCs w:val="24"/>
        </w:rPr>
      </w:pPr>
      <w:r>
        <w:rPr>
          <w:rFonts w:hint="eastAsia" w:hAnsi="宋体" w:cs="宋体"/>
          <w:b/>
          <w:sz w:val="24"/>
          <w:szCs w:val="24"/>
        </w:rPr>
        <w:t>二、付款方式</w:t>
      </w:r>
    </w:p>
    <w:p w14:paraId="6EB80FF1">
      <w:pPr>
        <w:overflowPunct w:val="0"/>
        <w:autoSpaceDE w:val="0"/>
        <w:autoSpaceDN w:val="0"/>
        <w:spacing w:line="360" w:lineRule="auto"/>
        <w:ind w:firstLine="560"/>
        <w:rPr>
          <w:rFonts w:hint="eastAsia" w:hAnsi="宋体"/>
          <w:sz w:val="24"/>
          <w:szCs w:val="24"/>
        </w:rPr>
      </w:pPr>
      <w:r>
        <w:rPr>
          <w:rFonts w:hint="eastAsia" w:hAnsi="宋体"/>
          <w:sz w:val="24"/>
          <w:szCs w:val="24"/>
        </w:rPr>
        <w:t>第一次付费：合同签订且收到乙方出具的同等金额发票后15日内，甲方向乙方支付合同款</w:t>
      </w:r>
      <w:r>
        <w:rPr>
          <w:rFonts w:hint="eastAsia" w:hAnsi="宋体"/>
          <w:sz w:val="24"/>
          <w:szCs w:val="24"/>
          <w:u w:val="single"/>
        </w:rPr>
        <w:t xml:space="preserve">          </w:t>
      </w:r>
      <w:r>
        <w:rPr>
          <w:rFonts w:hint="eastAsia" w:hAnsi="宋体"/>
          <w:sz w:val="24"/>
          <w:szCs w:val="24"/>
        </w:rPr>
        <w:t>%；</w:t>
      </w:r>
    </w:p>
    <w:p w14:paraId="73E29288">
      <w:pPr>
        <w:overflowPunct w:val="0"/>
        <w:autoSpaceDE w:val="0"/>
        <w:autoSpaceDN w:val="0"/>
        <w:spacing w:line="360" w:lineRule="auto"/>
        <w:ind w:firstLine="560"/>
        <w:rPr>
          <w:rFonts w:hint="eastAsia" w:hAnsi="宋体"/>
          <w:sz w:val="24"/>
          <w:szCs w:val="24"/>
        </w:rPr>
      </w:pPr>
      <w:r>
        <w:rPr>
          <w:rFonts w:hint="eastAsia" w:hAnsi="宋体"/>
          <w:sz w:val="24"/>
          <w:szCs w:val="24"/>
        </w:rPr>
        <w:t>第二次付费: 乙方完成到货验收后，甲方在收到乙方出具的同等金额发票后30日内，甲方向乙方支付合同总额的</w:t>
      </w:r>
      <w:r>
        <w:rPr>
          <w:rFonts w:hint="eastAsia" w:hAnsi="宋体"/>
          <w:sz w:val="24"/>
          <w:szCs w:val="24"/>
          <w:u w:val="single"/>
        </w:rPr>
        <w:t xml:space="preserve">          </w:t>
      </w:r>
      <w:r>
        <w:rPr>
          <w:rFonts w:hint="eastAsia" w:hAnsi="宋体"/>
          <w:sz w:val="24"/>
          <w:szCs w:val="24"/>
        </w:rPr>
        <w:t>%。</w:t>
      </w:r>
    </w:p>
    <w:p w14:paraId="7AC8DA4A">
      <w:pPr>
        <w:overflowPunct w:val="0"/>
        <w:autoSpaceDE w:val="0"/>
        <w:autoSpaceDN w:val="0"/>
        <w:spacing w:line="360" w:lineRule="auto"/>
        <w:ind w:firstLine="560"/>
        <w:rPr>
          <w:rFonts w:hint="eastAsia" w:hAnsi="宋体"/>
          <w:sz w:val="24"/>
          <w:szCs w:val="24"/>
        </w:rPr>
      </w:pPr>
      <w:r>
        <w:rPr>
          <w:rFonts w:hint="eastAsia" w:hAnsi="宋体"/>
          <w:sz w:val="24"/>
          <w:szCs w:val="24"/>
        </w:rPr>
        <w:t>第三次付费: 乙方完成全部工作内容且通过验收，甲方在收到乙方出具的同等金额发票后30日内，采购人向乙方支付合同总额的</w:t>
      </w:r>
      <w:r>
        <w:rPr>
          <w:rFonts w:hint="eastAsia" w:hAnsi="宋体"/>
          <w:sz w:val="24"/>
          <w:szCs w:val="24"/>
          <w:u w:val="single"/>
        </w:rPr>
        <w:t xml:space="preserve">        </w:t>
      </w:r>
      <w:r>
        <w:rPr>
          <w:rFonts w:hint="eastAsia" w:hAnsi="宋体"/>
          <w:sz w:val="24"/>
          <w:szCs w:val="24"/>
        </w:rPr>
        <w:t>%。</w:t>
      </w:r>
    </w:p>
    <w:p w14:paraId="5496E532">
      <w:pPr>
        <w:spacing w:after="120" w:line="440" w:lineRule="exact"/>
        <w:rPr>
          <w:rFonts w:hAnsi="宋体" w:cs="宋体"/>
          <w:b/>
          <w:sz w:val="24"/>
          <w:szCs w:val="24"/>
        </w:rPr>
      </w:pPr>
      <w:r>
        <w:rPr>
          <w:rFonts w:hint="eastAsia" w:hAnsi="宋体" w:cs="宋体"/>
          <w:b/>
          <w:sz w:val="24"/>
          <w:szCs w:val="24"/>
        </w:rPr>
        <w:t>三、质量要求</w:t>
      </w:r>
    </w:p>
    <w:p w14:paraId="447BA54F">
      <w:pPr>
        <w:spacing w:after="120" w:line="400" w:lineRule="exact"/>
        <w:ind w:firstLine="241" w:firstLineChars="100"/>
        <w:rPr>
          <w:rFonts w:hAnsi="宋体" w:cs="宋体"/>
          <w:b/>
          <w:sz w:val="24"/>
          <w:szCs w:val="24"/>
        </w:rPr>
      </w:pPr>
      <w:r>
        <w:rPr>
          <w:rFonts w:hint="eastAsia" w:hAnsi="宋体" w:cs="宋体"/>
          <w:b/>
          <w:sz w:val="24"/>
          <w:szCs w:val="24"/>
        </w:rPr>
        <w:t>XXX（根据招标文件要求和投标人应答情况确定）</w:t>
      </w:r>
    </w:p>
    <w:p w14:paraId="091E4E42">
      <w:pPr>
        <w:spacing w:after="120" w:line="400" w:lineRule="exact"/>
        <w:rPr>
          <w:rFonts w:hAnsi="宋体" w:cs="宋体"/>
          <w:b/>
          <w:sz w:val="24"/>
          <w:szCs w:val="24"/>
        </w:rPr>
      </w:pPr>
    </w:p>
    <w:p w14:paraId="3678D34C">
      <w:pPr>
        <w:spacing w:after="120" w:line="400" w:lineRule="exact"/>
        <w:rPr>
          <w:rFonts w:hAnsi="宋体" w:cs="宋体"/>
          <w:b/>
          <w:sz w:val="24"/>
          <w:szCs w:val="24"/>
        </w:rPr>
      </w:pPr>
      <w:r>
        <w:rPr>
          <w:rFonts w:hint="eastAsia" w:hAnsi="宋体" w:cs="宋体"/>
          <w:b/>
          <w:sz w:val="24"/>
          <w:szCs w:val="24"/>
        </w:rPr>
        <w:t>四、验收</w:t>
      </w:r>
    </w:p>
    <w:p w14:paraId="102683B3">
      <w:pPr>
        <w:spacing w:after="120" w:line="440" w:lineRule="exact"/>
        <w:ind w:firstLine="480" w:firstLineChars="200"/>
        <w:rPr>
          <w:rFonts w:hAnsi="宋体" w:cs="宋体"/>
          <w:sz w:val="24"/>
          <w:szCs w:val="24"/>
        </w:rPr>
      </w:pPr>
      <w:r>
        <w:rPr>
          <w:rFonts w:hint="eastAsia" w:hAnsi="宋体" w:cs="宋体"/>
          <w:sz w:val="24"/>
          <w:szCs w:val="24"/>
        </w:rPr>
        <w:t>2.1验收程序:一次性验收</w:t>
      </w:r>
    </w:p>
    <w:p w14:paraId="105A9DDB">
      <w:pPr>
        <w:spacing w:after="120" w:line="440" w:lineRule="exact"/>
        <w:ind w:firstLine="480" w:firstLineChars="200"/>
        <w:rPr>
          <w:rFonts w:hint="eastAsia" w:hAnsi="宋体" w:cs="宋体"/>
          <w:sz w:val="24"/>
          <w:szCs w:val="24"/>
        </w:rPr>
      </w:pPr>
      <w:r>
        <w:rPr>
          <w:rFonts w:hint="eastAsia" w:hAnsi="宋体" w:cs="宋体"/>
          <w:sz w:val="24"/>
          <w:szCs w:val="24"/>
        </w:rPr>
        <w:t>2.2履约验收时间：中标人提出验收申请后30日内，采购人组织验收。</w:t>
      </w:r>
    </w:p>
    <w:p w14:paraId="6BF638C8">
      <w:pPr>
        <w:spacing w:after="120" w:line="440" w:lineRule="exact"/>
        <w:ind w:firstLine="480" w:firstLineChars="200"/>
        <w:rPr>
          <w:rFonts w:hint="eastAsia" w:hAnsi="宋体" w:cs="宋体"/>
          <w:sz w:val="24"/>
          <w:szCs w:val="24"/>
        </w:rPr>
      </w:pPr>
      <w:r>
        <w:rPr>
          <w:rFonts w:hint="eastAsia" w:hAnsi="宋体" w:cs="宋体"/>
          <w:sz w:val="24"/>
          <w:szCs w:val="24"/>
        </w:rPr>
        <w:t>2.3验收组织方式：自行验收</w:t>
      </w:r>
    </w:p>
    <w:p w14:paraId="539CEE3B">
      <w:pPr>
        <w:spacing w:after="120" w:line="440" w:lineRule="exact"/>
        <w:ind w:firstLine="480" w:firstLineChars="200"/>
        <w:rPr>
          <w:rFonts w:hint="eastAsia" w:hAnsi="宋体" w:cs="宋体"/>
          <w:sz w:val="24"/>
          <w:szCs w:val="24"/>
        </w:rPr>
      </w:pPr>
      <w:r>
        <w:rPr>
          <w:rFonts w:hint="eastAsia" w:hAnsi="宋体" w:cs="宋体"/>
          <w:sz w:val="24"/>
          <w:szCs w:val="24"/>
        </w:rPr>
        <w:t>2.4验收标准：本项目现场验收由甲方组织，乙方配合进行。乙方设备到场后，甲方按照合同约定清点到场设备，设备数量、品牌型号与合同约定确认一致后，甲方对产品功能、性能、服务内容进行验收，乙方提交验收申请报告，甲方组织进行验收，甲方对照合同及项目绩效目标，出具验收书，验收书包含各项标准的验收情况及项目总体评价，由验收双方共同签署。相关验收意见作为验收的参考资料。</w:t>
      </w:r>
    </w:p>
    <w:p w14:paraId="1C247861">
      <w:pPr>
        <w:spacing w:after="120" w:line="440" w:lineRule="exact"/>
        <w:ind w:firstLine="480" w:firstLineChars="200"/>
        <w:rPr>
          <w:rFonts w:hint="eastAsia" w:hAnsi="宋体" w:cs="宋体"/>
          <w:sz w:val="24"/>
          <w:szCs w:val="24"/>
        </w:rPr>
      </w:pPr>
      <w:r>
        <w:rPr>
          <w:rFonts w:hint="eastAsia" w:hAnsi="宋体" w:cs="宋体"/>
          <w:sz w:val="24"/>
          <w:szCs w:val="24"/>
        </w:rPr>
        <w:t>2.5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3FB37264">
      <w:pPr>
        <w:spacing w:after="120" w:line="440" w:lineRule="exact"/>
        <w:ind w:firstLine="480" w:firstLineChars="200"/>
        <w:rPr>
          <w:rFonts w:hAnsi="宋体" w:cs="宋体"/>
          <w:sz w:val="24"/>
          <w:szCs w:val="24"/>
        </w:rPr>
      </w:pPr>
      <w:r>
        <w:rPr>
          <w:rFonts w:hAnsi="宋体" w:cs="宋体"/>
          <w:sz w:val="24"/>
          <w:szCs w:val="24"/>
        </w:rPr>
        <w:t>2.</w:t>
      </w:r>
      <w:r>
        <w:rPr>
          <w:rFonts w:hint="eastAsia" w:hAnsi="宋体" w:cs="宋体"/>
          <w:sz w:val="24"/>
          <w:szCs w:val="24"/>
        </w:rPr>
        <w:t>6如质量验收合格，双方签署验收报告。</w:t>
      </w:r>
    </w:p>
    <w:p w14:paraId="0A60874B">
      <w:pPr>
        <w:spacing w:after="120" w:line="440" w:lineRule="exact"/>
        <w:ind w:firstLine="420"/>
        <w:rPr>
          <w:rFonts w:hAnsi="宋体" w:cs="宋体"/>
          <w:sz w:val="24"/>
          <w:szCs w:val="24"/>
        </w:rPr>
      </w:pPr>
      <w:r>
        <w:rPr>
          <w:rFonts w:hAnsi="宋体" w:cs="宋体"/>
          <w:sz w:val="24"/>
          <w:szCs w:val="24"/>
        </w:rPr>
        <w:t>3.</w:t>
      </w:r>
      <w:r>
        <w:rPr>
          <w:rFonts w:hint="eastAsia" w:hAnsi="宋体" w:cs="宋体"/>
          <w:sz w:val="24"/>
          <w:szCs w:val="24"/>
        </w:rPr>
        <w:t>货物交付完成后</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日内，甲方无故不进行验收工作并已使用货物的，视同已项目完成并验收合格。</w:t>
      </w:r>
    </w:p>
    <w:p w14:paraId="343855AF">
      <w:pPr>
        <w:spacing w:after="120" w:line="440" w:lineRule="exact"/>
        <w:ind w:firstLine="420"/>
        <w:rPr>
          <w:rFonts w:hAnsi="宋体" w:cs="宋体"/>
          <w:sz w:val="24"/>
          <w:szCs w:val="24"/>
        </w:rPr>
      </w:pPr>
      <w:r>
        <w:rPr>
          <w:rFonts w:hAnsi="宋体" w:cs="宋体"/>
          <w:sz w:val="24"/>
          <w:szCs w:val="24"/>
        </w:rPr>
        <w:t>4.</w:t>
      </w:r>
      <w:r>
        <w:rPr>
          <w:rFonts w:hint="eastAsia" w:hAnsi="宋体" w:cs="宋体"/>
          <w:sz w:val="24"/>
          <w:szCs w:val="24"/>
        </w:rPr>
        <w:t>乙方应将所提供货物的装箱清单、配件、随机工具、用户使用手册、原厂保修卡等资料交付给甲方；乙方不能完整交付货物及本款规定的单证和工具的，必须负责补齐，否则视为未按合同约定交货。</w:t>
      </w:r>
    </w:p>
    <w:p w14:paraId="72ED3F9A">
      <w:pPr>
        <w:spacing w:after="120" w:line="440" w:lineRule="exact"/>
        <w:ind w:firstLine="420"/>
        <w:rPr>
          <w:rFonts w:hAnsi="宋体" w:cs="宋体"/>
          <w:sz w:val="24"/>
          <w:szCs w:val="24"/>
        </w:rPr>
      </w:pPr>
      <w:r>
        <w:rPr>
          <w:rFonts w:hint="eastAsia" w:hAnsi="宋体" w:cs="宋体"/>
          <w:sz w:val="24"/>
          <w:szCs w:val="24"/>
        </w:rPr>
        <w:t>5</w:t>
      </w:r>
      <w:r>
        <w:rPr>
          <w:rFonts w:hAnsi="宋体" w:cs="宋体"/>
          <w:sz w:val="24"/>
          <w:szCs w:val="24"/>
        </w:rPr>
        <w:t xml:space="preserve">. </w:t>
      </w:r>
      <w:r>
        <w:rPr>
          <w:rFonts w:hint="eastAsia" w:hAnsi="宋体" w:cs="宋体"/>
          <w:sz w:val="24"/>
          <w:szCs w:val="24"/>
        </w:rPr>
        <w:t>如货物经乙方多次维修仍不能达到合同约定的质量标准，甲方有权退货，并视作乙方不能交付货物而须支付违约赔偿金给甲方，甲方还可依法追究乙方的违约责任。</w:t>
      </w:r>
    </w:p>
    <w:p w14:paraId="717F9F16">
      <w:pPr>
        <w:spacing w:after="120" w:line="440" w:lineRule="exact"/>
        <w:ind w:firstLine="420"/>
        <w:rPr>
          <w:rFonts w:hAnsi="宋体" w:cs="宋体"/>
          <w:sz w:val="24"/>
          <w:szCs w:val="24"/>
        </w:rPr>
      </w:pPr>
      <w:r>
        <w:rPr>
          <w:rFonts w:hAnsi="宋体" w:cs="宋体"/>
          <w:sz w:val="24"/>
          <w:szCs w:val="24"/>
        </w:rPr>
        <w:t>6.</w:t>
      </w:r>
      <w:r>
        <w:rPr>
          <w:rFonts w:hint="eastAsia" w:hAnsi="宋体" w:cs="宋体"/>
          <w:sz w:val="24"/>
          <w:szCs w:val="24"/>
        </w:rPr>
        <w:t>其他未尽事宜应</w:t>
      </w:r>
      <w:r>
        <w:rPr>
          <w:rFonts w:hint="eastAsia" w:hAnsi="宋体" w:cs="宋体"/>
          <w:sz w:val="24"/>
          <w:szCs w:val="24"/>
          <w:lang w:val="en-US" w:eastAsia="zh-CN"/>
        </w:rPr>
        <w:t>按</w:t>
      </w:r>
      <w:r>
        <w:rPr>
          <w:rFonts w:hint="eastAsia" w:hAnsi="宋体" w:cs="宋体"/>
          <w:sz w:val="24"/>
          <w:szCs w:val="24"/>
        </w:rPr>
        <w:t>照《财政部关于进一步加强政府采购需求和履约验收管理的指导意见》</w:t>
      </w:r>
      <w:r>
        <w:rPr>
          <w:rFonts w:hAnsi="宋体" w:cs="宋体"/>
          <w:sz w:val="24"/>
          <w:szCs w:val="24"/>
        </w:rPr>
        <w:t>(</w:t>
      </w:r>
      <w:r>
        <w:rPr>
          <w:rFonts w:hint="eastAsia" w:hAnsi="宋体" w:cs="宋体"/>
          <w:sz w:val="24"/>
          <w:szCs w:val="24"/>
        </w:rPr>
        <w:t>财库〔</w:t>
      </w:r>
      <w:r>
        <w:rPr>
          <w:rFonts w:hAnsi="宋体" w:cs="宋体"/>
          <w:sz w:val="24"/>
          <w:szCs w:val="24"/>
        </w:rPr>
        <w:t>2016</w:t>
      </w:r>
      <w:r>
        <w:rPr>
          <w:rFonts w:hint="eastAsia" w:hAnsi="宋体" w:cs="宋体"/>
          <w:sz w:val="24"/>
          <w:szCs w:val="24"/>
        </w:rPr>
        <w:t>〕</w:t>
      </w:r>
      <w:r>
        <w:rPr>
          <w:rFonts w:hAnsi="宋体" w:cs="宋体"/>
          <w:sz w:val="24"/>
          <w:szCs w:val="24"/>
        </w:rPr>
        <w:t>205</w:t>
      </w:r>
      <w:r>
        <w:rPr>
          <w:rFonts w:hint="eastAsia" w:hAnsi="宋体" w:cs="宋体"/>
          <w:sz w:val="24"/>
          <w:szCs w:val="24"/>
        </w:rPr>
        <w:t>号</w:t>
      </w:r>
      <w:r>
        <w:rPr>
          <w:rFonts w:hAnsi="宋体" w:cs="宋体"/>
          <w:sz w:val="24"/>
          <w:szCs w:val="24"/>
        </w:rPr>
        <w:t>)</w:t>
      </w:r>
      <w:r>
        <w:rPr>
          <w:rFonts w:hint="eastAsia" w:hAnsi="宋体" w:cs="宋体"/>
          <w:sz w:val="24"/>
          <w:szCs w:val="24"/>
        </w:rPr>
        <w:t>的要求进行验收。须符合国家有关规定、招标文件的质量要求和技术指标、乙方的投标文件及承诺以及合同条款。</w:t>
      </w:r>
    </w:p>
    <w:p w14:paraId="0E831F8B">
      <w:pPr>
        <w:spacing w:after="120" w:line="400" w:lineRule="exact"/>
        <w:rPr>
          <w:rFonts w:hint="eastAsia" w:hAnsi="宋体" w:cs="宋体"/>
          <w:b/>
          <w:sz w:val="24"/>
          <w:szCs w:val="24"/>
        </w:rPr>
      </w:pPr>
      <w:r>
        <w:rPr>
          <w:rFonts w:hint="eastAsia" w:hAnsi="宋体" w:cs="宋体"/>
          <w:b/>
          <w:sz w:val="24"/>
          <w:szCs w:val="24"/>
        </w:rPr>
        <w:t>五、交货</w:t>
      </w:r>
    </w:p>
    <w:p w14:paraId="43EF2BD6">
      <w:pPr>
        <w:overflowPunct w:val="0"/>
        <w:autoSpaceDE w:val="0"/>
        <w:autoSpaceDN w:val="0"/>
        <w:spacing w:line="360" w:lineRule="auto"/>
        <w:rPr>
          <w:rFonts w:hint="eastAsia" w:hAnsi="宋体"/>
          <w:sz w:val="24"/>
          <w:szCs w:val="24"/>
        </w:rPr>
      </w:pPr>
      <w:r>
        <w:rPr>
          <w:rFonts w:hint="eastAsia" w:hAnsi="宋体"/>
          <w:sz w:val="24"/>
          <w:szCs w:val="24"/>
        </w:rPr>
        <w:t>（1）交货期限：合同签订后</w:t>
      </w:r>
      <w:r>
        <w:rPr>
          <w:rFonts w:hint="eastAsia" w:hAnsi="宋体"/>
          <w:sz w:val="24"/>
          <w:szCs w:val="24"/>
          <w:u w:val="single"/>
        </w:rPr>
        <w:t xml:space="preserve">    </w:t>
      </w:r>
      <w:r>
        <w:rPr>
          <w:rFonts w:hint="eastAsia" w:hAnsi="宋体"/>
          <w:sz w:val="24"/>
          <w:szCs w:val="24"/>
        </w:rPr>
        <w:t>日内交付。</w:t>
      </w:r>
    </w:p>
    <w:p w14:paraId="3C752EF4">
      <w:pPr>
        <w:overflowPunct w:val="0"/>
        <w:autoSpaceDE w:val="0"/>
        <w:autoSpaceDN w:val="0"/>
        <w:spacing w:line="360" w:lineRule="auto"/>
        <w:rPr>
          <w:rFonts w:hAnsi="宋体"/>
          <w:sz w:val="24"/>
          <w:szCs w:val="24"/>
        </w:rPr>
      </w:pPr>
      <w:r>
        <w:rPr>
          <w:rFonts w:hint="eastAsia" w:hAnsi="宋体"/>
          <w:sz w:val="24"/>
          <w:szCs w:val="24"/>
        </w:rPr>
        <w:t>（2）交货地点：甲方指定地点</w:t>
      </w:r>
    </w:p>
    <w:p w14:paraId="5F82CD91">
      <w:pPr>
        <w:spacing w:after="120" w:line="400" w:lineRule="exact"/>
        <w:rPr>
          <w:rFonts w:hAnsi="宋体" w:cs="宋体"/>
          <w:b/>
          <w:sz w:val="24"/>
          <w:szCs w:val="24"/>
        </w:rPr>
      </w:pPr>
      <w:r>
        <w:rPr>
          <w:rFonts w:hint="eastAsia" w:hAnsi="宋体" w:cs="宋体"/>
          <w:b/>
          <w:sz w:val="24"/>
          <w:szCs w:val="24"/>
        </w:rPr>
        <w:t>六、售后服务</w:t>
      </w:r>
    </w:p>
    <w:p w14:paraId="11975366">
      <w:pPr>
        <w:spacing w:after="120" w:line="400" w:lineRule="exact"/>
        <w:ind w:firstLine="241" w:firstLineChars="100"/>
        <w:rPr>
          <w:rFonts w:hint="eastAsia" w:hAnsi="宋体" w:cs="宋体"/>
          <w:b/>
          <w:sz w:val="24"/>
          <w:szCs w:val="24"/>
        </w:rPr>
      </w:pPr>
      <w:bookmarkStart w:id="0" w:name="_Toc237145406"/>
      <w:bookmarkStart w:id="1" w:name="_Toc212019594"/>
      <w:bookmarkStart w:id="2" w:name="_Toc282696226"/>
      <w:bookmarkStart w:id="3" w:name="_Toc239233914"/>
      <w:bookmarkStart w:id="4" w:name="_Toc225654644"/>
      <w:bookmarkStart w:id="5" w:name="_Toc247334841"/>
      <w:bookmarkStart w:id="6" w:name="_Toc251768862"/>
      <w:bookmarkStart w:id="7" w:name="_Toc286993786"/>
      <w:bookmarkStart w:id="8" w:name="_Toc283019214"/>
      <w:bookmarkStart w:id="9" w:name="_Toc238984975"/>
      <w:bookmarkStart w:id="10" w:name="_Toc225670751"/>
      <w:bookmarkStart w:id="11" w:name="_Toc239568418"/>
      <w:bookmarkStart w:id="12" w:name="_Toc211854449"/>
      <w:bookmarkStart w:id="13" w:name="_Toc211911348"/>
      <w:bookmarkStart w:id="14" w:name="_Toc232492928"/>
      <w:bookmarkStart w:id="15" w:name="_Toc185395249"/>
      <w:bookmarkStart w:id="16" w:name="_Toc241833903"/>
      <w:bookmarkStart w:id="17" w:name="_Toc225244852"/>
      <w:r>
        <w:rPr>
          <w:rFonts w:hint="eastAsia" w:hAnsi="宋体" w:cs="宋体"/>
          <w:b/>
          <w:sz w:val="24"/>
          <w:szCs w:val="24"/>
        </w:rPr>
        <w:t>XXX（根据招标文件要求和投标人应答情况确定）</w:t>
      </w:r>
    </w:p>
    <w:p w14:paraId="26F601AD">
      <w:pPr>
        <w:spacing w:after="120" w:line="400" w:lineRule="exact"/>
        <w:rPr>
          <w:rFonts w:hAnsi="宋体" w:cs="宋体"/>
          <w:b/>
          <w:sz w:val="24"/>
          <w:szCs w:val="24"/>
        </w:rPr>
      </w:pPr>
      <w:r>
        <w:rPr>
          <w:rFonts w:hint="eastAsia" w:hAnsi="宋体" w:cs="宋体"/>
          <w:b/>
          <w:sz w:val="24"/>
          <w:szCs w:val="24"/>
        </w:rPr>
        <w:t>七、违约责任</w:t>
      </w:r>
    </w:p>
    <w:p w14:paraId="0F238FD2">
      <w:pPr>
        <w:spacing w:after="120" w:line="440" w:lineRule="exact"/>
        <w:ind w:firstLine="240" w:firstLineChars="100"/>
        <w:rPr>
          <w:rFonts w:hAnsi="宋体" w:cs="宋体"/>
          <w:sz w:val="24"/>
          <w:szCs w:val="24"/>
        </w:rPr>
      </w:pPr>
      <w:r>
        <w:rPr>
          <w:rFonts w:hint="eastAsia" w:hAnsi="宋体" w:cs="宋体"/>
          <w:sz w:val="24"/>
          <w:szCs w:val="24"/>
        </w:rPr>
        <w:t>1</w:t>
      </w:r>
      <w:r>
        <w:rPr>
          <w:rFonts w:hAnsi="宋体" w:cs="宋体"/>
          <w:sz w:val="24"/>
          <w:szCs w:val="24"/>
        </w:rPr>
        <w:t>.</w:t>
      </w:r>
      <w:r>
        <w:rPr>
          <w:rFonts w:hint="eastAsia" w:hAnsi="宋体" w:cs="宋体"/>
          <w:sz w:val="24"/>
          <w:szCs w:val="24"/>
        </w:rPr>
        <w:t>甲方违约责任</w:t>
      </w:r>
    </w:p>
    <w:p w14:paraId="6E942D35">
      <w:pPr>
        <w:spacing w:after="120" w:line="440" w:lineRule="exact"/>
        <w:ind w:firstLine="480" w:firstLineChars="200"/>
        <w:rPr>
          <w:rFonts w:hAnsi="宋体" w:cs="宋体"/>
          <w:sz w:val="24"/>
          <w:szCs w:val="24"/>
        </w:rPr>
      </w:pPr>
      <w:r>
        <w:rPr>
          <w:rFonts w:hAnsi="宋体" w:cs="宋体"/>
          <w:sz w:val="24"/>
          <w:szCs w:val="24"/>
        </w:rPr>
        <w:t>1.1</w:t>
      </w:r>
      <w:r>
        <w:rPr>
          <w:rFonts w:hint="eastAsia" w:hAnsi="宋体" w:cs="宋体"/>
          <w:sz w:val="24"/>
          <w:szCs w:val="24"/>
        </w:rPr>
        <w:t>甲方逾期支付货款的，除应及时付足货款外，应向乙方偿付欠款总额万分之</w:t>
      </w:r>
      <w:r>
        <w:rPr>
          <w:rFonts w:hAnsi="宋体" w:cs="宋体"/>
          <w:sz w:val="24"/>
          <w:szCs w:val="24"/>
        </w:rPr>
        <w:t>/</w:t>
      </w:r>
      <w:r>
        <w:rPr>
          <w:rFonts w:hint="eastAsia" w:hAnsi="宋体" w:cs="宋体"/>
          <w:sz w:val="24"/>
          <w:szCs w:val="24"/>
        </w:rPr>
        <w:t>天的违约金；逾期付款超过天的，乙方有权终止合同；</w:t>
      </w:r>
    </w:p>
    <w:p w14:paraId="1174E7CD">
      <w:pPr>
        <w:spacing w:after="120" w:line="440" w:lineRule="exact"/>
        <w:ind w:firstLine="480" w:firstLineChars="200"/>
        <w:rPr>
          <w:rFonts w:hAnsi="宋体" w:cs="宋体"/>
          <w:sz w:val="24"/>
          <w:szCs w:val="24"/>
        </w:rPr>
      </w:pPr>
      <w:r>
        <w:rPr>
          <w:rFonts w:hAnsi="宋体" w:cs="宋体"/>
          <w:sz w:val="24"/>
          <w:szCs w:val="24"/>
        </w:rPr>
        <w:t>1.2</w:t>
      </w:r>
      <w:r>
        <w:rPr>
          <w:rFonts w:hint="eastAsia" w:hAnsi="宋体" w:cs="宋体"/>
          <w:sz w:val="24"/>
          <w:szCs w:val="24"/>
        </w:rPr>
        <w:t>甲方偿付的违约金不足以弥补乙方损失的，还应按乙方损失尚未弥补的部分，支付赔偿金给乙方。</w:t>
      </w:r>
    </w:p>
    <w:p w14:paraId="20639089">
      <w:pPr>
        <w:spacing w:after="120" w:line="440" w:lineRule="exact"/>
        <w:ind w:firstLine="240" w:firstLineChars="100"/>
        <w:rPr>
          <w:rFonts w:hAnsi="宋体" w:cs="宋体"/>
          <w:sz w:val="24"/>
          <w:szCs w:val="24"/>
        </w:rPr>
      </w:pPr>
      <w:r>
        <w:rPr>
          <w:rFonts w:hint="eastAsia" w:hAnsi="宋体" w:cs="宋体"/>
          <w:sz w:val="24"/>
          <w:szCs w:val="24"/>
        </w:rPr>
        <w:t>2</w:t>
      </w:r>
      <w:r>
        <w:rPr>
          <w:rFonts w:hAnsi="宋体" w:cs="宋体"/>
          <w:sz w:val="24"/>
          <w:szCs w:val="24"/>
        </w:rPr>
        <w:t>.</w:t>
      </w:r>
      <w:r>
        <w:rPr>
          <w:rFonts w:hint="eastAsia" w:hAnsi="宋体" w:cs="宋体"/>
          <w:sz w:val="24"/>
          <w:szCs w:val="24"/>
        </w:rPr>
        <w:t>乙方违约责任</w:t>
      </w:r>
    </w:p>
    <w:p w14:paraId="6EA6A6FB">
      <w:pPr>
        <w:spacing w:after="120" w:line="440" w:lineRule="exact"/>
        <w:ind w:firstLine="480" w:firstLineChars="200"/>
        <w:rPr>
          <w:rFonts w:hAnsi="宋体" w:cs="宋体"/>
          <w:sz w:val="24"/>
          <w:szCs w:val="24"/>
        </w:rPr>
      </w:pPr>
      <w:r>
        <w:rPr>
          <w:rFonts w:hint="eastAsia" w:hAnsi="宋体" w:cs="宋体"/>
          <w:sz w:val="24"/>
          <w:szCs w:val="24"/>
        </w:rPr>
        <w:t>2</w:t>
      </w:r>
      <w:r>
        <w:rPr>
          <w:rFonts w:hAnsi="宋体" w:cs="宋体"/>
          <w:sz w:val="24"/>
          <w:szCs w:val="24"/>
        </w:rPr>
        <w:t xml:space="preserve">.1 </w:t>
      </w:r>
      <w:r>
        <w:rPr>
          <w:rFonts w:hint="eastAsia" w:hAnsi="宋体" w:cs="宋体"/>
          <w:sz w:val="24"/>
          <w:szCs w:val="24"/>
        </w:rPr>
        <w:t>乙方交付的货物质量不符合合同规定的，乙方应向甲方支付合同总价的百分之</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rPr>
        <w:t>的违约金，并须在合同规定的交货时间内更换合格的货物给甲方，否则，视作乙方不能交付货物而违约，按本条本款下述第“</w:t>
      </w:r>
      <w:r>
        <w:rPr>
          <w:rFonts w:hAnsi="宋体" w:cs="宋体"/>
          <w:sz w:val="24"/>
          <w:szCs w:val="24"/>
        </w:rPr>
        <w:t>2.2</w:t>
      </w:r>
      <w:r>
        <w:rPr>
          <w:rFonts w:hint="eastAsia" w:hAnsi="宋体" w:cs="宋体"/>
          <w:sz w:val="24"/>
          <w:szCs w:val="24"/>
        </w:rPr>
        <w:t>”项规定由乙方偿付违约赔偿金给甲方。</w:t>
      </w:r>
    </w:p>
    <w:p w14:paraId="7E4A7534">
      <w:pPr>
        <w:spacing w:after="120" w:line="440" w:lineRule="exact"/>
        <w:ind w:firstLine="480" w:firstLineChars="200"/>
        <w:rPr>
          <w:rFonts w:hAnsi="宋体" w:cs="宋体"/>
          <w:sz w:val="24"/>
          <w:szCs w:val="24"/>
        </w:rPr>
      </w:pPr>
      <w:r>
        <w:rPr>
          <w:rFonts w:hAnsi="宋体" w:cs="宋体"/>
          <w:sz w:val="24"/>
          <w:szCs w:val="24"/>
        </w:rPr>
        <w:t>2.2</w:t>
      </w:r>
      <w:r>
        <w:rPr>
          <w:rFonts w:hint="eastAsia" w:hAnsi="宋体" w:cs="宋体"/>
          <w:sz w:val="24"/>
          <w:szCs w:val="24"/>
        </w:rPr>
        <w:t>乙方不能交付货物或逾期交付货物或逾期完成其他服务内容而违约的，除应及时交足货物、完成服务内容外，应向甲方偿付逾期交货部分货款总额的万分之</w:t>
      </w:r>
      <w:r>
        <w:rPr>
          <w:rFonts w:hint="eastAsia" w:hAnsi="宋体" w:cs="宋体"/>
          <w:sz w:val="24"/>
          <w:szCs w:val="24"/>
          <w:u w:val="single"/>
        </w:rPr>
        <w:t xml:space="preserve">  </w:t>
      </w:r>
      <w:r>
        <w:rPr>
          <w:rFonts w:hAnsi="宋体" w:cs="宋体"/>
          <w:sz w:val="24"/>
          <w:szCs w:val="24"/>
        </w:rPr>
        <w:t>/</w:t>
      </w:r>
      <w:r>
        <w:rPr>
          <w:rFonts w:hint="eastAsia" w:hAnsi="宋体" w:cs="宋体"/>
          <w:sz w:val="24"/>
          <w:szCs w:val="24"/>
        </w:rPr>
        <w:t>天的违约金；逾期交货超过</w:t>
      </w:r>
      <w:r>
        <w:rPr>
          <w:rFonts w:hint="eastAsia" w:hAnsi="宋体" w:cs="宋体"/>
          <w:sz w:val="24"/>
          <w:szCs w:val="24"/>
          <w:u w:val="single"/>
        </w:rPr>
        <w:t xml:space="preserve">  </w:t>
      </w:r>
      <w:r>
        <w:rPr>
          <w:rFonts w:hint="eastAsia" w:hAnsi="宋体" w:cs="宋体"/>
          <w:sz w:val="24"/>
          <w:szCs w:val="24"/>
        </w:rPr>
        <w:t>天，甲方有权终止合同，乙方则应按合同总价的百分之</w:t>
      </w:r>
      <w:r>
        <w:rPr>
          <w:rFonts w:hint="eastAsia" w:hAnsi="宋体" w:cs="宋体"/>
          <w:sz w:val="24"/>
          <w:szCs w:val="24"/>
          <w:u w:val="single"/>
        </w:rPr>
        <w:t xml:space="preserve">  </w:t>
      </w:r>
      <w:r>
        <w:rPr>
          <w:rFonts w:hint="eastAsia" w:hAnsi="宋体" w:cs="宋体"/>
          <w:sz w:val="24"/>
          <w:szCs w:val="24"/>
        </w:rPr>
        <w:t>的款额向甲方偿付赔偿金，并须全额退还甲方已经付给乙方的货款及其利息。</w:t>
      </w:r>
    </w:p>
    <w:p w14:paraId="4658A620">
      <w:pPr>
        <w:spacing w:after="120" w:line="440" w:lineRule="exact"/>
        <w:ind w:firstLine="480" w:firstLineChars="200"/>
        <w:rPr>
          <w:rFonts w:hAnsi="宋体" w:cs="宋体"/>
          <w:sz w:val="24"/>
          <w:szCs w:val="24"/>
        </w:rPr>
      </w:pPr>
      <w:r>
        <w:rPr>
          <w:rFonts w:hAnsi="宋体" w:cs="宋体"/>
          <w:sz w:val="24"/>
          <w:szCs w:val="24"/>
        </w:rPr>
        <w:t>2.3</w:t>
      </w:r>
      <w:r>
        <w:rPr>
          <w:rFonts w:hint="eastAsia" w:hAnsi="宋体" w:cs="宋体"/>
          <w:sz w:val="24"/>
          <w:szCs w:val="24"/>
        </w:rPr>
        <w:t>乙方货物质量不符合本合同规定标准的，则视为乙方没有按时交货而违约，乙方须在天内无条件更换合格的货物，如逾期不能更换合格的货物，甲方有权终止本合同，乙方应另付合同总价的百分之</w:t>
      </w:r>
      <w:r>
        <w:rPr>
          <w:rFonts w:hint="eastAsia" w:hAnsi="宋体" w:cs="宋体"/>
          <w:sz w:val="24"/>
          <w:szCs w:val="24"/>
          <w:u w:val="single"/>
        </w:rPr>
        <w:t xml:space="preserve">  </w:t>
      </w:r>
      <w:r>
        <w:rPr>
          <w:rFonts w:hint="eastAsia" w:hAnsi="宋体" w:cs="宋体"/>
          <w:sz w:val="24"/>
          <w:szCs w:val="24"/>
        </w:rPr>
        <w:t>的赔偿金给甲方。</w:t>
      </w:r>
    </w:p>
    <w:p w14:paraId="2F81CBC9">
      <w:pPr>
        <w:spacing w:after="120" w:line="440" w:lineRule="exact"/>
        <w:ind w:firstLine="480" w:firstLineChars="200"/>
        <w:rPr>
          <w:rFonts w:hAnsi="宋体" w:cs="宋体"/>
          <w:sz w:val="24"/>
          <w:szCs w:val="24"/>
        </w:rPr>
      </w:pPr>
      <w:r>
        <w:rPr>
          <w:rFonts w:hAnsi="宋体" w:cs="宋体"/>
          <w:sz w:val="24"/>
          <w:szCs w:val="24"/>
        </w:rPr>
        <w:t>2.4</w:t>
      </w:r>
      <w:r>
        <w:rPr>
          <w:rFonts w:hint="eastAsia" w:hAnsi="宋体" w:cs="宋体"/>
          <w:sz w:val="24"/>
          <w:szCs w:val="24"/>
        </w:rPr>
        <w:t>乙方保证本合同货物的权利无瑕疵，包括货物所有权及知识产权等权利无瑕疵。如任何第三方经法院</w:t>
      </w:r>
      <w:r>
        <w:rPr>
          <w:rFonts w:hAnsi="宋体" w:cs="宋体"/>
          <w:sz w:val="24"/>
          <w:szCs w:val="24"/>
        </w:rPr>
        <w:t>(</w:t>
      </w:r>
      <w:r>
        <w:rPr>
          <w:rFonts w:hint="eastAsia" w:hAnsi="宋体" w:cs="宋体"/>
          <w:sz w:val="24"/>
          <w:szCs w:val="24"/>
        </w:rPr>
        <w:t>或仲裁机构</w:t>
      </w:r>
      <w:r>
        <w:rPr>
          <w:rFonts w:hAnsi="宋体" w:cs="宋体"/>
          <w:sz w:val="24"/>
          <w:szCs w:val="24"/>
        </w:rPr>
        <w:t>)</w:t>
      </w:r>
      <w:r>
        <w:rPr>
          <w:rFonts w:hint="eastAsia" w:hAnsi="宋体" w:cs="宋体"/>
          <w:sz w:val="24"/>
          <w:szCs w:val="24"/>
        </w:rPr>
        <w:t>裁决有权对上述货物主张权利或国家机关依法对货物进行没收查处的，乙方除应向甲方返还已收款项外，还应另按合同总价的百分之</w:t>
      </w:r>
      <w:r>
        <w:rPr>
          <w:rFonts w:hint="eastAsia" w:hAnsi="宋体" w:cs="宋体"/>
          <w:sz w:val="24"/>
          <w:szCs w:val="24"/>
          <w:u w:val="single"/>
        </w:rPr>
        <w:t xml:space="preserve">  </w:t>
      </w:r>
      <w:r>
        <w:rPr>
          <w:rFonts w:hint="eastAsia" w:hAnsi="宋体" w:cs="宋体"/>
          <w:sz w:val="24"/>
          <w:szCs w:val="24"/>
        </w:rPr>
        <w:t>向甲方支付违约金并赔偿因此给甲方造成的一切损失。</w:t>
      </w:r>
    </w:p>
    <w:p w14:paraId="537B1425">
      <w:pPr>
        <w:spacing w:after="120" w:line="440" w:lineRule="exact"/>
        <w:ind w:firstLine="480" w:firstLineChars="200"/>
        <w:rPr>
          <w:rFonts w:hAnsi="宋体" w:cs="宋体"/>
          <w:sz w:val="24"/>
          <w:szCs w:val="24"/>
        </w:rPr>
      </w:pPr>
      <w:r>
        <w:rPr>
          <w:rFonts w:hAnsi="宋体" w:cs="宋体"/>
          <w:sz w:val="24"/>
          <w:szCs w:val="24"/>
        </w:rPr>
        <w:t>2.5</w:t>
      </w:r>
      <w:r>
        <w:rPr>
          <w:rFonts w:hint="eastAsia" w:hAnsi="宋体" w:cs="宋体"/>
          <w:sz w:val="24"/>
          <w:szCs w:val="24"/>
        </w:rPr>
        <w:t>乙方偿付的违约金不足以弥补甲方损失的，还应按甲方损失尚未弥补的部分，支付赔偿金给甲方。</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D83C0FB">
      <w:pPr>
        <w:spacing w:after="120" w:line="400" w:lineRule="exact"/>
        <w:rPr>
          <w:rFonts w:hAnsi="宋体" w:cs="宋体"/>
          <w:b/>
          <w:sz w:val="24"/>
          <w:szCs w:val="24"/>
        </w:rPr>
      </w:pPr>
      <w:r>
        <w:rPr>
          <w:rFonts w:hint="eastAsia" w:hAnsi="宋体" w:cs="宋体"/>
          <w:b/>
          <w:sz w:val="24"/>
          <w:szCs w:val="24"/>
        </w:rPr>
        <w:t>八、争议解决办法</w:t>
      </w:r>
    </w:p>
    <w:p w14:paraId="0B781420">
      <w:pPr>
        <w:spacing w:after="120" w:line="440" w:lineRule="exact"/>
        <w:ind w:firstLine="240" w:firstLineChars="100"/>
        <w:rPr>
          <w:rFonts w:hAnsi="宋体" w:cs="宋体"/>
          <w:sz w:val="24"/>
          <w:szCs w:val="24"/>
        </w:rPr>
      </w:pPr>
      <w:r>
        <w:rPr>
          <w:rFonts w:hAnsi="宋体" w:cs="宋体"/>
          <w:sz w:val="24"/>
          <w:szCs w:val="24"/>
        </w:rPr>
        <w:t>1.</w:t>
      </w:r>
      <w:r>
        <w:rPr>
          <w:rFonts w:hint="eastAsia" w:hAnsi="宋体" w:cs="宋体"/>
          <w:sz w:val="24"/>
          <w:szCs w:val="24"/>
        </w:rPr>
        <w:t>因货物的质量问题发生争议，由甲方所在地质量技术监督部门或其指定的质量鉴定机构进行质量鉴定。货物符合标准的，鉴定费由甲方承担；货物不符合质量标准的，鉴定费由乙方承担。</w:t>
      </w:r>
    </w:p>
    <w:p w14:paraId="68DAE63E">
      <w:pPr>
        <w:spacing w:after="120" w:line="440" w:lineRule="exact"/>
        <w:ind w:firstLine="240" w:firstLineChars="100"/>
        <w:rPr>
          <w:rFonts w:hAnsi="宋体" w:cs="宋体"/>
          <w:sz w:val="24"/>
          <w:szCs w:val="24"/>
        </w:rPr>
      </w:pPr>
      <w:r>
        <w:rPr>
          <w:rFonts w:hAnsi="宋体" w:cs="宋体"/>
          <w:sz w:val="24"/>
          <w:szCs w:val="24"/>
        </w:rPr>
        <w:t>2.</w:t>
      </w:r>
      <w:r>
        <w:rPr>
          <w:rFonts w:hint="eastAsia" w:hAnsi="宋体" w:cs="宋体"/>
          <w:sz w:val="24"/>
          <w:szCs w:val="24"/>
        </w:rPr>
        <w:t>合同履行期间</w:t>
      </w:r>
      <w:r>
        <w:rPr>
          <w:rFonts w:hAnsi="宋体" w:cs="宋体"/>
          <w:sz w:val="24"/>
          <w:szCs w:val="24"/>
        </w:rPr>
        <w:t>,</w:t>
      </w:r>
      <w:r>
        <w:rPr>
          <w:rFonts w:hint="eastAsia" w:hAnsi="宋体" w:cs="宋体"/>
          <w:sz w:val="24"/>
          <w:szCs w:val="24"/>
        </w:rPr>
        <w:t>若双方发生争议，可协商或由有关部门调解解决，协商或调解不成的，按照下列方式解决</w:t>
      </w:r>
      <w:r>
        <w:rPr>
          <w:rFonts w:hAnsi="宋体" w:cs="宋体"/>
          <w:sz w:val="24"/>
          <w:szCs w:val="24"/>
        </w:rPr>
        <w:t>(</w:t>
      </w:r>
      <w:r>
        <w:rPr>
          <w:rFonts w:hint="eastAsia" w:hAnsi="宋体" w:cs="宋体"/>
          <w:sz w:val="24"/>
          <w:szCs w:val="24"/>
        </w:rPr>
        <w:t>任选一项，且只能选择一项，在选定的一项前的方框内打“√”</w:t>
      </w:r>
      <w:r>
        <w:rPr>
          <w:rFonts w:hAnsi="宋体" w:cs="宋体"/>
          <w:sz w:val="24"/>
          <w:szCs w:val="24"/>
        </w:rPr>
        <w:t>)</w:t>
      </w:r>
      <w:r>
        <w:rPr>
          <w:rFonts w:hint="eastAsia" w:hAnsi="宋体" w:cs="宋体"/>
          <w:sz w:val="24"/>
          <w:szCs w:val="24"/>
        </w:rPr>
        <w:t>：</w:t>
      </w:r>
    </w:p>
    <w:p w14:paraId="25A2F602">
      <w:pPr>
        <w:spacing w:after="120" w:line="440" w:lineRule="exact"/>
        <w:ind w:firstLine="240" w:firstLineChars="100"/>
        <w:rPr>
          <w:rFonts w:hAnsi="宋体" w:cs="宋体"/>
          <w:sz w:val="24"/>
          <w:szCs w:val="24"/>
        </w:rPr>
      </w:pPr>
      <w:r>
        <w:rPr>
          <w:rFonts w:hint="eastAsia" w:hAnsi="宋体" w:cs="宋体"/>
          <w:sz w:val="24"/>
          <w:szCs w:val="24"/>
        </w:rPr>
        <w:t>□</w:t>
      </w:r>
      <w:r>
        <w:rPr>
          <w:rFonts w:hAnsi="宋体" w:cs="宋体"/>
          <w:sz w:val="24"/>
          <w:szCs w:val="24"/>
        </w:rPr>
        <w:t xml:space="preserve"> </w:t>
      </w:r>
      <w:r>
        <w:rPr>
          <w:rFonts w:hint="eastAsia" w:hAnsi="宋体" w:cs="宋体"/>
          <w:sz w:val="24"/>
          <w:szCs w:val="24"/>
        </w:rPr>
        <w:t>向</w:t>
      </w:r>
      <w:r>
        <w:rPr>
          <w:rFonts w:hAnsi="宋体" w:cs="宋体"/>
          <w:sz w:val="24"/>
          <w:szCs w:val="24"/>
          <w:u w:val="single"/>
        </w:rPr>
        <w:t xml:space="preserve">     </w:t>
      </w:r>
      <w:r>
        <w:rPr>
          <w:rFonts w:hint="eastAsia" w:hAnsi="宋体" w:cs="宋体"/>
          <w:sz w:val="24"/>
          <w:szCs w:val="24"/>
        </w:rPr>
        <w:t>仲裁委员会申请仲裁；□</w:t>
      </w:r>
      <w:r>
        <w:rPr>
          <w:rFonts w:hAnsi="宋体" w:cs="宋体"/>
          <w:sz w:val="24"/>
          <w:szCs w:val="24"/>
        </w:rPr>
        <w:t xml:space="preserve"> </w:t>
      </w:r>
      <w:r>
        <w:rPr>
          <w:rFonts w:hint="eastAsia" w:hAnsi="宋体" w:cs="宋体"/>
          <w:sz w:val="24"/>
          <w:szCs w:val="24"/>
        </w:rPr>
        <w:t>向</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所在地人民法院起诉。</w:t>
      </w:r>
    </w:p>
    <w:p w14:paraId="743441F1">
      <w:pPr>
        <w:spacing w:after="120" w:line="400" w:lineRule="exact"/>
        <w:rPr>
          <w:rFonts w:hAnsi="宋体" w:cs="宋体"/>
          <w:b/>
          <w:sz w:val="24"/>
          <w:szCs w:val="24"/>
        </w:rPr>
      </w:pPr>
      <w:r>
        <w:rPr>
          <w:rFonts w:hint="eastAsia" w:hAnsi="宋体" w:cs="宋体"/>
          <w:b/>
          <w:sz w:val="24"/>
          <w:szCs w:val="24"/>
        </w:rPr>
        <w:t>九、其他</w:t>
      </w:r>
    </w:p>
    <w:p w14:paraId="5446F11E">
      <w:pPr>
        <w:spacing w:after="120" w:line="400" w:lineRule="exact"/>
        <w:ind w:firstLine="420"/>
        <w:rPr>
          <w:rFonts w:hAnsi="宋体" w:cs="宋体"/>
          <w:sz w:val="24"/>
          <w:szCs w:val="24"/>
        </w:rPr>
      </w:pPr>
      <w:r>
        <w:rPr>
          <w:rFonts w:hint="eastAsia" w:hAnsi="宋体" w:cs="宋体"/>
          <w:sz w:val="24"/>
          <w:szCs w:val="24"/>
        </w:rPr>
        <w:t>1.合同经双方法定代表人/单位负责人或授权委托代理人签字并加盖单位公章后生效。</w:t>
      </w:r>
    </w:p>
    <w:p w14:paraId="0067864E">
      <w:pPr>
        <w:spacing w:after="120" w:line="440" w:lineRule="exact"/>
        <w:ind w:firstLine="240" w:firstLineChars="100"/>
        <w:rPr>
          <w:rFonts w:hAnsi="宋体" w:cs="宋体"/>
          <w:sz w:val="24"/>
          <w:szCs w:val="24"/>
        </w:rPr>
      </w:pPr>
      <w:r>
        <w:rPr>
          <w:rFonts w:hint="eastAsia" w:hAnsi="宋体" w:cs="宋体"/>
          <w:sz w:val="24"/>
          <w:szCs w:val="24"/>
        </w:rPr>
        <w:t>2</w:t>
      </w:r>
      <w:r>
        <w:rPr>
          <w:rFonts w:hAnsi="宋体" w:cs="宋体"/>
          <w:sz w:val="24"/>
          <w:szCs w:val="24"/>
        </w:rPr>
        <w:t>.</w:t>
      </w:r>
      <w:r>
        <w:rPr>
          <w:rFonts w:hint="eastAsia" w:hAnsi="宋体" w:cs="宋体"/>
          <w:sz w:val="24"/>
          <w:szCs w:val="24"/>
        </w:rPr>
        <w:t>如有未尽事宜，由双方依法订立补充合同。</w:t>
      </w:r>
    </w:p>
    <w:p w14:paraId="234054B4">
      <w:pPr>
        <w:spacing w:after="120" w:line="400" w:lineRule="exact"/>
        <w:ind w:firstLine="240" w:firstLineChars="100"/>
        <w:rPr>
          <w:rFonts w:hAnsi="宋体" w:cs="宋体"/>
          <w:sz w:val="24"/>
          <w:szCs w:val="24"/>
        </w:rPr>
      </w:pPr>
      <w:r>
        <w:rPr>
          <w:rFonts w:hint="eastAsia" w:hAnsi="宋体" w:cs="宋体"/>
          <w:sz w:val="24"/>
          <w:szCs w:val="24"/>
        </w:rPr>
        <w:t>3</w:t>
      </w:r>
      <w:r>
        <w:rPr>
          <w:rFonts w:hAnsi="宋体" w:cs="宋体"/>
          <w:sz w:val="24"/>
          <w:szCs w:val="24"/>
        </w:rPr>
        <w:t>.</w:t>
      </w:r>
      <w:r>
        <w:rPr>
          <w:rFonts w:hint="eastAsia" w:hAnsi="宋体" w:cs="宋体"/>
          <w:sz w:val="24"/>
          <w:szCs w:val="24"/>
        </w:rPr>
        <w:t>本合同一式</w:t>
      </w:r>
      <w:r>
        <w:rPr>
          <w:rFonts w:hint="eastAsia" w:hAnsi="宋体" w:cs="宋体"/>
          <w:sz w:val="24"/>
          <w:szCs w:val="24"/>
          <w:u w:val="single"/>
        </w:rPr>
        <w:t xml:space="preserve">  </w:t>
      </w:r>
      <w:r>
        <w:rPr>
          <w:rFonts w:hint="eastAsia" w:hAnsi="宋体" w:cs="宋体"/>
          <w:sz w:val="24"/>
          <w:szCs w:val="24"/>
        </w:rPr>
        <w:t>份，自双方签章之日起起效。甲方</w:t>
      </w:r>
      <w:r>
        <w:rPr>
          <w:rFonts w:hint="eastAsia" w:hAnsi="宋体" w:cs="宋体"/>
          <w:sz w:val="24"/>
          <w:szCs w:val="24"/>
          <w:u w:val="single"/>
        </w:rPr>
        <w:t xml:space="preserve">  </w:t>
      </w:r>
      <w:r>
        <w:rPr>
          <w:rFonts w:hint="eastAsia" w:hAnsi="宋体" w:cs="宋体"/>
          <w:sz w:val="24"/>
          <w:szCs w:val="24"/>
        </w:rPr>
        <w:t>份，乙方</w:t>
      </w:r>
      <w:r>
        <w:rPr>
          <w:rFonts w:hint="eastAsia" w:hAnsi="宋体" w:cs="宋体"/>
          <w:sz w:val="24"/>
          <w:szCs w:val="24"/>
          <w:u w:val="single"/>
        </w:rPr>
        <w:t xml:space="preserve">   </w:t>
      </w:r>
      <w:r>
        <w:rPr>
          <w:rFonts w:hint="eastAsia" w:hAnsi="宋体" w:cs="宋体"/>
          <w:sz w:val="24"/>
          <w:szCs w:val="24"/>
        </w:rPr>
        <w:t>份，具有同等法律效力。</w:t>
      </w:r>
    </w:p>
    <w:p w14:paraId="2910CFFD">
      <w:pPr>
        <w:spacing w:after="120" w:line="400" w:lineRule="exact"/>
        <w:rPr>
          <w:rFonts w:hAnsi="宋体" w:cs="宋体"/>
          <w:sz w:val="24"/>
          <w:szCs w:val="24"/>
        </w:rPr>
      </w:pPr>
    </w:p>
    <w:p w14:paraId="1E68BE9E">
      <w:pPr>
        <w:spacing w:after="120" w:line="400" w:lineRule="exact"/>
        <w:ind w:firstLine="240" w:firstLineChars="100"/>
        <w:rPr>
          <w:rFonts w:hAnsi="宋体" w:cs="宋体"/>
          <w:sz w:val="24"/>
          <w:szCs w:val="24"/>
        </w:rPr>
      </w:pPr>
      <w:r>
        <w:rPr>
          <w:rFonts w:hint="eastAsia" w:hAnsi="宋体" w:cs="宋体"/>
          <w:sz w:val="24"/>
          <w:szCs w:val="24"/>
        </w:rPr>
        <w:t>甲方：       （盖章）</w:t>
      </w:r>
      <w:r>
        <w:rPr>
          <w:rFonts w:hint="eastAsia" w:hAnsi="宋体" w:cs="宋体"/>
          <w:sz w:val="24"/>
          <w:szCs w:val="24"/>
        </w:rPr>
        <w:tab/>
      </w:r>
      <w:r>
        <w:rPr>
          <w:rFonts w:hint="eastAsia" w:hAnsi="宋体" w:cs="宋体"/>
          <w:sz w:val="24"/>
          <w:szCs w:val="24"/>
        </w:rPr>
        <w:tab/>
      </w:r>
      <w:r>
        <w:rPr>
          <w:rFonts w:hint="eastAsia" w:hAnsi="宋体" w:cs="宋体"/>
          <w:sz w:val="24"/>
          <w:szCs w:val="24"/>
        </w:rPr>
        <w:t xml:space="preserve">     </w:t>
      </w:r>
      <w:r>
        <w:rPr>
          <w:rFonts w:hAnsi="宋体" w:cs="宋体"/>
          <w:sz w:val="24"/>
          <w:szCs w:val="24"/>
        </w:rPr>
        <w:t xml:space="preserve">  </w:t>
      </w:r>
      <w:r>
        <w:rPr>
          <w:rFonts w:hint="eastAsia" w:hAnsi="宋体" w:cs="宋体"/>
          <w:sz w:val="24"/>
          <w:szCs w:val="24"/>
        </w:rPr>
        <w:t xml:space="preserve"> </w:t>
      </w:r>
      <w:r>
        <w:rPr>
          <w:rFonts w:hAnsi="宋体" w:cs="宋体"/>
          <w:sz w:val="24"/>
          <w:szCs w:val="24"/>
        </w:rPr>
        <w:t xml:space="preserve">   </w:t>
      </w:r>
      <w:r>
        <w:rPr>
          <w:rFonts w:hint="eastAsia" w:hAnsi="宋体" w:cs="宋体"/>
          <w:sz w:val="24"/>
          <w:szCs w:val="24"/>
        </w:rPr>
        <w:t>乙方：         （盖章）</w:t>
      </w:r>
    </w:p>
    <w:p w14:paraId="56FB0AA3">
      <w:pPr>
        <w:spacing w:after="120" w:line="400" w:lineRule="exact"/>
        <w:ind w:firstLine="240" w:firstLineChars="100"/>
        <w:rPr>
          <w:rFonts w:hAnsi="宋体" w:cs="宋体"/>
          <w:sz w:val="24"/>
          <w:szCs w:val="24"/>
        </w:rPr>
      </w:pPr>
      <w:r>
        <w:rPr>
          <w:rFonts w:hint="eastAsia" w:hAnsi="宋体" w:cs="宋体"/>
          <w:sz w:val="24"/>
          <w:szCs w:val="24"/>
        </w:rPr>
        <w:t xml:space="preserve">法定代表人或授权代表：          </w:t>
      </w:r>
      <w:r>
        <w:rPr>
          <w:rFonts w:hAnsi="宋体" w:cs="宋体"/>
          <w:sz w:val="24"/>
          <w:szCs w:val="24"/>
        </w:rPr>
        <w:t xml:space="preserve">  </w:t>
      </w:r>
      <w:r>
        <w:rPr>
          <w:rFonts w:hint="eastAsia" w:hAnsi="宋体" w:cs="宋体"/>
          <w:sz w:val="24"/>
          <w:szCs w:val="24"/>
        </w:rPr>
        <w:t xml:space="preserve"> </w:t>
      </w:r>
      <w:r>
        <w:rPr>
          <w:rFonts w:hAnsi="宋体" w:cs="宋体"/>
          <w:sz w:val="24"/>
          <w:szCs w:val="24"/>
        </w:rPr>
        <w:t xml:space="preserve"> </w:t>
      </w:r>
      <w:r>
        <w:rPr>
          <w:rFonts w:hint="eastAsia" w:hAnsi="宋体" w:cs="宋体"/>
          <w:sz w:val="24"/>
          <w:szCs w:val="24"/>
        </w:rPr>
        <w:t xml:space="preserve"> 法定代表人或授权代表）：</w:t>
      </w:r>
    </w:p>
    <w:p w14:paraId="4EA08A11">
      <w:pPr>
        <w:spacing w:after="120" w:line="400" w:lineRule="exact"/>
        <w:ind w:firstLine="240" w:firstLineChars="100"/>
        <w:rPr>
          <w:rFonts w:hAnsi="宋体" w:cs="宋体"/>
          <w:sz w:val="24"/>
          <w:szCs w:val="24"/>
        </w:rPr>
      </w:pPr>
      <w:r>
        <w:rPr>
          <w:rFonts w:hint="eastAsia" w:hAnsi="宋体" w:cs="宋体"/>
          <w:sz w:val="24"/>
          <w:szCs w:val="24"/>
        </w:rPr>
        <w:t xml:space="preserve">地址：                           </w:t>
      </w:r>
      <w:r>
        <w:rPr>
          <w:rFonts w:hAnsi="宋体" w:cs="宋体"/>
          <w:sz w:val="24"/>
          <w:szCs w:val="24"/>
        </w:rPr>
        <w:t xml:space="preserve">   </w:t>
      </w:r>
      <w:r>
        <w:rPr>
          <w:rFonts w:hint="eastAsia" w:hAnsi="宋体" w:cs="宋体"/>
          <w:sz w:val="24"/>
          <w:szCs w:val="24"/>
        </w:rPr>
        <w:t xml:space="preserve"> 地址：</w:t>
      </w:r>
    </w:p>
    <w:p w14:paraId="299F4E01">
      <w:pPr>
        <w:spacing w:after="120" w:line="400" w:lineRule="exact"/>
        <w:ind w:firstLine="240" w:firstLineChars="100"/>
        <w:rPr>
          <w:rFonts w:hAnsi="宋体" w:cs="宋体"/>
          <w:sz w:val="24"/>
          <w:szCs w:val="24"/>
        </w:rPr>
      </w:pPr>
      <w:r>
        <w:rPr>
          <w:rFonts w:hint="eastAsia" w:hAnsi="宋体" w:cs="宋体"/>
          <w:sz w:val="24"/>
          <w:szCs w:val="24"/>
        </w:rPr>
        <w:t xml:space="preserve">开户银行：                        </w:t>
      </w:r>
      <w:r>
        <w:rPr>
          <w:rFonts w:hAnsi="宋体" w:cs="宋体"/>
          <w:sz w:val="24"/>
          <w:szCs w:val="24"/>
        </w:rPr>
        <w:t xml:space="preserve">   </w:t>
      </w:r>
      <w:r>
        <w:rPr>
          <w:rFonts w:hint="eastAsia" w:hAnsi="宋体" w:cs="宋体"/>
          <w:sz w:val="24"/>
          <w:szCs w:val="24"/>
        </w:rPr>
        <w:t>开户银行：</w:t>
      </w:r>
    </w:p>
    <w:p w14:paraId="31F9C266">
      <w:pPr>
        <w:spacing w:after="120" w:line="400" w:lineRule="exact"/>
        <w:ind w:firstLine="240" w:firstLineChars="100"/>
        <w:rPr>
          <w:rFonts w:hAnsi="宋体" w:cs="宋体"/>
          <w:sz w:val="24"/>
          <w:szCs w:val="24"/>
        </w:rPr>
      </w:pPr>
      <w:r>
        <w:rPr>
          <w:rFonts w:hint="eastAsia" w:hAnsi="宋体" w:cs="宋体"/>
          <w:sz w:val="24"/>
          <w:szCs w:val="24"/>
        </w:rPr>
        <w:t xml:space="preserve">账号：                           </w:t>
      </w:r>
      <w:r>
        <w:rPr>
          <w:rFonts w:hAnsi="宋体" w:cs="宋体"/>
          <w:sz w:val="24"/>
          <w:szCs w:val="24"/>
        </w:rPr>
        <w:t xml:space="preserve">   </w:t>
      </w:r>
      <w:r>
        <w:rPr>
          <w:rFonts w:hint="eastAsia" w:hAnsi="宋体" w:cs="宋体"/>
          <w:sz w:val="24"/>
          <w:szCs w:val="24"/>
        </w:rPr>
        <w:t xml:space="preserve"> 账号：</w:t>
      </w:r>
    </w:p>
    <w:p w14:paraId="4C319134">
      <w:pPr>
        <w:spacing w:after="120" w:line="400" w:lineRule="exact"/>
        <w:ind w:firstLine="240" w:firstLineChars="100"/>
        <w:rPr>
          <w:rFonts w:hAnsi="宋体" w:cs="宋体"/>
          <w:sz w:val="24"/>
          <w:szCs w:val="24"/>
        </w:rPr>
      </w:pPr>
      <w:r>
        <w:rPr>
          <w:rFonts w:hint="eastAsia" w:hAnsi="宋体" w:cs="宋体"/>
          <w:sz w:val="24"/>
          <w:szCs w:val="24"/>
        </w:rPr>
        <w:t xml:space="preserve">电话：                           </w:t>
      </w:r>
      <w:r>
        <w:rPr>
          <w:rFonts w:hAnsi="宋体" w:cs="宋体"/>
          <w:sz w:val="24"/>
          <w:szCs w:val="24"/>
        </w:rPr>
        <w:t xml:space="preserve">   </w:t>
      </w:r>
      <w:r>
        <w:rPr>
          <w:rFonts w:hint="eastAsia" w:hAnsi="宋体" w:cs="宋体"/>
          <w:sz w:val="24"/>
          <w:szCs w:val="24"/>
        </w:rPr>
        <w:t xml:space="preserve"> 电话：</w:t>
      </w:r>
    </w:p>
    <w:p w14:paraId="542AA405">
      <w:pPr>
        <w:spacing w:after="120" w:line="400" w:lineRule="exact"/>
        <w:ind w:firstLine="240" w:firstLineChars="100"/>
        <w:rPr>
          <w:rFonts w:hAnsi="宋体" w:cs="宋体"/>
          <w:sz w:val="24"/>
          <w:szCs w:val="24"/>
        </w:rPr>
      </w:pPr>
      <w:r>
        <w:rPr>
          <w:rFonts w:hint="eastAsia" w:hAnsi="宋体" w:cs="宋体"/>
          <w:sz w:val="24"/>
          <w:szCs w:val="24"/>
        </w:rPr>
        <w:t xml:space="preserve">传真：                           </w:t>
      </w:r>
      <w:r>
        <w:rPr>
          <w:rFonts w:hAnsi="宋体" w:cs="宋体"/>
          <w:sz w:val="24"/>
          <w:szCs w:val="24"/>
        </w:rPr>
        <w:t xml:space="preserve">  </w:t>
      </w:r>
      <w:r>
        <w:rPr>
          <w:rFonts w:hint="eastAsia" w:hAnsi="宋体" w:cs="宋体"/>
          <w:sz w:val="24"/>
          <w:szCs w:val="24"/>
        </w:rPr>
        <w:t xml:space="preserve"> </w:t>
      </w:r>
      <w:r>
        <w:rPr>
          <w:rFonts w:hAnsi="宋体" w:cs="宋体"/>
          <w:sz w:val="24"/>
          <w:szCs w:val="24"/>
        </w:rPr>
        <w:t xml:space="preserve"> </w:t>
      </w:r>
      <w:r>
        <w:rPr>
          <w:rFonts w:hint="eastAsia" w:hAnsi="宋体" w:cs="宋体"/>
          <w:sz w:val="24"/>
          <w:szCs w:val="24"/>
        </w:rPr>
        <w:t>传真：</w:t>
      </w:r>
    </w:p>
    <w:p w14:paraId="1DC40029">
      <w:pPr>
        <w:pStyle w:val="3"/>
        <w:rPr>
          <w:rFonts w:hint="default" w:eastAsia="方正仿宋"/>
          <w:lang w:val="en-US" w:eastAsia="zh-CN"/>
        </w:rPr>
      </w:pPr>
      <w:r>
        <w:rPr>
          <w:rFonts w:hint="eastAsia" w:hAnsi="宋体" w:cs="宋体"/>
          <w:sz w:val="24"/>
          <w:szCs w:val="24"/>
        </w:rPr>
        <w:t xml:space="preserve">签约日期：  年  月  日            </w:t>
      </w:r>
      <w:r>
        <w:rPr>
          <w:rFonts w:hAnsi="宋体" w:cs="宋体"/>
          <w:sz w:val="24"/>
          <w:szCs w:val="24"/>
        </w:rPr>
        <w:t xml:space="preserve">   </w:t>
      </w:r>
      <w:r>
        <w:rPr>
          <w:rFonts w:hint="eastAsia" w:hAnsi="宋体" w:cs="宋体"/>
          <w:sz w:val="24"/>
          <w:szCs w:val="24"/>
        </w:rPr>
        <w:t>签约日期：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0DED7">
    <w:pPr>
      <w:widowControl w:val="0"/>
      <w:snapToGrid w:val="0"/>
      <w:jc w:val="center"/>
      <w:rPr>
        <w:rFonts w:ascii="宋体" w:hAnsi="宋体" w:eastAsia="方正仿宋" w:cs="Times New Roman"/>
        <w:kern w:val="2"/>
        <w:sz w:val="24"/>
        <w:szCs w:val="24"/>
        <w:lang w:val="en-US" w:eastAsia="zh-CN" w:bidi="ar-SA"/>
      </w:rPr>
    </w:pPr>
    <w:r>
      <w:rPr>
        <w:rFonts w:ascii="Calibri" w:hAnsi="Calibri" w:eastAsia="方正仿宋" w:cs="Times New Roman"/>
        <w:kern w:val="2"/>
        <w:sz w:val="24"/>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67970" cy="2660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267970" cy="266065"/>
                      </a:xfrm>
                      <a:prstGeom prst="rect">
                        <a:avLst/>
                      </a:prstGeom>
                      <a:noFill/>
                      <a:ln>
                        <a:noFill/>
                      </a:ln>
                    </wps:spPr>
                    <wps:txbx>
                      <w:txbxContent>
                        <w:p w14:paraId="7FF8A1C6">
                          <w:pPr>
                            <w:widowControl w:val="0"/>
                            <w:snapToGrid w:val="0"/>
                            <w:jc w:val="center"/>
                            <w:rPr>
                              <w:rFonts w:ascii="Calibri" w:hAnsi="Calibri" w:eastAsia="方正仿宋" w:cs="Times New Roman"/>
                              <w:kern w:val="2"/>
                              <w:sz w:val="18"/>
                              <w:szCs w:val="24"/>
                              <w:lang w:val="en-US" w:eastAsia="zh-CN" w:bidi="ar-SA"/>
                            </w:rPr>
                          </w:pPr>
                          <w:r>
                            <w:rPr>
                              <w:rFonts w:ascii="宋体" w:hAnsi="宋体" w:eastAsia="方正仿宋" w:cs="Times New Roman"/>
                              <w:kern w:val="2"/>
                              <w:sz w:val="24"/>
                              <w:szCs w:val="24"/>
                              <w:lang w:val="en-US" w:eastAsia="zh-CN" w:bidi="ar-SA"/>
                            </w:rPr>
                            <w:fldChar w:fldCharType="begin"/>
                          </w:r>
                          <w:r>
                            <w:rPr>
                              <w:rFonts w:ascii="宋体" w:hAnsi="宋体" w:eastAsia="方正仿宋" w:cs="Times New Roman"/>
                              <w:kern w:val="2"/>
                              <w:sz w:val="24"/>
                              <w:szCs w:val="24"/>
                              <w:lang w:val="en-US" w:eastAsia="zh-CN" w:bidi="ar-SA"/>
                            </w:rPr>
                            <w:instrText xml:space="preserve">PAGE   \* MERGEFORMAT</w:instrText>
                          </w:r>
                          <w:r>
                            <w:rPr>
                              <w:rFonts w:ascii="宋体" w:hAnsi="宋体" w:eastAsia="方正仿宋" w:cs="Times New Roman"/>
                              <w:kern w:val="2"/>
                              <w:sz w:val="24"/>
                              <w:szCs w:val="24"/>
                              <w:lang w:val="en-US" w:eastAsia="zh-CN" w:bidi="ar-SA"/>
                            </w:rPr>
                            <w:fldChar w:fldCharType="separate"/>
                          </w:r>
                          <w:r>
                            <w:rPr>
                              <w:rFonts w:ascii="宋体" w:hAnsi="宋体" w:eastAsia="方正仿宋" w:cs="Times New Roman"/>
                              <w:kern w:val="2"/>
                              <w:sz w:val="24"/>
                              <w:szCs w:val="24"/>
                              <w:lang w:val="zh-CN" w:eastAsia="zh-CN" w:bidi="ar-SA"/>
                            </w:rPr>
                            <w:t>15</w:t>
                          </w:r>
                          <w:r>
                            <w:rPr>
                              <w:rFonts w:ascii="宋体" w:hAnsi="宋体" w:eastAsia="方正仿宋" w:cs="Times New Roman"/>
                              <w:kern w:val="2"/>
                              <w:sz w:val="24"/>
                              <w:szCs w:val="24"/>
                              <w:lang w:val="en-US" w:eastAsia="zh-CN" w:bidi="ar-SA"/>
                            </w:rP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20.95pt;width:21.1pt;mso-position-horizontal:center;mso-position-horizontal-relative:margin;z-index:251659264;mso-width-relative:page;mso-height-relative:page;" filled="f" stroked="f" coordsize="21600,21600" o:gfxdata="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bI9IW0wAAAAMBAAAPAAAAAAAAAAEAIAAAACIAAABkcnMvZG93bnJldi54bWxQSwECFAAUAAAA&#10;CACHTuJA2ccxRroBAABxAwAADgAAAAAAAAABACAAAAAiAQAAZHJzL2Uyb0RvYy54bWxQSwUGAAAA&#10;AAYABgBZAQAATgUAAAAA&#10;">
              <v:fill on="f" focussize="0,0"/>
              <v:stroke on="f"/>
              <v:imagedata o:title=""/>
              <o:lock v:ext="edit" aspectratio="f"/>
              <v:textbox inset="0mm,0mm,0mm,0mm">
                <w:txbxContent>
                  <w:p w14:paraId="7FF8A1C6">
                    <w:pPr>
                      <w:widowControl w:val="0"/>
                      <w:snapToGrid w:val="0"/>
                      <w:jc w:val="center"/>
                      <w:rPr>
                        <w:rFonts w:ascii="Calibri" w:hAnsi="Calibri" w:eastAsia="方正仿宋" w:cs="Times New Roman"/>
                        <w:kern w:val="2"/>
                        <w:sz w:val="18"/>
                        <w:szCs w:val="24"/>
                        <w:lang w:val="en-US" w:eastAsia="zh-CN" w:bidi="ar-SA"/>
                      </w:rPr>
                    </w:pPr>
                    <w:r>
                      <w:rPr>
                        <w:rFonts w:ascii="宋体" w:hAnsi="宋体" w:eastAsia="方正仿宋" w:cs="Times New Roman"/>
                        <w:kern w:val="2"/>
                        <w:sz w:val="24"/>
                        <w:szCs w:val="24"/>
                        <w:lang w:val="en-US" w:eastAsia="zh-CN" w:bidi="ar-SA"/>
                      </w:rPr>
                      <w:fldChar w:fldCharType="begin"/>
                    </w:r>
                    <w:r>
                      <w:rPr>
                        <w:rFonts w:ascii="宋体" w:hAnsi="宋体" w:eastAsia="方正仿宋" w:cs="Times New Roman"/>
                        <w:kern w:val="2"/>
                        <w:sz w:val="24"/>
                        <w:szCs w:val="24"/>
                        <w:lang w:val="en-US" w:eastAsia="zh-CN" w:bidi="ar-SA"/>
                      </w:rPr>
                      <w:instrText xml:space="preserve">PAGE   \* MERGEFORMAT</w:instrText>
                    </w:r>
                    <w:r>
                      <w:rPr>
                        <w:rFonts w:ascii="宋体" w:hAnsi="宋体" w:eastAsia="方正仿宋" w:cs="Times New Roman"/>
                        <w:kern w:val="2"/>
                        <w:sz w:val="24"/>
                        <w:szCs w:val="24"/>
                        <w:lang w:val="en-US" w:eastAsia="zh-CN" w:bidi="ar-SA"/>
                      </w:rPr>
                      <w:fldChar w:fldCharType="separate"/>
                    </w:r>
                    <w:r>
                      <w:rPr>
                        <w:rFonts w:ascii="宋体" w:hAnsi="宋体" w:eastAsia="方正仿宋" w:cs="Times New Roman"/>
                        <w:kern w:val="2"/>
                        <w:sz w:val="24"/>
                        <w:szCs w:val="24"/>
                        <w:lang w:val="zh-CN" w:eastAsia="zh-CN" w:bidi="ar-SA"/>
                      </w:rPr>
                      <w:t>15</w:t>
                    </w:r>
                    <w:r>
                      <w:rPr>
                        <w:rFonts w:ascii="宋体" w:hAnsi="宋体" w:eastAsia="方正仿宋" w:cs="Times New Roman"/>
                        <w:kern w:val="2"/>
                        <w:sz w:val="24"/>
                        <w:szCs w:val="24"/>
                        <w:lang w:val="en-US" w:eastAsia="zh-CN" w:bidi="ar-SA"/>
                      </w:rPr>
                      <w:fldChar w:fldCharType="end"/>
                    </w:r>
                  </w:p>
                </w:txbxContent>
              </v:textbox>
            </v:shape>
          </w:pict>
        </mc:Fallback>
      </mc:AlternateContent>
    </w:r>
  </w:p>
  <w:p w14:paraId="20A529BC">
    <w:pPr>
      <w:widowControl w:val="0"/>
      <w:snapToGrid w:val="0"/>
      <w:jc w:val="left"/>
      <w:rPr>
        <w:rFonts w:ascii="Calibri" w:hAnsi="Calibri" w:eastAsia="方正仿宋" w:cs="Times New Roman"/>
        <w:kern w:val="2"/>
        <w:sz w:val="18"/>
        <w:szCs w:val="24"/>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TdhMTJjYjU3ZGZmZTYzMDM1ZDc4NjZkMWNlYjMifQ=="/>
  </w:docVars>
  <w:rsids>
    <w:rsidRoot w:val="00000000"/>
    <w:rsid w:val="10795047"/>
    <w:rsid w:val="1995519E"/>
    <w:rsid w:val="1FB426D1"/>
    <w:rsid w:val="26D70786"/>
    <w:rsid w:val="33EA0536"/>
    <w:rsid w:val="3A442081"/>
    <w:rsid w:val="46330C63"/>
    <w:rsid w:val="46B1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仿宋" w:cs="Times New Roman"/>
      <w:kern w:val="2"/>
      <w:sz w:val="32"/>
      <w:szCs w:val="24"/>
      <w:lang w:val="en-US" w:eastAsia="zh-CN" w:bidi="ar-SA"/>
    </w:rPr>
  </w:style>
  <w:style w:type="paragraph" w:styleId="2">
    <w:name w:val="heading 1"/>
    <w:next w:val="1"/>
    <w:qFormat/>
    <w:uiPriority w:val="0"/>
    <w:pPr>
      <w:widowControl w:val="0"/>
      <w:spacing w:beforeAutospacing="1" w:afterAutospacing="1"/>
      <w:jc w:val="left"/>
      <w:outlineLvl w:val="0"/>
    </w:pPr>
    <w:rPr>
      <w:rFonts w:hint="eastAsia" w:ascii="宋体" w:hAnsi="宋体" w:eastAsia="宋体" w:cs="Times New Roman"/>
      <w:b/>
      <w:bCs/>
      <w:kern w:val="44"/>
      <w:sz w:val="48"/>
      <w:szCs w:val="48"/>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kern w:val="2"/>
      <w:sz w:val="21"/>
    </w:rPr>
  </w:style>
  <w:style w:type="paragraph" w:styleId="4">
    <w:name w:val="Body Text"/>
    <w:basedOn w:val="1"/>
    <w:next w:val="5"/>
    <w:qFormat/>
    <w:uiPriority w:val="99"/>
    <w:pPr>
      <w:spacing w:after="120"/>
    </w:pPr>
    <w:rPr>
      <w:rFonts w:ascii="宋体" w:hAnsi="Times New Roman" w:eastAsia="宋体"/>
      <w:sz w:val="34"/>
    </w:rPr>
  </w:style>
  <w:style w:type="paragraph" w:styleId="5">
    <w:name w:val="Subtitle"/>
    <w:basedOn w:val="1"/>
    <w:next w:val="1"/>
    <w:qFormat/>
    <w:uiPriority w:val="0"/>
    <w:pPr>
      <w:spacing w:before="240" w:after="60" w:line="312" w:lineRule="auto"/>
      <w:jc w:val="center"/>
      <w:outlineLvl w:val="1"/>
    </w:pPr>
    <w:rPr>
      <w:rFonts w:ascii="Arial" w:hAnsi="Arial" w:eastAsia="宋体" w:cs="Arial"/>
      <w:b/>
      <w:bCs/>
      <w:kern w:val="28"/>
      <w:sz w:val="32"/>
      <w:szCs w:val="32"/>
    </w:rPr>
  </w:style>
  <w:style w:type="paragraph" w:styleId="6">
    <w:name w:val="Body Text Indent"/>
    <w:basedOn w:val="1"/>
    <w:qFormat/>
    <w:uiPriority w:val="0"/>
    <w:pPr>
      <w:ind w:firstLine="630"/>
    </w:pPr>
    <w:rPr>
      <w:rFonts w:ascii="Times New Roman"/>
      <w:kern w:val="2"/>
      <w:sz w:val="32"/>
    </w:rPr>
  </w:style>
  <w:style w:type="paragraph" w:styleId="7">
    <w:name w:val="Body Text Indent 2"/>
    <w:basedOn w:val="1"/>
    <w:semiHidden/>
    <w:qFormat/>
    <w:uiPriority w:val="0"/>
    <w:pPr>
      <w:ind w:firstLine="640"/>
    </w:pPr>
    <w:rPr>
      <w:rFonts w:eastAsia="仿宋_GB2312"/>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6"/>
    <w:unhideWhenUsed/>
    <w:qFormat/>
    <w:uiPriority w:val="99"/>
    <w:pPr>
      <w:tabs>
        <w:tab w:val="left" w:pos="0"/>
      </w:tabs>
      <w:ind w:firstLine="420" w:firstLineChars="200"/>
    </w:pPr>
  </w:style>
  <w:style w:type="character" w:customStyle="1" w:styleId="12">
    <w:name w:val="font11"/>
    <w:qFormat/>
    <w:uiPriority w:val="0"/>
    <w:rPr>
      <w:rFonts w:hint="default" w:ascii="MingLiU" w:hAnsi="MingLiU" w:eastAsia="MingLiU" w:cs="MingLiU"/>
      <w:b/>
      <w:bCs/>
      <w:color w:val="000000"/>
      <w:sz w:val="20"/>
      <w:szCs w:val="20"/>
      <w:u w:val="none"/>
    </w:rPr>
  </w:style>
  <w:style w:type="character" w:customStyle="1" w:styleId="13">
    <w:name w:val="font61"/>
    <w:qFormat/>
    <w:uiPriority w:val="0"/>
    <w:rPr>
      <w:rFonts w:hint="default" w:ascii="MingLiU" w:hAnsi="MingLiU" w:eastAsia="MingLiU" w:cs="MingLiU"/>
      <w:color w:val="000000"/>
      <w:sz w:val="20"/>
      <w:szCs w:val="20"/>
      <w:u w:val="none"/>
    </w:rPr>
  </w:style>
  <w:style w:type="character" w:customStyle="1" w:styleId="14">
    <w:name w:val="font41"/>
    <w:qFormat/>
    <w:uiPriority w:val="0"/>
    <w:rPr>
      <w:rFonts w:hint="eastAsia" w:ascii="宋体" w:hAnsi="宋体" w:eastAsia="宋体" w:cs="宋体"/>
      <w:color w:val="000000"/>
      <w:sz w:val="20"/>
      <w:szCs w:val="20"/>
      <w:u w:val="none"/>
    </w:rPr>
  </w:style>
  <w:style w:type="character" w:customStyle="1" w:styleId="15">
    <w:name w:val="font51"/>
    <w:qFormat/>
    <w:uiPriority w:val="0"/>
    <w:rPr>
      <w:rFonts w:hint="default" w:ascii="Times New Roman" w:hAnsi="Times New Roman" w:cs="Times New Roman"/>
      <w:color w:val="000000"/>
      <w:sz w:val="26"/>
      <w:szCs w:val="26"/>
      <w:u w:val="none"/>
    </w:rPr>
  </w:style>
  <w:style w:type="character" w:customStyle="1" w:styleId="16">
    <w:name w:val="font91"/>
    <w:qFormat/>
    <w:uiPriority w:val="0"/>
    <w:rPr>
      <w:rFonts w:hint="default" w:ascii="Times New Roman" w:hAnsi="Times New Roman" w:cs="Times New Roman"/>
      <w:color w:val="000000"/>
      <w:sz w:val="18"/>
      <w:szCs w:val="18"/>
      <w:u w:val="none"/>
    </w:rPr>
  </w:style>
  <w:style w:type="character" w:customStyle="1" w:styleId="17">
    <w:name w:val="font01"/>
    <w:qFormat/>
    <w:uiPriority w:val="0"/>
    <w:rPr>
      <w:rFonts w:hint="default" w:ascii="Arial" w:hAnsi="Arial" w:cs="Arial"/>
      <w:color w:val="000000"/>
      <w:sz w:val="20"/>
      <w:szCs w:val="20"/>
      <w:u w:val="none"/>
    </w:rPr>
  </w:style>
  <w:style w:type="character" w:customStyle="1" w:styleId="18">
    <w:name w:val="font71"/>
    <w:qFormat/>
    <w:uiPriority w:val="0"/>
    <w:rPr>
      <w:rFonts w:hint="eastAsia" w:ascii="宋体" w:hAnsi="宋体" w:eastAsia="宋体" w:cs="宋体"/>
      <w:color w:val="000000"/>
      <w:sz w:val="24"/>
      <w:szCs w:val="24"/>
      <w:u w:val="none"/>
    </w:rPr>
  </w:style>
  <w:style w:type="character" w:customStyle="1" w:styleId="19">
    <w:name w:val="font31"/>
    <w:qFormat/>
    <w:uiPriority w:val="0"/>
    <w:rPr>
      <w:rFonts w:hint="default" w:ascii="MingLiU" w:hAnsi="MingLiU" w:eastAsia="MingLiU" w:cs="MingLiU"/>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1615</Words>
  <Characters>1647</Characters>
  <Lines>0</Lines>
  <Paragraphs>0</Paragraphs>
  <TotalTime>0</TotalTime>
  <ScaleCrop>false</ScaleCrop>
  <LinksUpToDate>false</LinksUpToDate>
  <CharactersWithSpaces>1951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2022-12-16T06:39:00Z</dcterms:created>
  <dc:creator>PC</dc:creator>
  <cp:lastModifiedBy>嘿</cp:lastModifiedBy>
  <dcterms:modified xsi:type="dcterms:W3CDTF">2025-01-09T07:29:23Z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EAF4060309C044A09273B187332A426F</vt:lpwstr>
  </property>
  <property fmtid="{D5CDD505-2E9C-101B-9397-08002B2CF9AE}" pid="4" name="KSOTemplateDocerSaveRecord">
    <vt:lpwstr>eyJoZGlkIjoiYTc2ZTdhMTJjYjU3ZGZmZTYzMDM1ZDc4NjZkMWNlYjMiLCJ1c2VySWQiOiIyNzg0OTUyOTYifQ==</vt:lpwstr>
  </property>
</Properties>
</file>