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441284-2025-00526</w:t>
      </w:r>
    </w:p>
    <w:p>
      <w:pPr>
        <w:pStyle w:val="null3"/>
        <w:jc w:val="center"/>
        <w:outlineLvl w:val="3"/>
      </w:pPr>
      <w:r>
        <w:rPr>
          <w:sz w:val="24"/>
          <w:b/>
        </w:rPr>
        <w:t>采购项目编号：</w:t>
      </w:r>
      <w:r>
        <w:rPr>
          <w:sz w:val="24"/>
          <w:b/>
        </w:rPr>
        <w:t>RZ2025HWCG0302ZQ</w:t>
      </w:r>
    </w:p>
    <w:p>
      <w:pPr>
        <w:pStyle w:val="null3"/>
        <w:jc w:val="center"/>
        <w:outlineLvl w:val="3"/>
      </w:pPr>
      <w:r>
        <w:rPr>
          <w:sz w:val="24"/>
          <w:b/>
        </w:rPr>
        <w:t>项目名称：</w:t>
      </w:r>
      <w:r>
        <w:rPr>
          <w:sz w:val="24"/>
          <w:b/>
        </w:rPr>
        <w:t>四会市机电排灌管理站防汛应急抢险泵车采购项目</w:t>
      </w:r>
    </w:p>
    <w:p>
      <w:pPr>
        <w:pStyle w:val="null3"/>
        <w:jc w:val="center"/>
        <w:outlineLvl w:val="3"/>
      </w:pPr>
      <w:r>
        <w:rPr>
          <w:sz w:val="24"/>
          <w:b/>
        </w:rPr>
        <w:t>采购人：</w:t>
      </w:r>
      <w:r>
        <w:rPr>
          <w:sz w:val="24"/>
          <w:b/>
        </w:rPr>
        <w:t>四会市机电排灌管理站</w:t>
      </w:r>
    </w:p>
    <w:p>
      <w:pPr>
        <w:pStyle w:val="null3"/>
        <w:jc w:val="center"/>
        <w:outlineLvl w:val="3"/>
      </w:pPr>
      <w:r>
        <w:rPr>
          <w:sz w:val="24"/>
          <w:b/>
        </w:rPr>
        <w:t>采购代理机构：</w:t>
      </w:r>
      <w:r>
        <w:rPr>
          <w:sz w:val="24"/>
          <w:b/>
        </w:rPr>
        <w:t>肇庆荣正招标采购有限公司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肇庆荣正招标采购有限公司</w:t>
      </w:r>
      <w:r>
        <w:rPr/>
        <w:t>受</w:t>
      </w:r>
      <w:r>
        <w:rPr/>
        <w:t>四会市机电排灌管理站</w:t>
      </w:r>
      <w:r>
        <w:rPr/>
        <w:t>的委托，采用</w:t>
      </w:r>
      <w:r>
        <w:rPr/>
        <w:t>公开招标</w:t>
      </w:r>
      <w:r>
        <w:rPr/>
        <w:t>方式组织采购</w:t>
      </w:r>
      <w:r>
        <w:rPr/>
        <w:t>四会市机电排灌管理站防汛应急抢险泵车采购项目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四会市机电排灌管理站防汛应急抢险泵车采购项目</w:t>
      </w:r>
    </w:p>
    <w:p>
      <w:pPr>
        <w:pStyle w:val="null3"/>
        <w:ind w:firstLine="480"/>
      </w:pPr>
      <w:r>
        <w:rPr/>
        <w:t>采购计划编号：</w:t>
      </w:r>
      <w:r>
        <w:rPr/>
        <w:t>441284-2025-00526</w:t>
      </w:r>
    </w:p>
    <w:p>
      <w:pPr>
        <w:pStyle w:val="null3"/>
        <w:ind w:firstLine="480"/>
      </w:pPr>
      <w:r>
        <w:rPr/>
        <w:t>采购项目编号：</w:t>
      </w:r>
      <w:r>
        <w:rPr/>
        <w:t>RZ2025HWCG0302ZQ</w:t>
      </w:r>
    </w:p>
    <w:p>
      <w:pPr>
        <w:pStyle w:val="null3"/>
        <w:ind w:firstLine="480"/>
      </w:pPr>
      <w:r>
        <w:rPr/>
        <w:t>采购方式：</w:t>
      </w:r>
      <w:r>
        <w:rPr/>
        <w:t>公开招标</w:t>
      </w:r>
    </w:p>
    <w:p>
      <w:pPr>
        <w:pStyle w:val="null3"/>
        <w:ind w:firstLine="480"/>
      </w:pPr>
      <w:r>
        <w:rPr/>
        <w:t>预算金额：</w:t>
      </w:r>
      <w:r>
        <w:rPr/>
        <w:t>1,900,000.00</w:t>
      </w:r>
      <w:r>
        <w:rPr/>
        <w:t>元</w:t>
      </w:r>
    </w:p>
    <w:p>
      <w:pPr>
        <w:pStyle w:val="null3"/>
        <w:outlineLvl w:val="3"/>
      </w:pPr>
      <w:r>
        <w:rPr>
          <w:sz w:val="24"/>
          <w:b/>
        </w:rPr>
        <w:t>2.项目内容及需求情况（采购项目技术规格、参数及要求）</w:t>
      </w:r>
    </w:p>
    <w:p>
      <w:pPr>
        <w:pStyle w:val="null3"/>
      </w:pPr>
      <w:r>
        <w:rPr/>
        <w:t>采购包1(四会市机电排灌管理站防汛应急抢险泵车采购项目):</w:t>
      </w:r>
    </w:p>
    <w:p>
      <w:pPr>
        <w:pStyle w:val="null3"/>
      </w:pPr>
      <w:r>
        <w:rPr/>
        <w:t>采购包预算金额：1,900,000.00元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抢险车</w:t>
            </w:r>
          </w:p>
        </w:tc>
        <w:tc>
          <w:tcPr>
            <w:tcW w:type="dxa" w:w="2052"/>
          </w:tcPr>
          <w:p>
            <w:pPr>
              <w:pStyle w:val="null3"/>
            </w:pPr>
            <w:r>
              <w:rPr/>
              <w:t>防汛应急抢险泵车</w:t>
            </w:r>
          </w:p>
        </w:tc>
        <w:tc>
          <w:tcPr>
            <w:tcW w:type="dxa" w:w="977"/>
          </w:tcPr>
          <w:p>
            <w:pPr>
              <w:pStyle w:val="null3"/>
            </w:pPr>
            <w:r>
              <w:rPr/>
              <w:t>1(辆)</w:t>
            </w:r>
          </w:p>
        </w:tc>
        <w:tc>
          <w:tcPr>
            <w:tcW w:type="dxa" w:w="977"/>
          </w:tcPr>
          <w:p>
            <w:pPr>
              <w:pStyle w:val="null3"/>
            </w:pPr>
            <w:r>
              <w:rPr/>
              <w:t>详见第二章</w:t>
            </w:r>
          </w:p>
        </w:tc>
        <w:tc>
          <w:tcPr>
            <w:tcW w:type="dxa" w:w="977"/>
          </w:tcPr>
          <w:p>
            <w:pPr>
              <w:pStyle w:val="null3"/>
            </w:pPr>
            <w:r>
              <w:rPr/>
              <w:t>1,900,000.00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合同履行期限：自合同签订之日起45日历天内</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供应商提供以下其中一项有效材料即可：1、填写完整并加盖公章的《附件1.资格条件承诺函》（《资格条件承诺函》详见公告附件）；2、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提供以下其中一项有效材料即可：1、填写完整并加盖公章的《附件1.资格条件承诺函》（《资格条件承诺函》详见公告附件）；2、提供2023年度或2024年度的财务状况报告或基本开户行出具的资信证明。</w:t>
      </w:r>
    </w:p>
    <w:p>
      <w:pPr>
        <w:pStyle w:val="null3"/>
      </w:pPr>
      <w:r>
        <w:rPr/>
        <w:t>4）履行合同所必需的设备和专业技术能力：供应商提供以下其中一项有效材料即可：1、填写完整并加盖公章的《附件1.资格条件承诺函》（《资格条件承诺函》详见公告附件）；2、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采购包1（四会市机电排灌管理站防汛应急抢险泵车采购项目）：</w:t>
      </w:r>
      <w:r>
        <w:rPr/>
        <w:t>本采购包为专门面向中小微企业进行采购，所投产品生产厂家应属于依据国务院批准的中型或小型或微型企业或属于监狱企业或残疾人福利性单位，但与大企业的负责人为同一人，或者与大企业存在直接控股、管理关系的除外。投标文件中（提供《中小企业声明函》或属于监狱企业的证明材料或《残疾人福利性单位声明函》），本项目的中小企业划分标准所属行业为：工业。</w:t>
      </w:r>
    </w:p>
    <w:p>
      <w:pPr>
        <w:pStyle w:val="null3"/>
        <w:outlineLvl w:val="3"/>
      </w:pPr>
      <w:r>
        <w:rPr>
          <w:sz w:val="24"/>
          <w:b/>
        </w:rPr>
        <w:t>3.本项目特定的资格要求：</w:t>
      </w:r>
    </w:p>
    <w:p>
      <w:pPr>
        <w:pStyle w:val="null3"/>
      </w:pPr>
      <w:r>
        <w:rPr/>
        <w:t>采购包1（四会市机电排灌管理站防汛应急抢险泵车采购项目）：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四会市机电排灌管理站</w:t>
      </w:r>
    </w:p>
    <w:p>
      <w:pPr>
        <w:pStyle w:val="null3"/>
        <w:ind w:firstLine="480"/>
      </w:pPr>
      <w:r>
        <w:rPr/>
        <w:t xml:space="preserve"> 地址：</w:t>
      </w:r>
      <w:r>
        <w:rPr/>
        <w:t>四会市新江镇黄岗村委周屋村</w:t>
      </w:r>
    </w:p>
    <w:p>
      <w:pPr>
        <w:pStyle w:val="null3"/>
        <w:ind w:firstLine="480"/>
      </w:pPr>
      <w:r>
        <w:rPr/>
        <w:t xml:space="preserve"> 联系方式：</w:t>
      </w:r>
      <w:r>
        <w:rPr/>
        <w:t>07583322080</w:t>
      </w:r>
    </w:p>
    <w:p>
      <w:pPr>
        <w:pStyle w:val="null3"/>
        <w:outlineLvl w:val="3"/>
      </w:pPr>
      <w:r>
        <w:rPr>
          <w:sz w:val="24"/>
          <w:b/>
        </w:rPr>
        <w:t xml:space="preserve"> 2.采购代理机构信息</w:t>
      </w:r>
    </w:p>
    <w:p>
      <w:pPr>
        <w:pStyle w:val="null3"/>
        <w:ind w:firstLine="480"/>
      </w:pPr>
      <w:r>
        <w:rPr/>
        <w:t xml:space="preserve"> 名称：</w:t>
      </w:r>
      <w:r>
        <w:rPr/>
        <w:t>肇庆荣正招标采购有限公司</w:t>
      </w:r>
    </w:p>
    <w:p>
      <w:pPr>
        <w:pStyle w:val="null3"/>
        <w:ind w:firstLine="480"/>
      </w:pPr>
      <w:r>
        <w:rPr/>
        <w:t xml:space="preserve"> 地址：</w:t>
      </w:r>
      <w:r>
        <w:rPr/>
        <w:t>广东省肇庆市市本级肇庆市端州区翠星路一巷2号三楼</w:t>
      </w:r>
    </w:p>
    <w:p>
      <w:pPr>
        <w:pStyle w:val="null3"/>
        <w:ind w:firstLine="480"/>
      </w:pPr>
      <w:r>
        <w:rPr/>
        <w:t xml:space="preserve"> 联系方式：</w:t>
      </w:r>
      <w:r>
        <w:rPr/>
        <w:t>0758-2830501</w:t>
      </w:r>
    </w:p>
    <w:p>
      <w:pPr>
        <w:pStyle w:val="null3"/>
        <w:outlineLvl w:val="3"/>
      </w:pPr>
      <w:r>
        <w:rPr>
          <w:sz w:val="24"/>
          <w:b/>
        </w:rPr>
        <w:t xml:space="preserve"> 3.项目联系方式</w:t>
      </w:r>
    </w:p>
    <w:p>
      <w:pPr>
        <w:pStyle w:val="null3"/>
        <w:ind w:firstLine="480"/>
      </w:pPr>
      <w:r>
        <w:rPr/>
        <w:t xml:space="preserve"> 项目联系人：</w:t>
      </w:r>
      <w:r>
        <w:rPr/>
        <w:t>莫小姐</w:t>
      </w:r>
    </w:p>
    <w:p>
      <w:pPr>
        <w:pStyle w:val="null3"/>
        <w:ind w:firstLine="480"/>
      </w:pPr>
      <w:r>
        <w:rPr/>
        <w:t xml:space="preserve"> 电话：</w:t>
      </w:r>
      <w:r>
        <w:rPr/>
        <w:t>0758-2830501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肇庆荣正招标采购有限公司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color w:val="000000"/>
        </w:rPr>
        <w:t>（</w:t>
      </w:r>
      <w:r>
        <w:rPr>
          <w:sz w:val="24"/>
          <w:b/>
          <w:color w:val="000000"/>
        </w:rPr>
        <w:t>一</w:t>
      </w:r>
      <w:r>
        <w:rPr>
          <w:sz w:val="24"/>
          <w:b/>
          <w:color w:val="000000"/>
        </w:rPr>
        <w:t>）</w:t>
      </w:r>
      <w:r>
        <w:rPr>
          <w:sz w:val="24"/>
          <w:b/>
          <w:color w:val="000000"/>
        </w:rPr>
        <w:t>项目总体要求</w:t>
      </w:r>
    </w:p>
    <w:p>
      <w:pPr>
        <w:pStyle w:val="null3"/>
        <w:ind w:firstLine="480"/>
        <w:jc w:val="both"/>
      </w:pPr>
      <w:r>
        <w:rPr>
          <w:sz w:val="24"/>
        </w:rPr>
        <w:t>1.</w:t>
      </w:r>
      <w:r>
        <w:rPr>
          <w:sz w:val="24"/>
        </w:rPr>
        <w:t>本项目采购国产产品，投标人须对项目内的所有内容进行投标，不允许只对其中部分内容进行投标，否则视为无效投标。</w:t>
      </w:r>
    </w:p>
    <w:p>
      <w:pPr>
        <w:pStyle w:val="null3"/>
        <w:ind w:firstLine="480"/>
        <w:jc w:val="both"/>
      </w:pPr>
      <w:r>
        <w:rPr>
          <w:sz w:val="24"/>
          <w:color w:val="000000"/>
        </w:rPr>
        <w:t>2.</w:t>
      </w:r>
      <w:r>
        <w:rPr>
          <w:sz w:val="24"/>
          <w:color w:val="000000"/>
        </w:rPr>
        <w:t>本项目为专门面中小企业采购的项目</w:t>
      </w:r>
      <w:r>
        <w:rPr>
          <w:sz w:val="24"/>
          <w:color w:val="000000"/>
        </w:rPr>
        <w:t>。</w:t>
      </w:r>
      <w:r>
        <w:rPr>
          <w:sz w:val="24"/>
          <w:color w:val="000000"/>
        </w:rPr>
        <w:t>落实政府采购政策需满足的要求：根据《关于印发中小企业划型标准规定的通知》（工信部联企业〔</w:t>
      </w:r>
      <w:r>
        <w:rPr>
          <w:sz w:val="24"/>
          <w:color w:val="000000"/>
        </w:rPr>
        <w:t>2011</w:t>
      </w:r>
      <w:r>
        <w:rPr>
          <w:sz w:val="24"/>
          <w:color w:val="000000"/>
        </w:rPr>
        <w:t>〕</w:t>
      </w:r>
      <w:r>
        <w:rPr>
          <w:sz w:val="24"/>
          <w:color w:val="000000"/>
        </w:rPr>
        <w:t>300</w:t>
      </w:r>
      <w:r>
        <w:rPr>
          <w:sz w:val="24"/>
          <w:color w:val="000000"/>
        </w:rPr>
        <w:t>号）规定，</w:t>
      </w:r>
      <w:r>
        <w:rPr>
          <w:sz w:val="24"/>
          <w:b/>
          <w:color w:val="000000"/>
        </w:rPr>
        <w:t>本项目对应的中小企业划分标准所属行业为：工业</w:t>
      </w:r>
      <w:r>
        <w:rPr>
          <w:sz w:val="24"/>
          <w:color w:val="000000"/>
        </w:rPr>
        <w:t>。</w:t>
      </w:r>
    </w:p>
    <w:p>
      <w:pPr>
        <w:pStyle w:val="null3"/>
        <w:ind w:firstLine="480"/>
        <w:jc w:val="both"/>
      </w:pPr>
      <w:r>
        <w:rPr>
          <w:sz w:val="24"/>
        </w:rPr>
        <w:t>3.</w:t>
      </w:r>
      <w:r>
        <w:rPr>
          <w:sz w:val="24"/>
        </w:rPr>
        <w:t>中标人不得以任何方式转包或分包本项目。</w:t>
      </w:r>
    </w:p>
    <w:p>
      <w:pPr>
        <w:pStyle w:val="null3"/>
        <w:ind w:firstLine="480"/>
        <w:jc w:val="both"/>
      </w:pPr>
      <w:r>
        <w:rPr>
          <w:sz w:val="24"/>
        </w:rPr>
        <w:t>4.</w:t>
      </w:r>
      <w:r>
        <w:rPr>
          <w:sz w:val="24"/>
        </w:rPr>
        <w:t>凡涉嫌技术、外观专利等产权侵权纠纷的产品不予以采购。本次项目所采购的车辆</w:t>
      </w:r>
      <w:r>
        <w:rPr>
          <w:sz w:val="24"/>
        </w:rPr>
        <w:t>/</w:t>
      </w:r>
      <w:r>
        <w:rPr>
          <w:sz w:val="24"/>
        </w:rPr>
        <w:t>设备均为国产产品，按照《政府采购货物和服务招标投标管理办法》（财政部令第</w:t>
      </w:r>
      <w:r>
        <w:rPr>
          <w:sz w:val="24"/>
        </w:rPr>
        <w:t>87</w:t>
      </w:r>
      <w:r>
        <w:rPr>
          <w:sz w:val="24"/>
        </w:rPr>
        <w:t>号）的规定，采购本国货物时不得将生产厂家的授权作为资格性条件，因此各投标人参投本项目前须自行与所投车辆</w:t>
      </w:r>
      <w:r>
        <w:rPr>
          <w:sz w:val="24"/>
        </w:rPr>
        <w:t>/</w:t>
      </w:r>
      <w:r>
        <w:rPr>
          <w:sz w:val="24"/>
        </w:rPr>
        <w:t>设备生产厂家进行确认，如投标人未获得车辆</w:t>
      </w:r>
      <w:r>
        <w:rPr>
          <w:sz w:val="24"/>
        </w:rPr>
        <w:t>/</w:t>
      </w:r>
      <w:r>
        <w:rPr>
          <w:sz w:val="24"/>
        </w:rPr>
        <w:t>设备生产厂家的授权或供货确认函而导致中标后厂家拒绝供货或拒绝售后服务或交货延迟，中标人须自行承担由此带来的一切后果（包括但不限于行政处罚、违约罚款、列入失信名单等等）。</w:t>
      </w:r>
    </w:p>
    <w:p>
      <w:pPr>
        <w:pStyle w:val="null3"/>
        <w:ind w:firstLine="480"/>
        <w:jc w:val="both"/>
      </w:pPr>
      <w:r>
        <w:rPr>
          <w:sz w:val="24"/>
        </w:rPr>
        <w:t>5.</w:t>
      </w:r>
      <w:r>
        <w:rPr>
          <w:sz w:val="24"/>
        </w:rPr>
        <w:t>中标人在实际供货时，若被发现提供的货物未能达到招标文件和投标文件中的有关要求，将按有关法规进行处罚，买方将有权单方面中止合同的执行</w:t>
      </w:r>
      <w:r>
        <w:rPr>
          <w:sz w:val="24"/>
        </w:rPr>
        <w:t>,</w:t>
      </w:r>
      <w:r>
        <w:rPr>
          <w:sz w:val="24"/>
        </w:rPr>
        <w:t>并追究因中标人所提供的未达到所承诺准确率产品而产生的所有损失和责任。</w:t>
      </w:r>
    </w:p>
    <w:p>
      <w:pPr>
        <w:pStyle w:val="null3"/>
        <w:ind w:firstLine="480"/>
        <w:jc w:val="both"/>
      </w:pPr>
      <w:r>
        <w:rPr>
          <w:sz w:val="24"/>
        </w:rPr>
        <w:t>6.</w:t>
      </w:r>
      <w:r>
        <w:rPr>
          <w:sz w:val="24"/>
        </w:rPr>
        <w:t>采购人根据价格测算情况，设定了本项目的最高限价，评标委员会认为投标人的报价明显低于其他通过符合性审查投标人的报价，有可能影响产品质量或者不能诚信履约的，将要求其在评标现场在评标委员会规定的时间内提供书面说明，必要时提交相关证明材料；投标人不能证明其报价合理性的，评标委员会将其作为无效投标处理。</w:t>
      </w:r>
    </w:p>
    <w:p>
      <w:pPr>
        <w:pStyle w:val="null3"/>
        <w:ind w:firstLine="480"/>
        <w:jc w:val="both"/>
      </w:pPr>
      <w:r>
        <w:rPr>
          <w:sz w:val="24"/>
        </w:rPr>
        <w:t>7.</w:t>
      </w:r>
      <w:r>
        <w:rPr>
          <w:sz w:val="24"/>
        </w:rPr>
        <w:t>技术条款要求中的所有配置要求均为单</w:t>
      </w:r>
      <w:r>
        <w:rPr>
          <w:sz w:val="24"/>
        </w:rPr>
        <w:t>台</w:t>
      </w:r>
      <w:r>
        <w:rPr>
          <w:sz w:val="24"/>
        </w:rPr>
        <w:t>(套)设备的配置要求。</w:t>
      </w:r>
    </w:p>
    <w:p>
      <w:pPr>
        <w:pStyle w:val="null3"/>
        <w:ind w:firstLine="480"/>
        <w:jc w:val="both"/>
      </w:pPr>
      <w:r>
        <w:rPr>
          <w:sz w:val="24"/>
        </w:rPr>
        <w:t>8.</w:t>
      </w:r>
      <w:r>
        <w:rPr>
          <w:sz w:val="24"/>
        </w:rPr>
        <w:t>项目属性：货物类</w:t>
      </w:r>
    </w:p>
    <w:p>
      <w:pPr>
        <w:pStyle w:val="null3"/>
        <w:ind w:firstLine="480"/>
        <w:jc w:val="both"/>
      </w:pPr>
      <w:r>
        <w:rPr>
          <w:sz w:val="24"/>
        </w:rPr>
        <w:t>9.</w:t>
      </w:r>
      <w:r>
        <w:rPr>
          <w:sz w:val="24"/>
        </w:rPr>
        <w:t>本次项目采购标的需执行国家相关法律法规、国家相关标准、行业标准、地方标准或者其他标准、规范。</w:t>
      </w:r>
    </w:p>
    <w:p>
      <w:pPr>
        <w:pStyle w:val="null3"/>
        <w:ind w:firstLine="480"/>
        <w:jc w:val="both"/>
      </w:pPr>
      <w:r>
        <w:rPr>
          <w:sz w:val="24"/>
        </w:rPr>
        <w:t>10</w:t>
      </w:r>
      <w:r>
        <w:rPr>
          <w:sz w:val="24"/>
        </w:rPr>
        <w:t>.</w:t>
      </w:r>
      <w:r>
        <w:rPr>
          <w:sz w:val="24"/>
        </w:rPr>
        <w:t>报价要求：本项目为交钥匙项目，投标人总报价应包括从出发地运至交货地的设备、运费、安装调试费、施工配合费、相关部门验收、税费、质保期保障、项目管理及其他完成本项目所需的全部费用，项目实施后中标人不得另行收取其他任何费用，但必须保证满足项目的使用要求，不足部分由中标人负责提供。</w:t>
      </w:r>
    </w:p>
    <w:p>
      <w:pPr>
        <w:pStyle w:val="null3"/>
        <w:ind w:firstLine="480"/>
        <w:jc w:val="both"/>
      </w:pPr>
      <w:r>
        <w:rPr>
          <w:sz w:val="24"/>
        </w:rPr>
        <w:t>11</w:t>
      </w:r>
      <w:r>
        <w:rPr>
          <w:sz w:val="24"/>
        </w:rPr>
        <w:t>.</w:t>
      </w:r>
      <w:r>
        <w:rPr>
          <w:sz w:val="24"/>
        </w:rPr>
        <w:t>本招标文件在技术要求中指出的工艺、材料、设备，参照的商标、示例图或品牌仅作为说明并没有限制性，如出现了则默认添加“或相当于”字样，投标人可以在其提供的文件资料中选用替代标准，但这些替代标准要优于或相当于技术规格中要求的标准。若其标准在需求书中没有规定，投标人应说明所用的标准。如果实际使用的标准有不同，必须对用于替代的标准、规范与本招标文件选用标准、规范之间的明显差异点作出说明，并提交推荐标准或实施规范的中文版。</w:t>
      </w:r>
    </w:p>
    <w:p>
      <w:pPr>
        <w:pStyle w:val="null3"/>
        <w:ind w:firstLine="482"/>
        <w:jc w:val="both"/>
      </w:pPr>
      <w:r>
        <w:rPr>
          <w:sz w:val="24"/>
          <w:b/>
          <w:color w:val="000000"/>
        </w:rPr>
        <w:t>（二）项目说明</w:t>
      </w:r>
    </w:p>
    <w:p>
      <w:pPr>
        <w:pStyle w:val="null3"/>
        <w:ind w:firstLine="480"/>
        <w:jc w:val="both"/>
      </w:pPr>
      <w:r>
        <w:rPr>
          <w:sz w:val="24"/>
        </w:rPr>
        <w:t>1.</w:t>
      </w:r>
      <w:r>
        <w:rPr>
          <w:sz w:val="24"/>
        </w:rPr>
        <w:t>本项目需求仅作为技术</w:t>
      </w:r>
      <w:r>
        <w:rPr>
          <w:sz w:val="24"/>
        </w:rPr>
        <w:t>/</w:t>
      </w:r>
      <w:r>
        <w:rPr>
          <w:sz w:val="24"/>
        </w:rPr>
        <w:t>服务的客观描述，无限制性或指向性。</w:t>
      </w:r>
    </w:p>
    <w:p>
      <w:pPr>
        <w:pStyle w:val="null3"/>
        <w:ind w:firstLine="480"/>
        <w:jc w:val="both"/>
      </w:pPr>
      <w:r>
        <w:rPr>
          <w:sz w:val="24"/>
        </w:rPr>
        <w:t>2.</w:t>
      </w:r>
      <w:r>
        <w:rPr>
          <w:sz w:val="24"/>
        </w:rPr>
        <w:t>需求中有关政策、标准、规范等，如有更新的，以最新现行版本为准。</w:t>
      </w:r>
    </w:p>
    <w:p>
      <w:pPr>
        <w:pStyle w:val="null3"/>
        <w:ind w:firstLine="480"/>
        <w:jc w:val="both"/>
      </w:pPr>
      <w:r>
        <w:rPr>
          <w:sz w:val="24"/>
        </w:rPr>
        <w:t>3.</w:t>
      </w:r>
      <w:r>
        <w:rPr>
          <w:sz w:val="24"/>
        </w:rPr>
        <w:t>除另有说明外，以下需求所述的“大于”“小于”“以上”“以下”等描述或符号均包含本数。</w:t>
      </w:r>
    </w:p>
    <w:p>
      <w:pPr>
        <w:pStyle w:val="null3"/>
        <w:ind w:firstLine="480"/>
        <w:jc w:val="both"/>
      </w:pPr>
      <w:r>
        <w:rPr>
          <w:sz w:val="24"/>
        </w:rPr>
        <w:t>4.</w:t>
      </w:r>
      <w:r>
        <w:rPr>
          <w:sz w:val="24"/>
        </w:rPr>
        <w:t>除另有说明外，以下需求所述区间范围的是指：响应数值在该区间范围内，或响应区间能涵盖该范围的，均为符合要求；响应数值不在该范围内，或响应区间不能涵盖该范围的，均为负偏离。所述固定数值的可以完整、明确地描述采购标的需实现的功能或者目标、满足的质量、安全、技术规格、物理特性等技术要求，是指：响应数值满足或优于该固定数值的，均为符合要求；响应数值劣于该固定数值的，均为负偏离。</w:t>
      </w:r>
    </w:p>
    <w:p>
      <w:pPr>
        <w:pStyle w:val="null3"/>
        <w:ind w:firstLine="480"/>
        <w:jc w:val="both"/>
      </w:pPr>
      <w:r>
        <w:rPr>
          <w:sz w:val="24"/>
        </w:rPr>
        <w:t>5.</w:t>
      </w:r>
      <w:r>
        <w:rPr>
          <w:sz w:val="24"/>
        </w:rPr>
        <w:t>以下有关配置的要求仅列出主要设备</w:t>
      </w:r>
      <w:r>
        <w:rPr>
          <w:sz w:val="24"/>
        </w:rPr>
        <w:t>/</w:t>
      </w:r>
      <w:r>
        <w:rPr>
          <w:sz w:val="24"/>
        </w:rPr>
        <w:t>部件需求，投标人必须确保设备及所有部件的完整性和可靠性，对于招标文件没有列出，而对该设备满足采购需求、正常运行和维护必不可少的部件、配件等，投标人有责任给予补充，且均已包含在总价内。</w:t>
      </w:r>
    </w:p>
    <w:p>
      <w:pPr>
        <w:pStyle w:val="null3"/>
        <w:ind w:firstLine="480"/>
        <w:jc w:val="both"/>
      </w:pPr>
      <w:r>
        <w:rPr>
          <w:sz w:val="24"/>
          <w:b/>
        </w:rPr>
        <w:t>6.</w:t>
      </w:r>
      <w:r>
        <w:rPr>
          <w:sz w:val="24"/>
          <w:b/>
        </w:rPr>
        <w:t>本次项目所写的货物名称为通用名称，投标人在投标时所提供的货物名称可以与通用名称有偏差，但产品必须与实际招标产品为同一种产品。</w:t>
      </w:r>
    </w:p>
    <w:p>
      <w:pPr>
        <w:pStyle w:val="null3"/>
        <w:ind w:firstLine="480"/>
        <w:jc w:val="both"/>
      </w:pPr>
      <w:r>
        <w:rPr>
          <w:sz w:val="24"/>
          <w:b/>
        </w:rPr>
        <w:t>7.</w:t>
      </w:r>
      <w:r>
        <w:rPr>
          <w:sz w:val="24"/>
          <w:b/>
        </w:rPr>
        <w:t>本招标文件中打“★”号条款为实质性条款，若有任何一条负偏离或不满足则导致投标无效。打“▲”号条款为重要技术参数，若有部分“▲”条款未响应或不满足，将导致其响应性评审加重扣分，但不作为无效投标条款。</w:t>
      </w:r>
    </w:p>
    <w:p>
      <w:pPr>
        <w:pStyle w:val="null3"/>
        <w:ind w:firstLine="480"/>
        <w:jc w:val="both"/>
      </w:pPr>
      <w:r>
        <w:rPr>
          <w:sz w:val="24"/>
          <w:b/>
          <w:color w:val="000000"/>
        </w:rPr>
        <w:t>（三）招标要求：</w:t>
      </w:r>
    </w:p>
    <w:p>
      <w:pPr>
        <w:pStyle w:val="null3"/>
        <w:ind w:firstLine="480"/>
        <w:jc w:val="left"/>
      </w:pPr>
      <w:r>
        <w:rPr>
          <w:sz w:val="24"/>
        </w:rPr>
        <w:t>1</w:t>
      </w:r>
      <w:r>
        <w:rPr>
          <w:sz w:val="24"/>
        </w:rPr>
        <w:t>.</w:t>
      </w:r>
      <w:r>
        <w:rPr>
          <w:sz w:val="24"/>
        </w:rPr>
        <w:t>本项目</w:t>
      </w:r>
      <w:r>
        <w:rPr>
          <w:sz w:val="24"/>
        </w:rPr>
        <w:t>涉及的货物的质保期、免费维护保养期不少于三年。质保期内如货物非因采购人的人为原因而出现的质量问题由中标人负责包换或包退。在免费维护保养期内，中标人必须按照货物制造商（生产商）规定的维护保养要求免费对货物进行维护保养，免费维护保养包括免人工费、材料费等一切费用。质保期、免费维护保养期自货物通过验收之日起开始计算。</w:t>
      </w:r>
    </w:p>
    <w:p>
      <w:pPr>
        <w:pStyle w:val="null3"/>
        <w:ind w:firstLine="480"/>
        <w:jc w:val="left"/>
      </w:pPr>
      <w:r>
        <w:rPr>
          <w:sz w:val="24"/>
        </w:rPr>
        <w:t>2</w:t>
      </w:r>
      <w:r>
        <w:rPr>
          <w:sz w:val="24"/>
        </w:rPr>
        <w:t>.</w:t>
      </w:r>
      <w:r>
        <w:rPr>
          <w:sz w:val="24"/>
        </w:rPr>
        <w:t>演示</w:t>
      </w:r>
    </w:p>
    <w:p>
      <w:pPr>
        <w:pStyle w:val="null3"/>
        <w:ind w:firstLine="420"/>
        <w:jc w:val="both"/>
      </w:pPr>
      <w:r>
        <w:rPr>
          <w:sz w:val="24"/>
        </w:rPr>
        <w:t>2.1.</w:t>
      </w:r>
      <w:r>
        <w:rPr>
          <w:sz w:val="24"/>
        </w:rPr>
        <w:t>投标人在投标截止前递交演示视频（均以</w:t>
      </w:r>
      <w:r>
        <w:rPr>
          <w:sz w:val="24"/>
        </w:rPr>
        <w:t>U</w:t>
      </w:r>
      <w:r>
        <w:rPr>
          <w:sz w:val="24"/>
        </w:rPr>
        <w:t>盘存储介质存储，</w:t>
      </w:r>
      <w:r>
        <w:rPr>
          <w:sz w:val="24"/>
        </w:rPr>
        <w:t>U</w:t>
      </w:r>
      <w:r>
        <w:rPr>
          <w:sz w:val="24"/>
        </w:rPr>
        <w:t>盘内除演示视频外不得存储其它任何文件），视频格式为</w:t>
      </w:r>
      <w:r>
        <w:rPr>
          <w:sz w:val="24"/>
        </w:rPr>
        <w:t>MP4</w:t>
      </w:r>
      <w:r>
        <w:rPr>
          <w:sz w:val="24"/>
        </w:rPr>
        <w:t>格式。招标人、招标代理机构、评审委员会对投标人递交的视频因文件格式不符、视频损坏、存储介质损坏或其它任何原因造成无法播放均不负任何责任。</w:t>
      </w:r>
      <w:r>
        <w:rPr>
          <w:sz w:val="24"/>
        </w:rPr>
        <w:t>U</w:t>
      </w:r>
      <w:r>
        <w:rPr>
          <w:sz w:val="24"/>
        </w:rPr>
        <w:t>盘</w:t>
      </w:r>
      <w:r>
        <w:rPr>
          <w:sz w:val="24"/>
        </w:rPr>
        <w:t>须密封好，密封袋上需显示项目名称、项目编号、投标人名称、日期，并且加盖投标人公章</w:t>
      </w:r>
      <w:r>
        <w:rPr>
          <w:sz w:val="24"/>
        </w:rPr>
        <w:t>。</w:t>
      </w:r>
    </w:p>
    <w:p>
      <w:pPr>
        <w:pStyle w:val="null3"/>
        <w:ind w:firstLine="420"/>
        <w:jc w:val="both"/>
      </w:pPr>
      <w:r>
        <w:rPr>
          <w:sz w:val="24"/>
        </w:rPr>
        <w:t>2.2.</w:t>
      </w:r>
      <w:r>
        <w:rPr>
          <w:sz w:val="24"/>
        </w:rPr>
        <w:t>递交地点：</w:t>
      </w:r>
      <w:r>
        <w:rPr>
          <w:sz w:val="24"/>
        </w:rPr>
        <w:t>广东省四会市东城街道广场南路建设大楼内（四会分中心</w:t>
      </w:r>
      <w:r>
        <w:rPr>
          <w:sz w:val="24"/>
        </w:rPr>
        <w:t>5</w:t>
      </w:r>
      <w:r>
        <w:rPr>
          <w:sz w:val="24"/>
        </w:rPr>
        <w:t>楼</w:t>
      </w:r>
      <w:r>
        <w:rPr>
          <w:sz w:val="24"/>
        </w:rPr>
        <w:t>开</w:t>
      </w:r>
      <w:r>
        <w:rPr>
          <w:sz w:val="24"/>
        </w:rPr>
        <w:t>标区）</w:t>
      </w:r>
      <w:r>
        <w:rPr>
          <w:sz w:val="24"/>
        </w:rPr>
        <w:t>。</w:t>
      </w:r>
    </w:p>
    <w:p>
      <w:pPr>
        <w:pStyle w:val="null3"/>
        <w:ind w:firstLine="420"/>
        <w:jc w:val="both"/>
      </w:pPr>
      <w:r>
        <w:rPr>
          <w:sz w:val="24"/>
        </w:rPr>
        <w:t>2.3.</w:t>
      </w:r>
      <w:r>
        <w:rPr>
          <w:sz w:val="24"/>
        </w:rPr>
        <w:t>递交时间：投标截止时间前</w:t>
      </w:r>
      <w:r>
        <w:rPr>
          <w:sz w:val="24"/>
        </w:rPr>
        <w:t>30</w:t>
      </w:r>
      <w:r>
        <w:rPr>
          <w:sz w:val="24"/>
        </w:rPr>
        <w:t>分钟内【例如：投标截止时间为</w:t>
      </w:r>
      <w:r>
        <w:rPr>
          <w:sz w:val="24"/>
        </w:rPr>
        <w:t>2025</w:t>
      </w:r>
      <w:r>
        <w:rPr>
          <w:sz w:val="24"/>
        </w:rPr>
        <w:t>年</w:t>
      </w:r>
      <w:r>
        <w:rPr>
          <w:sz w:val="24"/>
        </w:rPr>
        <w:t>3</w:t>
      </w:r>
      <w:r>
        <w:rPr>
          <w:sz w:val="24"/>
        </w:rPr>
        <w:t>月</w:t>
      </w:r>
      <w:r>
        <w:rPr>
          <w:sz w:val="24"/>
        </w:rPr>
        <w:t>31</w:t>
      </w:r>
      <w:r>
        <w:rPr>
          <w:sz w:val="24"/>
        </w:rPr>
        <w:t>日上午</w:t>
      </w:r>
      <w:r>
        <w:rPr>
          <w:sz w:val="24"/>
        </w:rPr>
        <w:t>9:30</w:t>
      </w:r>
      <w:r>
        <w:rPr>
          <w:sz w:val="24"/>
        </w:rPr>
        <w:t>，则递交时间为：</w:t>
      </w:r>
      <w:r>
        <w:rPr>
          <w:sz w:val="24"/>
        </w:rPr>
        <w:t>2025</w:t>
      </w:r>
      <w:r>
        <w:rPr>
          <w:sz w:val="24"/>
        </w:rPr>
        <w:t>年</w:t>
      </w:r>
      <w:r>
        <w:rPr>
          <w:sz w:val="24"/>
        </w:rPr>
        <w:t>3</w:t>
      </w:r>
      <w:r>
        <w:rPr>
          <w:sz w:val="24"/>
        </w:rPr>
        <w:t>月</w:t>
      </w:r>
      <w:r>
        <w:rPr>
          <w:sz w:val="24"/>
        </w:rPr>
        <w:t>31</w:t>
      </w:r>
      <w:r>
        <w:rPr>
          <w:sz w:val="24"/>
        </w:rPr>
        <w:t>日上午</w:t>
      </w:r>
      <w:r>
        <w:rPr>
          <w:sz w:val="24"/>
        </w:rPr>
        <w:t>9:00-9:30</w:t>
      </w:r>
      <w:r>
        <w:rPr>
          <w:sz w:val="24"/>
        </w:rPr>
        <w:t>】，</w:t>
      </w:r>
      <w:r>
        <w:rPr>
          <w:sz w:val="24"/>
          <w:b/>
        </w:rPr>
        <w:t>本项目投标截止时间详见招标公告。</w:t>
      </w:r>
    </w:p>
    <w:p>
      <w:pPr>
        <w:pStyle w:val="null3"/>
        <w:ind w:firstLine="420"/>
        <w:jc w:val="both"/>
      </w:pPr>
      <w:r>
        <w:rPr>
          <w:sz w:val="24"/>
        </w:rPr>
        <w:t>2.4.</w:t>
      </w:r>
      <w:r>
        <w:rPr>
          <w:sz w:val="24"/>
        </w:rPr>
        <w:t>演示要求详见：</w:t>
      </w:r>
      <w:r>
        <w:rPr>
          <w:sz w:val="24"/>
          <w:b/>
        </w:rPr>
        <w:t>第四章</w:t>
      </w:r>
      <w:r>
        <w:rPr>
          <w:sz w:val="24"/>
          <w:b/>
        </w:rPr>
        <w:t>评标</w:t>
      </w:r>
      <w:r>
        <w:rPr>
          <w:sz w:val="24"/>
          <w:b/>
        </w:rPr>
        <w:t>-----</w:t>
      </w:r>
      <w:r>
        <w:rPr>
          <w:sz w:val="24"/>
          <w:b/>
        </w:rPr>
        <w:t>三、评审程序</w:t>
      </w:r>
      <w:r>
        <w:rPr>
          <w:sz w:val="24"/>
          <w:b/>
        </w:rPr>
        <w:t>-----</w:t>
      </w:r>
      <w:r>
        <w:rPr>
          <w:sz w:val="24"/>
          <w:b/>
        </w:rPr>
        <w:t>3.</w:t>
      </w:r>
      <w:r>
        <w:rPr>
          <w:sz w:val="24"/>
          <w:b/>
        </w:rPr>
        <w:t>详细评审</w:t>
      </w:r>
      <w:r>
        <w:rPr>
          <w:sz w:val="24"/>
          <w:b/>
        </w:rPr>
        <w:t>-----</w:t>
      </w:r>
      <w:r>
        <w:rPr>
          <w:sz w:val="24"/>
          <w:b/>
        </w:rPr>
        <w:t>评审因素</w:t>
      </w:r>
      <w:r>
        <w:rPr>
          <w:sz w:val="24"/>
          <w:b/>
        </w:rPr>
        <w:t>-----</w:t>
      </w:r>
      <w:r>
        <w:rPr>
          <w:sz w:val="24"/>
          <w:b/>
        </w:rPr>
        <w:t>技术部分。</w:t>
      </w:r>
    </w:p>
    <w:p>
      <w:pPr>
        <w:pStyle w:val="null3"/>
      </w:pPr>
      <w:r>
        <w:rPr/>
        <w:t>采购包1（四会市机电排灌管理站防汛应急抢险泵车采购项目）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自合同签订之日起45日历天内</w:t>
            </w:r>
          </w:p>
        </w:tc>
      </w:tr>
      <w:tr>
        <w:tc>
          <w:tcPr>
            <w:tcW w:type="dxa" w:w="4153"/>
          </w:tcPr>
          <w:p>
            <w:pPr>
              <w:pStyle w:val="null3"/>
            </w:pPr>
            <w:r>
              <w:rPr/>
              <w:t>标的提供的地点</w:t>
            </w:r>
          </w:p>
        </w:tc>
        <w:tc>
          <w:tcPr>
            <w:tcW w:type="dxa" w:w="4153"/>
          </w:tcPr>
          <w:p>
            <w:pPr>
              <w:pStyle w:val="null3"/>
            </w:pPr>
            <w:r>
              <w:rPr/>
              <w:t>四会市机电排灌管理站（采购人指定地点）</w:t>
            </w:r>
          </w:p>
        </w:tc>
      </w:tr>
      <w:tr/>
      <w:tr/>
      <w:tr>
        <w:tc>
          <w:tcPr>
            <w:tcW w:type="dxa" w:w="4153"/>
          </w:tcPr>
          <w:p>
            <w:pPr>
              <w:pStyle w:val="null3"/>
            </w:pPr>
            <w:r>
              <w:rPr/>
              <w:t>付款方式</w:t>
            </w:r>
          </w:p>
        </w:tc>
        <w:tc>
          <w:tcPr>
            <w:tcW w:type="dxa" w:w="4153"/>
          </w:tcPr>
          <w:p>
            <w:pPr>
              <w:pStyle w:val="null3"/>
            </w:pPr>
            <w:r>
              <w:rPr/>
              <w:t>第1期为(预付款)：支付比例30%，签订合同后10个工作日内，中标人向采购人提供合同总价30%的正式发票，采购人确认后在15个工作日内启动款项支付流程，向中标人支付合同总价30%的款项。</w:t>
            </w:r>
          </w:p>
          <w:p>
            <w:pPr>
              <w:pStyle w:val="null3"/>
            </w:pPr>
            <w:r>
              <w:rPr/>
              <w:t>第2期为(进度款)：支付比例60%，货物到货并安装完毕，采购人向中标人支付合同总价的60%。预付款加进度款累计总额度不超过合同总价的90%。中标人向采购人提交拟支付金额等额的正式发票，采购人确认后在15个工作日内启动款项支付流程，向中标人支付对应款项。</w:t>
            </w:r>
          </w:p>
          <w:p>
            <w:pPr>
              <w:pStyle w:val="null3"/>
            </w:pPr>
            <w:r>
              <w:rPr/>
              <w:t>第3期为(进度款)：支付比例10%，货物通过验收合格后，中标人向采购人提交合同总价10%的正式发票及合同总价5 %的履约保函（银行开立），采购人确认后在15个工作日内启动款项支付流程，向中标人支付合同总价10%的款项。履约保函应是受益人为采购人的独立保函。保函有效期限应自开立之日起至质量保证期、免费维护保养期满之日止。保函有效期满后，如中标人没有出现违约行为，采购人于15个工作日内向中标人退还履约保函（不计利息或资金占用费）。付款采用银行转账方式。采购人向中标人账户汇出款项后，即视为已履行付款义务，在汇款过程中因中标人账户原因（包括但不限于账号被注销、被冻结等）导致其无法收取款项的，由中标人承担相应后果。如因政府财政部门审查、财政支付管理流程及预算下达导致支付延期，支付期限自动顺延，采购人不承担责任，中标人不得以此为由迟延履行或不履行合同义务，也不得以资金付款期限已过为由向采购人索赔或要求采购人支付违约金。 如项目发生合同融资，采购人应当将合同款项支付到合同约定收款账户。</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投标货物正常供货后进行验收。验收由采购人和中标人双方共同按本项目需求技术标准和国内相关验收规定进行验收。验收时需提供所装配的设备购入发票复印件或其他能证明其购货渠道的相关材料（原件备查）。 2.采购人对货物及其部件质量有质疑或需要抽样送检时，将由采购人进行随机取样并委托具有相应资质的第三方检测机构进行检测，如检验合格，送检费用由采购人支付，且送检及检测所花费的时间不计入中标人交货时间；如检验不合格，采购人有权作退货处理，直至满足要求为止，所发生的检测、检验、试验的费用和经济损失由中标人承担，且送检及检测所花费的时间计入中标人交货时间，该交货时间如超出合同约定的交货截止日期，则按逾期交货处理。 3.验收时如发现所交付的货物有短缺、次品、损坏或其它不符合本需求规定之情形者，采购人应做出详尽的现场记录，或由采购人和中标人双方签署备忘录。此现场记录或备忘录可用作补充、缺失和更换损坏部件的有效证据。由此产生的有关费用由中标人承担。 4.如果合同货物运输过程中因事故造成货物短缺、损坏，成交供应商应及时安排换货，以保证合同货物成功完整交付。换货的相关费用由中标人承担。</w:t>
            </w:r>
          </w:p>
        </w:tc>
      </w:tr>
      <w:tr>
        <w:tc>
          <w:tcPr>
            <w:tcW w:type="dxa" w:w="4153"/>
          </w:tcPr>
          <w:p>
            <w:pPr>
              <w:pStyle w:val="null3"/>
            </w:pPr>
            <w:r>
              <w:rPr/>
              <w:t>履约保证金</w:t>
            </w:r>
          </w:p>
        </w:tc>
        <w:tc>
          <w:tcPr>
            <w:tcW w:type="dxa" w:w="4153"/>
          </w:tcPr>
          <w:p>
            <w:pPr>
              <w:pStyle w:val="null3"/>
            </w:pPr>
            <w:r>
              <w:rPr/>
              <w:t>收取比例：5%,说明：（一）履约保证金用于补偿采购人因中标人不能完全履行其合同义务而蒙受的损失。 （二）货物通过验收合格后，应以银行保函方式向采购人提交履约保证金，履约保证金金额为合同总价款的5%。 （三）保函有效期满后，如中标人无违约行为的，采购人于15个工作日内向中标人退还履约保函（不计利息或资金占用费）。采购人有权直接从履约保证金扣除中标人应当向甲方承担的违约金、赔偿金、维修费、验收计量费用等相关费用。 （四）履约保证金以银行保函形式提供。履约保证金可以以履约保函（保险）形式提供，目前"广东政府采购智慧云平台金融服务中心(https://gdgpo.czt.gd.gov.cn/zcdservice/zcd/guangdong/)已实现电子履约保函（保险）在线办理功能，有意愿供应商可自行办理提供。</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其他，一、包装、装卸和运输 1.货物为原厂商未启封全新包装，具出厂合格证，序列号、包装箱号与出厂批号一致，并可追索查阅。有特殊保护措施要求的货物，应在相应位置标示“向上”“向下”“易碎”“防水”等装卸警示标志。 2.货物的包装应有良好的防锈、防潮、防雨、防腐及防碰撞的措施，且必须与运输方式相适应，以确保货物安全无损运抵交货地点。包装方式的确定及包装费用均由中标人负责，由于不适当的包装造成货物的损坏、丢失由中标人负责。 3.如果运输过程中因事故造成货物短缺、损坏，中标人应及时安排换货，以保证全部货物成功完整交付。换货的相关费用由中标供应商承担。 二、其他： 1.中标人投标时所提供的货物如在实际供货时已经停产（不列入该厂家当时的产品系统），如果未能按原价提供更优质的货物，则按违约处理。 2.中标人在实际供货时，若被发现提供的货物未能达到招标文件和投标文件中的有关要求，采购人将有权单方面中止合同的执行，并追究因中标人所提供的未达到所承诺准确率产品而产生的所有损失和责任。 3.保密要求：中标人不能私自复制或留存、私自开发应用、对外公布数据，或提供数据给第三方使用。中标人须承诺按照国家、省的有关法规文件规定，开展生产工作、履行保密责任，如中标人在项目实施过程中造成数据泄漏或违反其它保密条例的，将追究法律责任。 4.本项目中排水抢险车、车载排水抢险单元为核心产品，当不同供应商提供的核心产品的品牌相同，则视同其是所响应核心产品品牌相同供应商。 5.中标人不得以任何方式转包或分包本项目，凡涉嫌技术、外观专利等产权侵权纠纷的产品不予以采购。 6.中标人应提供技术指导及培训服务，服务费用已包含在合同总价中。 （1）培训地点：四会市机电排灌管理站（采购人指定地点）。 （2）培训内容：设备理论与实操培训。 （3）培训时间：验收后90日历天内。 （4）培训人次：不少于10人次。 （5）培训效果：掌握基本理论知识、熟练掌握实操。</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质保期</w:t>
            </w:r>
          </w:p>
        </w:tc>
        <w:tc>
          <w:tcPr>
            <w:tcW w:type="dxa" w:w="2076"/>
          </w:tcPr>
          <w:p>
            <w:pPr>
              <w:pStyle w:val="null3"/>
              <w:jc w:val="left"/>
            </w:pPr>
            <w:r>
              <w:rPr/>
              <w:t>货物的质保期、免费维护保养期均不少于三年。质保期内如货物非因采购人的人为原因而出现的质量问题由中标人负责包换或包退。在免费维护保养期内，中标人必须按照货物制造商（生产商）规定的维护保养要求免费对货物进行维护保养，免费维护保养包括免人工费、材料费等一切费用。质保期、免费维护保养期自货物通过验收之日起开始计算。</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抢险车</w:t>
            </w:r>
          </w:p>
        </w:tc>
        <w:tc>
          <w:tcPr>
            <w:tcW w:type="dxa" w:w="831"/>
          </w:tcPr>
          <w:p>
            <w:pPr>
              <w:pStyle w:val="null3"/>
              <w:jc w:val="left"/>
            </w:pPr>
            <w:r>
              <w:rPr/>
              <w:t>防汛应急抢险泵车</w:t>
            </w:r>
          </w:p>
        </w:tc>
        <w:tc>
          <w:tcPr>
            <w:tcW w:type="dxa" w:w="831"/>
          </w:tcPr>
          <w:p>
            <w:pPr>
              <w:pStyle w:val="null3"/>
              <w:jc w:val="left"/>
            </w:pPr>
            <w:r>
              <w:rPr/>
              <w:t>辆</w:t>
            </w:r>
          </w:p>
        </w:tc>
        <w:tc>
          <w:tcPr>
            <w:tcW w:type="dxa" w:w="831"/>
          </w:tcPr>
          <w:p>
            <w:pPr>
              <w:pStyle w:val="null3"/>
              <w:jc w:val="right"/>
            </w:pPr>
            <w:r>
              <w:rPr/>
              <w:t>1.00</w:t>
            </w:r>
          </w:p>
        </w:tc>
        <w:tc>
          <w:tcPr>
            <w:tcW w:type="dxa" w:w="831"/>
          </w:tcPr>
          <w:p>
            <w:pPr>
              <w:pStyle w:val="null3"/>
              <w:jc w:val="right"/>
            </w:pPr>
            <w:r>
              <w:rPr/>
              <w:t>1,900,000.00</w:t>
            </w:r>
          </w:p>
        </w:tc>
        <w:tc>
          <w:tcPr>
            <w:tcW w:type="dxa" w:w="831"/>
          </w:tcPr>
          <w:p>
            <w:pPr>
              <w:pStyle w:val="null3"/>
              <w:jc w:val="right"/>
            </w:pPr>
            <w:r>
              <w:rPr/>
              <w:t>1,900,000.00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防汛应急抢险泵车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0"/>
              <w:jc w:val="both"/>
            </w:pPr>
            <w:r>
              <w:rPr>
                <w:sz w:val="24"/>
                <w:b/>
              </w:rPr>
              <w:t>排水抢险车（</w:t>
            </w:r>
            <w:r>
              <w:rPr>
                <w:sz w:val="24"/>
                <w:b/>
              </w:rPr>
              <w:t>≥4000m³/h）</w:t>
            </w:r>
          </w:p>
          <w:p>
            <w:pPr>
              <w:pStyle w:val="null3"/>
              <w:jc w:val="both"/>
            </w:pPr>
            <w:r>
              <w:rPr>
                <w:sz w:val="24"/>
              </w:rPr>
              <w:t>采用带柴油发电机组电源的专项改装车</w:t>
            </w:r>
            <w:r>
              <w:rPr>
                <w:sz w:val="24"/>
              </w:rPr>
              <w:t>。</w:t>
            </w:r>
          </w:p>
          <w:p>
            <w:pPr>
              <w:pStyle w:val="null3"/>
              <w:jc w:val="both"/>
            </w:pPr>
            <w:r>
              <w:rPr>
                <w:sz w:val="24"/>
              </w:rPr>
              <w:t>1</w:t>
            </w:r>
            <w:r>
              <w:rPr>
                <w:sz w:val="24"/>
              </w:rPr>
              <w:t>、提供专项汽车改装公告，免征购置税证明，</w:t>
            </w:r>
            <w:r>
              <w:rPr>
                <w:sz w:val="24"/>
              </w:rPr>
              <w:t>3C</w:t>
            </w:r>
            <w:r>
              <w:rPr>
                <w:sz w:val="24"/>
              </w:rPr>
              <w:t>认证证书，整车（包含所有上装设备）改装符合特种作业车辆上牌要求。</w:t>
            </w:r>
          </w:p>
          <w:p>
            <w:pPr>
              <w:pStyle w:val="null3"/>
              <w:jc w:val="both"/>
            </w:pPr>
            <w:r>
              <w:rPr>
                <w:sz w:val="24"/>
              </w:rPr>
              <w:t>2</w:t>
            </w:r>
            <w:r>
              <w:rPr>
                <w:sz w:val="24"/>
              </w:rPr>
              <w:t>、大流量排水抢险车采用带柴油发电机组电源的专项改装车；整车主要构成：车辆底盘、发电机组、排水系统、配套设备、控制系统、值班休息室系统、照明系统等构成。</w:t>
            </w:r>
          </w:p>
          <w:p>
            <w:pPr>
              <w:pStyle w:val="null3"/>
              <w:jc w:val="both"/>
            </w:pPr>
            <w:r>
              <w:rPr>
                <w:sz w:val="24"/>
              </w:rPr>
              <w:t>3</w:t>
            </w:r>
            <w:r>
              <w:rPr>
                <w:sz w:val="24"/>
              </w:rPr>
              <w:t>、底盘：采用国产品牌</w:t>
            </w:r>
            <w:r>
              <w:rPr>
                <w:sz w:val="24"/>
              </w:rPr>
              <w:t>4</w:t>
            </w:r>
            <w:r>
              <w:rPr>
                <w:sz w:val="24"/>
              </w:rPr>
              <w:t>×</w:t>
            </w:r>
            <w:r>
              <w:rPr>
                <w:sz w:val="24"/>
              </w:rPr>
              <w:t>2</w:t>
            </w:r>
            <w:r>
              <w:rPr>
                <w:sz w:val="24"/>
              </w:rPr>
              <w:t>底盘；驾驶室配备冷暖空调；排放标准为国六，后轮驱动；方向盘式前轮转向，液压助力转向。</w:t>
            </w:r>
          </w:p>
          <w:p>
            <w:pPr>
              <w:pStyle w:val="null3"/>
              <w:jc w:val="both"/>
            </w:pPr>
            <w:r>
              <w:rPr>
                <w:sz w:val="24"/>
              </w:rPr>
              <w:t>4、制动方式：压缩空气制动系统，带防抱死制动系统（ABS）。</w:t>
            </w:r>
          </w:p>
          <w:p>
            <w:pPr>
              <w:pStyle w:val="null3"/>
              <w:jc w:val="both"/>
            </w:pPr>
            <w:r>
              <w:rPr>
                <w:sz w:val="24"/>
              </w:rPr>
              <w:t>5、驾驶台控制面板：安装侧标识灯开关，安装7寸以上360度全景影像系统，并具有行车记录仪功能；配有倒车雷达。</w:t>
            </w:r>
          </w:p>
          <w:p>
            <w:pPr>
              <w:pStyle w:val="null3"/>
              <w:jc w:val="both"/>
            </w:pPr>
            <w:r>
              <w:rPr>
                <w:sz w:val="24"/>
              </w:rPr>
              <w:t>6</w:t>
            </w:r>
            <w:r>
              <w:rPr>
                <w:sz w:val="24"/>
              </w:rPr>
              <w:t>、底盘高度能够满足≥</w:t>
            </w:r>
            <w:r>
              <w:rPr>
                <w:sz w:val="24"/>
              </w:rPr>
              <w:t>0.5m</w:t>
            </w:r>
            <w:r>
              <w:rPr>
                <w:sz w:val="24"/>
              </w:rPr>
              <w:t>涉水深度要求；车辆最大爬坡度≥</w:t>
            </w:r>
            <w:r>
              <w:rPr>
                <w:sz w:val="24"/>
              </w:rPr>
              <w:t>20</w:t>
            </w:r>
            <w:r>
              <w:rPr>
                <w:sz w:val="24"/>
              </w:rPr>
              <w:t>°。</w:t>
            </w:r>
          </w:p>
          <w:p>
            <w:pPr>
              <w:pStyle w:val="null3"/>
              <w:jc w:val="both"/>
            </w:pPr>
            <w:r>
              <w:rPr>
                <w:sz w:val="24"/>
                <w:color w:val="C0392B"/>
              </w:rPr>
              <w:t>▲7、外形尺寸：长≤9300，宽≤2550，</w:t>
            </w:r>
            <w:r>
              <w:rPr>
                <w:sz w:val="22"/>
                <w:color w:val="C0392B"/>
              </w:rPr>
              <w:t>高≤3500(mm)。</w:t>
            </w:r>
          </w:p>
          <w:p>
            <w:pPr>
              <w:pStyle w:val="null3"/>
              <w:jc w:val="both"/>
            </w:pPr>
            <w:r>
              <w:rPr>
                <w:sz w:val="24"/>
                <w:color w:val="C0392B"/>
              </w:rPr>
              <w:t>▲8、</w:t>
            </w:r>
            <w:r>
              <w:rPr>
                <w:sz w:val="22"/>
                <w:color w:val="C0392B"/>
              </w:rPr>
              <w:t>总质量≤15T</w:t>
            </w:r>
            <w:r>
              <w:rPr>
                <w:sz w:val="24"/>
                <w:color w:val="C0392B"/>
              </w:rPr>
              <w:t>。</w:t>
            </w:r>
          </w:p>
          <w:p>
            <w:pPr>
              <w:pStyle w:val="null3"/>
              <w:jc w:val="both"/>
            </w:pPr>
            <w:r>
              <w:rPr>
                <w:sz w:val="24"/>
              </w:rPr>
              <w:t>▲</w:t>
            </w:r>
            <w:r>
              <w:rPr>
                <w:sz w:val="24"/>
              </w:rPr>
              <w:t>9</w:t>
            </w:r>
            <w:r>
              <w:rPr>
                <w:sz w:val="24"/>
              </w:rPr>
              <w:t>、接近角</w:t>
            </w:r>
            <w:r>
              <w:rPr>
                <w:sz w:val="24"/>
              </w:rPr>
              <w:t>/</w:t>
            </w:r>
            <w:r>
              <w:rPr>
                <w:sz w:val="24"/>
              </w:rPr>
              <w:t>离去角≥</w:t>
            </w:r>
            <w:r>
              <w:rPr>
                <w:sz w:val="24"/>
              </w:rPr>
              <w:t>19/11</w:t>
            </w:r>
            <w:r>
              <w:rPr>
                <w:sz w:val="24"/>
              </w:rPr>
              <w:t>。</w:t>
            </w:r>
          </w:p>
          <w:p>
            <w:pPr>
              <w:pStyle w:val="null3"/>
              <w:jc w:val="both"/>
            </w:pPr>
            <w:r>
              <w:rPr>
                <w:sz w:val="24"/>
              </w:rPr>
              <w:t>▲</w:t>
            </w:r>
            <w:r>
              <w:rPr>
                <w:sz w:val="24"/>
              </w:rPr>
              <w:t>10</w:t>
            </w:r>
            <w:r>
              <w:rPr>
                <w:sz w:val="24"/>
              </w:rPr>
              <w:t>、轴荷（</w:t>
            </w:r>
            <w:r>
              <w:rPr>
                <w:sz w:val="24"/>
              </w:rPr>
              <w:t>kg</w:t>
            </w:r>
            <w:r>
              <w:rPr>
                <w:sz w:val="24"/>
              </w:rPr>
              <w:t>）≥</w:t>
            </w:r>
            <w:r>
              <w:rPr>
                <w:sz w:val="24"/>
              </w:rPr>
              <w:t>5000/9500</w:t>
            </w:r>
            <w:r>
              <w:rPr>
                <w:sz w:val="21"/>
              </w:rPr>
              <w:t xml:space="preserve"> </w:t>
            </w:r>
          </w:p>
          <w:p>
            <w:pPr>
              <w:pStyle w:val="null3"/>
              <w:jc w:val="both"/>
            </w:pPr>
            <w:r>
              <w:rPr>
                <w:sz w:val="24"/>
              </w:rPr>
              <w:t>11</w:t>
            </w:r>
            <w:r>
              <w:rPr>
                <w:sz w:val="24"/>
              </w:rPr>
              <w:t>、轴距≤</w:t>
            </w:r>
            <w:r>
              <w:rPr>
                <w:sz w:val="24"/>
              </w:rPr>
              <w:t>5200mm</w:t>
            </w:r>
            <w:r>
              <w:rPr>
                <w:sz w:val="24"/>
              </w:rPr>
              <w:t>。</w:t>
            </w:r>
          </w:p>
          <w:p>
            <w:pPr>
              <w:pStyle w:val="null3"/>
              <w:jc w:val="both"/>
            </w:pPr>
            <w:r>
              <w:rPr>
                <w:sz w:val="24"/>
              </w:rPr>
              <w:t>12</w:t>
            </w:r>
            <w:r>
              <w:rPr>
                <w:sz w:val="24"/>
              </w:rPr>
              <w:t>、整车颜色为工程黄；准乘人数≥</w:t>
            </w:r>
            <w:r>
              <w:rPr>
                <w:sz w:val="24"/>
              </w:rPr>
              <w:t>3</w:t>
            </w:r>
            <w:r>
              <w:rPr>
                <w:sz w:val="24"/>
              </w:rPr>
              <w:t>人。</w:t>
            </w:r>
          </w:p>
          <w:p>
            <w:pPr>
              <w:pStyle w:val="null3"/>
              <w:jc w:val="both"/>
            </w:pPr>
            <w:r>
              <w:rPr>
                <w:sz w:val="24"/>
              </w:rPr>
              <w:t>13</w:t>
            </w:r>
            <w:r>
              <w:rPr>
                <w:sz w:val="24"/>
              </w:rPr>
              <w:t>、发动机额定功率≥</w:t>
            </w:r>
            <w:r>
              <w:rPr>
                <w:sz w:val="24"/>
              </w:rPr>
              <w:t>160KW</w:t>
            </w:r>
            <w:r>
              <w:rPr>
                <w:sz w:val="24"/>
              </w:rPr>
              <w:t>；燃料</w:t>
            </w:r>
            <w:r>
              <w:rPr>
                <w:sz w:val="24"/>
              </w:rPr>
              <w:t>:</w:t>
            </w:r>
            <w:r>
              <w:rPr>
                <w:sz w:val="24"/>
              </w:rPr>
              <w:t>柴油。</w:t>
            </w:r>
          </w:p>
          <w:p>
            <w:pPr>
              <w:pStyle w:val="null3"/>
              <w:jc w:val="both"/>
            </w:pPr>
            <w:r>
              <w:rPr>
                <w:sz w:val="24"/>
              </w:rPr>
              <w:t>14</w:t>
            </w:r>
            <w:r>
              <w:rPr>
                <w:sz w:val="24"/>
              </w:rPr>
              <w:t>、最高车速≥</w:t>
            </w:r>
            <w:r>
              <w:rPr>
                <w:sz w:val="24"/>
              </w:rPr>
              <w:t>89</w:t>
            </w:r>
            <w:r>
              <w:rPr>
                <w:sz w:val="24"/>
              </w:rPr>
              <w:t>千米</w:t>
            </w:r>
            <w:r>
              <w:rPr>
                <w:sz w:val="24"/>
              </w:rPr>
              <w:t>/</w:t>
            </w:r>
            <w:r>
              <w:rPr>
                <w:sz w:val="24"/>
              </w:rPr>
              <w:t>小时。</w:t>
            </w:r>
          </w:p>
          <w:p>
            <w:pPr>
              <w:pStyle w:val="null3"/>
              <w:jc w:val="both"/>
            </w:pPr>
            <w:r>
              <w:rPr>
                <w:sz w:val="24"/>
              </w:rPr>
              <w:t>15</w:t>
            </w:r>
            <w:r>
              <w:rPr>
                <w:sz w:val="24"/>
              </w:rPr>
              <w:t>、</w:t>
            </w:r>
            <w:r>
              <w:rPr>
                <w:sz w:val="24"/>
              </w:rPr>
              <w:t>车辆装有</w:t>
            </w:r>
            <w:r>
              <w:rPr>
                <w:sz w:val="24"/>
              </w:rPr>
              <w:t>液压支腿</w:t>
            </w:r>
            <w:r>
              <w:rPr>
                <w:sz w:val="24"/>
              </w:rPr>
              <w:t>4支，</w:t>
            </w:r>
            <w:r>
              <w:rPr>
                <w:sz w:val="24"/>
                <w:color w:val="000000"/>
              </w:rPr>
              <w:t>每个支腿可承重</w:t>
            </w:r>
            <w:r>
              <w:rPr>
                <w:sz w:val="24"/>
              </w:rPr>
              <w:t>≥</w:t>
            </w:r>
            <w:r>
              <w:rPr>
                <w:sz w:val="24"/>
                <w:color w:val="000000"/>
              </w:rPr>
              <w:t>7吨，</w:t>
            </w:r>
            <w:r>
              <w:rPr>
                <w:sz w:val="24"/>
              </w:rPr>
              <w:t>能</w:t>
            </w:r>
            <w:r>
              <w:rPr>
                <w:sz w:val="24"/>
              </w:rPr>
              <w:t>一键自动展开调平，应急状态可手动操作。</w:t>
            </w:r>
          </w:p>
          <w:p>
            <w:pPr>
              <w:pStyle w:val="null3"/>
              <w:jc w:val="both"/>
            </w:pPr>
            <w:r>
              <w:rPr>
                <w:sz w:val="24"/>
              </w:rPr>
              <w:t>16</w:t>
            </w:r>
            <w:r>
              <w:rPr>
                <w:sz w:val="24"/>
              </w:rPr>
              <w:t>、整车采用一体式全封闭车箱，车箱有隔音功能；水泵控制柜、外接电源柜、工具柜及排水设备都需设计在车厢两侧，便于抢险时快速操作；车厢左右两侧安装百叶窗，百叶窗需做降噪处理，满足机组设备运行散热、降噪</w:t>
            </w:r>
            <w:r>
              <w:rPr>
                <w:sz w:val="24"/>
                <w:b/>
              </w:rPr>
              <w:t>（投标人</w:t>
            </w:r>
            <w:r>
              <w:rPr>
                <w:sz w:val="24"/>
                <w:b/>
              </w:rPr>
              <w:t>需</w:t>
            </w:r>
            <w:r>
              <w:rPr>
                <w:sz w:val="24"/>
                <w:b/>
              </w:rPr>
              <w:t>提供彩色实物图片证明资料）</w:t>
            </w:r>
            <w:r>
              <w:rPr>
                <w:sz w:val="24"/>
              </w:rPr>
              <w:t>。</w:t>
            </w:r>
          </w:p>
          <w:p>
            <w:pPr>
              <w:pStyle w:val="null3"/>
              <w:jc w:val="both"/>
            </w:pPr>
            <w:r>
              <w:rPr>
                <w:sz w:val="24"/>
              </w:rPr>
              <w:t>17</w:t>
            </w:r>
            <w:r>
              <w:rPr>
                <w:sz w:val="24"/>
              </w:rPr>
              <w:t>、厢体经过降噪处理后，发电机组正常带载工作时，车辆整体噪音左右两侧≤</w:t>
            </w:r>
            <w:r>
              <w:rPr>
                <w:sz w:val="24"/>
              </w:rPr>
              <w:t>85db</w:t>
            </w:r>
            <w:r>
              <w:rPr>
                <w:sz w:val="24"/>
              </w:rPr>
              <w:t>。</w:t>
            </w:r>
          </w:p>
          <w:p>
            <w:pPr>
              <w:pStyle w:val="null3"/>
              <w:jc w:val="both"/>
            </w:pPr>
            <w:r>
              <w:rPr>
                <w:sz w:val="24"/>
              </w:rPr>
              <w:t>18、机组设计检修门，启闭轻便灵活，密封性好，具有防水、防尘功能；车厢两侧及尾部车门均采用卷帘门形式，方便狭小空间整车抢险作业</w:t>
            </w:r>
            <w:r>
              <w:rPr>
                <w:sz w:val="24"/>
                <w:b/>
              </w:rPr>
              <w:t>（投标人</w:t>
            </w:r>
            <w:r>
              <w:rPr>
                <w:sz w:val="24"/>
                <w:b/>
              </w:rPr>
              <w:t>需</w:t>
            </w:r>
            <w:r>
              <w:rPr>
                <w:sz w:val="24"/>
                <w:b/>
              </w:rPr>
              <w:t>提供彩色实物图片证明资料）</w:t>
            </w:r>
            <w:r>
              <w:rPr>
                <w:sz w:val="24"/>
              </w:rPr>
              <w:t>。</w:t>
            </w:r>
          </w:p>
          <w:p>
            <w:pPr>
              <w:pStyle w:val="null3"/>
              <w:jc w:val="both"/>
            </w:pPr>
            <w:r>
              <w:rPr>
                <w:sz w:val="24"/>
              </w:rPr>
              <w:t>19</w:t>
            </w:r>
            <w:r>
              <w:rPr>
                <w:sz w:val="24"/>
              </w:rPr>
              <w:t>、</w:t>
            </w:r>
            <w:r>
              <w:rPr>
                <w:sz w:val="24"/>
              </w:rPr>
              <w:t>车辆外部按照国家标准安装信号装置：示廓灯，侧标志灯、反光标志等，符合汽车安全行驶要求。</w:t>
            </w:r>
          </w:p>
          <w:p>
            <w:pPr>
              <w:pStyle w:val="null3"/>
              <w:jc w:val="both"/>
            </w:pPr>
            <w:r>
              <w:rPr>
                <w:sz w:val="24"/>
              </w:rPr>
              <w:t>20</w:t>
            </w:r>
            <w:r>
              <w:rPr>
                <w:sz w:val="24"/>
              </w:rPr>
              <w:t>、整车配备值班休息室，采用单开门，设有登车梯可隐藏于单开门后方，不占用整体空间，面积不小于</w:t>
            </w:r>
            <w:r>
              <w:rPr>
                <w:sz w:val="24"/>
              </w:rPr>
              <w:t>3</w:t>
            </w:r>
            <w:r>
              <w:rPr>
                <w:sz w:val="24"/>
              </w:rPr>
              <w:t>㎡；休息室配置上下双层卧铺、冷暖空调、折叠桌板，配</w:t>
            </w:r>
            <w:r>
              <w:rPr>
                <w:sz w:val="24"/>
              </w:rPr>
              <w:t>220V</w:t>
            </w:r>
            <w:r>
              <w:rPr>
                <w:sz w:val="24"/>
              </w:rPr>
              <w:t>电源输出</w:t>
            </w:r>
            <w:r>
              <w:rPr>
                <w:sz w:val="24"/>
              </w:rPr>
              <w:t>5</w:t>
            </w:r>
            <w:r>
              <w:rPr>
                <w:sz w:val="24"/>
              </w:rPr>
              <w:t>孔插座（带</w:t>
            </w:r>
            <w:r>
              <w:rPr>
                <w:sz w:val="24"/>
              </w:rPr>
              <w:t>2</w:t>
            </w:r>
            <w:r>
              <w:rPr>
                <w:sz w:val="24"/>
              </w:rPr>
              <w:t>个</w:t>
            </w:r>
            <w:r>
              <w:rPr>
                <w:sz w:val="24"/>
              </w:rPr>
              <w:t>USB</w:t>
            </w:r>
            <w:r>
              <w:rPr>
                <w:sz w:val="24"/>
              </w:rPr>
              <w:t>充电接口），方便现场抢险人员值班休息作业；休息室设置左右观察窗，方便观察车辆周围情况；休息室配置发电机组控制系统，可集中控制整个车辆的电气系统及可观察发电机组的运行情况</w:t>
            </w:r>
            <w:r>
              <w:rPr>
                <w:sz w:val="24"/>
                <w:b/>
              </w:rPr>
              <w:t>（投标人</w:t>
            </w:r>
            <w:r>
              <w:rPr>
                <w:sz w:val="24"/>
                <w:b/>
              </w:rPr>
              <w:t>需</w:t>
            </w:r>
            <w:r>
              <w:rPr>
                <w:sz w:val="24"/>
                <w:b/>
              </w:rPr>
              <w:t>提供彩色实物图片证明资料）</w:t>
            </w:r>
            <w:r>
              <w:rPr>
                <w:sz w:val="24"/>
              </w:rPr>
              <w:t>。</w:t>
            </w:r>
          </w:p>
          <w:p>
            <w:pPr>
              <w:pStyle w:val="null3"/>
              <w:jc w:val="both"/>
            </w:pPr>
            <w:r>
              <w:rPr>
                <w:sz w:val="24"/>
              </w:rPr>
              <w:t>▲</w:t>
            </w:r>
            <w:r>
              <w:rPr>
                <w:sz w:val="24"/>
              </w:rPr>
              <w:t>21</w:t>
            </w:r>
            <w:r>
              <w:rPr>
                <w:sz w:val="24"/>
              </w:rPr>
              <w:t>、车辆两侧配备液压取泵装置，位于车辆裙边，采用平移式取泵方式；取泵装置放置潜水电泵，水泵液压取泵平台通过液压站提供动力，油缸将水泵搬运机构移出车外，使抢险人员作业更加方便、快速地拿出水泵；液压取泵平台即便是机械偶然失去动力，裙边的位置也足以方便装卸水泵，离地不超</w:t>
            </w:r>
            <w:r>
              <w:rPr>
                <w:sz w:val="24"/>
              </w:rPr>
              <w:t>500mm</w:t>
            </w:r>
            <w:r>
              <w:rPr>
                <w:sz w:val="24"/>
                <w:b/>
              </w:rPr>
              <w:t>（投标人</w:t>
            </w:r>
            <w:r>
              <w:rPr>
                <w:sz w:val="24"/>
                <w:b/>
              </w:rPr>
              <w:t>需</w:t>
            </w:r>
            <w:r>
              <w:rPr>
                <w:sz w:val="24"/>
                <w:b/>
              </w:rPr>
              <w:t>提供彩色实物图片证明资料）</w:t>
            </w:r>
            <w:r>
              <w:rPr>
                <w:sz w:val="24"/>
              </w:rPr>
              <w:t>。</w:t>
            </w:r>
          </w:p>
          <w:p>
            <w:pPr>
              <w:pStyle w:val="null3"/>
              <w:jc w:val="both"/>
            </w:pPr>
            <w:r>
              <w:rPr>
                <w:sz w:val="24"/>
              </w:rPr>
              <w:t>22</w:t>
            </w:r>
            <w:r>
              <w:rPr>
                <w:sz w:val="24"/>
              </w:rPr>
              <w:t>、车辆厢体后端设有一个独立的储物仓；储物仓面积不小于</w:t>
            </w:r>
            <w:r>
              <w:rPr>
                <w:sz w:val="24"/>
              </w:rPr>
              <w:t>5</w:t>
            </w:r>
            <w:r>
              <w:rPr>
                <w:sz w:val="24"/>
              </w:rPr>
              <w:t>m³</w:t>
            </w:r>
            <w:r>
              <w:rPr>
                <w:sz w:val="24"/>
              </w:rPr>
              <w:t>，将水带、电缆、浮圈等附件存放有序、互不干涉；车辆后端安装隐藏式抽拉梯，方便抢险人员装卸抢险物资，使排水抢险变得更加快速有效</w:t>
            </w:r>
            <w:r>
              <w:rPr>
                <w:sz w:val="24"/>
                <w:b/>
              </w:rPr>
              <w:t>（投标人</w:t>
            </w:r>
            <w:r>
              <w:rPr>
                <w:sz w:val="24"/>
                <w:b/>
              </w:rPr>
              <w:t>需</w:t>
            </w:r>
            <w:r>
              <w:rPr>
                <w:sz w:val="24"/>
                <w:b/>
              </w:rPr>
              <w:t>提供彩色实物图片证明资料）</w:t>
            </w:r>
            <w:r>
              <w:rPr>
                <w:sz w:val="24"/>
              </w:rPr>
              <w:t>。</w:t>
            </w:r>
          </w:p>
          <w:p>
            <w:pPr>
              <w:pStyle w:val="null3"/>
              <w:jc w:val="both"/>
            </w:pPr>
            <w:r>
              <w:rPr>
                <w:sz w:val="24"/>
              </w:rPr>
              <w:t>23</w:t>
            </w:r>
            <w:r>
              <w:rPr>
                <w:sz w:val="24"/>
              </w:rPr>
              <w:t>、车厢一侧安装水泵控制柜，控制柜采用后进前出的进线方式，保持足够的安全距离避免混接。车厢另外一侧安装柴油发电机组电源输出</w:t>
            </w:r>
            <w:r>
              <w:rPr>
                <w:sz w:val="24"/>
              </w:rPr>
              <w:t>/</w:t>
            </w:r>
            <w:r>
              <w:rPr>
                <w:sz w:val="24"/>
              </w:rPr>
              <w:t>市电输入装置，柴油发电机组发电输出需满足全功率输出，市电输入需满足排水设备满载运转；输入和输出需有铜排接线装置。另需安装不小于</w:t>
            </w:r>
            <w:r>
              <w:rPr>
                <w:sz w:val="24"/>
              </w:rPr>
              <w:t>6</w:t>
            </w:r>
            <w:r>
              <w:rPr>
                <w:sz w:val="24"/>
              </w:rPr>
              <w:t>组</w:t>
            </w:r>
            <w:r>
              <w:rPr>
                <w:sz w:val="24"/>
              </w:rPr>
              <w:t>380V</w:t>
            </w:r>
            <w:r>
              <w:rPr>
                <w:sz w:val="24"/>
              </w:rPr>
              <w:t>电源输出快速接头及安装</w:t>
            </w:r>
            <w:r>
              <w:rPr>
                <w:sz w:val="24"/>
              </w:rPr>
              <w:t>2</w:t>
            </w:r>
            <w:r>
              <w:rPr>
                <w:sz w:val="24"/>
              </w:rPr>
              <w:t>个</w:t>
            </w:r>
            <w:r>
              <w:rPr>
                <w:sz w:val="24"/>
              </w:rPr>
              <w:t>220V</w:t>
            </w:r>
            <w:r>
              <w:rPr>
                <w:sz w:val="24"/>
              </w:rPr>
              <w:t>电源输出</w:t>
            </w:r>
            <w:r>
              <w:rPr>
                <w:sz w:val="24"/>
              </w:rPr>
              <w:t>5</w:t>
            </w:r>
            <w:r>
              <w:rPr>
                <w:sz w:val="24"/>
              </w:rPr>
              <w:t>孔插座，提高整车用电安全的可靠性</w:t>
            </w:r>
            <w:r>
              <w:rPr>
                <w:sz w:val="24"/>
                <w:b/>
              </w:rPr>
              <w:t>（投标人</w:t>
            </w:r>
            <w:r>
              <w:rPr>
                <w:sz w:val="24"/>
                <w:b/>
              </w:rPr>
              <w:t>需</w:t>
            </w:r>
            <w:r>
              <w:rPr>
                <w:sz w:val="24"/>
                <w:b/>
              </w:rPr>
              <w:t>提供彩色实物图片证明资料）。</w:t>
            </w:r>
          </w:p>
          <w:p>
            <w:pPr>
              <w:pStyle w:val="null3"/>
              <w:jc w:val="both"/>
            </w:pPr>
            <w:r>
              <w:rPr>
                <w:sz w:val="24"/>
              </w:rPr>
              <w:t>24</w:t>
            </w:r>
            <w:r>
              <w:rPr>
                <w:sz w:val="24"/>
              </w:rPr>
              <w:t>、车辆顶部安装可升降应急照明灯具，遥控操作距离大于</w:t>
            </w:r>
            <w:r>
              <w:rPr>
                <w:sz w:val="24"/>
              </w:rPr>
              <w:t>25</w:t>
            </w:r>
            <w:r>
              <w:rPr>
                <w:sz w:val="24"/>
              </w:rPr>
              <w:t>米；升降灯升降高度≥</w:t>
            </w:r>
            <w:r>
              <w:rPr>
                <w:sz w:val="24"/>
              </w:rPr>
              <w:t>1.2</w:t>
            </w:r>
            <w:r>
              <w:rPr>
                <w:sz w:val="24"/>
              </w:rPr>
              <w:t>米；探照灯可以上下左右旋转，水平旋转角度</w:t>
            </w:r>
            <w:r>
              <w:rPr>
                <w:sz w:val="24"/>
              </w:rPr>
              <w:t>360</w:t>
            </w:r>
            <w:r>
              <w:rPr>
                <w:sz w:val="24"/>
              </w:rPr>
              <w:t>°，垂直旋转角度大于</w:t>
            </w:r>
            <w:r>
              <w:rPr>
                <w:sz w:val="24"/>
              </w:rPr>
              <w:t>180</w:t>
            </w:r>
            <w:r>
              <w:rPr>
                <w:sz w:val="24"/>
              </w:rPr>
              <w:t>°，可遥控和线控两种操作，适应于夜间作业环境，光通量：≥</w:t>
            </w:r>
            <w:r>
              <w:rPr>
                <w:sz w:val="24"/>
              </w:rPr>
              <w:t>40000lm</w:t>
            </w:r>
            <w:r>
              <w:rPr>
                <w:sz w:val="24"/>
              </w:rPr>
              <w:t>，灯具工作电流：≤</w:t>
            </w:r>
            <w:r>
              <w:rPr>
                <w:sz w:val="24"/>
              </w:rPr>
              <w:t>15A</w:t>
            </w:r>
            <w:r>
              <w:rPr>
                <w:sz w:val="24"/>
              </w:rPr>
              <w:t>。设备工作环境温度：</w:t>
            </w:r>
            <w:r>
              <w:rPr>
                <w:sz w:val="24"/>
              </w:rPr>
              <w:t>-30</w:t>
            </w:r>
            <w:r>
              <w:rPr>
                <w:sz w:val="24"/>
              </w:rPr>
              <w:t>°～</w:t>
            </w:r>
            <w:r>
              <w:rPr>
                <w:sz w:val="24"/>
              </w:rPr>
              <w:t>55</w:t>
            </w:r>
            <w:r>
              <w:rPr>
                <w:sz w:val="24"/>
              </w:rPr>
              <w:t>，具有＞</w:t>
            </w:r>
            <w:r>
              <w:rPr>
                <w:sz w:val="24"/>
              </w:rPr>
              <w:t>15Km/h</w:t>
            </w:r>
            <w:r>
              <w:rPr>
                <w:sz w:val="24"/>
              </w:rPr>
              <w:t>的抗风能力。</w:t>
            </w:r>
          </w:p>
          <w:p>
            <w:pPr>
              <w:pStyle w:val="null3"/>
              <w:jc w:val="both"/>
            </w:pPr>
            <w:r>
              <w:rPr>
                <w:sz w:val="24"/>
              </w:rPr>
              <w:t>25</w:t>
            </w:r>
            <w:r>
              <w:rPr>
                <w:sz w:val="24"/>
              </w:rPr>
              <w:t>、发电系统</w:t>
            </w:r>
          </w:p>
          <w:p>
            <w:pPr>
              <w:pStyle w:val="null3"/>
              <w:jc w:val="both"/>
            </w:pPr>
            <w:r>
              <w:rPr>
                <w:sz w:val="24"/>
              </w:rPr>
              <w:t>25.1</w:t>
            </w:r>
            <w:r>
              <w:rPr>
                <w:sz w:val="24"/>
              </w:rPr>
              <w:t>、发电机组额定功率：≥</w:t>
            </w:r>
            <w:r>
              <w:rPr>
                <w:sz w:val="24"/>
              </w:rPr>
              <w:t>200KW</w:t>
            </w:r>
            <w:r>
              <w:rPr>
                <w:sz w:val="24"/>
              </w:rPr>
              <w:t>；发动机和发电机性能符合技术规格、满足整车电气设计及安装要求，满足泵及整车设备电力需求，柴油发动机和发电机采用优质品牌配备电源转换装置，配置双电源切换系统，柴油发电机组与市电可平稳切换。</w:t>
            </w:r>
          </w:p>
          <w:p>
            <w:pPr>
              <w:pStyle w:val="null3"/>
              <w:jc w:val="both"/>
            </w:pPr>
            <w:r>
              <w:rPr>
                <w:sz w:val="24"/>
              </w:rPr>
              <w:t>25.2</w:t>
            </w:r>
            <w:r>
              <w:rPr>
                <w:sz w:val="24"/>
              </w:rPr>
              <w:t>、发电机组进风和排风散热设计合理，油箱容积可满足发电机组持续使用</w:t>
            </w:r>
            <w:r>
              <w:rPr>
                <w:sz w:val="24"/>
              </w:rPr>
              <w:t>8</w:t>
            </w:r>
            <w:r>
              <w:rPr>
                <w:sz w:val="24"/>
              </w:rPr>
              <w:t>小时以上需求。</w:t>
            </w:r>
          </w:p>
          <w:p>
            <w:pPr>
              <w:pStyle w:val="null3"/>
              <w:jc w:val="both"/>
            </w:pPr>
            <w:r>
              <w:rPr>
                <w:sz w:val="24"/>
              </w:rPr>
              <w:t>25.3</w:t>
            </w:r>
            <w:r>
              <w:rPr>
                <w:sz w:val="24"/>
              </w:rPr>
              <w:t>、发电机组控制系统：智能控制系统，优质名牌电器元件，能够检测并显示机组工作电压、电流、频率及柴油机油压、水温等。</w:t>
            </w:r>
          </w:p>
        </w:tc>
      </w:tr>
      <w:tr>
        <w:tc>
          <w:tcPr>
            <w:tcW w:type="dxa" w:w="2076"/>
          </w:tcPr>
          <w:p/>
        </w:tc>
        <w:tc>
          <w:tcPr>
            <w:tcW w:type="dxa" w:w="415"/>
          </w:tcPr>
          <w:p>
            <w:pPr>
              <w:pStyle w:val="null3"/>
            </w:pPr>
            <w:r>
              <w:rPr/>
              <w:t>2</w:t>
            </w:r>
          </w:p>
        </w:tc>
        <w:tc>
          <w:tcPr>
            <w:tcW w:type="dxa" w:w="5814"/>
          </w:tcPr>
          <w:p>
            <w:pPr>
              <w:pStyle w:val="null3"/>
              <w:jc w:val="both"/>
            </w:pPr>
            <w:r>
              <w:rPr>
                <w:sz w:val="24"/>
                <w:b/>
              </w:rPr>
              <w:t>车载排水抢险单元</w:t>
            </w:r>
            <w:r>
              <w:rPr>
                <w:sz w:val="24"/>
                <w:b/>
              </w:rPr>
              <w:t>（</w:t>
            </w:r>
            <w:r>
              <w:rPr>
                <w:sz w:val="24"/>
                <w:b/>
              </w:rPr>
              <w:t>≥4000m³/h）</w:t>
            </w:r>
          </w:p>
          <w:p>
            <w:pPr>
              <w:pStyle w:val="null3"/>
              <w:jc w:val="both"/>
            </w:pPr>
            <w:r>
              <w:rPr>
                <w:sz w:val="24"/>
                <w:b/>
              </w:rPr>
              <w:t>车载排水抢险单元采用便携式潜水电泵</w:t>
            </w:r>
          </w:p>
          <w:p>
            <w:pPr>
              <w:pStyle w:val="null3"/>
              <w:jc w:val="both"/>
            </w:pPr>
            <w:r>
              <w:rPr>
                <w:sz w:val="24"/>
              </w:rPr>
              <w:t>1</w:t>
            </w:r>
            <w:r>
              <w:rPr>
                <w:sz w:val="24"/>
              </w:rPr>
              <w:t>、车载排水抢险单元采用大流量便携式潜水电泵</w:t>
            </w:r>
            <w:r>
              <w:rPr>
                <w:sz w:val="24"/>
              </w:rPr>
              <w:t>8</w:t>
            </w:r>
            <w:r>
              <w:rPr>
                <w:sz w:val="24"/>
              </w:rPr>
              <w:t>台，整车总排水量≥</w:t>
            </w:r>
            <w:r>
              <w:rPr>
                <w:sz w:val="24"/>
              </w:rPr>
              <w:t>4000m</w:t>
            </w:r>
            <w:r>
              <w:rPr>
                <w:sz w:val="24"/>
              </w:rPr>
              <w:t>³</w:t>
            </w:r>
            <w:r>
              <w:rPr>
                <w:sz w:val="24"/>
              </w:rPr>
              <w:t>/h</w:t>
            </w:r>
            <w:r>
              <w:rPr>
                <w:sz w:val="24"/>
              </w:rPr>
              <w:t>。</w:t>
            </w:r>
          </w:p>
          <w:p>
            <w:pPr>
              <w:pStyle w:val="null3"/>
              <w:jc w:val="both"/>
            </w:pPr>
            <w:r>
              <w:rPr>
                <w:sz w:val="24"/>
              </w:rPr>
              <w:t>2</w:t>
            </w:r>
            <w:r>
              <w:rPr>
                <w:sz w:val="24"/>
              </w:rPr>
              <w:t>、便携式潜水电泵采用永磁电机，排水部分采用潜水泵结构。排水控制系统具备无极调速功能，潜水泵工作时排水量可调，控制系统采用模块化设计，方便装卸。</w:t>
            </w:r>
          </w:p>
          <w:p>
            <w:pPr>
              <w:pStyle w:val="null3"/>
              <w:jc w:val="both"/>
            </w:pPr>
            <w:r>
              <w:rPr>
                <w:sz w:val="24"/>
              </w:rPr>
              <w:t>▲</w:t>
            </w:r>
            <w:r>
              <w:rPr>
                <w:sz w:val="24"/>
              </w:rPr>
              <w:t>3</w:t>
            </w:r>
            <w:r>
              <w:rPr>
                <w:sz w:val="24"/>
              </w:rPr>
              <w:t>、单泵</w:t>
            </w:r>
            <w:r>
              <w:rPr>
                <w:sz w:val="24"/>
              </w:rPr>
              <w:t>500m</w:t>
            </w:r>
            <w:r>
              <w:rPr>
                <w:sz w:val="24"/>
              </w:rPr>
              <w:t>³</w:t>
            </w:r>
            <w:r>
              <w:rPr>
                <w:sz w:val="24"/>
              </w:rPr>
              <w:t>/h</w:t>
            </w:r>
            <w:r>
              <w:rPr>
                <w:sz w:val="24"/>
              </w:rPr>
              <w:t>时</w:t>
            </w:r>
            <w:r>
              <w:rPr>
                <w:sz w:val="24"/>
              </w:rPr>
              <w:t>,</w:t>
            </w:r>
            <w:r>
              <w:rPr>
                <w:sz w:val="24"/>
              </w:rPr>
              <w:t>扬程≥</w:t>
            </w:r>
            <w:r>
              <w:rPr>
                <w:sz w:val="24"/>
              </w:rPr>
              <w:t>15</w:t>
            </w:r>
            <w:r>
              <w:rPr>
                <w:sz w:val="24"/>
              </w:rPr>
              <w:t>米；排水量</w:t>
            </w:r>
            <w:r>
              <w:rPr>
                <w:sz w:val="24"/>
              </w:rPr>
              <w:t>600m</w:t>
            </w:r>
            <w:r>
              <w:rPr>
                <w:sz w:val="24"/>
              </w:rPr>
              <w:t>³</w:t>
            </w:r>
            <w:r>
              <w:rPr>
                <w:sz w:val="24"/>
              </w:rPr>
              <w:t>/h</w:t>
            </w:r>
            <w:r>
              <w:rPr>
                <w:sz w:val="24"/>
              </w:rPr>
              <w:t>时</w:t>
            </w:r>
            <w:r>
              <w:rPr>
                <w:sz w:val="24"/>
              </w:rPr>
              <w:t>,</w:t>
            </w:r>
            <w:r>
              <w:rPr>
                <w:sz w:val="24"/>
              </w:rPr>
              <w:t>扬程≥</w:t>
            </w:r>
            <w:r>
              <w:rPr>
                <w:sz w:val="24"/>
              </w:rPr>
              <w:t>10</w:t>
            </w:r>
            <w:r>
              <w:rPr>
                <w:sz w:val="24"/>
              </w:rPr>
              <w:t>米；排水量</w:t>
            </w:r>
            <w:r>
              <w:rPr>
                <w:sz w:val="24"/>
              </w:rPr>
              <w:t>400m</w:t>
            </w:r>
            <w:r>
              <w:rPr>
                <w:sz w:val="24"/>
              </w:rPr>
              <w:t>³</w:t>
            </w:r>
            <w:r>
              <w:rPr>
                <w:sz w:val="24"/>
              </w:rPr>
              <w:t>/h</w:t>
            </w:r>
            <w:r>
              <w:rPr>
                <w:sz w:val="24"/>
              </w:rPr>
              <w:t>时</w:t>
            </w:r>
            <w:r>
              <w:rPr>
                <w:sz w:val="24"/>
              </w:rPr>
              <w:t>,</w:t>
            </w:r>
            <w:r>
              <w:rPr>
                <w:sz w:val="24"/>
              </w:rPr>
              <w:t>扬程≥</w:t>
            </w:r>
            <w:r>
              <w:rPr>
                <w:sz w:val="24"/>
              </w:rPr>
              <w:t>16</w:t>
            </w:r>
            <w:r>
              <w:rPr>
                <w:sz w:val="24"/>
              </w:rPr>
              <w:t>米</w:t>
            </w:r>
            <w:r>
              <w:rPr>
                <w:sz w:val="24"/>
                <w:b/>
              </w:rPr>
              <w:t>(</w:t>
            </w:r>
            <w:r>
              <w:rPr>
                <w:sz w:val="24"/>
                <w:b/>
              </w:rPr>
              <w:t>投标人</w:t>
            </w:r>
            <w:r>
              <w:rPr>
                <w:sz w:val="24"/>
                <w:b/>
              </w:rPr>
              <w:t>需</w:t>
            </w:r>
            <w:r>
              <w:rPr>
                <w:sz w:val="24"/>
                <w:b/>
              </w:rPr>
              <w:t>提供具有</w:t>
            </w:r>
            <w:r>
              <w:rPr>
                <w:sz w:val="24"/>
                <w:b/>
              </w:rPr>
              <w:t>CMA</w:t>
            </w:r>
            <w:r>
              <w:rPr>
                <w:sz w:val="24"/>
                <w:b/>
              </w:rPr>
              <w:t>标识的检测报告数据需为实测数据，未体现具体或者参数不满足视为不响应）</w:t>
            </w:r>
            <w:r>
              <w:rPr>
                <w:sz w:val="24"/>
              </w:rPr>
              <w:t>。</w:t>
            </w:r>
          </w:p>
          <w:p>
            <w:pPr>
              <w:pStyle w:val="null3"/>
              <w:jc w:val="both"/>
            </w:pPr>
            <w:r>
              <w:rPr>
                <w:sz w:val="24"/>
              </w:rPr>
              <w:t>▲</w:t>
            </w:r>
            <w:r>
              <w:rPr>
                <w:sz w:val="24"/>
              </w:rPr>
              <w:t>4</w:t>
            </w:r>
            <w:r>
              <w:rPr>
                <w:sz w:val="24"/>
              </w:rPr>
              <w:t>、单泵额定功率≥</w:t>
            </w:r>
            <w:r>
              <w:rPr>
                <w:sz w:val="24"/>
              </w:rPr>
              <w:t>22KW</w:t>
            </w:r>
            <w:r>
              <w:rPr>
                <w:sz w:val="24"/>
              </w:rPr>
              <w:t>，额定转速≤</w:t>
            </w:r>
            <w:r>
              <w:rPr>
                <w:sz w:val="24"/>
              </w:rPr>
              <w:t>3500RPM</w:t>
            </w:r>
            <w:r>
              <w:rPr>
                <w:sz w:val="24"/>
              </w:rPr>
              <w:t>，重量≤</w:t>
            </w:r>
            <w:r>
              <w:rPr>
                <w:sz w:val="24"/>
              </w:rPr>
              <w:t>30KG</w:t>
            </w:r>
            <w:r>
              <w:rPr>
                <w:sz w:val="24"/>
                <w:b/>
              </w:rPr>
              <w:t>(</w:t>
            </w:r>
            <w:r>
              <w:rPr>
                <w:sz w:val="24"/>
                <w:b/>
              </w:rPr>
              <w:t>投标人</w:t>
            </w:r>
            <w:r>
              <w:rPr>
                <w:sz w:val="24"/>
                <w:b/>
              </w:rPr>
              <w:t>需</w:t>
            </w:r>
            <w:r>
              <w:rPr>
                <w:sz w:val="24"/>
                <w:b/>
              </w:rPr>
              <w:t>提供具有</w:t>
            </w:r>
            <w:r>
              <w:rPr>
                <w:sz w:val="24"/>
                <w:b/>
              </w:rPr>
              <w:t>CMA</w:t>
            </w:r>
            <w:r>
              <w:rPr>
                <w:sz w:val="24"/>
                <w:b/>
              </w:rPr>
              <w:t>标识的检测报告数据需为实测数据，未体现具体或者参数不满足视为不响应）。</w:t>
            </w:r>
          </w:p>
          <w:p>
            <w:pPr>
              <w:pStyle w:val="null3"/>
              <w:jc w:val="both"/>
            </w:pPr>
            <w:r>
              <w:rPr>
                <w:sz w:val="24"/>
              </w:rPr>
              <w:t>▲</w:t>
            </w:r>
            <w:r>
              <w:rPr>
                <w:sz w:val="24"/>
              </w:rPr>
              <w:t>5</w:t>
            </w:r>
            <w:r>
              <w:rPr>
                <w:sz w:val="24"/>
              </w:rPr>
              <w:t>、单泵电机防护等级≥</w:t>
            </w:r>
            <w:r>
              <w:rPr>
                <w:sz w:val="24"/>
              </w:rPr>
              <w:t>IP68,</w:t>
            </w:r>
            <w:r>
              <w:rPr>
                <w:sz w:val="24"/>
              </w:rPr>
              <w:t>电绝缘等级≥</w:t>
            </w:r>
            <w:r>
              <w:rPr>
                <w:sz w:val="24"/>
              </w:rPr>
              <w:t>F</w:t>
            </w:r>
            <w:r>
              <w:rPr>
                <w:sz w:val="24"/>
              </w:rPr>
              <w:t>级；电泵效率≥</w:t>
            </w:r>
            <w:r>
              <w:rPr>
                <w:sz w:val="24"/>
              </w:rPr>
              <w:t>60%,</w:t>
            </w:r>
            <w:r>
              <w:rPr>
                <w:sz w:val="24"/>
              </w:rPr>
              <w:t>达到</w:t>
            </w:r>
            <w:r>
              <w:rPr>
                <w:sz w:val="24"/>
              </w:rPr>
              <w:t>2</w:t>
            </w:r>
            <w:r>
              <w:rPr>
                <w:sz w:val="24"/>
              </w:rPr>
              <w:t>级能效标准</w:t>
            </w:r>
            <w:r>
              <w:rPr>
                <w:sz w:val="24"/>
                <w:b/>
              </w:rPr>
              <w:t>（投标人</w:t>
            </w:r>
            <w:r>
              <w:rPr>
                <w:sz w:val="24"/>
                <w:b/>
              </w:rPr>
              <w:t>需</w:t>
            </w:r>
            <w:r>
              <w:rPr>
                <w:sz w:val="24"/>
                <w:b/>
              </w:rPr>
              <w:t>提供具有</w:t>
            </w:r>
            <w:r>
              <w:rPr>
                <w:sz w:val="24"/>
                <w:b/>
              </w:rPr>
              <w:t>CMA</w:t>
            </w:r>
            <w:r>
              <w:rPr>
                <w:sz w:val="24"/>
                <w:b/>
              </w:rPr>
              <w:t>标识的检测报告数据需为实测数据，未体现具体或者参数不满足视为不响应）</w:t>
            </w:r>
            <w:r>
              <w:rPr>
                <w:sz w:val="24"/>
              </w:rPr>
              <w:t>。</w:t>
            </w:r>
          </w:p>
          <w:p>
            <w:pPr>
              <w:pStyle w:val="null3"/>
              <w:jc w:val="both"/>
            </w:pPr>
            <w:r>
              <w:rPr>
                <w:sz w:val="24"/>
              </w:rPr>
              <w:t>6</w:t>
            </w:r>
            <w:r>
              <w:rPr>
                <w:sz w:val="24"/>
              </w:rPr>
              <w:t>、电泵的电机具有过载保护装置，正常运转保护装置不启动；过载时，保护装置启动</w:t>
            </w:r>
            <w:r>
              <w:rPr>
                <w:sz w:val="24"/>
                <w:b/>
              </w:rPr>
              <w:t>（投标人</w:t>
            </w:r>
            <w:r>
              <w:rPr>
                <w:sz w:val="24"/>
                <w:b/>
              </w:rPr>
              <w:t>需</w:t>
            </w:r>
            <w:r>
              <w:rPr>
                <w:sz w:val="24"/>
                <w:b/>
              </w:rPr>
              <w:t>提供具有</w:t>
            </w:r>
            <w:r>
              <w:rPr>
                <w:sz w:val="24"/>
                <w:b/>
              </w:rPr>
              <w:t>CMA</w:t>
            </w:r>
            <w:r>
              <w:rPr>
                <w:sz w:val="24"/>
                <w:b/>
              </w:rPr>
              <w:t>标识的检测报告，未体现具体或者参数不满足视为不响应）</w:t>
            </w:r>
            <w:r>
              <w:rPr>
                <w:sz w:val="24"/>
              </w:rPr>
              <w:t>。</w:t>
            </w:r>
          </w:p>
          <w:p>
            <w:pPr>
              <w:pStyle w:val="null3"/>
              <w:jc w:val="both"/>
            </w:pPr>
            <w:r>
              <w:rPr>
                <w:sz w:val="24"/>
              </w:rPr>
              <w:t>▲</w:t>
            </w:r>
            <w:r>
              <w:rPr>
                <w:sz w:val="24"/>
              </w:rPr>
              <w:t>7</w:t>
            </w:r>
            <w:r>
              <w:rPr>
                <w:sz w:val="24"/>
              </w:rPr>
              <w:t>、水泵最大通过颗粒物直径≥</w:t>
            </w:r>
            <w:r>
              <w:rPr>
                <w:sz w:val="24"/>
              </w:rPr>
              <w:t>50mm</w:t>
            </w:r>
            <w:r>
              <w:rPr>
                <w:sz w:val="24"/>
              </w:rPr>
              <w:t>；</w:t>
            </w:r>
            <w:r>
              <w:rPr>
                <w:sz w:val="24"/>
                <w:b/>
              </w:rPr>
              <w:t>（</w:t>
            </w:r>
            <w:r>
              <w:rPr>
                <w:sz w:val="24"/>
                <w:b/>
              </w:rPr>
              <w:t>投标人</w:t>
            </w:r>
            <w:r>
              <w:rPr>
                <w:sz w:val="24"/>
                <w:b/>
              </w:rPr>
              <w:t>需</w:t>
            </w:r>
            <w:r>
              <w:rPr>
                <w:sz w:val="24"/>
                <w:b/>
              </w:rPr>
              <w:t>提供具有</w:t>
            </w:r>
            <w:r>
              <w:rPr>
                <w:sz w:val="24"/>
                <w:b/>
              </w:rPr>
              <w:t>CMA</w:t>
            </w:r>
            <w:r>
              <w:rPr>
                <w:sz w:val="24"/>
                <w:b/>
              </w:rPr>
              <w:t>标识的符合上述技术参数要求的检测报告佐证）</w:t>
            </w:r>
            <w:r>
              <w:rPr>
                <w:sz w:val="24"/>
              </w:rPr>
              <w:t>。</w:t>
            </w:r>
          </w:p>
          <w:p>
            <w:pPr>
              <w:pStyle w:val="null3"/>
              <w:jc w:val="both"/>
            </w:pPr>
            <w:r>
              <w:rPr>
                <w:sz w:val="24"/>
              </w:rPr>
              <w:t>▲</w:t>
            </w:r>
            <w:r>
              <w:rPr>
                <w:sz w:val="24"/>
              </w:rPr>
              <w:t>8</w:t>
            </w:r>
            <w:r>
              <w:rPr>
                <w:sz w:val="24"/>
              </w:rPr>
              <w:t>、</w:t>
            </w:r>
            <w:r>
              <w:rPr>
                <w:sz w:val="24"/>
              </w:rPr>
              <w:t>便携式潜水电泵叶轮材质采用</w:t>
            </w:r>
            <w:r>
              <w:rPr>
                <w:sz w:val="24"/>
              </w:rPr>
              <w:t>2Cr13钢，一体成型，主要过流水力部件的材质整流体采用0cr18ni9钢、叶轮室采用304不锈钢，表面进行耐磨硬质涂层处理，达到维氏硬度(HV)1600以上</w:t>
            </w:r>
            <w:r>
              <w:rPr>
                <w:sz w:val="24"/>
                <w:b/>
              </w:rPr>
              <w:t>（投标人</w:t>
            </w:r>
            <w:r>
              <w:rPr>
                <w:sz w:val="24"/>
                <w:b/>
              </w:rPr>
              <w:t>需</w:t>
            </w:r>
            <w:r>
              <w:rPr>
                <w:sz w:val="24"/>
                <w:b/>
              </w:rPr>
              <w:t>提供具有</w:t>
            </w:r>
            <w:r>
              <w:rPr>
                <w:sz w:val="24"/>
                <w:b/>
              </w:rPr>
              <w:t>CMA</w:t>
            </w:r>
            <w:r>
              <w:rPr>
                <w:sz w:val="24"/>
                <w:b/>
              </w:rPr>
              <w:t>标识的符合上述技术参数要求的检测报告佐证）</w:t>
            </w:r>
            <w:r>
              <w:rPr>
                <w:sz w:val="24"/>
              </w:rPr>
              <w:t>。</w:t>
            </w:r>
          </w:p>
          <w:p>
            <w:pPr>
              <w:pStyle w:val="null3"/>
              <w:jc w:val="both"/>
            </w:pPr>
            <w:r>
              <w:rPr>
                <w:sz w:val="24"/>
              </w:rPr>
              <w:t>9、泵体采用高强度轻质合金或不锈钢材质；</w:t>
            </w:r>
            <w:r>
              <w:rPr>
                <w:sz w:val="24"/>
              </w:rPr>
              <w:t>电缆</w:t>
            </w:r>
            <w:r>
              <w:rPr>
                <w:sz w:val="24"/>
              </w:rPr>
              <w:t>采用</w:t>
            </w:r>
            <w:r>
              <w:rPr>
                <w:sz w:val="24"/>
              </w:rPr>
              <w:t>JHS级潜水电缆，单泵潜水深度≥20米，单泵配备潜水电缆50米，潜水电缆配电缆护套，延长电缆两端配备快速工业接头，接头防护等级达到IP67。</w:t>
            </w:r>
          </w:p>
          <w:p>
            <w:pPr>
              <w:pStyle w:val="null3"/>
              <w:jc w:val="both"/>
            </w:pPr>
            <w:r>
              <w:rPr>
                <w:sz w:val="24"/>
              </w:rPr>
              <w:t>10、</w:t>
            </w:r>
            <w:r>
              <w:rPr>
                <w:sz w:val="24"/>
              </w:rPr>
              <w:t>排水水带配备长度：水带（管径</w:t>
            </w:r>
            <w:r>
              <w:rPr>
                <w:sz w:val="24"/>
              </w:rPr>
              <w:t>250mm）≥400</w:t>
            </w:r>
            <w:r>
              <w:rPr>
                <w:sz w:val="24"/>
              </w:rPr>
              <w:t>米</w:t>
            </w:r>
            <w:r>
              <w:rPr>
                <w:sz w:val="24"/>
              </w:rPr>
              <w:t>，单根长度</w:t>
            </w:r>
            <w:r>
              <w:rPr>
                <w:sz w:val="24"/>
              </w:rPr>
              <w:t>20</w:t>
            </w:r>
            <w:r>
              <w:rPr>
                <w:sz w:val="24"/>
              </w:rPr>
              <w:t>米</w:t>
            </w:r>
            <w:r>
              <w:rPr>
                <w:sz w:val="24"/>
              </w:rPr>
              <w:t>，均安装排水管卡箍，排水管之间配套快速管接头。</w:t>
            </w:r>
          </w:p>
          <w:p>
            <w:pPr>
              <w:pStyle w:val="null3"/>
              <w:jc w:val="both"/>
            </w:pPr>
            <w:r>
              <w:rPr>
                <w:sz w:val="24"/>
              </w:rPr>
              <w:t>10.1</w:t>
            </w:r>
            <w:r>
              <w:rPr>
                <w:sz w:val="24"/>
              </w:rPr>
              <w:t>、采用涤纶长丝</w:t>
            </w:r>
            <w:r>
              <w:rPr>
                <w:sz w:val="24"/>
              </w:rPr>
              <w:t>-</w:t>
            </w:r>
            <w:r>
              <w:rPr>
                <w:sz w:val="24"/>
              </w:rPr>
              <w:t>有衬里水带，即水带的外层为织物层，采用涤纶长丝编织成型，水带衬里为内层，采用聚氨酯材料。水带的织物层应编织得匀，表面整洁，无跳经、断经、跳纬、及划伤</w:t>
            </w:r>
            <w:r>
              <w:rPr>
                <w:sz w:val="24"/>
              </w:rPr>
              <w:t>;</w:t>
            </w:r>
            <w:r>
              <w:rPr>
                <w:sz w:val="24"/>
              </w:rPr>
              <w:t>水带衬里采用聚氨酯材料，厚度应均匀，表面应光滑平整、无折皱或其他缺陷。水带的爆破压力≥</w:t>
            </w:r>
            <w:r>
              <w:rPr>
                <w:sz w:val="24"/>
              </w:rPr>
              <w:t>2.4mpa</w:t>
            </w:r>
            <w:r>
              <w:rPr>
                <w:sz w:val="24"/>
              </w:rPr>
              <w:t>，轴向延伸率≤</w:t>
            </w:r>
            <w:r>
              <w:rPr>
                <w:sz w:val="24"/>
              </w:rPr>
              <w:t>5%</w:t>
            </w:r>
            <w:r>
              <w:rPr>
                <w:sz w:val="24"/>
              </w:rPr>
              <w:t>，直径膨胀率≤</w:t>
            </w:r>
            <w:r>
              <w:rPr>
                <w:sz w:val="24"/>
              </w:rPr>
              <w:t>5%</w:t>
            </w:r>
            <w:r>
              <w:rPr>
                <w:sz w:val="24"/>
              </w:rPr>
              <w:t>，织物层与衬里之间的附着强度≥</w:t>
            </w:r>
            <w:r>
              <w:rPr>
                <w:sz w:val="24"/>
              </w:rPr>
              <w:t>20N/25mm</w:t>
            </w:r>
            <w:r>
              <w:rPr>
                <w:sz w:val="24"/>
              </w:rPr>
              <w:t>；</w:t>
            </w:r>
            <w:r>
              <w:rPr>
                <w:sz w:val="24"/>
                <w:b/>
              </w:rPr>
              <w:t>（投标人</w:t>
            </w:r>
            <w:r>
              <w:rPr>
                <w:sz w:val="24"/>
                <w:b/>
              </w:rPr>
              <w:t>需</w:t>
            </w:r>
            <w:r>
              <w:rPr>
                <w:sz w:val="24"/>
                <w:b/>
              </w:rPr>
              <w:t>提供具有</w:t>
            </w:r>
            <w:r>
              <w:rPr>
                <w:sz w:val="24"/>
                <w:b/>
              </w:rPr>
              <w:t>CMA</w:t>
            </w:r>
            <w:r>
              <w:rPr>
                <w:sz w:val="24"/>
                <w:b/>
              </w:rPr>
              <w:t>标识的符合上述技术参数要求的检测报告佐证）</w:t>
            </w:r>
          </w:p>
          <w:p>
            <w:pPr>
              <w:pStyle w:val="null3"/>
              <w:jc w:val="both"/>
            </w:pPr>
            <w:r>
              <w:rPr>
                <w:sz w:val="24"/>
              </w:rPr>
              <w:t>10.2</w:t>
            </w:r>
            <w:r>
              <w:rPr>
                <w:sz w:val="24"/>
              </w:rPr>
              <w:t>、排水软管配带有水带接合器和不锈钢快速卡箍，接头本体采用碳素结构钢制作，表面镀锌处理，</w:t>
            </w:r>
            <w:r>
              <w:rPr>
                <w:sz w:val="24"/>
              </w:rPr>
              <w:t>O</w:t>
            </w:r>
            <w:r>
              <w:rPr>
                <w:sz w:val="24"/>
              </w:rPr>
              <w:t>型圈密封，且快速卡箍有蝴蝶螺母紧固装置。</w:t>
            </w:r>
          </w:p>
          <w:p>
            <w:pPr>
              <w:pStyle w:val="null3"/>
              <w:jc w:val="both"/>
            </w:pPr>
            <w:r>
              <w:rPr>
                <w:sz w:val="24"/>
              </w:rPr>
              <w:t>11</w:t>
            </w:r>
            <w:r>
              <w:rPr>
                <w:sz w:val="24"/>
              </w:rPr>
              <w:t>、泵体直径</w:t>
            </w:r>
            <w:r>
              <w:rPr>
                <w:sz w:val="24"/>
              </w:rPr>
              <w:t>≤</w:t>
            </w:r>
            <w:r>
              <w:rPr>
                <w:sz w:val="24"/>
              </w:rPr>
              <w:t>280mm,</w:t>
            </w:r>
            <w:r>
              <w:rPr>
                <w:sz w:val="24"/>
              </w:rPr>
              <w:t>长度≤</w:t>
            </w:r>
            <w:r>
              <w:rPr>
                <w:sz w:val="24"/>
              </w:rPr>
              <w:t>585</w:t>
            </w:r>
            <w:r>
              <w:rPr>
                <w:sz w:val="24"/>
              </w:rPr>
              <w:t>mm</w:t>
            </w:r>
            <w:r>
              <w:rPr>
                <w:sz w:val="24"/>
              </w:rPr>
              <w:t>；泵体装有提手，方便单人搬运。</w:t>
            </w:r>
          </w:p>
          <w:p>
            <w:pPr>
              <w:pStyle w:val="null3"/>
              <w:jc w:val="both"/>
            </w:pPr>
            <w:r>
              <w:rPr>
                <w:sz w:val="24"/>
              </w:rPr>
              <w:t>▲</w:t>
            </w:r>
            <w:r>
              <w:rPr>
                <w:sz w:val="24"/>
              </w:rPr>
              <w:t>12</w:t>
            </w:r>
            <w:r>
              <w:rPr>
                <w:sz w:val="24"/>
              </w:rPr>
              <w:t>、为提高排水能力，适用不同复杂工况及售后维护，整车配备</w:t>
            </w:r>
            <w:r>
              <w:rPr>
                <w:sz w:val="24"/>
              </w:rPr>
              <w:t>2</w:t>
            </w:r>
            <w:r>
              <w:rPr>
                <w:sz w:val="24"/>
              </w:rPr>
              <w:t>套高扬程水力模块；便携式潜水电泵具备可在现场实现快速更换水力模块维护保养；单泵也可在现场实现大流量泵</w:t>
            </w:r>
            <w:r>
              <w:rPr>
                <w:sz w:val="24"/>
              </w:rPr>
              <w:t>（</w:t>
            </w:r>
            <w:r>
              <w:rPr>
                <w:sz w:val="24"/>
              </w:rPr>
              <w:t>流量</w:t>
            </w:r>
            <w:r>
              <w:rPr>
                <w:sz w:val="24"/>
              </w:rPr>
              <w:t>500 m</w:t>
            </w:r>
            <w:r>
              <w:rPr>
                <w:sz w:val="24"/>
              </w:rPr>
              <w:t>³</w:t>
            </w:r>
            <w:r>
              <w:rPr>
                <w:sz w:val="24"/>
              </w:rPr>
              <w:t xml:space="preserve">/h </w:t>
            </w:r>
            <w:r>
              <w:rPr>
                <w:sz w:val="24"/>
              </w:rPr>
              <w:t>时，扬程</w:t>
            </w:r>
            <w:r>
              <w:rPr>
                <w:sz w:val="24"/>
              </w:rPr>
              <w:t>≥</w:t>
            </w:r>
            <w:r>
              <w:rPr>
                <w:sz w:val="24"/>
              </w:rPr>
              <w:t>15</w:t>
            </w:r>
            <w:r>
              <w:rPr>
                <w:sz w:val="24"/>
              </w:rPr>
              <w:t>米</w:t>
            </w:r>
            <w:r>
              <w:rPr>
                <w:sz w:val="24"/>
              </w:rPr>
              <w:t>）</w:t>
            </w:r>
            <w:r>
              <w:rPr>
                <w:sz w:val="24"/>
              </w:rPr>
              <w:t>与高扬程泵</w:t>
            </w:r>
            <w:r>
              <w:rPr>
                <w:sz w:val="24"/>
              </w:rPr>
              <w:t>（</w:t>
            </w:r>
            <w:r>
              <w:rPr>
                <w:sz w:val="24"/>
              </w:rPr>
              <w:t>200m</w:t>
            </w:r>
            <w:r>
              <w:rPr>
                <w:sz w:val="24"/>
              </w:rPr>
              <w:t>³</w:t>
            </w:r>
            <w:r>
              <w:rPr>
                <w:sz w:val="24"/>
              </w:rPr>
              <w:t>/h</w:t>
            </w:r>
            <w:r>
              <w:rPr>
                <w:sz w:val="24"/>
              </w:rPr>
              <w:t>时；扬程</w:t>
            </w:r>
            <w:r>
              <w:rPr>
                <w:sz w:val="24"/>
              </w:rPr>
              <w:t>≥</w:t>
            </w:r>
            <w:r>
              <w:rPr>
                <w:sz w:val="24"/>
              </w:rPr>
              <w:t>30</w:t>
            </w:r>
            <w:r>
              <w:rPr>
                <w:sz w:val="24"/>
              </w:rPr>
              <w:t>米</w:t>
            </w:r>
            <w:r>
              <w:rPr>
                <w:sz w:val="24"/>
              </w:rPr>
              <w:t>）</w:t>
            </w:r>
            <w:r>
              <w:rPr>
                <w:sz w:val="24"/>
              </w:rPr>
              <w:t>之间相互转换的功能；同时可实现现场维护保养</w:t>
            </w:r>
            <w:r>
              <w:rPr>
                <w:sz w:val="24"/>
                <w:b/>
              </w:rPr>
              <w:t>（投标人需提供不少于</w:t>
            </w:r>
            <w:r>
              <w:rPr>
                <w:sz w:val="24"/>
                <w:b/>
              </w:rPr>
              <w:t>6</w:t>
            </w:r>
            <w:r>
              <w:rPr>
                <w:sz w:val="24"/>
                <w:b/>
              </w:rPr>
              <w:t>张图文并茂的水泵大流量与高扬程转换步骤图、详细方案以及需提供高扬程泵具有</w:t>
            </w:r>
            <w:r>
              <w:rPr>
                <w:sz w:val="24"/>
                <w:b/>
              </w:rPr>
              <w:t>CMA</w:t>
            </w:r>
            <w:r>
              <w:rPr>
                <w:sz w:val="24"/>
                <w:b/>
              </w:rPr>
              <w:t>标识的符合上述技术参数要求的检测报告佐证）</w:t>
            </w:r>
            <w:r>
              <w:rPr>
                <w:sz w:val="24"/>
              </w:rPr>
              <w:t>。</w:t>
            </w:r>
          </w:p>
          <w:p>
            <w:pPr>
              <w:pStyle w:val="null3"/>
              <w:jc w:val="both"/>
            </w:pPr>
            <w:r>
              <w:rPr>
                <w:sz w:val="24"/>
              </w:rPr>
              <w:t>13</w:t>
            </w:r>
            <w:r>
              <w:rPr>
                <w:sz w:val="24"/>
              </w:rPr>
              <w:t>、控制柜防护等级≥</w:t>
            </w:r>
            <w:r>
              <w:rPr>
                <w:sz w:val="24"/>
              </w:rPr>
              <w:t>IP55</w:t>
            </w:r>
            <w:r>
              <w:rPr>
                <w:sz w:val="24"/>
              </w:rPr>
              <w:t>，两侧安装提手，方便抢险人员搬运</w:t>
            </w:r>
            <w:r>
              <w:rPr>
                <w:sz w:val="24"/>
                <w:b/>
              </w:rPr>
              <w:t>（投标人需提供具有</w:t>
            </w:r>
            <w:r>
              <w:rPr>
                <w:sz w:val="24"/>
                <w:b/>
              </w:rPr>
              <w:t>CMA</w:t>
            </w:r>
            <w:r>
              <w:rPr>
                <w:sz w:val="24"/>
                <w:b/>
              </w:rPr>
              <w:t>标识的符合上述技术参数要求的检测报告佐证）</w:t>
            </w:r>
            <w:r>
              <w:rPr>
                <w:sz w:val="24"/>
              </w:rPr>
              <w:t>。</w:t>
            </w:r>
          </w:p>
          <w:p>
            <w:pPr>
              <w:pStyle w:val="null3"/>
              <w:jc w:val="both"/>
            </w:pPr>
            <w:r>
              <w:rPr>
                <w:sz w:val="24"/>
              </w:rPr>
              <w:t>14</w:t>
            </w:r>
            <w:r>
              <w:rPr>
                <w:sz w:val="24"/>
              </w:rPr>
              <w:t>、便携式潜水泵配不锈钢丝滤网，带蝶形螺母快速安装，方便装拆清洗，单泵配高强度浮圈，一体成型，满足泵工作时的浮力要求，带有卡口吊环连接软性固定吊索。</w:t>
            </w:r>
          </w:p>
          <w:p>
            <w:pPr>
              <w:pStyle w:val="null3"/>
              <w:jc w:val="both"/>
            </w:pPr>
            <w:r>
              <w:rPr>
                <w:sz w:val="24"/>
              </w:rPr>
              <w:t>15</w:t>
            </w:r>
            <w:r>
              <w:rPr>
                <w:sz w:val="24"/>
              </w:rPr>
              <w:t>、车载防汛设备具有防护及抗震功能，可移动安装、可固定在载体上。</w:t>
            </w:r>
          </w:p>
          <w:p>
            <w:pPr>
              <w:pStyle w:val="null3"/>
              <w:jc w:val="both"/>
            </w:pPr>
            <w:r>
              <w:rPr>
                <w:sz w:val="24"/>
              </w:rPr>
              <w:t>16</w:t>
            </w:r>
            <w:r>
              <w:rPr>
                <w:sz w:val="24"/>
              </w:rPr>
              <w:t>、水泵控制系统集成于控制柜内，控制柜长≤</w:t>
            </w:r>
            <w:r>
              <w:rPr>
                <w:sz w:val="24"/>
              </w:rPr>
              <w:t>640mm</w:t>
            </w:r>
            <w:r>
              <w:rPr>
                <w:sz w:val="24"/>
              </w:rPr>
              <w:t>，宽≤</w:t>
            </w:r>
            <w:r>
              <w:rPr>
                <w:sz w:val="24"/>
              </w:rPr>
              <w:t>410mm</w:t>
            </w:r>
            <w:r>
              <w:rPr>
                <w:sz w:val="24"/>
              </w:rPr>
              <w:t>，高≤</w:t>
            </w:r>
            <w:r>
              <w:rPr>
                <w:sz w:val="24"/>
              </w:rPr>
              <w:t>950mm</w:t>
            </w:r>
            <w:r>
              <w:rPr>
                <w:sz w:val="24"/>
              </w:rPr>
              <w:t>，控制柜重量</w:t>
            </w:r>
            <w:r>
              <w:rPr>
                <w:sz w:val="24"/>
              </w:rPr>
              <w:t>60kg</w:t>
            </w:r>
            <w:r>
              <w:rPr>
                <w:sz w:val="24"/>
              </w:rPr>
              <w:t>以下，可离发电机组</w:t>
            </w:r>
            <w:r>
              <w:rPr>
                <w:sz w:val="24"/>
              </w:rPr>
              <w:t>0-500</w:t>
            </w:r>
            <w:r>
              <w:rPr>
                <w:sz w:val="24"/>
              </w:rPr>
              <w:t>米以内正常工作。可实现离车远距离排水工作，柜体可移动、可拆卸。</w:t>
            </w:r>
          </w:p>
          <w:p>
            <w:pPr>
              <w:pStyle w:val="null3"/>
              <w:jc w:val="both"/>
            </w:pPr>
            <w:r>
              <w:rPr>
                <w:sz w:val="24"/>
              </w:rPr>
              <w:t>17</w:t>
            </w:r>
            <w:r>
              <w:rPr>
                <w:sz w:val="24"/>
              </w:rPr>
              <w:t>、每台水泵配有单独的控制系统，采用高质量变频器全程控制。操控系统精确显示水泵运行电压、电流、转速及故障情况；控制系统可对排水泵实现软启动及软停机，运行中可调转速使用，并具有漏电保护装置。</w:t>
            </w:r>
          </w:p>
          <w:p>
            <w:pPr>
              <w:pStyle w:val="null3"/>
              <w:jc w:val="both"/>
            </w:pPr>
            <w:r>
              <w:rPr>
                <w:sz w:val="24"/>
              </w:rPr>
              <w:t>18</w:t>
            </w:r>
            <w:r>
              <w:rPr>
                <w:sz w:val="24"/>
              </w:rPr>
              <w:t>、</w:t>
            </w:r>
            <w:r>
              <w:rPr>
                <w:sz w:val="24"/>
              </w:rPr>
              <w:t>水泵控制柜可采用本机控制方式操作水泵的启停和控制水泵转速增减及配置急停装置，增加突发情况排水抢险工作安全性，提高抢险工作效率。</w:t>
            </w:r>
          </w:p>
          <w:p>
            <w:pPr>
              <w:pStyle w:val="null3"/>
              <w:jc w:val="both"/>
            </w:pPr>
            <w:r>
              <w:rPr>
                <w:sz w:val="24"/>
              </w:rPr>
              <w:t>▲</w:t>
            </w:r>
            <w:r>
              <w:rPr>
                <w:sz w:val="24"/>
              </w:rPr>
              <w:t>19</w:t>
            </w:r>
            <w:r>
              <w:rPr>
                <w:sz w:val="24"/>
              </w:rPr>
              <w:t>、</w:t>
            </w:r>
            <w:r>
              <w:rPr>
                <w:sz w:val="24"/>
              </w:rPr>
              <w:t>控制柜安全装置特性试验：控制器（开关），操作后，相应信号指示正常保护功能验证合格；漏电断路器额定漏电动作电流值</w:t>
            </w:r>
            <w:r>
              <w:rPr>
                <w:sz w:val="24"/>
              </w:rPr>
              <w:t>30mA</w:t>
            </w:r>
            <w:r>
              <w:rPr>
                <w:sz w:val="24"/>
              </w:rPr>
              <w:t>，断路器脱扣时间</w:t>
            </w:r>
            <w:r>
              <w:rPr>
                <w:sz w:val="24"/>
              </w:rPr>
              <w:t>≤70ms</w:t>
            </w:r>
            <w:r>
              <w:rPr>
                <w:sz w:val="24"/>
              </w:rPr>
              <w:t>。</w:t>
            </w:r>
            <w:r>
              <w:rPr>
                <w:sz w:val="24"/>
                <w:b/>
              </w:rPr>
              <w:t>（投标人须提供具有</w:t>
            </w:r>
            <w:r>
              <w:rPr>
                <w:sz w:val="24"/>
                <w:b/>
              </w:rPr>
              <w:t>CMA</w:t>
            </w:r>
            <w:r>
              <w:rPr>
                <w:sz w:val="24"/>
                <w:b/>
              </w:rPr>
              <w:t>标识的符合上述技术参数要求的检测报告佐证）</w:t>
            </w:r>
            <w:r>
              <w:rPr>
                <w:sz w:val="24"/>
              </w:rPr>
              <w:t>。</w:t>
            </w:r>
          </w:p>
          <w:p>
            <w:pPr>
              <w:pStyle w:val="null3"/>
              <w:jc w:val="both"/>
            </w:pPr>
            <w:r>
              <w:rPr>
                <w:sz w:val="24"/>
              </w:rPr>
              <w:t>20</w:t>
            </w:r>
            <w:r>
              <w:rPr>
                <w:sz w:val="24"/>
              </w:rPr>
              <w:t>、控制柜及水泵可使用柴油发电机或市电驱动两种模式。</w:t>
            </w:r>
          </w:p>
        </w:tc>
      </w:tr>
      <w:tr>
        <w:tc>
          <w:tcPr>
            <w:tcW w:type="dxa" w:w="2076"/>
          </w:tcPr>
          <w:p/>
        </w:tc>
        <w:tc>
          <w:tcPr>
            <w:tcW w:type="dxa" w:w="415"/>
          </w:tcPr>
          <w:p>
            <w:pPr>
              <w:pStyle w:val="null3"/>
            </w:pPr>
            <w:r>
              <w:rPr/>
              <w:t>3</w:t>
            </w:r>
          </w:p>
        </w:tc>
        <w:tc>
          <w:tcPr>
            <w:tcW w:type="dxa" w:w="5814"/>
          </w:tcPr>
          <w:p>
            <w:pPr>
              <w:pStyle w:val="null3"/>
              <w:ind w:firstLine="480"/>
              <w:jc w:val="both"/>
            </w:pPr>
            <w:r>
              <w:rPr>
                <w:sz w:val="24"/>
                <w:b/>
              </w:rPr>
              <w:t>辅助系统</w:t>
            </w:r>
          </w:p>
          <w:p>
            <w:pPr>
              <w:pStyle w:val="null3"/>
              <w:jc w:val="both"/>
            </w:pPr>
            <w:r>
              <w:rPr>
                <w:sz w:val="24"/>
              </w:rPr>
              <w:t>1</w:t>
            </w:r>
            <w:r>
              <w:rPr>
                <w:sz w:val="24"/>
              </w:rPr>
              <w:t>、车辆外部按照国家标准安装信号装置：示廓灯，侧标志灯、反光标志等，符合汽车安全行驶要求。千斤顶，三脚警示架。</w:t>
            </w:r>
          </w:p>
        </w:tc>
      </w:tr>
      <w:tr>
        <w:tc>
          <w:tcPr>
            <w:tcW w:type="dxa" w:w="2076"/>
          </w:tcPr>
          <w:p/>
        </w:tc>
        <w:tc>
          <w:tcPr>
            <w:tcW w:type="dxa" w:w="415"/>
          </w:tcPr>
          <w:p>
            <w:pPr>
              <w:pStyle w:val="null3"/>
            </w:pPr>
            <w:r>
              <w:rPr/>
              <w:t>4</w:t>
            </w:r>
          </w:p>
        </w:tc>
        <w:tc>
          <w:tcPr>
            <w:tcW w:type="dxa" w:w="5814"/>
          </w:tcPr>
          <w:p>
            <w:pPr>
              <w:pStyle w:val="null3"/>
              <w:ind w:firstLine="480"/>
              <w:jc w:val="both"/>
            </w:pPr>
            <w:r>
              <w:rPr>
                <w:sz w:val="24"/>
                <w:b/>
              </w:rPr>
              <w:t>其他要求</w:t>
            </w:r>
          </w:p>
          <w:p>
            <w:pPr>
              <w:pStyle w:val="null3"/>
              <w:jc w:val="both"/>
            </w:pPr>
            <w:r>
              <w:rPr>
                <w:sz w:val="21"/>
              </w:rPr>
              <w:t>★</w:t>
            </w:r>
            <w:r>
              <w:rPr>
                <w:sz w:val="24"/>
              </w:rPr>
              <w:t>1</w:t>
            </w:r>
            <w:r>
              <w:rPr>
                <w:sz w:val="24"/>
              </w:rPr>
              <w:t>、投标人所投车辆须为国家工信部颁布的《车辆生产企业及产品公告》公告车型，上述所有设备均在公告覆盖范围内，不得采用分离式车辆，符合整车的正常上牌及年检（提供证明材料）。</w:t>
            </w:r>
          </w:p>
          <w:p>
            <w:pPr>
              <w:pStyle w:val="null3"/>
              <w:jc w:val="both"/>
            </w:pPr>
            <w:r>
              <w:rPr>
                <w:sz w:val="21"/>
              </w:rPr>
              <w:t>★</w:t>
            </w:r>
            <w:r>
              <w:rPr>
                <w:sz w:val="24"/>
              </w:rPr>
              <w:t>2</w:t>
            </w:r>
            <w:r>
              <w:rPr>
                <w:sz w:val="24"/>
              </w:rPr>
              <w:t>、整车需满足国家环保部门的排放标准（提供证明材料）。</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1.采购代理机构：本项目是指肇庆荣正招标采购有限公司，负责整个采购活动的组织，依法负责编制和发布招标文件，对招标文件拥有最终的解释权，不以任何身份出任评标委员会成员。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四会市机电排灌管理站</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中标人在领取《中标通知书》前向采购代理机构交纳采购代理服务费。（2）采购代理服务费以银行付款的形式用人民币一次性支付，收款银行账号以采购代理机构发出的交纳采购代理服务费的指定的银行账号为准。（3）收费标准按照《招标代理服务收费管理暂行办法》（计价格[2002]1980号）、《国家发展改革委办公厅关于招标代理服务收费有关问题的通知》（发改办价格[2003]857号）及《国家发展改革委关于降低部分建设项目收费标准规范收费行为等有关问题的通知》（发改价格[2011]534号）的收费标准并结合《关于进一步放开建设项目专业服务价格的通知》（发改价格[2015]299号）的收费政策执行。（4）采购代理服务费递交账户（银行回单须注明项目名称或项目编号的采购代理服务费）：采购代理服务费专用账户如下，其他款项请勿转入此账号。 账号名称：肇庆荣正招标采购有限公司 开户银行：肇庆农村商业银行股份有限公司翠星支行 账号：8002 0000 01 13 5415 3</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演示， 1.投标人在投标截止前递交演示视频（均以U盘存储介质存储，U盘内除演示视频外不得存储其它任何文件），视频格式为MP4格式。招标人、招标代理机构、评审委员会对投标人递交的视频因文件格式不符、视频损坏、存储介质损坏或其它任何原因造成无法播放均不负任何责任。U盘须密封好，密封袋上需显示项目名称、项目编号、投标人名称、日期，并且加盖投标人公章。 2.递交地点：广东省四会市东城街道广场南路建设大楼内（四会分中心5楼开标区）。 3.递交时间：投标截止时间前30分钟内【例如：投标截止时间为2025年3月31日上午9:30，则递交时间为：2025年3月31日上午9:00-9:30】，本项目投标截止时间详见招标公告。 4.演示要求详见：第四章 评标-----三、评审程序-----3.详细评审-----评审因素-----技术部分。 5.本项目采用“远程电子开标”，投标人递交后，即可离开。</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肇庆荣正招标采购有限公司</w:t>
      </w:r>
      <w:r>
        <w:rPr/>
        <w:t>代收。具体操作要求详见</w:t>
      </w:r>
      <w:r>
        <w:rPr/>
        <w:t>肇庆荣正招标采购有限公司</w:t>
      </w:r>
      <w:r>
        <w:rPr/>
        <w:t>有关指引，递交事宜请自行咨询</w:t>
      </w:r>
      <w:r>
        <w:rPr/>
        <w:t>肇庆荣正招标采购有限公司</w:t>
      </w:r>
      <w:r>
        <w:rPr/>
        <w:t>；请各投标人在投标文件递交截止时间前按须知前附表规定的金额递交至</w:t>
      </w:r>
      <w:r>
        <w:rPr/>
        <w:t>肇庆荣正招标采购有限公司</w:t>
      </w:r>
      <w:r>
        <w:rPr/>
        <w:t>，到账情况以开标时</w:t>
      </w:r>
      <w:r>
        <w:rPr/>
        <w:t>肇庆荣正招标采购有限公司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莫小姐</w:t>
      </w:r>
    </w:p>
    <w:p>
      <w:pPr>
        <w:pStyle w:val="null3"/>
        <w:ind w:firstLine="480"/>
      </w:pPr>
      <w:r>
        <w:rPr/>
        <w:t>电话：</w:t>
      </w:r>
      <w:r>
        <w:rPr/>
        <w:t>0758-2831501</w:t>
      </w:r>
    </w:p>
    <w:p>
      <w:pPr>
        <w:pStyle w:val="null3"/>
        <w:ind w:firstLine="480"/>
      </w:pPr>
      <w:r>
        <w:rPr/>
        <w:t>传真：</w:t>
      </w:r>
      <w:r>
        <w:rPr/>
        <w:t>0758-2831501</w:t>
      </w:r>
    </w:p>
    <w:p>
      <w:pPr>
        <w:pStyle w:val="null3"/>
        <w:ind w:firstLine="480"/>
      </w:pPr>
      <w:r>
        <w:rPr/>
        <w:t>邮箱：</w:t>
      </w:r>
      <w:r>
        <w:rPr/>
        <w:t>zqrz348@163.com</w:t>
      </w:r>
    </w:p>
    <w:p>
      <w:pPr>
        <w:pStyle w:val="null3"/>
        <w:ind w:firstLine="480"/>
      </w:pPr>
      <w:r>
        <w:rPr/>
        <w:t>地址：</w:t>
      </w:r>
      <w:r>
        <w:rPr/>
        <w:t>肇庆市端州区翠星路1巷2号三楼</w:t>
      </w:r>
    </w:p>
    <w:p>
      <w:pPr>
        <w:pStyle w:val="null3"/>
        <w:ind w:firstLine="480"/>
      </w:pPr>
      <w:r>
        <w:rPr/>
        <w:t>邮编：</w:t>
      </w:r>
      <w:r>
        <w:rPr/>
        <w:t>526020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政府采购监督管理机构名称：四会市政府采购管理办公室</w:t>
      </w:r>
    </w:p>
    <w:p>
      <w:pPr>
        <w:pStyle w:val="null3"/>
      </w:pPr>
      <w:r>
        <w:rPr/>
        <w:t>地 址：四会市东城街道行政中心东侧四会市财政局</w:t>
      </w:r>
    </w:p>
    <w:p>
      <w:pPr>
        <w:pStyle w:val="null3"/>
      </w:pPr>
      <w:r>
        <w:rPr/>
        <w:t>电 话：0758-3315416</w:t>
      </w:r>
    </w:p>
    <w:p>
      <w:pPr>
        <w:pStyle w:val="null3"/>
      </w:pPr>
      <w:r>
        <w:rPr/>
        <w:t>邮 编：526200</w:t>
      </w:r>
    </w:p>
    <w:p>
      <w:pPr>
        <w:pStyle w:val="null3"/>
      </w:pPr>
      <w:r>
        <w:rPr/>
        <w:t>传 真：0758-3315416</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四会市机电排灌管理站防汛应急抢险泵车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肇庆荣正招标采购有限公司</w:t>
      </w:r>
      <w:r>
        <w:rPr/>
        <w:t>统一对外发布。</w:t>
      </w:r>
    </w:p>
    <w:p>
      <w:pPr>
        <w:pStyle w:val="null3"/>
        <w:ind w:firstLine="480"/>
      </w:pPr>
      <w:r>
        <w:rPr/>
        <w:t>（2）对</w:t>
      </w:r>
      <w:r>
        <w:rPr/>
        <w:t>肇庆荣正招标采购有限公司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采购包1（四会市机电排灌管理站防汛应急抢险泵车采购项目）：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采购包1（四会市机电排灌管理站防汛应急抢险泵车采购项目）：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填写完整并加盖公章的《附件1.资格条件承诺函》（《资格条件承诺函》详见公告附件）；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供应商提供以下其中一项有效材料即可：1、填写完整并加盖公章的《附件1.资格条件承诺函》（《资格条件承诺函》详见公告附件）；2、提供2023年度或2024年度的财务状况报告或基本开户行出具的资信证明。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供应商提供以下其中一项有效材料即可：1、填写完整并加盖公章的《附件1.资格条件承诺函》（《资格条件承诺函》详见公告附件）；2、按投标（响应）文件格式填报设备及专业技术能力情况。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本项目特定的资格要求</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为专门面向中小微企业进行采购，所投产品生产厂家应属于依据国务院批准的中型或小型或微型企业或属于监狱企业或残疾人福利性单位，但与大企业的负责人为同一人，或者与大企业存在直接控股、管理关系的除外。投标文件中（提供《中小企业声明函》或属于监狱企业的证明材料或《残疾人福利性单位声明函》），本项目的中小企业划分标准所属行业为：工业。</w:t>
            </w:r>
          </w:p>
        </w:tc>
      </w:tr>
    </w:tbl>
    <w:p>
      <w:pPr>
        <w:pStyle w:val="null3"/>
        <w:ind w:firstLine="480"/>
      </w:pPr>
      <w:r>
        <w:rPr/>
        <w:t>表二符合性审查表：</w:t>
      </w:r>
    </w:p>
    <w:p>
      <w:pPr>
        <w:pStyle w:val="null3"/>
      </w:pPr>
      <w:r>
        <w:rPr/>
        <w:t>采购包1（四会市机电排灌管理站防汛应急抢险泵车采购项目）：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签署盖章要求</w:t>
            </w:r>
          </w:p>
        </w:tc>
        <w:tc>
          <w:tcPr>
            <w:tcW w:type="dxa" w:w="4238"/>
          </w:tcPr>
          <w:p>
            <w:pPr>
              <w:pStyle w:val="null3"/>
            </w:pPr>
            <w:r>
              <w:rPr/>
              <w:t>投标文件按照招标文件规定要求签署、盖章。</w:t>
            </w:r>
          </w:p>
        </w:tc>
      </w:tr>
      <w:tr>
        <w:tc>
          <w:tcPr>
            <w:tcW w:type="dxa" w:w="890"/>
          </w:tcPr>
          <w:p>
            <w:pPr>
              <w:pStyle w:val="null3"/>
            </w:pPr>
            <w:r>
              <w:rPr/>
              <w:t>2</w:t>
            </w:r>
          </w:p>
        </w:tc>
        <w:tc>
          <w:tcPr>
            <w:tcW w:type="dxa" w:w="3178"/>
          </w:tcPr>
          <w:p>
            <w:pPr>
              <w:pStyle w:val="null3"/>
            </w:pPr>
            <w:r>
              <w:rPr/>
              <w:t>法定代表证明书或授权委托书</w:t>
            </w:r>
          </w:p>
        </w:tc>
        <w:tc>
          <w:tcPr>
            <w:tcW w:type="dxa" w:w="4238"/>
          </w:tcPr>
          <w:p>
            <w:pPr>
              <w:pStyle w:val="null3"/>
            </w:pPr>
            <w:r>
              <w:rPr/>
              <w:t>按对应格式文件签署、盖章。备注：如投标（报价）人代表为法定代表人的，则无需提交授权书。</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投标函已提交并符合招标文件要求，且投标有效期满足招标文件要求。</w:t>
            </w:r>
          </w:p>
        </w:tc>
      </w:tr>
      <w:tr>
        <w:tc>
          <w:tcPr>
            <w:tcW w:type="dxa" w:w="890"/>
          </w:tcPr>
          <w:p>
            <w:pPr>
              <w:pStyle w:val="null3"/>
            </w:pPr>
            <w:r>
              <w:rPr/>
              <w:t>4</w:t>
            </w:r>
          </w:p>
        </w:tc>
        <w:tc>
          <w:tcPr>
            <w:tcW w:type="dxa" w:w="3178"/>
          </w:tcPr>
          <w:p>
            <w:pPr>
              <w:pStyle w:val="null3"/>
            </w:pPr>
            <w:r>
              <w:rPr/>
              <w:t>交货期</w:t>
            </w:r>
          </w:p>
        </w:tc>
        <w:tc>
          <w:tcPr>
            <w:tcW w:type="dxa" w:w="4238"/>
          </w:tcPr>
          <w:p>
            <w:pPr>
              <w:pStyle w:val="null3"/>
            </w:pPr>
            <w:r>
              <w:rPr/>
              <w:t>交货期符合招标文件要求</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投标报价是固定价且是唯一的，投标报价未超过招标文件中规定的预算金额或最高限价或报价范围。</w:t>
            </w:r>
          </w:p>
        </w:tc>
      </w:tr>
      <w:tr>
        <w:tc>
          <w:tcPr>
            <w:tcW w:type="dxa" w:w="890"/>
          </w:tcPr>
          <w:p>
            <w:pPr>
              <w:pStyle w:val="null3"/>
            </w:pPr>
            <w:r>
              <w:rPr/>
              <w:t>6</w:t>
            </w:r>
          </w:p>
        </w:tc>
        <w:tc>
          <w:tcPr>
            <w:tcW w:type="dxa" w:w="3178"/>
          </w:tcPr>
          <w:p>
            <w:pPr>
              <w:pStyle w:val="null3"/>
            </w:pPr>
            <w:r>
              <w:rPr/>
              <w:t>投标报价合理性</w:t>
            </w:r>
          </w:p>
        </w:tc>
        <w:tc>
          <w:tcPr>
            <w:tcW w:type="dxa" w:w="4238"/>
          </w:tcPr>
          <w:p>
            <w:pPr>
              <w:pStyle w:val="null3"/>
            </w:pPr>
            <w:r>
              <w:rPr/>
              <w:t>投标（报价）人没有出现明显低价的情况。如评标委员会认为投标（报价）人的报价明显低于其他通过符合性审查投标（报价）人的报价，有可能影响产品质量或者不能诚信履约的，报价供应商能做出合理说明，必要时提交相关证明材料。</w:t>
            </w:r>
          </w:p>
        </w:tc>
      </w:tr>
      <w:tr>
        <w:tc>
          <w:tcPr>
            <w:tcW w:type="dxa" w:w="890"/>
          </w:tcPr>
          <w:p>
            <w:pPr>
              <w:pStyle w:val="null3"/>
            </w:pPr>
            <w:r>
              <w:rPr/>
              <w:t>7</w:t>
            </w:r>
          </w:p>
        </w:tc>
        <w:tc>
          <w:tcPr>
            <w:tcW w:type="dxa" w:w="3178"/>
          </w:tcPr>
          <w:p>
            <w:pPr>
              <w:pStyle w:val="null3"/>
            </w:pPr>
            <w:r>
              <w:rPr/>
              <w:t>实质性条款（即标注★号条款）的响应</w:t>
            </w:r>
          </w:p>
        </w:tc>
        <w:tc>
          <w:tcPr>
            <w:tcW w:type="dxa" w:w="4238"/>
          </w:tcPr>
          <w:p>
            <w:pPr>
              <w:pStyle w:val="null3"/>
            </w:pPr>
            <w:r>
              <w:rPr/>
              <w:t>投标文件完全满足招标文件的实质性条款（即标注★号条款）的要求。</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未出现有关法律、法规和规章及招标文件规定的其他无效情形</w:t>
            </w:r>
          </w:p>
        </w:tc>
        <w:tc>
          <w:tcPr>
            <w:tcW w:type="dxa" w:w="4238"/>
          </w:tcPr>
          <w:p>
            <w:pPr>
              <w:pStyle w:val="null3"/>
            </w:pPr>
            <w:r>
              <w:rPr/>
              <w:t>投标文件未出现有关法律、法规和规章及招标文件规定的其他无效情形。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采购包1(四会市机电排灌管理站防汛应急抢险泵车采购项目):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(36.0分)</w:t>
            </w:r>
          </w:p>
        </w:tc>
        <w:tc>
          <w:tcPr>
            <w:tcW w:type="dxa" w:w="5076"/>
          </w:tcPr>
          <w:p>
            <w:pPr>
              <w:pStyle w:val="null3"/>
              <w:jc w:val="left"/>
            </w:pPr>
            <w:r>
              <w:rPr/>
              <w:t>采购需求技术参数表中，标明“▲”号的技术参数为重要技术参数。对重要技术参数及一般技术参数按如下规则进行评分： 1.重要技术参数，每负偏离一项，扣2分，本项最多扣24分。本项总分24分。 2.一般技术参数，每负偏离一项，扣0.3分，本项最多扣12分。本项总分12分。</w:t>
            </w:r>
          </w:p>
        </w:tc>
      </w:tr>
      <w:tr>
        <w:tc>
          <w:tcPr>
            <w:tcW w:type="dxa" w:w="922"/>
            <w:gridSpan w:val="2"/>
            <w:vMerge/>
          </w:tcPr>
          <w:p/>
        </w:tc>
        <w:tc>
          <w:tcPr>
            <w:tcW w:type="dxa" w:w="2307"/>
          </w:tcPr>
          <w:p>
            <w:pPr>
              <w:pStyle w:val="null3"/>
              <w:jc w:val="left"/>
            </w:pPr>
            <w:r>
              <w:rPr/>
              <w:t>性能演示（一） (5.0分)</w:t>
            </w:r>
          </w:p>
        </w:tc>
        <w:tc>
          <w:tcPr>
            <w:tcW w:type="dxa" w:w="5076"/>
          </w:tcPr>
          <w:p>
            <w:pPr>
              <w:pStyle w:val="null3"/>
              <w:jc w:val="left"/>
            </w:pPr>
            <w:r>
              <w:rPr/>
              <w:t>展示排水能力为600m³/h时，扬程≥10m（便携式潜水电泵排水时，计时设备不得离开演示画面，视频允许快进，但不得剪接。当流量计显示为600m³/h时，演示者证明水泵扬程≥10m）。2.展示排水能力为500m³/h时，扬程≥15m（便携式潜水电泵排水过时，计时设备不得离开演示画面，视频允许快进，但不得剪接，当流量计显示为500m³/h时，演示者证明水泵扬程≥15m）。能实现以上2项展示，效果符合本项目要求，得5分；能实现以上1项展示，效果符合本项目要求，得2分；无提供视频演示，不得分。注：所展示产品和功能必须为本次投标产品及功能，否则按提供虚假材料处理。视频时长不超过3分钟，评审委员会对超出时长的视频部分不纳入评审。</w:t>
            </w:r>
          </w:p>
        </w:tc>
      </w:tr>
      <w:tr>
        <w:tc>
          <w:tcPr>
            <w:tcW w:type="dxa" w:w="922"/>
            <w:gridSpan w:val="2"/>
            <w:vMerge/>
          </w:tcPr>
          <w:p/>
        </w:tc>
        <w:tc>
          <w:tcPr>
            <w:tcW w:type="dxa" w:w="2307"/>
          </w:tcPr>
          <w:p>
            <w:pPr>
              <w:pStyle w:val="null3"/>
              <w:jc w:val="left"/>
            </w:pPr>
            <w:r>
              <w:rPr/>
              <w:t>性能演示（二） (5.0分)</w:t>
            </w:r>
          </w:p>
        </w:tc>
        <w:tc>
          <w:tcPr>
            <w:tcW w:type="dxa" w:w="5076"/>
          </w:tcPr>
          <w:p>
            <w:pPr>
              <w:pStyle w:val="null3"/>
              <w:jc w:val="left"/>
            </w:pPr>
            <w:r>
              <w:rPr/>
              <w:t>本项目要求投标人提供所投产品功能演示视频。演示视频内容及措施 (至少应包含但不限于：整车外观、设计结构、底盘与上装部件、配置、主要功能演示等内容) 。所提供产品功能演示视频（每个投标人演示时间不超过5分钟）。 （1）视频体现整车设计科学合理、综合性能优秀、操作便捷，实用性高、演示视频内容完整、步骤清晰，内容完全能适用于本项目的得5分； （2）视频体现整车设计科学、综合性能一般、操作一般，实用性一般、演示视频内容一般、步骤较清晰，内容基本能适用于本项目的得3分； （3）视频体现整车设计不合理、综合性能差、操作繁琐，实用性差、演示视频内容不完整、步骤不清晰，内容不能适用于本项目的得1分； （4）未提供视频不得分。 注：1、演示视频应清晰可见产品，须与投标产品相对应； 2、因投标人自身原因导致视频无法演示或者演示效果不理想的，责任自负。</w:t>
            </w:r>
          </w:p>
        </w:tc>
      </w:tr>
      <w:tr>
        <w:tc>
          <w:tcPr>
            <w:tcW w:type="dxa" w:w="922"/>
            <w:gridSpan w:val="2"/>
            <w:vMerge/>
          </w:tcPr>
          <w:p/>
        </w:tc>
        <w:tc>
          <w:tcPr>
            <w:tcW w:type="dxa" w:w="2307"/>
          </w:tcPr>
          <w:p>
            <w:pPr>
              <w:pStyle w:val="null3"/>
              <w:jc w:val="left"/>
            </w:pPr>
            <w:r>
              <w:rPr/>
              <w:t>技术培训方案 (3.0分)</w:t>
            </w:r>
          </w:p>
        </w:tc>
        <w:tc>
          <w:tcPr>
            <w:tcW w:type="dxa" w:w="5076"/>
          </w:tcPr>
          <w:p>
            <w:pPr>
              <w:pStyle w:val="null3"/>
              <w:jc w:val="left"/>
            </w:pPr>
            <w:r>
              <w:rPr/>
              <w:t>根据投标人提供的培训方案进行评分，培训方案包括但不限于：①培训内容；②培训方式；③培训流程；④培训人员团队；⑤培训保障措施。 （1）方案包含的要点齐全、内容与要点相符，有展开详细的阐述且能够适用于本项目得3分； （2）方案所包含的要点齐全，内容基本能够适用于本项目的得2分； （3）方案所包含的要点有偏差或内容部分偏差的得1分； （4）未提供或内容存在明显错误、内容明显不适用于本项目需求的均不得分。</w:t>
            </w:r>
          </w:p>
        </w:tc>
      </w:tr>
      <w:tr>
        <w:tc>
          <w:tcPr>
            <w:tcW w:type="dxa" w:w="922"/>
            <w:gridSpan w:val="2"/>
            <w:vMerge/>
          </w:tcPr>
          <w:p/>
        </w:tc>
        <w:tc>
          <w:tcPr>
            <w:tcW w:type="dxa" w:w="2307"/>
          </w:tcPr>
          <w:p>
            <w:pPr>
              <w:pStyle w:val="null3"/>
              <w:jc w:val="left"/>
            </w:pPr>
            <w:r>
              <w:rPr/>
              <w:t>供货方案 (3.0分)</w:t>
            </w:r>
          </w:p>
        </w:tc>
        <w:tc>
          <w:tcPr>
            <w:tcW w:type="dxa" w:w="5076"/>
          </w:tcPr>
          <w:p>
            <w:pPr>
              <w:pStyle w:val="null3"/>
              <w:jc w:val="left"/>
            </w:pPr>
            <w:r>
              <w:rPr/>
              <w:t>根据投标人提供的供货方案进行评分，供货方案包括但不限于：①供货计划方案；②验收计划方案；③供货保障措施。 （1）方案包含的要点齐全、内容与要点相符，有展开详细的阐述且能够适用于本项目得3分； （2）方案所包含的要点齐全，内容基本能够适用于本项目的得2分； （3）方案所包含的要点有偏差或内容部分偏差的得1分； （4）未提供或内容存在明显错误、内容明显不适用于本项目需求的均不得分。</w:t>
            </w:r>
          </w:p>
        </w:tc>
      </w:tr>
      <w:tr>
        <w:tc>
          <w:tcPr>
            <w:tcW w:type="dxa" w:w="922"/>
            <w:gridSpan w:val="2"/>
            <w:vMerge/>
          </w:tcPr>
          <w:p/>
        </w:tc>
        <w:tc>
          <w:tcPr>
            <w:tcW w:type="dxa" w:w="2307"/>
          </w:tcPr>
          <w:p>
            <w:pPr>
              <w:pStyle w:val="null3"/>
              <w:jc w:val="left"/>
            </w:pPr>
            <w:r>
              <w:rPr/>
              <w:t>质量保证方案 (3.0分)</w:t>
            </w:r>
          </w:p>
        </w:tc>
        <w:tc>
          <w:tcPr>
            <w:tcW w:type="dxa" w:w="5076"/>
          </w:tcPr>
          <w:p>
            <w:pPr>
              <w:pStyle w:val="null3"/>
              <w:jc w:val="left"/>
            </w:pPr>
            <w:r>
              <w:rPr/>
              <w:t>根据投标人提供的质量保证方案进行评分，质量保证方案包括但不限于：①质量保证承诺；②质量保证措施； （1）方案包含的要点齐全、内容与要点相符，有展开详细的阐述且能够适用于本项目得3分； （2）方案所包含的要点齐全，内容基本能够适用于本项目的得2分； （3）方案所包含的要点有偏差或内容部分偏差的得1分； （4）未提供或内容存在明显错误、内容明显不适用于本项目需求的均不得分。</w:t>
            </w:r>
          </w:p>
        </w:tc>
      </w:tr>
      <w:tr>
        <w:tc>
          <w:tcPr>
            <w:tcW w:type="dxa" w:w="922"/>
            <w:gridSpan w:val="2"/>
            <w:vMerge w:val="restart"/>
          </w:tcPr>
          <w:p>
            <w:pPr>
              <w:pStyle w:val="null3"/>
              <w:jc w:val="center"/>
            </w:pPr>
            <w:r>
              <w:rPr/>
              <w:t>商务部分</w:t>
            </w:r>
          </w:p>
        </w:tc>
        <w:tc>
          <w:tcPr>
            <w:tcW w:type="dxa" w:w="2307"/>
          </w:tcPr>
          <w:p>
            <w:pPr>
              <w:pStyle w:val="null3"/>
              <w:jc w:val="left"/>
            </w:pPr>
            <w:r>
              <w:rPr/>
              <w:t>有效期内的质量管理体系认证情况 (1.0分)</w:t>
            </w:r>
          </w:p>
        </w:tc>
        <w:tc>
          <w:tcPr>
            <w:tcW w:type="dxa" w:w="5076"/>
          </w:tcPr>
          <w:p>
            <w:pPr>
              <w:pStyle w:val="null3"/>
              <w:jc w:val="left"/>
            </w:pPr>
            <w:r>
              <w:rPr/>
              <w:t>投标人具有有效期内的质量管理体系认证证书，得1分。 注：提供证书扫描件及在全国认证认可信息公共服务平台上对证书的查询结果截图为证明材料（加盖投标人公章）。新设立企业由于成立时间原因不能获得证书的，相应得分。新设立企业指成立不足6个月的企业。</w:t>
            </w:r>
          </w:p>
        </w:tc>
      </w:tr>
      <w:tr>
        <w:tc>
          <w:tcPr>
            <w:tcW w:type="dxa" w:w="922"/>
            <w:gridSpan w:val="2"/>
            <w:vMerge/>
          </w:tcPr>
          <w:p/>
        </w:tc>
        <w:tc>
          <w:tcPr>
            <w:tcW w:type="dxa" w:w="2307"/>
          </w:tcPr>
          <w:p>
            <w:pPr>
              <w:pStyle w:val="null3"/>
              <w:jc w:val="left"/>
            </w:pPr>
            <w:r>
              <w:rPr/>
              <w:t>节能产品认证证书评审 (1.0分)</w:t>
            </w:r>
          </w:p>
        </w:tc>
        <w:tc>
          <w:tcPr>
            <w:tcW w:type="dxa" w:w="5076"/>
          </w:tcPr>
          <w:p>
            <w:pPr>
              <w:pStyle w:val="null3"/>
              <w:jc w:val="left"/>
            </w:pPr>
            <w:r>
              <w:rPr/>
              <w:t>投标人提供关于本项目所配备便携式潜水电泵节能产品认证证书，得1分，最高得1分。 注：提供证书复印件（扫描件）并加盖投标人公章，否则不得分。</w:t>
            </w:r>
          </w:p>
        </w:tc>
      </w:tr>
      <w:tr>
        <w:tc>
          <w:tcPr>
            <w:tcW w:type="dxa" w:w="922"/>
            <w:gridSpan w:val="2"/>
            <w:vMerge/>
          </w:tcPr>
          <w:p/>
        </w:tc>
        <w:tc>
          <w:tcPr>
            <w:tcW w:type="dxa" w:w="2307"/>
          </w:tcPr>
          <w:p>
            <w:pPr>
              <w:pStyle w:val="null3"/>
              <w:jc w:val="left"/>
            </w:pPr>
            <w:r>
              <w:rPr/>
              <w:t>交货期承诺 (3.0分)</w:t>
            </w:r>
          </w:p>
        </w:tc>
        <w:tc>
          <w:tcPr>
            <w:tcW w:type="dxa" w:w="5076"/>
          </w:tcPr>
          <w:p>
            <w:pPr>
              <w:pStyle w:val="null3"/>
              <w:jc w:val="left"/>
            </w:pPr>
            <w:r>
              <w:rPr/>
              <w:t>投标人承诺的交货期：本项目交货期45日历天，投标人每提前3日历天得1分，最高得3分。 注：投标人在投标文件提交交货期承诺函，格式自拟。</w:t>
            </w:r>
          </w:p>
        </w:tc>
      </w:tr>
      <w:tr>
        <w:tc>
          <w:tcPr>
            <w:tcW w:type="dxa" w:w="922"/>
            <w:gridSpan w:val="2"/>
            <w:vMerge/>
          </w:tcPr>
          <w:p/>
        </w:tc>
        <w:tc>
          <w:tcPr>
            <w:tcW w:type="dxa" w:w="2307"/>
          </w:tcPr>
          <w:p>
            <w:pPr>
              <w:pStyle w:val="null3"/>
              <w:jc w:val="left"/>
            </w:pPr>
            <w:r>
              <w:rPr/>
              <w:t>售后服务保障方案 (5.0分)</w:t>
            </w:r>
          </w:p>
        </w:tc>
        <w:tc>
          <w:tcPr>
            <w:tcW w:type="dxa" w:w="5076"/>
          </w:tcPr>
          <w:p>
            <w:pPr>
              <w:pStyle w:val="null3"/>
              <w:jc w:val="left"/>
            </w:pPr>
            <w:r>
              <w:rPr/>
              <w:t>对投标人提供的售后服务方案进行评分，售后服务响应方案包括：①排障响应时间及措施；②售后后服务团队人员及资历；③备品备件保障。 （1）方案包含的要点齐全、内容与要点相符，有展开详细的阐述且能够适用于本项目得5分； （2）方案所包含的要点齐全，内容基本能够适用于本项目的得3分； （3）方案所包含的要点有偏差或内容部分偏差的得1分； （4）未提供或内容存在明显错误、内容明显不适用于本项目需求的均不得分。</w:t>
            </w:r>
          </w:p>
        </w:tc>
      </w:tr>
      <w:tr>
        <w:tc>
          <w:tcPr>
            <w:tcW w:type="dxa" w:w="922"/>
            <w:gridSpan w:val="2"/>
            <w:vMerge/>
          </w:tcPr>
          <w:p/>
        </w:tc>
        <w:tc>
          <w:tcPr>
            <w:tcW w:type="dxa" w:w="2307"/>
          </w:tcPr>
          <w:p>
            <w:pPr>
              <w:pStyle w:val="null3"/>
              <w:jc w:val="left"/>
            </w:pPr>
            <w:r>
              <w:rPr/>
              <w:t>相关业绩 (5.0分)</w:t>
            </w:r>
          </w:p>
        </w:tc>
        <w:tc>
          <w:tcPr>
            <w:tcW w:type="dxa" w:w="5076"/>
          </w:tcPr>
          <w:p>
            <w:pPr>
              <w:pStyle w:val="null3"/>
              <w:jc w:val="left"/>
            </w:pPr>
            <w:r>
              <w:rPr/>
              <w:t>根据投标人自2020年1月1日以来(以合同签订时间为准)同类合同业绩(是指合同内容包含便携式大流量潜水电泵相关的内容)进行评分，每个业绩1分，本项满分5分。 注:投标文件需提供相关项目中标通知书、合同复印件关键页、验收单，复印件（扫描件）加盖投标人公章，未提供或者提供的资料不符合要求的则不得分。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广东省政府采购</w:t>
      </w:r>
    </w:p>
    <w:p>
      <w:pPr>
        <w:pStyle w:val="null3"/>
        <w:spacing w:before="0" w:after="0" w:lineRule="auto" w:line="360"/>
        <w:ind w:left="0" w:right="0"/>
        <w:jc w:val="both"/>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合　同　书</w:t>
      </w:r>
    </w:p>
    <w:p>
      <w:pPr>
        <w:pStyle w:val="null3"/>
        <w:shd w:fill="FFFFFF"/>
        <w:spacing w:before="0" w:after="0"/>
        <w:ind w:left="0" w:right="0"/>
        <w:jc w:val="center"/>
      </w:pP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both"/>
      </w:pPr>
      <w:r>
        <w:rPr>
          <w:rFonts w:ascii="宋体" w:hAnsi="宋体" w:cs="宋体" w:eastAsia="宋体"/>
          <w:sz w:val="27"/>
          <w:b/>
        </w:rPr>
        <w:t>甲　　方：</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电　　话：</w:t>
      </w:r>
      <w:r>
        <w:rPr>
          <w:rFonts w:ascii="宋体" w:hAnsi="宋体" w:cs="宋体" w:eastAsia="宋体"/>
          <w:sz w:val="27"/>
          <w:b/>
          <w:u w:val="single"/>
        </w:rPr>
        <w:t>　　　　</w:t>
      </w:r>
      <w:r>
        <w:rPr>
          <w:rFonts w:ascii="宋体" w:hAnsi="宋体" w:cs="宋体" w:eastAsia="宋体"/>
          <w:sz w:val="27"/>
        </w:rPr>
        <w:t>　　传　　真：</w:t>
      </w:r>
      <w:r>
        <w:rPr>
          <w:rFonts w:ascii="宋体" w:hAnsi="宋体" w:cs="宋体" w:eastAsia="宋体"/>
          <w:sz w:val="27"/>
          <w:b/>
          <w:u w:val="single"/>
        </w:rPr>
        <w:t>　　　</w:t>
      </w:r>
      <w:r>
        <w:rPr>
          <w:rFonts w:ascii="宋体" w:hAnsi="宋体" w:cs="宋体" w:eastAsia="宋体"/>
          <w:sz w:val="27"/>
        </w:rPr>
        <w:t>　　地　　址：</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b/>
        </w:rPr>
        <w:t>乙　　方：</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电　　话：</w:t>
      </w:r>
      <w:r>
        <w:rPr>
          <w:rFonts w:ascii="宋体" w:hAnsi="宋体" w:cs="宋体" w:eastAsia="宋体"/>
          <w:sz w:val="27"/>
          <w:b/>
          <w:u w:val="single"/>
        </w:rPr>
        <w:t>　　　　</w:t>
      </w:r>
      <w:r>
        <w:rPr>
          <w:rFonts w:ascii="宋体" w:hAnsi="宋体" w:cs="宋体" w:eastAsia="宋体"/>
          <w:sz w:val="27"/>
        </w:rPr>
        <w:t>　　传　　真：</w:t>
      </w:r>
      <w:r>
        <w:rPr>
          <w:rFonts w:ascii="宋体" w:hAnsi="宋体" w:cs="宋体" w:eastAsia="宋体"/>
          <w:sz w:val="27"/>
          <w:b/>
          <w:u w:val="single"/>
        </w:rPr>
        <w:t>　　　</w:t>
      </w:r>
      <w:r>
        <w:rPr>
          <w:rFonts w:ascii="宋体" w:hAnsi="宋体" w:cs="宋体" w:eastAsia="宋体"/>
          <w:sz w:val="27"/>
        </w:rPr>
        <w:t>　　地　　址：</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 xml:space="preserve"> </w:t>
      </w:r>
    </w:p>
    <w:p>
      <w:pPr>
        <w:pStyle w:val="null3"/>
        <w:spacing w:before="0" w:after="0" w:lineRule="auto" w:line="360"/>
        <w:ind w:left="0" w:right="0" w:firstLine="404"/>
        <w:jc w:val="both"/>
      </w:pPr>
      <w:r>
        <w:rPr>
          <w:rFonts w:ascii="宋体" w:hAnsi="宋体" w:cs="宋体" w:eastAsia="宋体"/>
          <w:sz w:val="27"/>
        </w:rPr>
        <w:t xml:space="preserve">根据 </w:t>
      </w:r>
      <w:r>
        <w:rPr>
          <w:rFonts w:ascii="宋体" w:hAnsi="宋体" w:cs="宋体" w:eastAsia="宋体"/>
          <w:sz w:val="27"/>
          <w:u w:val="single"/>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pStyle w:val="null3"/>
        <w:spacing w:before="0" w:after="0" w:lineRule="auto" w:line="360"/>
        <w:ind w:left="1092" w:right="0"/>
        <w:jc w:val="both"/>
      </w:pPr>
      <w:r>
        <w:rPr>
          <w:rFonts w:ascii="宋体" w:hAnsi="宋体" w:cs="宋体" w:eastAsia="宋体"/>
          <w:sz w:val="27"/>
          <w:b/>
        </w:rPr>
        <w:t>一、</w:t>
      </w:r>
      <w:r>
        <w:rPr>
          <w:rFonts w:ascii="宋体" w:hAnsi="宋体" w:cs="宋体" w:eastAsia="宋体"/>
          <w:sz w:val="27"/>
          <w:b/>
        </w:rPr>
        <w:t>货物内容</w:t>
      </w: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tcMar>
              <w:top w:type="dxa" w:w="37"/>
              <w:left w:type="dxa" w:w="67"/>
              <w:bottom w:type="dxa" w:w="30"/>
              <w:right w:type="dxa" w:w="67"/>
            </w:tcMar>
            <w:vAlign w:val="center"/>
          </w:tcPr>
          <w:p>
            <w:pPr>
              <w:pStyle w:val="null3"/>
              <w:spacing w:before="0" w:after="0"/>
              <w:ind w:left="0" w:right="0"/>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150" w:after="150"/>
              <w:ind w:left="0" w:right="0"/>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单价</w:t>
            </w:r>
          </w:p>
          <w:p>
            <w:pPr>
              <w:pStyle w:val="null3"/>
              <w:spacing w:before="0" w:after="0"/>
              <w:ind w:left="0" w:right="0"/>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金额</w:t>
            </w:r>
          </w:p>
          <w:p>
            <w:pPr>
              <w:pStyle w:val="null3"/>
              <w:spacing w:before="0" w:after="0"/>
              <w:ind w:left="0" w:right="0"/>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150" w:after="150"/>
              <w:ind w:left="0" w:right="0"/>
              <w:jc w:val="center"/>
            </w:pPr>
            <w:r>
              <w:rPr>
                <w:rFonts w:ascii="宋体" w:hAnsi="宋体" w:cs="宋体" w:eastAsia="宋体"/>
                <w:sz w:val="24"/>
              </w:rPr>
              <w:t>合计：人民币大写：**元整</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pStyle w:val="null3"/>
        <w:spacing w:before="0" w:after="0"/>
        <w:ind w:left="0" w:right="0"/>
        <w:jc w:val="both"/>
      </w:pPr>
      <w:r>
        <w:rPr>
          <w:rFonts w:ascii="仿宋_gb2312" w:hAnsi="仿宋_gb2312" w:cs="仿宋_gb2312" w:eastAsia="仿宋_gb2312"/>
          <w:sz w:val="32"/>
        </w:rPr>
        <w:t xml:space="preserve"> </w:t>
      </w:r>
    </w:p>
    <w:p>
      <w:pPr>
        <w:pStyle w:val="null3"/>
        <w:spacing w:before="0" w:after="0" w:lineRule="auto" w:line="360"/>
        <w:ind w:left="0" w:right="0"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pStyle w:val="null3"/>
        <w:spacing w:before="0" w:after="0" w:lineRule="auto" w:line="360"/>
        <w:ind w:left="0" w:right="0" w:firstLine="400"/>
        <w:jc w:val="both"/>
      </w:pPr>
      <w:r>
        <w:rPr>
          <w:rFonts w:ascii="宋体" w:hAnsi="宋体" w:cs="宋体" w:eastAsia="宋体"/>
          <w:sz w:val="27"/>
        </w:rPr>
        <w:t>注：货物名称内容必须与投标文件中货物名称内容一致。</w:t>
      </w:r>
    </w:p>
    <w:p>
      <w:pPr>
        <w:pStyle w:val="null3"/>
        <w:spacing w:before="0" w:after="0" w:lineRule="auto" w:line="360"/>
        <w:ind w:left="1092" w:right="0"/>
        <w:jc w:val="both"/>
      </w:pPr>
      <w:r>
        <w:rPr>
          <w:rFonts w:ascii="宋体" w:hAnsi="宋体" w:cs="宋体" w:eastAsia="宋体"/>
          <w:sz w:val="27"/>
          <w:b/>
        </w:rPr>
        <w:t>二、</w:t>
      </w:r>
      <w:r>
        <w:rPr>
          <w:rFonts w:ascii="宋体" w:hAnsi="宋体" w:cs="宋体" w:eastAsia="宋体"/>
          <w:sz w:val="27"/>
          <w:b/>
        </w:rPr>
        <w:t>合同金额</w:t>
      </w:r>
    </w:p>
    <w:p>
      <w:pPr>
        <w:pStyle w:val="null3"/>
        <w:spacing w:before="0" w:after="0" w:lineRule="auto" w:line="360"/>
        <w:ind w:left="0" w:right="0"/>
        <w:jc w:val="both"/>
      </w:pPr>
      <w:r>
        <w:rPr>
          <w:rFonts w:ascii="宋体" w:hAnsi="宋体" w:cs="宋体" w:eastAsia="宋体"/>
          <w:sz w:val="27"/>
        </w:rPr>
        <w:t>合同金额为（大写）：_________________元（￥_______________元）人民币。</w:t>
      </w:r>
    </w:p>
    <w:p>
      <w:pPr>
        <w:pStyle w:val="null3"/>
        <w:spacing w:before="0" w:after="0" w:lineRule="auto" w:line="360"/>
        <w:ind w:left="1092" w:right="0"/>
        <w:jc w:val="both"/>
      </w:pPr>
      <w:r>
        <w:rPr>
          <w:rFonts w:ascii="宋体" w:hAnsi="宋体" w:cs="宋体" w:eastAsia="宋体"/>
          <w:sz w:val="27"/>
          <w:b/>
        </w:rPr>
        <w:t>三、</w:t>
      </w:r>
      <w:r>
        <w:rPr>
          <w:rFonts w:ascii="宋体" w:hAnsi="宋体" w:cs="宋体" w:eastAsia="宋体"/>
          <w:sz w:val="27"/>
          <w:b/>
        </w:rPr>
        <w:t>设备要求</w:t>
      </w:r>
    </w:p>
    <w:p>
      <w:pPr>
        <w:pStyle w:val="null3"/>
        <w:spacing w:before="0" w:after="0" w:lineRule="auto" w:line="360"/>
        <w:ind w:left="0" w:right="0"/>
        <w:jc w:val="both"/>
      </w:pPr>
      <w:r>
        <w:rPr>
          <w:rFonts w:ascii="宋体" w:hAnsi="宋体" w:cs="宋体" w:eastAsia="宋体"/>
          <w:sz w:val="27"/>
        </w:rPr>
        <w:t>货物为原制造商制造的全新产品，整机无污染，无侵权行为、表面无划损、无任何缺陷隐患，在中国境内可依常规安全合法使用。</w:t>
      </w:r>
    </w:p>
    <w:p>
      <w:pPr>
        <w:pStyle w:val="null3"/>
        <w:spacing w:before="0" w:after="0" w:lineRule="auto" w:line="360"/>
        <w:ind w:left="1092" w:right="0"/>
        <w:jc w:val="both"/>
      </w:pPr>
      <w:r>
        <w:rPr>
          <w:rFonts w:ascii="宋体" w:hAnsi="宋体" w:cs="宋体" w:eastAsia="宋体"/>
          <w:sz w:val="27"/>
          <w:b/>
        </w:rPr>
        <w:t>四、</w:t>
      </w:r>
      <w:r>
        <w:rPr>
          <w:rFonts w:ascii="宋体" w:hAnsi="宋体" w:cs="宋体" w:eastAsia="宋体"/>
          <w:sz w:val="27"/>
          <w:b/>
        </w:rPr>
        <w:t>交货期、交货方式及交货地点</w:t>
      </w:r>
    </w:p>
    <w:p>
      <w:pPr>
        <w:pStyle w:val="null3"/>
        <w:spacing w:before="0" w:after="0" w:lineRule="auto" w:line="360"/>
        <w:ind w:left="0" w:right="0"/>
        <w:jc w:val="both"/>
      </w:pPr>
      <w:r>
        <w:rPr>
          <w:sz w:val="27"/>
        </w:rPr>
        <w:t xml:space="preserve">        </w:t>
      </w:r>
      <w:r>
        <w:rPr>
          <w:rFonts w:ascii="宋体" w:hAnsi="宋体" w:cs="宋体" w:eastAsia="宋体"/>
          <w:sz w:val="27"/>
        </w:rPr>
        <w:t>1.</w:t>
      </w:r>
      <w:r>
        <w:rPr>
          <w:rFonts w:ascii="宋体" w:hAnsi="宋体" w:cs="宋体" w:eastAsia="宋体"/>
          <w:sz w:val="27"/>
        </w:rPr>
        <w:t>交货期：</w:t>
      </w:r>
    </w:p>
    <w:p>
      <w:pPr>
        <w:pStyle w:val="null3"/>
        <w:spacing w:before="0" w:after="0" w:lineRule="auto" w:line="360"/>
        <w:ind w:left="0" w:right="0"/>
        <w:jc w:val="both"/>
      </w:pPr>
      <w:r>
        <w:rPr>
          <w:sz w:val="27"/>
        </w:rPr>
        <w:t xml:space="preserve">        </w:t>
      </w:r>
      <w:r>
        <w:rPr>
          <w:rFonts w:ascii="宋体" w:hAnsi="宋体" w:cs="宋体" w:eastAsia="宋体"/>
          <w:sz w:val="27"/>
        </w:rPr>
        <w:t>2.</w:t>
      </w:r>
      <w:r>
        <w:rPr>
          <w:rFonts w:ascii="宋体" w:hAnsi="宋体" w:cs="宋体" w:eastAsia="宋体"/>
          <w:sz w:val="27"/>
        </w:rPr>
        <w:t>交货方式：</w:t>
      </w:r>
    </w:p>
    <w:p>
      <w:pPr>
        <w:pStyle w:val="null3"/>
        <w:spacing w:before="0" w:after="0" w:lineRule="auto" w:line="360"/>
        <w:ind w:left="0" w:right="0"/>
        <w:jc w:val="both"/>
      </w:pPr>
      <w:r>
        <w:rPr>
          <w:sz w:val="27"/>
        </w:rPr>
        <w:t xml:space="preserve">        </w:t>
      </w:r>
      <w:r>
        <w:rPr>
          <w:rFonts w:ascii="宋体" w:hAnsi="宋体" w:cs="宋体" w:eastAsia="宋体"/>
          <w:sz w:val="27"/>
        </w:rPr>
        <w:t>3.</w:t>
      </w:r>
      <w:r>
        <w:rPr>
          <w:rFonts w:ascii="宋体" w:hAnsi="宋体" w:cs="宋体" w:eastAsia="宋体"/>
          <w:sz w:val="27"/>
        </w:rPr>
        <w:t>交货地点：</w:t>
      </w:r>
    </w:p>
    <w:p>
      <w:pPr>
        <w:pStyle w:val="null3"/>
        <w:spacing w:before="0" w:after="0" w:lineRule="auto" w:line="360"/>
        <w:ind w:left="1092" w:right="0"/>
        <w:jc w:val="both"/>
      </w:pPr>
      <w:r>
        <w:rPr>
          <w:rFonts w:ascii="宋体" w:hAnsi="宋体" w:cs="宋体" w:eastAsia="宋体"/>
          <w:sz w:val="27"/>
          <w:b/>
        </w:rPr>
        <w:t>五、</w:t>
      </w:r>
      <w:r>
        <w:rPr>
          <w:rFonts w:ascii="宋体" w:hAnsi="宋体" w:cs="宋体" w:eastAsia="宋体"/>
          <w:sz w:val="27"/>
          <w:b/>
        </w:rPr>
        <w:t>付款方式</w:t>
      </w:r>
    </w:p>
    <w:p>
      <w:pPr>
        <w:pStyle w:val="null3"/>
        <w:spacing w:before="0" w:after="0" w:lineRule="auto" w:line="360"/>
        <w:ind w:left="0" w:right="0"/>
        <w:jc w:val="both"/>
      </w:pPr>
      <w:r>
        <w:rPr>
          <w:rFonts w:ascii="宋体" w:hAnsi="宋体" w:cs="宋体" w:eastAsia="宋体"/>
          <w:sz w:val="27"/>
        </w:rPr>
        <w:t>由甲方按下列程序在</w:t>
      </w:r>
      <w:r>
        <w:rPr>
          <w:rFonts w:ascii="宋体" w:hAnsi="宋体" w:cs="宋体" w:eastAsia="宋体"/>
          <w:sz w:val="27"/>
          <w:u w:val="single"/>
        </w:rPr>
        <w:t xml:space="preserve">        </w:t>
      </w:r>
      <w:r>
        <w:rPr>
          <w:rFonts w:ascii="宋体" w:hAnsi="宋体" w:cs="宋体" w:eastAsia="宋体"/>
          <w:sz w:val="27"/>
        </w:rPr>
        <w:t>内付款：</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u w:val="single"/>
        </w:rPr>
        <w:t xml:space="preserve">      </w:t>
      </w:r>
      <w:r>
        <w:rPr>
          <w:rFonts w:ascii="宋体" w:hAnsi="宋体" w:cs="宋体" w:eastAsia="宋体"/>
          <w:sz w:val="27"/>
        </w:rPr>
        <w:t>%。</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u w:val="single"/>
        </w:rPr>
        <w:t xml:space="preserve">      </w:t>
      </w:r>
      <w:r>
        <w:rPr>
          <w:rFonts w:ascii="宋体" w:hAnsi="宋体" w:cs="宋体" w:eastAsia="宋体"/>
          <w:sz w:val="27"/>
        </w:rPr>
        <w:t>%，同时无息退还乙方的合同履约保证金。</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u w:val="single"/>
        </w:rPr>
        <w:t xml:space="preserve">     </w:t>
      </w:r>
      <w:r>
        <w:rPr>
          <w:rFonts w:ascii="宋体" w:hAnsi="宋体" w:cs="宋体" w:eastAsia="宋体"/>
          <w:sz w:val="27"/>
        </w:rPr>
        <w:t>个月后，支付合同总价的</w:t>
      </w:r>
      <w:r>
        <w:rPr>
          <w:rFonts w:ascii="宋体" w:hAnsi="宋体" w:cs="宋体" w:eastAsia="宋体"/>
          <w:sz w:val="27"/>
          <w:u w:val="single"/>
        </w:rPr>
        <w:t xml:space="preserve">    </w:t>
      </w:r>
      <w:r>
        <w:rPr>
          <w:rFonts w:ascii="宋体" w:hAnsi="宋体" w:cs="宋体" w:eastAsia="宋体"/>
          <w:sz w:val="27"/>
        </w:rPr>
        <w:t>％。</w:t>
      </w:r>
    </w:p>
    <w:p>
      <w:pPr>
        <w:pStyle w:val="null3"/>
        <w:spacing w:before="0" w:after="0" w:lineRule="auto" w:line="360"/>
        <w:ind w:left="0" w:right="0"/>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pacing w:before="0" w:after="0" w:lineRule="auto" w:line="360"/>
        <w:ind w:left="1092" w:right="0"/>
        <w:jc w:val="both"/>
      </w:pPr>
      <w:r>
        <w:rPr>
          <w:rFonts w:ascii="宋体" w:hAnsi="宋体" w:cs="宋体" w:eastAsia="宋体"/>
          <w:sz w:val="27"/>
          <w:b/>
        </w:rPr>
        <w:t>六、</w:t>
      </w:r>
      <w:r>
        <w:rPr>
          <w:rFonts w:ascii="宋体" w:hAnsi="宋体" w:cs="宋体" w:eastAsia="宋体"/>
          <w:sz w:val="27"/>
          <w:b/>
        </w:rPr>
        <w:t>质保期及售后服务要求</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u w:val="single"/>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u w:val="single"/>
        </w:rPr>
        <w:t>(免费/有偿)</w:t>
      </w:r>
      <w:r>
        <w:rPr>
          <w:rFonts w:ascii="宋体" w:hAnsi="宋体" w:cs="宋体" w:eastAsia="宋体"/>
          <w:sz w:val="27"/>
        </w:rPr>
        <w:t>维修保养服务。</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对甲方的服务通知，乙方在接报后1小时内响应，4小时内到达现场，48小时内处理完毕。若在48小时内仍未能有效解决，乙方须免费提供同规格的设备予甲方临时使用。</w:t>
      </w:r>
    </w:p>
    <w:p>
      <w:pPr>
        <w:pStyle w:val="null3"/>
        <w:spacing w:before="0" w:after="0" w:lineRule="auto" w:line="360"/>
        <w:ind w:left="1092" w:right="0"/>
        <w:jc w:val="both"/>
      </w:pPr>
      <w:r>
        <w:rPr>
          <w:rFonts w:ascii="宋体" w:hAnsi="宋体" w:cs="宋体" w:eastAsia="宋体"/>
          <w:sz w:val="27"/>
          <w:b/>
        </w:rPr>
        <w:t>七、</w:t>
      </w:r>
      <w:r>
        <w:rPr>
          <w:rFonts w:ascii="宋体" w:hAnsi="宋体" w:cs="宋体" w:eastAsia="宋体"/>
          <w:sz w:val="27"/>
          <w:b/>
        </w:rPr>
        <w:t>安装与调试</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pStyle w:val="null3"/>
        <w:spacing w:before="0" w:after="0" w:lineRule="auto" w:line="360"/>
        <w:ind w:left="1092" w:right="0"/>
        <w:jc w:val="both"/>
      </w:pPr>
      <w:r>
        <w:rPr>
          <w:rFonts w:ascii="宋体" w:hAnsi="宋体" w:cs="宋体" w:eastAsia="宋体"/>
          <w:sz w:val="27"/>
          <w:b/>
        </w:rPr>
        <w:t>八、</w:t>
      </w:r>
      <w:r>
        <w:rPr>
          <w:rFonts w:ascii="宋体" w:hAnsi="宋体" w:cs="宋体" w:eastAsia="宋体"/>
          <w:sz w:val="27"/>
          <w:b/>
        </w:rPr>
        <w:t>验收：</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pStyle w:val="null3"/>
        <w:spacing w:before="0" w:after="0" w:lineRule="auto" w:line="360"/>
        <w:ind w:left="0" w:right="0"/>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pStyle w:val="null3"/>
        <w:spacing w:before="0" w:after="0" w:lineRule="auto" w:line="360"/>
        <w:ind w:left="0" w:right="0"/>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pStyle w:val="null3"/>
        <w:spacing w:before="0" w:after="0" w:lineRule="auto" w:line="360"/>
        <w:ind w:left="1092" w:right="0"/>
        <w:jc w:val="both"/>
      </w:pPr>
      <w:r>
        <w:rPr>
          <w:rFonts w:ascii="宋体" w:hAnsi="宋体" w:cs="宋体" w:eastAsia="宋体"/>
          <w:sz w:val="27"/>
          <w:b/>
        </w:rPr>
        <w:t>九、</w:t>
      </w:r>
      <w:r>
        <w:rPr>
          <w:rFonts w:ascii="宋体" w:hAnsi="宋体" w:cs="宋体" w:eastAsia="宋体"/>
          <w:sz w:val="27"/>
          <w:b/>
        </w:rPr>
        <w:t>违约责任与赔偿损失</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pStyle w:val="null3"/>
        <w:spacing w:before="0" w:after="0" w:lineRule="auto" w:line="360"/>
        <w:ind w:left="0" w:right="0"/>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pStyle w:val="null3"/>
        <w:spacing w:before="0" w:after="0" w:lineRule="auto" w:line="360"/>
        <w:ind w:left="0" w:right="0"/>
        <w:jc w:val="both"/>
      </w:pPr>
      <w:r>
        <w:rPr>
          <w:rFonts w:ascii="宋体" w:hAnsi="宋体" w:cs="宋体" w:eastAsia="宋体"/>
          <w:sz w:val="27"/>
        </w:rPr>
        <w:t xml:space="preserve">       </w:t>
      </w:r>
      <w:r>
        <w:rPr>
          <w:rFonts w:ascii="宋体" w:hAnsi="宋体" w:cs="宋体" w:eastAsia="宋体"/>
          <w:sz w:val="27"/>
          <w:u w:val="single"/>
        </w:rPr>
        <w:t xml:space="preserve">                                                </w:t>
      </w:r>
    </w:p>
    <w:p>
      <w:pPr>
        <w:pStyle w:val="null3"/>
        <w:spacing w:before="0" w:after="0" w:lineRule="auto" w:line="360"/>
        <w:ind w:left="0" w:right="0"/>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pStyle w:val="null3"/>
        <w:spacing w:before="0" w:after="0" w:lineRule="auto" w:line="360"/>
        <w:ind w:left="1092" w:right="0"/>
        <w:jc w:val="both"/>
      </w:pPr>
      <w:r>
        <w:rPr>
          <w:rFonts w:ascii="宋体" w:hAnsi="宋体" w:cs="宋体" w:eastAsia="宋体"/>
          <w:sz w:val="27"/>
          <w:b/>
        </w:rPr>
        <w:t>十、</w:t>
      </w:r>
      <w:r>
        <w:rPr>
          <w:rFonts w:ascii="宋体" w:hAnsi="宋体" w:cs="宋体" w:eastAsia="宋体"/>
          <w:sz w:val="27"/>
          <w:b/>
        </w:rPr>
        <w:t>争议的解决</w:t>
      </w:r>
      <w:r>
        <w:rPr>
          <w:rFonts w:ascii="宋体" w:hAnsi="宋体" w:cs="宋体" w:eastAsia="宋体"/>
          <w:sz w:val="27"/>
        </w:rPr>
        <w:t xml:space="preserve">   合同执行过程中发生的任何争议，如双方不能通过友好协商解决，按相关法律法规处理。</w:t>
      </w:r>
    </w:p>
    <w:p>
      <w:pPr>
        <w:pStyle w:val="null3"/>
        <w:spacing w:before="0" w:after="0" w:lineRule="auto" w:line="360"/>
        <w:ind w:left="1092" w:right="0"/>
        <w:jc w:val="both"/>
      </w:pPr>
      <w:r>
        <w:rPr>
          <w:rFonts w:ascii="宋体" w:hAnsi="宋体" w:cs="宋体" w:eastAsia="宋体"/>
          <w:sz w:val="27"/>
          <w:b/>
        </w:rPr>
        <w:t>十一、不可抗力</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lineRule="auto" w:line="360"/>
        <w:ind w:left="1092" w:right="0"/>
        <w:jc w:val="both"/>
      </w:pPr>
      <w:r>
        <w:rPr>
          <w:rFonts w:ascii="宋体" w:hAnsi="宋体" w:cs="宋体" w:eastAsia="宋体"/>
          <w:sz w:val="27"/>
          <w:b/>
        </w:rPr>
        <w:t>十二、</w:t>
      </w:r>
      <w:r>
        <w:rPr>
          <w:rFonts w:ascii="宋体" w:hAnsi="宋体" w:cs="宋体" w:eastAsia="宋体"/>
          <w:sz w:val="27"/>
          <w:b/>
        </w:rPr>
        <w:t>税费</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pStyle w:val="null3"/>
        <w:spacing w:before="0" w:after="0" w:lineRule="auto" w:line="360"/>
        <w:ind w:left="1092" w:right="0"/>
        <w:jc w:val="both"/>
      </w:pPr>
      <w:r>
        <w:rPr>
          <w:rFonts w:ascii="宋体" w:hAnsi="宋体" w:cs="宋体" w:eastAsia="宋体"/>
          <w:sz w:val="27"/>
          <w:b/>
        </w:rPr>
        <w:t>十三、</w:t>
      </w:r>
      <w:r>
        <w:rPr>
          <w:rFonts w:ascii="&quot;times new roman&quot;" w:hAnsi="&quot;times new roman&quot;" w:cs="&quot;times new roman&quot;" w:eastAsia="&quot;times new roman&quot;"/>
          <w:sz w:val="27"/>
        </w:rPr>
        <w:t xml:space="preserve"> </w:t>
      </w:r>
      <w:r>
        <w:rPr>
          <w:rFonts w:ascii="宋体" w:hAnsi="宋体" w:cs="宋体" w:eastAsia="宋体"/>
          <w:sz w:val="27"/>
          <w:b/>
        </w:rPr>
        <w:t>其它</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pStyle w:val="null3"/>
        <w:spacing w:before="0" w:after="0" w:lineRule="auto" w:line="360"/>
        <w:ind w:left="0" w:right="0"/>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pStyle w:val="null3"/>
        <w:spacing w:before="0" w:after="0" w:lineRule="auto" w:line="360"/>
        <w:ind w:left="1092" w:right="0"/>
        <w:jc w:val="both"/>
      </w:pPr>
      <w:r>
        <w:rPr>
          <w:rFonts w:ascii="宋体" w:hAnsi="宋体" w:cs="宋体" w:eastAsia="宋体"/>
          <w:sz w:val="27"/>
          <w:b/>
        </w:rPr>
        <w:t>十四、</w:t>
      </w:r>
      <w:r>
        <w:rPr>
          <w:rFonts w:ascii="&quot;times new roman&quot;" w:hAnsi="&quot;times new roman&quot;" w:cs="&quot;times new roman&quot;" w:eastAsia="&quot;times new roman&quot;"/>
          <w:sz w:val="27"/>
        </w:rPr>
        <w:t xml:space="preserve">      </w:t>
      </w:r>
      <w:r>
        <w:rPr>
          <w:rFonts w:ascii="宋体" w:hAnsi="宋体" w:cs="宋体" w:eastAsia="宋体"/>
          <w:sz w:val="27"/>
          <w:b/>
        </w:rPr>
        <w:t>合同生效</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u w:val="single"/>
        </w:rPr>
        <w:t xml:space="preserve">    </w:t>
      </w:r>
      <w:r>
        <w:rPr>
          <w:rFonts w:ascii="宋体" w:hAnsi="宋体" w:cs="宋体" w:eastAsia="宋体"/>
          <w:sz w:val="27"/>
        </w:rPr>
        <w:t>份。</w:t>
      </w:r>
    </w:p>
    <w:p>
      <w:pPr>
        <w:pStyle w:val="null3"/>
        <w:spacing w:before="0" w:after="0" w:lineRule="auto" w:line="360"/>
        <w:ind w:left="0" w:right="0"/>
        <w:jc w:val="both"/>
      </w:pPr>
      <w:r>
        <w:rPr>
          <w:rFonts w:ascii="宋体" w:hAnsi="宋体" w:cs="宋体" w:eastAsia="宋体"/>
          <w:sz w:val="27"/>
        </w:rPr>
        <w:t xml:space="preserve"> </w:t>
      </w:r>
    </w:p>
    <w:p>
      <w:pPr>
        <w:pStyle w:val="null3"/>
        <w:spacing w:before="0" w:after="0" w:lineRule="auto" w:line="360"/>
        <w:ind w:left="0" w:right="0"/>
        <w:jc w:val="both"/>
      </w:pPr>
      <w:r>
        <w:rPr>
          <w:rFonts w:ascii="宋体" w:hAnsi="宋体" w:cs="宋体" w:eastAsia="宋体"/>
          <w:sz w:val="27"/>
          <w:b/>
        </w:rPr>
        <w:t>甲方（盖章）：</w:t>
      </w:r>
      <w:r>
        <w:rPr>
          <w:rFonts w:ascii="宋体" w:hAnsi="宋体" w:cs="宋体" w:eastAsia="宋体"/>
          <w:sz w:val="27"/>
          <w:b/>
        </w:rPr>
        <w:t>乙方（盖章）：</w:t>
      </w:r>
    </w:p>
    <w:p>
      <w:pPr>
        <w:pStyle w:val="null3"/>
        <w:spacing w:before="0" w:after="0" w:lineRule="auto" w:line="360"/>
        <w:ind w:left="0" w:right="0"/>
        <w:jc w:val="both"/>
      </w:pPr>
      <w:r>
        <w:rPr>
          <w:rFonts w:ascii="宋体" w:hAnsi="宋体" w:cs="宋体" w:eastAsia="宋体"/>
          <w:sz w:val="27"/>
          <w:b/>
        </w:rPr>
        <w:t>代表：</w:t>
      </w:r>
      <w:r>
        <w:rPr>
          <w:rFonts w:ascii="宋体" w:hAnsi="宋体" w:cs="宋体" w:eastAsia="宋体"/>
          <w:sz w:val="27"/>
          <w:b/>
        </w:rPr>
        <w:t>代表：</w:t>
      </w:r>
    </w:p>
    <w:p>
      <w:pPr>
        <w:pStyle w:val="null3"/>
        <w:spacing w:before="0" w:after="0" w:lineRule="auto" w:line="360"/>
        <w:ind w:left="0" w:right="0"/>
        <w:jc w:val="both"/>
      </w:pPr>
      <w:r>
        <w:rPr>
          <w:rFonts w:ascii="宋体" w:hAnsi="宋体" w:cs="宋体" w:eastAsia="宋体"/>
          <w:sz w:val="27"/>
        </w:rPr>
        <w:t>签订地点：</w:t>
      </w:r>
    </w:p>
    <w:p>
      <w:pPr>
        <w:pStyle w:val="null3"/>
        <w:spacing w:before="0" w:after="0" w:lineRule="auto" w:line="360"/>
        <w:ind w:left="0" w:right="0"/>
        <w:jc w:val="both"/>
      </w:pPr>
      <w:r>
        <w:rPr>
          <w:rFonts w:ascii="宋体" w:hAnsi="宋体" w:cs="宋体" w:eastAsia="宋体"/>
          <w:sz w:val="27"/>
        </w:rPr>
        <w:t>签订日期：　　　年　　月　　日</w:t>
      </w:r>
      <w:r>
        <w:rPr>
          <w:rFonts w:ascii="宋体" w:hAnsi="宋体" w:cs="宋体" w:eastAsia="宋体"/>
          <w:sz w:val="27"/>
        </w:rPr>
        <w:t>签订日期：　　　年　　月　　日</w:t>
      </w:r>
    </w:p>
    <w:p>
      <w:pPr>
        <w:pStyle w:val="null3"/>
        <w:spacing w:before="0" w:after="0" w:lineRule="auto" w:line="360"/>
        <w:ind w:left="0" w:right="0"/>
        <w:jc w:val="both"/>
      </w:pPr>
      <w:r>
        <w:rPr>
          <w:rFonts w:ascii="宋体" w:hAnsi="宋体" w:cs="宋体" w:eastAsia="宋体"/>
          <w:sz w:val="27"/>
        </w:rPr>
        <w:t>开户名称：</w:t>
      </w:r>
    </w:p>
    <w:p>
      <w:pPr>
        <w:pStyle w:val="null3"/>
        <w:spacing w:before="0" w:after="0" w:lineRule="auto" w:line="360"/>
        <w:ind w:left="0" w:right="0"/>
        <w:jc w:val="both"/>
      </w:pPr>
      <w:r>
        <w:rPr>
          <w:rFonts w:ascii="宋体" w:hAnsi="宋体" w:cs="宋体" w:eastAsia="宋体"/>
          <w:sz w:val="27"/>
        </w:rPr>
        <w:t>银行帐号：</w:t>
      </w:r>
    </w:p>
    <w:p>
      <w:pPr>
        <w:pStyle w:val="null3"/>
        <w:spacing w:before="0" w:after="0" w:lineRule="auto" w:line="360"/>
        <w:ind w:left="0" w:right="0"/>
        <w:jc w:val="both"/>
      </w:pPr>
      <w:r>
        <w:rPr>
          <w:rFonts w:ascii="宋体" w:hAnsi="宋体" w:cs="宋体" w:eastAsia="宋体"/>
          <w:sz w:val="27"/>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441284-2025-00526</w:t>
      </w:r>
    </w:p>
    <w:p>
      <w:pPr>
        <w:pStyle w:val="null3"/>
        <w:jc w:val="center"/>
        <w:outlineLvl w:val="3"/>
      </w:pPr>
      <w:r>
        <w:rPr>
          <w:sz w:val="24"/>
          <w:b/>
        </w:rPr>
        <w:t>采购项目编号：</w:t>
      </w:r>
      <w:r>
        <w:rPr>
          <w:sz w:val="24"/>
          <w:b/>
        </w:rPr>
        <w:t>RZ2025HWCG0302ZQ</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肇庆荣正招标采购有限公司</w:t>
      </w:r>
    </w:p>
    <w:p>
      <w:pPr>
        <w:pStyle w:val="null3"/>
        <w:ind w:firstLine="480"/>
      </w:pPr>
      <w:r>
        <w:rPr/>
        <w:t xml:space="preserve"> 你方组织的</w:t>
      </w:r>
      <w:r>
        <w:rPr>
          <w:u w:val="single"/>
        </w:rPr>
        <w:t>“</w:t>
      </w:r>
      <w:r>
        <w:rPr>
          <w:u w:val="single"/>
        </w:rPr>
        <w:t>四会市机电排灌管理站防汛应急抢险泵车采购项目</w:t>
      </w:r>
      <w:r>
        <w:rPr>
          <w:u w:val="single"/>
        </w:rPr>
        <w:t>”</w:t>
      </w:r>
      <w:r>
        <w:rPr/>
        <w:t>项目的招标[采购项目编号为：</w:t>
      </w:r>
      <w:r>
        <w:rPr>
          <w:u w:val="single"/>
        </w:rPr>
        <w:t>RZ2025HWCG0302ZQ</w:t>
      </w:r>
      <w:r>
        <w:rPr/>
        <w:t>]，我方愿参与投标。</w:t>
      </w:r>
    </w:p>
    <w:p>
      <w:pPr>
        <w:pStyle w:val="null3"/>
        <w:ind w:firstLine="480"/>
      </w:pPr>
      <w:r>
        <w:rPr/>
        <w:t>我方确认收到贵方提供的</w:t>
      </w:r>
      <w:r>
        <w:rPr>
          <w:u w:val="single"/>
        </w:rPr>
        <w:t>“</w:t>
      </w:r>
      <w:r>
        <w:rPr>
          <w:u w:val="single"/>
        </w:rPr>
        <w:t>四会市机电排灌管理站防汛应急抢险泵车采购项目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肇庆荣正招标采购有限公司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四会市机电排灌管理站防汛应急抢险泵车采购项目</w:t>
      </w:r>
      <w:r>
        <w:rPr/>
        <w:t>”项目采购[采购项目编号为</w:t>
      </w:r>
      <w:r>
        <w:rPr/>
        <w:t>RZ2025HWCG0302ZQ</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四会市机电排灌管理站</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肇庆荣正招标采购有限公司</w:t>
      </w:r>
    </w:p>
    <w:p>
      <w:pPr>
        <w:pStyle w:val="null3"/>
        <w:ind w:firstLine="480"/>
      </w:pPr>
      <w:r>
        <w:rPr/>
        <w:t xml:space="preserve"> 如果我方在贵采购代理机构组织的</w:t>
      </w:r>
      <w:r>
        <w:rPr/>
        <w:t>四会市机电排灌管理站防汛应急抢险泵车采购项目</w:t>
      </w:r>
      <w:r>
        <w:rPr/>
        <w:t>招标中获中标（采购项目编号：</w:t>
      </w:r>
      <w:r>
        <w:rPr/>
        <w:t>RZ2025HWCG0302ZQ</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肇庆荣正招标采购有限公司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肇庆荣正招标采购有限公司</w:t>
      </w:r>
    </w:p>
    <w:p>
      <w:pPr>
        <w:pStyle w:val="null3"/>
        <w:ind w:firstLine="480"/>
      </w:pPr>
      <w:r>
        <w:rPr/>
        <w:t>我单位已登记并准备参与“</w:t>
      </w:r>
      <w:r>
        <w:rPr/>
        <w:t>四会市机电排灌管理站防汛应急抢险泵车采购项目</w:t>
      </w:r>
      <w:r>
        <w:rPr/>
        <w:t>”项目（采购项目编号：</w:t>
      </w:r>
      <w:r>
        <w:rPr/>
        <w:t>RZ2025HWCG0302ZQ</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