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9059C">
      <w:pPr>
        <w:spacing w:line="276" w:lineRule="auto"/>
        <w:rPr>
          <w:rFonts w:ascii="宋体"/>
        </w:rPr>
      </w:pPr>
    </w:p>
    <w:p w14:paraId="1DAAB480">
      <w:pPr>
        <w:spacing w:line="277" w:lineRule="auto"/>
        <w:rPr>
          <w:rFonts w:ascii="宋体"/>
        </w:rPr>
      </w:pPr>
    </w:p>
    <w:p w14:paraId="7E25AF25">
      <w:pPr>
        <w:spacing w:line="240" w:lineRule="auto"/>
        <w:ind w:firstLine="0" w:firstLineChars="0"/>
        <w:jc w:val="center"/>
        <w:rPr>
          <w:rFonts w:hint="eastAsia" w:ascii="黑体" w:hAnsi="黑体" w:eastAsia="黑体" w:cs="黑体"/>
          <w:spacing w:val="-10"/>
          <w:sz w:val="52"/>
          <w:szCs w:val="52"/>
          <w:lang w:eastAsia="zh-CN"/>
          <w14:textOutline w14:w="9461" w14:cap="sq" w14:cmpd="sng" w14:algn="ctr">
            <w14:solidFill>
              <w14:srgbClr w14:val="000000"/>
            </w14:solidFill>
            <w14:prstDash w14:val="solid"/>
            <w14:bevel/>
          </w14:textOutline>
        </w:rPr>
      </w:pPr>
      <w:r>
        <w:rPr>
          <w:rFonts w:hint="eastAsia" w:ascii="宋体" w:hAnsi="宋体" w:eastAsia="宋体" w:cs="宋体"/>
          <w:b/>
          <w:bCs/>
          <w:spacing w:val="-12"/>
          <w:sz w:val="52"/>
          <w:szCs w:val="52"/>
          <w:lang w:eastAsia="zh-CN"/>
          <w14:textOutline w14:w="5448" w14:cap="sq" w14:cmpd="sng" w14:algn="ctr">
            <w14:solidFill>
              <w14:srgbClr w14:val="000000"/>
            </w14:solidFill>
            <w14:prstDash w14:val="solid"/>
            <w14:bevel/>
          </w14:textOutline>
        </w:rPr>
        <w:t>分局刑事技术专用设备采购</w:t>
      </w:r>
    </w:p>
    <w:p w14:paraId="12BA7B89">
      <w:pPr>
        <w:spacing w:before="169" w:line="188" w:lineRule="auto"/>
        <w:ind w:firstLine="3000" w:firstLineChars="600"/>
        <w:rPr>
          <w:rFonts w:ascii="黑体" w:hAnsi="黑体" w:eastAsia="黑体" w:cs="黑体"/>
          <w:spacing w:val="-10"/>
          <w:sz w:val="52"/>
          <w:szCs w:val="52"/>
          <w14:textOutline w14:w="9461" w14:cap="sq" w14:cmpd="sng" w14:algn="ctr">
            <w14:solidFill>
              <w14:srgbClr w14:val="000000"/>
            </w14:solidFill>
            <w14:prstDash w14:val="solid"/>
            <w14:bevel/>
          </w14:textOutline>
        </w:rPr>
      </w:pPr>
    </w:p>
    <w:p w14:paraId="60FD732A">
      <w:pPr>
        <w:spacing w:before="169" w:line="188" w:lineRule="auto"/>
        <w:ind w:firstLine="3000" w:firstLineChars="600"/>
        <w:rPr>
          <w:rFonts w:ascii="黑体" w:hAnsi="黑体" w:eastAsia="黑体" w:cs="黑体"/>
          <w:sz w:val="52"/>
          <w:szCs w:val="52"/>
        </w:rPr>
      </w:pPr>
      <w:r>
        <w:rPr>
          <w:rFonts w:ascii="黑体" w:hAnsi="黑体" w:eastAsia="黑体" w:cs="黑体"/>
          <w:spacing w:val="-10"/>
          <w:sz w:val="52"/>
          <w:szCs w:val="52"/>
          <w14:textOutline w14:w="9461" w14:cap="sq" w14:cmpd="sng" w14:algn="ctr">
            <w14:solidFill>
              <w14:srgbClr w14:val="000000"/>
            </w14:solidFill>
            <w14:prstDash w14:val="solid"/>
            <w14:bevel/>
          </w14:textOutline>
        </w:rPr>
        <w:t>（</w:t>
      </w:r>
      <w:r>
        <w:rPr>
          <w:rFonts w:hint="eastAsia" w:ascii="黑体" w:hAnsi="黑体" w:eastAsia="黑体" w:cs="黑体"/>
          <w:spacing w:val="-10"/>
          <w:sz w:val="52"/>
          <w:szCs w:val="52"/>
          <w:lang w:eastAsia="zh-CN"/>
          <w14:textOutline w14:w="9461" w14:cap="sq" w14:cmpd="sng" w14:algn="ctr">
            <w14:solidFill>
              <w14:srgbClr w14:val="000000"/>
            </w14:solidFill>
            <w14:prstDash w14:val="solid"/>
            <w14:bevel/>
          </w14:textOutline>
        </w:rPr>
        <w:t>货物</w:t>
      </w:r>
      <w:r>
        <w:rPr>
          <w:rFonts w:ascii="黑体" w:hAnsi="黑体" w:eastAsia="黑体" w:cs="黑体"/>
          <w:spacing w:val="-10"/>
          <w:sz w:val="52"/>
          <w:szCs w:val="52"/>
          <w14:textOutline w14:w="9461" w14:cap="sq" w14:cmpd="sng" w14:algn="ctr">
            <w14:solidFill>
              <w14:srgbClr w14:val="000000"/>
            </w14:solidFill>
            <w14:prstDash w14:val="solid"/>
            <w14:bevel/>
          </w14:textOutline>
        </w:rPr>
        <w:t>类）</w:t>
      </w:r>
    </w:p>
    <w:p w14:paraId="153F2821">
      <w:pPr>
        <w:spacing w:line="252" w:lineRule="auto"/>
        <w:rPr>
          <w:rFonts w:ascii="宋体"/>
        </w:rPr>
      </w:pPr>
    </w:p>
    <w:p w14:paraId="363EB534">
      <w:pPr>
        <w:spacing w:line="252" w:lineRule="auto"/>
        <w:rPr>
          <w:rFonts w:ascii="宋体"/>
        </w:rPr>
      </w:pPr>
    </w:p>
    <w:p w14:paraId="6AF66F12">
      <w:pPr>
        <w:spacing w:line="252" w:lineRule="auto"/>
        <w:rPr>
          <w:rFonts w:ascii="宋体"/>
        </w:rPr>
      </w:pPr>
    </w:p>
    <w:p w14:paraId="500E4DBE">
      <w:pPr>
        <w:spacing w:line="252" w:lineRule="auto"/>
        <w:rPr>
          <w:rFonts w:ascii="宋体"/>
        </w:rPr>
      </w:pPr>
    </w:p>
    <w:p w14:paraId="20F7E2A0">
      <w:pPr>
        <w:pStyle w:val="17"/>
        <w:ind w:firstLine="210"/>
        <w:rPr>
          <w:sz w:val="21"/>
        </w:rPr>
      </w:pPr>
    </w:p>
    <w:p w14:paraId="1E66908B">
      <w:pPr>
        <w:rPr>
          <w:rFonts w:ascii="宋体"/>
        </w:rPr>
      </w:pPr>
    </w:p>
    <w:p w14:paraId="1F4FD3DF"/>
    <w:p w14:paraId="55D52609">
      <w:pPr>
        <w:spacing w:line="252" w:lineRule="auto"/>
        <w:rPr>
          <w:rFonts w:ascii="宋体"/>
        </w:rPr>
      </w:pPr>
    </w:p>
    <w:p w14:paraId="03EC304D">
      <w:pPr>
        <w:spacing w:line="252" w:lineRule="auto"/>
        <w:rPr>
          <w:rFonts w:ascii="宋体"/>
        </w:rPr>
      </w:pPr>
    </w:p>
    <w:p w14:paraId="77CE2383">
      <w:pPr>
        <w:spacing w:line="252" w:lineRule="auto"/>
        <w:rPr>
          <w:rFonts w:ascii="宋体"/>
        </w:rPr>
      </w:pPr>
    </w:p>
    <w:p w14:paraId="263E8CA0">
      <w:pPr>
        <w:spacing w:line="252" w:lineRule="auto"/>
        <w:rPr>
          <w:rFonts w:ascii="宋体"/>
        </w:rPr>
      </w:pPr>
    </w:p>
    <w:p w14:paraId="16797FDA">
      <w:pPr>
        <w:spacing w:line="252" w:lineRule="auto"/>
        <w:rPr>
          <w:rFonts w:ascii="宋体"/>
        </w:rPr>
      </w:pPr>
    </w:p>
    <w:p w14:paraId="55B93615">
      <w:pPr>
        <w:spacing w:line="252" w:lineRule="auto"/>
        <w:rPr>
          <w:rFonts w:ascii="宋体"/>
        </w:rPr>
      </w:pPr>
    </w:p>
    <w:p w14:paraId="7C81E5EF">
      <w:pPr>
        <w:spacing w:line="253" w:lineRule="auto"/>
        <w:rPr>
          <w:rFonts w:ascii="宋体"/>
        </w:rPr>
      </w:pPr>
    </w:p>
    <w:p w14:paraId="0B658707">
      <w:pPr>
        <w:spacing w:line="253" w:lineRule="auto"/>
        <w:rPr>
          <w:rFonts w:ascii="宋体"/>
        </w:rPr>
      </w:pPr>
    </w:p>
    <w:p w14:paraId="479652C6">
      <w:pPr>
        <w:spacing w:line="253" w:lineRule="auto"/>
        <w:rPr>
          <w:rFonts w:ascii="宋体"/>
        </w:rPr>
      </w:pPr>
    </w:p>
    <w:p w14:paraId="11984C89">
      <w:pPr>
        <w:spacing w:before="99" w:line="184" w:lineRule="auto"/>
        <w:ind w:firstLine="119"/>
        <w:outlineLvl w:val="0"/>
        <w:rPr>
          <w:rFonts w:ascii="宋体" w:hAnsi="宋体" w:eastAsia="宋体" w:cs="宋体"/>
          <w:sz w:val="30"/>
          <w:szCs w:val="30"/>
        </w:rPr>
      </w:pPr>
      <w:bookmarkStart w:id="0" w:name="_Toc21704"/>
      <w:bookmarkStart w:id="1" w:name="_Toc7185"/>
      <w:bookmarkStart w:id="2" w:name="_Toc22651"/>
      <w:bookmarkStart w:id="3" w:name="_Toc15108"/>
      <w:bookmarkStart w:id="4" w:name="_Toc7183"/>
      <w:bookmarkStart w:id="5" w:name="_Toc13000"/>
      <w:bookmarkStart w:id="6" w:name="_Toc258"/>
      <w:r>
        <w:rPr>
          <w:rFonts w:ascii="宋体" w:hAnsi="宋体" w:eastAsia="宋体" w:cs="宋体"/>
          <w:spacing w:val="-9"/>
          <w:sz w:val="30"/>
          <w:szCs w:val="30"/>
          <w14:textOutline w14:w="5448" w14:cap="sq" w14:cmpd="sng" w14:algn="ctr">
            <w14:solidFill>
              <w14:srgbClr w14:val="000000"/>
            </w14:solidFill>
            <w14:prstDash w14:val="solid"/>
            <w14:bevel/>
          </w14:textOutline>
        </w:rPr>
        <w:t>采</w:t>
      </w:r>
      <w:r>
        <w:rPr>
          <w:rFonts w:ascii="宋体" w:hAnsi="宋体" w:eastAsia="宋体" w:cs="宋体"/>
          <w:spacing w:val="13"/>
          <w:sz w:val="30"/>
          <w:szCs w:val="30"/>
        </w:rPr>
        <w:t xml:space="preserve"> </w:t>
      </w:r>
      <w:r>
        <w:rPr>
          <w:rFonts w:hint="eastAsia" w:ascii="宋体" w:hAnsi="宋体" w:eastAsia="宋体" w:cs="宋体"/>
          <w:spacing w:val="13"/>
          <w:sz w:val="30"/>
          <w:szCs w:val="30"/>
        </w:rPr>
        <w:t xml:space="preserve">  </w:t>
      </w:r>
      <w:r>
        <w:rPr>
          <w:rFonts w:ascii="宋体" w:hAnsi="宋体" w:eastAsia="宋体" w:cs="宋体"/>
          <w:spacing w:val="-9"/>
          <w:sz w:val="30"/>
          <w:szCs w:val="30"/>
          <w14:textOutline w14:w="5448" w14:cap="sq" w14:cmpd="sng" w14:algn="ctr">
            <w14:solidFill>
              <w14:srgbClr w14:val="000000"/>
            </w14:solidFill>
            <w14:prstDash w14:val="solid"/>
            <w14:bevel/>
          </w14:textOutline>
        </w:rPr>
        <w:t>购</w:t>
      </w:r>
      <w:r>
        <w:rPr>
          <w:rFonts w:ascii="宋体" w:hAnsi="宋体" w:eastAsia="宋体" w:cs="宋体"/>
          <w:spacing w:val="15"/>
          <w:sz w:val="30"/>
          <w:szCs w:val="30"/>
        </w:rPr>
        <w:t xml:space="preserve"> </w:t>
      </w:r>
      <w:r>
        <w:rPr>
          <w:rFonts w:hint="eastAsia" w:ascii="宋体" w:hAnsi="宋体" w:eastAsia="宋体" w:cs="宋体"/>
          <w:spacing w:val="15"/>
          <w:sz w:val="30"/>
          <w:szCs w:val="30"/>
        </w:rPr>
        <w:t xml:space="preserve"> </w:t>
      </w:r>
      <w:r>
        <w:rPr>
          <w:rFonts w:ascii="宋体" w:hAnsi="宋体" w:eastAsia="宋体" w:cs="宋体"/>
          <w:spacing w:val="-9"/>
          <w:sz w:val="30"/>
          <w:szCs w:val="30"/>
          <w14:textOutline w14:w="5448" w14:cap="sq" w14:cmpd="sng" w14:algn="ctr">
            <w14:solidFill>
              <w14:srgbClr w14:val="000000"/>
            </w14:solidFill>
            <w14:prstDash w14:val="solid"/>
            <w14:bevel/>
          </w14:textOutline>
        </w:rPr>
        <w:t>人：</w:t>
      </w:r>
      <w:r>
        <w:rPr>
          <w:rFonts w:ascii="宋体" w:hAnsi="宋体" w:eastAsia="宋体" w:cs="宋体"/>
          <w:spacing w:val="74"/>
          <w:sz w:val="30"/>
          <w:szCs w:val="30"/>
        </w:rPr>
        <w:t xml:space="preserve"> </w:t>
      </w:r>
      <w:bookmarkEnd w:id="0"/>
      <w:bookmarkEnd w:id="1"/>
      <w:bookmarkEnd w:id="2"/>
      <w:bookmarkEnd w:id="3"/>
      <w:r>
        <w:rPr>
          <w:rFonts w:hint="eastAsia" w:ascii="宋体" w:hAnsi="宋体" w:eastAsia="宋体" w:cs="宋体"/>
          <w:spacing w:val="-9"/>
          <w:sz w:val="30"/>
          <w:szCs w:val="30"/>
          <w14:textOutline w14:w="5448" w14:cap="sq" w14:cmpd="sng" w14:algn="ctr">
            <w14:solidFill>
              <w14:srgbClr w14:val="000000"/>
            </w14:solidFill>
            <w14:prstDash w14:val="solid"/>
            <w14:bevel/>
          </w14:textOutline>
        </w:rPr>
        <w:t>武汉市公安局武汉经济技术开发区(汉南区)分局</w:t>
      </w:r>
      <w:bookmarkEnd w:id="4"/>
      <w:bookmarkEnd w:id="5"/>
      <w:bookmarkEnd w:id="6"/>
    </w:p>
    <w:p w14:paraId="3BACCB51">
      <w:pPr>
        <w:spacing w:before="313" w:line="184" w:lineRule="auto"/>
        <w:ind w:firstLine="119"/>
        <w:rPr>
          <w:rFonts w:ascii="宋体" w:hAnsi="宋体" w:eastAsia="宋体" w:cs="宋体"/>
          <w:sz w:val="30"/>
          <w:szCs w:val="30"/>
        </w:rPr>
      </w:pPr>
      <w:r>
        <w:rPr>
          <w:rFonts w:ascii="宋体" w:hAnsi="宋体" w:eastAsia="宋体" w:cs="宋体"/>
          <w:spacing w:val="-12"/>
          <w:sz w:val="30"/>
          <w:szCs w:val="30"/>
          <w14:textOutline w14:w="5448" w14:cap="sq" w14:cmpd="sng" w14:algn="ctr">
            <w14:solidFill>
              <w14:srgbClr w14:val="000000"/>
            </w14:solidFill>
            <w14:prstDash w14:val="solid"/>
            <w14:bevel/>
          </w14:textOutline>
        </w:rPr>
        <w:t>采购代理机构：</w:t>
      </w:r>
      <w:r>
        <w:rPr>
          <w:rFonts w:ascii="宋体" w:hAnsi="宋体" w:eastAsia="宋体" w:cs="宋体"/>
          <w:spacing w:val="74"/>
          <w:sz w:val="30"/>
          <w:szCs w:val="30"/>
        </w:rPr>
        <w:t xml:space="preserve"> </w:t>
      </w:r>
      <w:r>
        <w:rPr>
          <w:rFonts w:hint="eastAsia" w:ascii="宋体" w:hAnsi="宋体" w:eastAsia="宋体" w:cs="宋体"/>
          <w:spacing w:val="-12"/>
          <w:sz w:val="30"/>
          <w:szCs w:val="30"/>
          <w14:textOutline w14:w="5448" w14:cap="sq" w14:cmpd="sng" w14:algn="ctr">
            <w14:solidFill>
              <w14:srgbClr w14:val="000000"/>
            </w14:solidFill>
            <w14:prstDash w14:val="solid"/>
            <w14:bevel/>
          </w14:textOutline>
        </w:rPr>
        <w:t>湖北一信思诚项目咨询管理有限公司</w:t>
      </w:r>
    </w:p>
    <w:p w14:paraId="5AF428E3"/>
    <w:p w14:paraId="304375BE">
      <w:pPr>
        <w:pStyle w:val="5"/>
      </w:pPr>
    </w:p>
    <w:p w14:paraId="28544A93">
      <w:pPr>
        <w:pStyle w:val="14"/>
      </w:pPr>
    </w:p>
    <w:p w14:paraId="06DCA061"/>
    <w:p w14:paraId="7640CCFA">
      <w:pPr>
        <w:pStyle w:val="5"/>
      </w:pPr>
    </w:p>
    <w:p w14:paraId="1905106B">
      <w:pPr>
        <w:pStyle w:val="14"/>
      </w:pPr>
    </w:p>
    <w:p w14:paraId="669AEE3B">
      <w:pPr>
        <w:pStyle w:val="5"/>
      </w:pPr>
    </w:p>
    <w:p w14:paraId="3107027E">
      <w:pPr>
        <w:pStyle w:val="14"/>
      </w:pPr>
    </w:p>
    <w:p w14:paraId="0715218F"/>
    <w:p w14:paraId="1E315440">
      <w:pPr>
        <w:pStyle w:val="5"/>
      </w:pPr>
    </w:p>
    <w:p w14:paraId="36DE932A">
      <w:pPr>
        <w:pStyle w:val="14"/>
        <w:jc w:val="center"/>
        <w:rPr>
          <w:spacing w:val="20"/>
          <w:sz w:val="30"/>
          <w:szCs w:val="30"/>
          <w:lang w:val="en-US"/>
          <w14:textOutline w14:w="5448" w14:cap="sq" w14:cmpd="sng" w14:algn="ctr">
            <w14:solidFill>
              <w14:srgbClr w14:val="000000"/>
            </w14:solidFill>
            <w14:prstDash w14:val="solid"/>
            <w14:bevel/>
          </w14:textOutline>
        </w:rPr>
      </w:pPr>
      <w:r>
        <w:rPr>
          <w:rFonts w:hint="eastAsia"/>
          <w:spacing w:val="20"/>
          <w:sz w:val="30"/>
          <w:szCs w:val="30"/>
          <w:lang w:val="en-US"/>
          <w14:textOutline w14:w="5448" w14:cap="sq" w14:cmpd="sng" w14:algn="ctr">
            <w14:solidFill>
              <w14:srgbClr w14:val="000000"/>
            </w14:solidFill>
            <w14:prstDash w14:val="solid"/>
            <w14:bevel/>
          </w14:textOutline>
        </w:rPr>
        <w:t>2024年</w:t>
      </w:r>
      <w:r>
        <w:rPr>
          <w:rFonts w:hint="eastAsia"/>
          <w:spacing w:val="20"/>
          <w:sz w:val="30"/>
          <w:szCs w:val="30"/>
          <w:lang w:val="en-US" w:eastAsia="zh-CN"/>
          <w14:textOutline w14:w="5448" w14:cap="sq" w14:cmpd="sng" w14:algn="ctr">
            <w14:solidFill>
              <w14:srgbClr w14:val="000000"/>
            </w14:solidFill>
            <w14:prstDash w14:val="solid"/>
            <w14:bevel/>
          </w14:textOutline>
        </w:rPr>
        <w:t>11</w:t>
      </w:r>
      <w:r>
        <w:rPr>
          <w:rFonts w:hint="eastAsia"/>
          <w:spacing w:val="20"/>
          <w:sz w:val="30"/>
          <w:szCs w:val="30"/>
          <w:lang w:val="en-US"/>
          <w14:textOutline w14:w="5448" w14:cap="sq" w14:cmpd="sng" w14:algn="ctr">
            <w14:solidFill>
              <w14:srgbClr w14:val="000000"/>
            </w14:solidFill>
            <w14:prstDash w14:val="solid"/>
            <w14:bevel/>
          </w14:textOutline>
        </w:rPr>
        <w:t>月</w:t>
      </w:r>
    </w:p>
    <w:p w14:paraId="00278573"/>
    <w:p w14:paraId="722BEFCF"/>
    <w:p w14:paraId="460B31A7"/>
    <w:p w14:paraId="39FA2AC4"/>
    <w:p w14:paraId="368543EC"/>
    <w:p w14:paraId="172755A7">
      <w:pPr>
        <w:tabs>
          <w:tab w:val="left" w:pos="7339"/>
        </w:tabs>
        <w:sectPr>
          <w:pgSz w:w="11907" w:h="16840"/>
          <w:pgMar w:top="1111" w:right="1582" w:bottom="1111" w:left="1582" w:header="850" w:footer="850" w:gutter="0"/>
          <w:pgBorders>
            <w:top w:val="none" w:sz="0" w:space="0"/>
            <w:left w:val="none" w:sz="0" w:space="0"/>
            <w:bottom w:val="none" w:sz="0" w:space="0"/>
            <w:right w:val="none" w:sz="0" w:space="0"/>
          </w:pgBorders>
          <w:cols w:space="720" w:num="1"/>
        </w:sectPr>
      </w:pPr>
      <w:r>
        <w:rPr>
          <w:rFonts w:hint="eastAsia"/>
        </w:rPr>
        <w:tab/>
      </w:r>
    </w:p>
    <w:p w14:paraId="4FA9F761">
      <w:pPr>
        <w:spacing w:before="178" w:line="184" w:lineRule="auto"/>
        <w:ind w:firstLine="3981"/>
        <w:rPr>
          <w:rFonts w:ascii="宋体" w:hAnsi="宋体" w:eastAsia="宋体" w:cs="宋体"/>
          <w:spacing w:val="-29"/>
          <w:w w:val="98"/>
          <w:sz w:val="30"/>
          <w:szCs w:val="30"/>
          <w14:textOutline w14:w="5448" w14:cap="sq" w14:cmpd="sng" w14:algn="ctr">
            <w14:solidFill>
              <w14:srgbClr w14:val="000000"/>
            </w14:solidFill>
            <w14:prstDash w14:val="solid"/>
            <w14:bevel/>
          </w14:textOutline>
        </w:rPr>
      </w:pPr>
    </w:p>
    <w:p w14:paraId="248EF0C8">
      <w:pPr>
        <w:spacing w:before="178" w:line="184" w:lineRule="auto"/>
        <w:ind w:firstLine="3981"/>
        <w:rPr>
          <w:rFonts w:ascii="宋体" w:hAnsi="宋体" w:eastAsia="宋体" w:cs="宋体"/>
          <w:spacing w:val="-29"/>
          <w:w w:val="98"/>
          <w:sz w:val="30"/>
          <w:szCs w:val="30"/>
          <w14:textOutline w14:w="5448" w14:cap="sq" w14:cmpd="sng" w14:algn="ctr">
            <w14:solidFill>
              <w14:srgbClr w14:val="000000"/>
            </w14:solidFill>
            <w14:prstDash w14:val="solid"/>
            <w14:bevel/>
          </w14:textOutline>
        </w:rPr>
      </w:pPr>
    </w:p>
    <w:p w14:paraId="1762C05C">
      <w:pPr>
        <w:spacing w:before="178" w:line="184" w:lineRule="auto"/>
        <w:ind w:firstLine="3981"/>
        <w:rPr>
          <w:rFonts w:ascii="宋体" w:hAnsi="宋体" w:eastAsia="宋体" w:cs="宋体"/>
          <w:spacing w:val="-29"/>
          <w:w w:val="98"/>
          <w:sz w:val="30"/>
          <w:szCs w:val="30"/>
          <w14:textOutline w14:w="5448" w14:cap="sq" w14:cmpd="sng" w14:algn="ctr">
            <w14:solidFill>
              <w14:srgbClr w14:val="000000"/>
            </w14:solidFill>
            <w14:prstDash w14:val="solid"/>
            <w14:bevel/>
          </w14:textOutline>
        </w:rPr>
      </w:pPr>
    </w:p>
    <w:p w14:paraId="637948B6">
      <w:pPr>
        <w:spacing w:before="178" w:line="184" w:lineRule="auto"/>
        <w:ind w:firstLine="3981"/>
        <w:rPr>
          <w:rFonts w:ascii="宋体" w:hAnsi="宋体" w:eastAsia="宋体" w:cs="宋体"/>
          <w:sz w:val="30"/>
          <w:szCs w:val="30"/>
        </w:rPr>
      </w:pPr>
      <w:r>
        <w:rPr>
          <w:rFonts w:ascii="宋体" w:hAnsi="宋体" w:eastAsia="宋体" w:cs="宋体"/>
          <w:spacing w:val="-29"/>
          <w:w w:val="98"/>
          <w:sz w:val="30"/>
          <w:szCs w:val="30"/>
          <w14:textOutline w14:w="5448" w14:cap="sq" w14:cmpd="sng" w14:algn="ctr">
            <w14:solidFill>
              <w14:srgbClr w14:val="000000"/>
            </w14:solidFill>
            <w14:prstDash w14:val="solid"/>
            <w14:bevel/>
          </w14:textOutline>
        </w:rPr>
        <w:t>目</w:t>
      </w:r>
      <w:r>
        <w:rPr>
          <w:rFonts w:ascii="宋体" w:hAnsi="宋体" w:eastAsia="宋体" w:cs="宋体"/>
          <w:spacing w:val="8"/>
          <w:sz w:val="30"/>
          <w:szCs w:val="30"/>
        </w:rPr>
        <w:t xml:space="preserve">  </w:t>
      </w:r>
      <w:r>
        <w:rPr>
          <w:rFonts w:ascii="宋体" w:hAnsi="宋体" w:eastAsia="宋体" w:cs="宋体"/>
          <w:spacing w:val="-29"/>
          <w:w w:val="98"/>
          <w:sz w:val="30"/>
          <w:szCs w:val="30"/>
          <w14:textOutline w14:w="5448" w14:cap="sq" w14:cmpd="sng" w14:algn="ctr">
            <w14:solidFill>
              <w14:srgbClr w14:val="000000"/>
            </w14:solidFill>
            <w14:prstDash w14:val="solid"/>
            <w14:bevel/>
          </w14:textOutline>
        </w:rPr>
        <w:t>录</w:t>
      </w:r>
    </w:p>
    <w:p w14:paraId="7D2C6CDD">
      <w:pPr>
        <w:pStyle w:val="26"/>
        <w:tabs>
          <w:tab w:val="right" w:leader="dot" w:pos="8743"/>
        </w:tabs>
      </w:pPr>
      <w:sdt>
        <w:sdtPr>
          <w:rPr>
            <w:rFonts w:ascii="宋体" w:hAnsi="宋体" w:cs="宋体"/>
            <w:sz w:val="22"/>
            <w:szCs w:val="22"/>
          </w:rPr>
          <w:id w:val="1"/>
          <w:showingPlcHdr/>
          <w:docPartObj>
            <w:docPartGallery w:val="Table of Contents"/>
            <w:docPartUnique/>
          </w:docPartObj>
        </w:sdtPr>
        <w:sdtEndPr>
          <w:rPr>
            <w:rFonts w:ascii="宋体" w:hAnsi="宋体" w:cs="宋体"/>
            <w:sz w:val="22"/>
            <w:szCs w:val="22"/>
          </w:rPr>
        </w:sdtEndPr>
        <w:sdtContent/>
      </w:sdt>
    </w:p>
    <w:p w14:paraId="77B83C41">
      <w:pPr>
        <w:pStyle w:val="12"/>
        <w:tabs>
          <w:tab w:val="right" w:leader="dot" w:pos="8743"/>
        </w:tabs>
      </w:pPr>
      <w:r>
        <w:rPr>
          <w:rFonts w:hint="eastAsia" w:ascii="宋体" w:hAnsi="宋体" w:eastAsia="宋体" w:cs="宋体"/>
          <w:color w:val="000000" w:themeColor="text1" w:themeShade="80"/>
          <w:sz w:val="22"/>
          <w:szCs w:val="22"/>
        </w:rPr>
        <w:fldChar w:fldCharType="begin"/>
      </w:r>
      <w:r>
        <w:rPr>
          <w:rFonts w:hint="eastAsia" w:ascii="宋体" w:hAnsi="宋体" w:eastAsia="宋体" w:cs="宋体"/>
          <w:color w:val="000000" w:themeColor="text1" w:themeShade="80"/>
          <w:sz w:val="22"/>
          <w:szCs w:val="22"/>
        </w:rPr>
        <w:instrText xml:space="preserve">TOC \o "1-2" \h \u </w:instrText>
      </w:r>
      <w:r>
        <w:rPr>
          <w:rFonts w:hint="eastAsia" w:ascii="宋体" w:hAnsi="宋体" w:eastAsia="宋体" w:cs="宋体"/>
          <w:color w:val="000000" w:themeColor="text1" w:themeShade="80"/>
          <w:sz w:val="22"/>
          <w:szCs w:val="22"/>
        </w:rPr>
        <w:fldChar w:fldCharType="separate"/>
      </w: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_Toc20480 </w:instrText>
      </w:r>
      <w:r>
        <w:rPr>
          <w:rFonts w:hint="eastAsia" w:ascii="宋体" w:hAnsi="宋体" w:eastAsia="宋体" w:cs="宋体"/>
          <w:color w:val="000080" w:themeColor="hyperlink" w:themeShade="80"/>
          <w:szCs w:val="22"/>
        </w:rPr>
        <w:fldChar w:fldCharType="separate"/>
      </w:r>
      <w:r>
        <w:rPr>
          <w:rFonts w:ascii="宋体" w:hAnsi="宋体" w:eastAsia="宋体" w:cs="宋体"/>
          <w:spacing w:val="-1"/>
          <w:szCs w:val="32"/>
          <w14:textOutline w14:w="5791" w14:cap="sq" w14:cmpd="sng" w14:algn="ctr">
            <w14:solidFill>
              <w14:srgbClr w14:val="000000"/>
            </w14:solidFill>
            <w14:prstDash w14:val="solid"/>
            <w14:bevel/>
          </w14:textOutline>
        </w:rPr>
        <w:t>第一章</w:t>
      </w:r>
      <w:r>
        <w:rPr>
          <w:rFonts w:ascii="宋体" w:hAnsi="宋体" w:eastAsia="宋体" w:cs="宋体"/>
          <w:spacing w:val="18"/>
          <w:szCs w:val="32"/>
        </w:rPr>
        <w:t xml:space="preserve"> </w:t>
      </w:r>
      <w:r>
        <w:rPr>
          <w:rFonts w:ascii="宋体" w:hAnsi="宋体" w:eastAsia="宋体" w:cs="宋体"/>
          <w:spacing w:val="-1"/>
          <w:szCs w:val="32"/>
          <w14:textOutline w14:w="5791" w14:cap="sq" w14:cmpd="sng" w14:algn="ctr">
            <w14:solidFill>
              <w14:srgbClr w14:val="000000"/>
            </w14:solidFill>
            <w14:prstDash w14:val="solid"/>
            <w14:bevel/>
          </w14:textOutline>
        </w:rPr>
        <w:t>磋商公告（代磋商邀请函）</w:t>
      </w:r>
      <w:r>
        <w:tab/>
      </w:r>
      <w:r>
        <w:fldChar w:fldCharType="begin"/>
      </w:r>
      <w:r>
        <w:instrText xml:space="preserve"> PAGEREF _Toc20480 \h </w:instrText>
      </w:r>
      <w:r>
        <w:fldChar w:fldCharType="separate"/>
      </w:r>
      <w:r>
        <w:t>1</w:t>
      </w:r>
      <w:r>
        <w:fldChar w:fldCharType="end"/>
      </w:r>
      <w:r>
        <w:rPr>
          <w:rFonts w:hint="eastAsia" w:ascii="宋体" w:hAnsi="宋体" w:eastAsia="宋体" w:cs="宋体"/>
          <w:color w:val="000000" w:themeColor="text1" w:themeShade="80"/>
          <w:szCs w:val="22"/>
        </w:rPr>
        <w:fldChar w:fldCharType="end"/>
      </w:r>
    </w:p>
    <w:p w14:paraId="2E2E0714">
      <w:pPr>
        <w:pStyle w:val="12"/>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_Toc23661 </w:instrText>
      </w:r>
      <w:r>
        <w:rPr>
          <w:rFonts w:hint="eastAsia" w:ascii="宋体" w:hAnsi="宋体" w:eastAsia="宋体" w:cs="宋体"/>
          <w:color w:val="000080" w:themeColor="hyperlink" w:themeShade="80"/>
          <w:szCs w:val="22"/>
        </w:rPr>
        <w:fldChar w:fldCharType="separate"/>
      </w:r>
      <w:r>
        <w:rPr>
          <w:rFonts w:ascii="宋体" w:hAnsi="宋体" w:eastAsia="宋体" w:cs="宋体"/>
          <w:spacing w:val="-3"/>
          <w:szCs w:val="32"/>
          <w14:textOutline w14:w="5791" w14:cap="sq" w14:cmpd="sng" w14:algn="ctr">
            <w14:solidFill>
              <w14:srgbClr w14:val="000000"/>
            </w14:solidFill>
            <w14:prstDash w14:val="solid"/>
            <w14:bevel/>
          </w14:textOutline>
        </w:rPr>
        <w:t>第二章</w:t>
      </w:r>
      <w:r>
        <w:rPr>
          <w:rFonts w:ascii="宋体" w:hAnsi="宋体" w:eastAsia="宋体" w:cs="宋体"/>
          <w:spacing w:val="18"/>
          <w:szCs w:val="32"/>
        </w:rPr>
        <w:t xml:space="preserve"> </w:t>
      </w:r>
      <w:r>
        <w:rPr>
          <w:rFonts w:ascii="宋体" w:hAnsi="宋体" w:eastAsia="宋体" w:cs="宋体"/>
          <w:spacing w:val="-3"/>
          <w:szCs w:val="32"/>
          <w14:textOutline w14:w="5791" w14:cap="sq" w14:cmpd="sng" w14:algn="ctr">
            <w14:solidFill>
              <w14:srgbClr w14:val="000000"/>
            </w14:solidFill>
            <w14:prstDash w14:val="solid"/>
            <w14:bevel/>
          </w14:textOutline>
        </w:rPr>
        <w:t>供应商须知</w:t>
      </w:r>
      <w:r>
        <w:tab/>
      </w:r>
      <w:r>
        <w:fldChar w:fldCharType="begin"/>
      </w:r>
      <w:r>
        <w:instrText xml:space="preserve"> PAGEREF _Toc23661 \h </w:instrText>
      </w:r>
      <w:r>
        <w:fldChar w:fldCharType="separate"/>
      </w:r>
      <w:r>
        <w:t>3</w:t>
      </w:r>
      <w:r>
        <w:fldChar w:fldCharType="end"/>
      </w:r>
      <w:r>
        <w:rPr>
          <w:rFonts w:hint="eastAsia" w:ascii="宋体" w:hAnsi="宋体" w:eastAsia="宋体" w:cs="宋体"/>
          <w:color w:val="000000" w:themeColor="text1" w:themeShade="80"/>
          <w:szCs w:val="22"/>
        </w:rPr>
        <w:fldChar w:fldCharType="end"/>
      </w:r>
    </w:p>
    <w:p w14:paraId="65E689BF">
      <w:pPr>
        <w:pStyle w:val="12"/>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_Toc32696 </w:instrText>
      </w:r>
      <w:r>
        <w:rPr>
          <w:rFonts w:hint="eastAsia" w:ascii="宋体" w:hAnsi="宋体" w:eastAsia="宋体" w:cs="宋体"/>
          <w:color w:val="000080" w:themeColor="hyperlink" w:themeShade="80"/>
          <w:szCs w:val="22"/>
        </w:rPr>
        <w:fldChar w:fldCharType="separate"/>
      </w:r>
      <w:r>
        <w:rPr>
          <w:rFonts w:hint="eastAsia" w:ascii="宋体" w:hAnsi="宋体" w:eastAsia="宋体" w:cs="宋体"/>
          <w:spacing w:val="-3"/>
          <w:szCs w:val="32"/>
          <w14:textOutline w14:w="5791" w14:cap="sq" w14:cmpd="sng" w14:algn="ctr">
            <w14:solidFill>
              <w14:srgbClr w14:val="000000"/>
            </w14:solidFill>
            <w14:prstDash w14:val="solid"/>
            <w14:bevel/>
          </w14:textOutline>
        </w:rPr>
        <w:t xml:space="preserve">第三章 </w:t>
      </w:r>
      <w:r>
        <w:rPr>
          <w:rFonts w:ascii="宋体" w:hAnsi="宋体" w:eastAsia="宋体" w:cs="宋体"/>
          <w:spacing w:val="-3"/>
          <w:szCs w:val="32"/>
          <w14:textOutline w14:w="5791" w14:cap="sq" w14:cmpd="sng" w14:algn="ctr">
            <w14:solidFill>
              <w14:srgbClr w14:val="000000"/>
            </w14:solidFill>
            <w14:prstDash w14:val="solid"/>
            <w14:bevel/>
          </w14:textOutline>
        </w:rPr>
        <w:t>项目采购需求</w:t>
      </w:r>
      <w:r>
        <w:tab/>
      </w:r>
      <w:r>
        <w:fldChar w:fldCharType="begin"/>
      </w:r>
      <w:r>
        <w:instrText xml:space="preserve"> PAGEREF _Toc32696 \h </w:instrText>
      </w:r>
      <w:r>
        <w:fldChar w:fldCharType="separate"/>
      </w:r>
      <w:r>
        <w:t>16</w:t>
      </w:r>
      <w:r>
        <w:fldChar w:fldCharType="end"/>
      </w:r>
      <w:r>
        <w:rPr>
          <w:rFonts w:hint="eastAsia" w:ascii="宋体" w:hAnsi="宋体" w:eastAsia="宋体" w:cs="宋体"/>
          <w:color w:val="000000" w:themeColor="text1" w:themeShade="80"/>
          <w:szCs w:val="22"/>
        </w:rPr>
        <w:fldChar w:fldCharType="end"/>
      </w:r>
    </w:p>
    <w:p w14:paraId="253BB417">
      <w:pPr>
        <w:pStyle w:val="12"/>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_Toc31171 </w:instrText>
      </w:r>
      <w:r>
        <w:rPr>
          <w:rFonts w:hint="eastAsia" w:ascii="宋体" w:hAnsi="宋体" w:eastAsia="宋体" w:cs="宋体"/>
          <w:color w:val="000080" w:themeColor="hyperlink" w:themeShade="80"/>
          <w:szCs w:val="22"/>
        </w:rPr>
        <w:fldChar w:fldCharType="separate"/>
      </w:r>
      <w:r>
        <w:rPr>
          <w:rFonts w:hint="eastAsia" w:ascii="宋体" w:hAnsi="宋体" w:eastAsia="宋体" w:cs="宋体"/>
        </w:rPr>
        <w:t>第四章合同主要条款</w:t>
      </w:r>
      <w:r>
        <w:tab/>
      </w:r>
      <w:r>
        <w:fldChar w:fldCharType="begin"/>
      </w:r>
      <w:r>
        <w:instrText xml:space="preserve"> PAGEREF _Toc31171 \h </w:instrText>
      </w:r>
      <w:r>
        <w:fldChar w:fldCharType="separate"/>
      </w:r>
      <w:r>
        <w:t>21</w:t>
      </w:r>
      <w:r>
        <w:fldChar w:fldCharType="end"/>
      </w:r>
      <w:r>
        <w:rPr>
          <w:rFonts w:hint="eastAsia" w:ascii="宋体" w:hAnsi="宋体" w:eastAsia="宋体" w:cs="宋体"/>
          <w:color w:val="000000" w:themeColor="text1" w:themeShade="80"/>
          <w:szCs w:val="22"/>
        </w:rPr>
        <w:fldChar w:fldCharType="end"/>
      </w:r>
    </w:p>
    <w:p w14:paraId="421477C3">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_Toc898 </w:instrText>
      </w:r>
      <w:r>
        <w:rPr>
          <w:rFonts w:hint="eastAsia" w:ascii="宋体" w:hAnsi="宋体" w:eastAsia="宋体" w:cs="宋体"/>
          <w:color w:val="000080" w:themeColor="hyperlink" w:themeShade="80"/>
          <w:szCs w:val="22"/>
        </w:rPr>
        <w:fldChar w:fldCharType="separate"/>
      </w:r>
      <w:r>
        <w:rPr>
          <w:rFonts w:hint="eastAsia" w:ascii="宋体" w:hAnsi="宋体" w:eastAsia="宋体" w:cs="宋体"/>
          <w:bCs/>
        </w:rPr>
        <w:t>（此合同条款仅作为参考，具体以正式合同为准）</w:t>
      </w:r>
      <w:r>
        <w:tab/>
      </w:r>
      <w:r>
        <w:fldChar w:fldCharType="begin"/>
      </w:r>
      <w:r>
        <w:instrText xml:space="preserve"> PAGEREF _Toc898 \h </w:instrText>
      </w:r>
      <w:r>
        <w:fldChar w:fldCharType="separate"/>
      </w:r>
      <w:r>
        <w:t>21</w:t>
      </w:r>
      <w:r>
        <w:fldChar w:fldCharType="end"/>
      </w:r>
      <w:r>
        <w:rPr>
          <w:rFonts w:hint="eastAsia" w:ascii="宋体" w:hAnsi="宋体" w:eastAsia="宋体" w:cs="宋体"/>
          <w:color w:val="000000" w:themeColor="text1" w:themeShade="80"/>
          <w:szCs w:val="22"/>
        </w:rPr>
        <w:fldChar w:fldCharType="end"/>
      </w:r>
    </w:p>
    <w:p w14:paraId="7690639B">
      <w:pPr>
        <w:pStyle w:val="12"/>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_Toc30419 </w:instrText>
      </w:r>
      <w:r>
        <w:rPr>
          <w:rFonts w:hint="eastAsia" w:ascii="宋体" w:hAnsi="宋体" w:eastAsia="宋体" w:cs="宋体"/>
          <w:color w:val="000080" w:themeColor="hyperlink" w:themeShade="80"/>
          <w:szCs w:val="22"/>
        </w:rPr>
        <w:fldChar w:fldCharType="separate"/>
      </w:r>
      <w:r>
        <w:rPr>
          <w:rFonts w:ascii="宋体" w:hAnsi="宋体" w:eastAsia="宋体" w:cs="宋体"/>
          <w:spacing w:val="-1"/>
          <w:szCs w:val="32"/>
          <w14:textOutline w14:w="5791" w14:cap="sq" w14:cmpd="sng" w14:algn="ctr">
            <w14:solidFill>
              <w14:srgbClr w14:val="000000"/>
            </w14:solidFill>
            <w14:prstDash w14:val="solid"/>
            <w14:bevel/>
          </w14:textOutline>
        </w:rPr>
        <w:t>第五章</w:t>
      </w:r>
      <w:r>
        <w:rPr>
          <w:rFonts w:ascii="宋体" w:hAnsi="宋体" w:eastAsia="宋体" w:cs="宋体"/>
          <w:spacing w:val="14"/>
          <w:szCs w:val="32"/>
        </w:rPr>
        <w:t xml:space="preserve"> </w:t>
      </w:r>
      <w:r>
        <w:rPr>
          <w:rFonts w:ascii="宋体" w:hAnsi="宋体" w:eastAsia="宋体" w:cs="宋体"/>
          <w:spacing w:val="-1"/>
          <w:szCs w:val="32"/>
          <w14:textOutline w14:w="5791" w14:cap="sq" w14:cmpd="sng" w14:algn="ctr">
            <w14:solidFill>
              <w14:srgbClr w14:val="000000"/>
            </w14:solidFill>
            <w14:prstDash w14:val="solid"/>
            <w14:bevel/>
          </w14:textOutline>
        </w:rPr>
        <w:t>评审程序、方法及标准</w:t>
      </w:r>
      <w:r>
        <w:tab/>
      </w:r>
      <w:r>
        <w:fldChar w:fldCharType="begin"/>
      </w:r>
      <w:r>
        <w:instrText xml:space="preserve"> PAGEREF _Toc30419 \h </w:instrText>
      </w:r>
      <w:r>
        <w:fldChar w:fldCharType="separate"/>
      </w:r>
      <w:r>
        <w:t>25</w:t>
      </w:r>
      <w:r>
        <w:fldChar w:fldCharType="end"/>
      </w:r>
      <w:r>
        <w:rPr>
          <w:rFonts w:hint="eastAsia" w:ascii="宋体" w:hAnsi="宋体" w:eastAsia="宋体" w:cs="宋体"/>
          <w:color w:val="000000" w:themeColor="text1" w:themeShade="80"/>
          <w:szCs w:val="22"/>
        </w:rPr>
        <w:fldChar w:fldCharType="end"/>
      </w:r>
    </w:p>
    <w:p w14:paraId="032C224B">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_Toc17058 </w:instrText>
      </w:r>
      <w:r>
        <w:rPr>
          <w:rFonts w:hint="eastAsia" w:ascii="宋体" w:hAnsi="宋体" w:eastAsia="宋体" w:cs="宋体"/>
          <w:color w:val="000080" w:themeColor="hyperlink" w:themeShade="80"/>
          <w:szCs w:val="22"/>
        </w:rPr>
        <w:fldChar w:fldCharType="separate"/>
      </w:r>
      <w:r>
        <w:rPr>
          <w:rFonts w:ascii="宋体" w:hAnsi="宋体" w:eastAsia="宋体" w:cs="宋体"/>
          <w:spacing w:val="-2"/>
          <w:szCs w:val="24"/>
          <w14:textOutline w14:w="3797" w14:cap="sq" w14:cmpd="sng" w14:algn="ctr">
            <w14:solidFill>
              <w14:srgbClr w14:val="000000"/>
            </w14:solidFill>
            <w14:prstDash w14:val="solid"/>
            <w14:bevel/>
          </w14:textOutline>
        </w:rPr>
        <w:t>一、评审方法</w:t>
      </w:r>
      <w:r>
        <w:tab/>
      </w:r>
      <w:r>
        <w:fldChar w:fldCharType="begin"/>
      </w:r>
      <w:r>
        <w:instrText xml:space="preserve"> PAGEREF _Toc17058 \h </w:instrText>
      </w:r>
      <w:r>
        <w:fldChar w:fldCharType="separate"/>
      </w:r>
      <w:r>
        <w:t>25</w:t>
      </w:r>
      <w:r>
        <w:fldChar w:fldCharType="end"/>
      </w:r>
      <w:r>
        <w:rPr>
          <w:rFonts w:hint="eastAsia" w:ascii="宋体" w:hAnsi="宋体" w:eastAsia="宋体" w:cs="宋体"/>
          <w:color w:val="000000" w:themeColor="text1" w:themeShade="80"/>
          <w:szCs w:val="22"/>
        </w:rPr>
        <w:fldChar w:fldCharType="end"/>
      </w:r>
    </w:p>
    <w:p w14:paraId="7526D821">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_Toc10142 </w:instrText>
      </w:r>
      <w:r>
        <w:rPr>
          <w:rFonts w:hint="eastAsia" w:ascii="宋体" w:hAnsi="宋体" w:eastAsia="宋体" w:cs="宋体"/>
          <w:color w:val="000080" w:themeColor="hyperlink" w:themeShade="80"/>
          <w:szCs w:val="22"/>
        </w:rPr>
        <w:fldChar w:fldCharType="separate"/>
      </w:r>
      <w:r>
        <w:rPr>
          <w:rFonts w:hint="eastAsia" w:ascii="宋体" w:hAnsi="宋体" w:eastAsia="宋体" w:cs="宋体"/>
          <w:spacing w:val="-2"/>
          <w:szCs w:val="24"/>
          <w14:textOutline w14:w="3797" w14:cap="sq" w14:cmpd="sng" w14:algn="ctr">
            <w14:solidFill>
              <w14:srgbClr w14:val="000000"/>
            </w14:solidFill>
            <w14:prstDash w14:val="solid"/>
            <w14:bevel/>
          </w14:textOutline>
        </w:rPr>
        <w:t>（一）评标步骤</w:t>
      </w:r>
      <w:r>
        <w:tab/>
      </w:r>
      <w:r>
        <w:fldChar w:fldCharType="begin"/>
      </w:r>
      <w:r>
        <w:instrText xml:space="preserve"> PAGEREF _Toc10142 \h </w:instrText>
      </w:r>
      <w:r>
        <w:fldChar w:fldCharType="separate"/>
      </w:r>
      <w:r>
        <w:t>25</w:t>
      </w:r>
      <w:r>
        <w:fldChar w:fldCharType="end"/>
      </w:r>
      <w:r>
        <w:rPr>
          <w:rFonts w:hint="eastAsia" w:ascii="宋体" w:hAnsi="宋体" w:eastAsia="宋体" w:cs="宋体"/>
          <w:color w:val="000000" w:themeColor="text1" w:themeShade="80"/>
          <w:szCs w:val="22"/>
        </w:rPr>
        <w:fldChar w:fldCharType="end"/>
      </w:r>
    </w:p>
    <w:p w14:paraId="71BDABAA">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_Toc12898 </w:instrText>
      </w:r>
      <w:r>
        <w:rPr>
          <w:rFonts w:hint="eastAsia" w:ascii="宋体" w:hAnsi="宋体" w:eastAsia="宋体" w:cs="宋体"/>
          <w:color w:val="000080" w:themeColor="hyperlink" w:themeShade="80"/>
          <w:szCs w:val="22"/>
        </w:rPr>
        <w:fldChar w:fldCharType="separate"/>
      </w:r>
      <w:r>
        <w:rPr>
          <w:rFonts w:hint="eastAsia" w:ascii="宋体" w:hAnsi="宋体" w:eastAsia="宋体" w:cs="宋体"/>
          <w:spacing w:val="-2"/>
          <w:szCs w:val="24"/>
          <w14:textOutline w14:w="3797" w14:cap="sq" w14:cmpd="sng" w14:algn="ctr">
            <w14:solidFill>
              <w14:srgbClr w14:val="000000"/>
            </w14:solidFill>
            <w14:prstDash w14:val="solid"/>
            <w14:bevel/>
          </w14:textOutline>
        </w:rPr>
        <w:t>(二)评标标准</w:t>
      </w:r>
      <w:r>
        <w:tab/>
      </w:r>
      <w:r>
        <w:fldChar w:fldCharType="begin"/>
      </w:r>
      <w:r>
        <w:instrText xml:space="preserve"> PAGEREF _Toc12898 \h </w:instrText>
      </w:r>
      <w:r>
        <w:fldChar w:fldCharType="separate"/>
      </w:r>
      <w:r>
        <w:t>29</w:t>
      </w:r>
      <w:r>
        <w:fldChar w:fldCharType="end"/>
      </w:r>
      <w:r>
        <w:rPr>
          <w:rFonts w:hint="eastAsia" w:ascii="宋体" w:hAnsi="宋体" w:eastAsia="宋体" w:cs="宋体"/>
          <w:color w:val="000000" w:themeColor="text1" w:themeShade="80"/>
          <w:szCs w:val="22"/>
        </w:rPr>
        <w:fldChar w:fldCharType="end"/>
      </w:r>
    </w:p>
    <w:p w14:paraId="032CF320">
      <w:pPr>
        <w:pStyle w:val="12"/>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_Toc27678 </w:instrText>
      </w:r>
      <w:r>
        <w:rPr>
          <w:rFonts w:hint="eastAsia" w:ascii="宋体" w:hAnsi="宋体" w:eastAsia="宋体" w:cs="宋体"/>
          <w:color w:val="000080" w:themeColor="hyperlink" w:themeShade="80"/>
          <w:szCs w:val="22"/>
        </w:rPr>
        <w:fldChar w:fldCharType="separate"/>
      </w:r>
      <w:r>
        <w:rPr>
          <w:rFonts w:ascii="宋体" w:hAnsi="宋体" w:eastAsia="宋体" w:cs="宋体"/>
          <w:spacing w:val="-4"/>
          <w:szCs w:val="32"/>
          <w14:textOutline w14:w="5791" w14:cap="sq" w14:cmpd="sng" w14:algn="ctr">
            <w14:solidFill>
              <w14:srgbClr w14:val="000000"/>
            </w14:solidFill>
            <w14:prstDash w14:val="solid"/>
            <w14:bevel/>
          </w14:textOutline>
        </w:rPr>
        <w:t>第六章</w:t>
      </w:r>
      <w:r>
        <w:rPr>
          <w:rFonts w:ascii="宋体" w:hAnsi="宋体" w:eastAsia="宋体" w:cs="宋体"/>
          <w:spacing w:val="39"/>
          <w:szCs w:val="32"/>
        </w:rPr>
        <w:t xml:space="preserve"> </w:t>
      </w:r>
      <w:r>
        <w:rPr>
          <w:rFonts w:ascii="宋体" w:hAnsi="宋体" w:eastAsia="宋体" w:cs="宋体"/>
          <w:spacing w:val="-4"/>
          <w:szCs w:val="32"/>
          <w14:textOutline w14:w="5791" w14:cap="sq" w14:cmpd="sng" w14:algn="ctr">
            <w14:solidFill>
              <w14:srgbClr w14:val="000000"/>
            </w14:solidFill>
            <w14:prstDash w14:val="solid"/>
            <w14:bevel/>
          </w14:textOutline>
        </w:rPr>
        <w:t>响应文件的格式</w:t>
      </w:r>
      <w:r>
        <w:tab/>
      </w:r>
      <w:r>
        <w:fldChar w:fldCharType="begin"/>
      </w:r>
      <w:r>
        <w:instrText xml:space="preserve"> PAGEREF _Toc27678 \h </w:instrText>
      </w:r>
      <w:r>
        <w:fldChar w:fldCharType="separate"/>
      </w:r>
      <w:r>
        <w:t>31</w:t>
      </w:r>
      <w:r>
        <w:fldChar w:fldCharType="end"/>
      </w:r>
      <w:r>
        <w:rPr>
          <w:rFonts w:hint="eastAsia" w:ascii="宋体" w:hAnsi="宋体" w:eastAsia="宋体" w:cs="宋体"/>
          <w:color w:val="000000" w:themeColor="text1" w:themeShade="80"/>
          <w:szCs w:val="22"/>
        </w:rPr>
        <w:fldChar w:fldCharType="end"/>
      </w:r>
    </w:p>
    <w:p w14:paraId="15AAD8E7">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_Toc23361 </w:instrText>
      </w:r>
      <w:r>
        <w:rPr>
          <w:rFonts w:hint="eastAsia" w:ascii="宋体" w:hAnsi="宋体" w:eastAsia="宋体" w:cs="宋体"/>
          <w:color w:val="000080" w:themeColor="hyperlink" w:themeShade="80"/>
          <w:szCs w:val="22"/>
        </w:rPr>
        <w:fldChar w:fldCharType="separate"/>
      </w:r>
      <w:r>
        <w:rPr>
          <w:rFonts w:ascii="宋体" w:hAnsi="宋体" w:eastAsia="宋体" w:cs="宋体"/>
          <w:spacing w:val="-5"/>
          <w:szCs w:val="32"/>
          <w14:textOutline w14:w="5791" w14:cap="sq" w14:cmpd="sng" w14:algn="ctr">
            <w14:solidFill>
              <w14:srgbClr w14:val="000000"/>
            </w14:solidFill>
            <w14:prstDash w14:val="solid"/>
            <w14:bevel/>
          </w14:textOutline>
        </w:rPr>
        <w:t>资格自查表</w:t>
      </w:r>
      <w:r>
        <w:tab/>
      </w:r>
      <w:r>
        <w:fldChar w:fldCharType="begin"/>
      </w:r>
      <w:r>
        <w:instrText xml:space="preserve"> PAGEREF _Toc23361 \h </w:instrText>
      </w:r>
      <w:r>
        <w:fldChar w:fldCharType="separate"/>
      </w:r>
      <w:r>
        <w:t>32</w:t>
      </w:r>
      <w:r>
        <w:fldChar w:fldCharType="end"/>
      </w:r>
      <w:r>
        <w:rPr>
          <w:rFonts w:hint="eastAsia" w:ascii="宋体" w:hAnsi="宋体" w:eastAsia="宋体" w:cs="宋体"/>
          <w:color w:val="000000" w:themeColor="text1" w:themeShade="80"/>
          <w:szCs w:val="22"/>
        </w:rPr>
        <w:fldChar w:fldCharType="end"/>
      </w:r>
    </w:p>
    <w:p w14:paraId="44AC1AC0">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_Toc31103 </w:instrText>
      </w:r>
      <w:r>
        <w:rPr>
          <w:rFonts w:hint="eastAsia" w:ascii="宋体" w:hAnsi="宋体" w:eastAsia="宋体" w:cs="宋体"/>
          <w:color w:val="000080" w:themeColor="hyperlink" w:themeShade="80"/>
          <w:szCs w:val="22"/>
        </w:rPr>
        <w:fldChar w:fldCharType="separate"/>
      </w:r>
      <w:r>
        <w:rPr>
          <w:rFonts w:ascii="宋体" w:hAnsi="宋体" w:eastAsia="宋体" w:cs="宋体"/>
          <w:spacing w:val="-5"/>
          <w:szCs w:val="32"/>
          <w14:textOutline w14:w="5791" w14:cap="sq" w14:cmpd="sng" w14:algn="ctr">
            <w14:solidFill>
              <w14:srgbClr w14:val="000000"/>
            </w14:solidFill>
            <w14:prstDash w14:val="solid"/>
            <w14:bevel/>
          </w14:textOutline>
        </w:rPr>
        <w:t>符合性检查表</w:t>
      </w:r>
      <w:r>
        <w:tab/>
      </w:r>
      <w:r>
        <w:fldChar w:fldCharType="begin"/>
      </w:r>
      <w:r>
        <w:instrText xml:space="preserve"> PAGEREF _Toc31103 \h </w:instrText>
      </w:r>
      <w:r>
        <w:fldChar w:fldCharType="separate"/>
      </w:r>
      <w:r>
        <w:t>33</w:t>
      </w:r>
      <w:r>
        <w:fldChar w:fldCharType="end"/>
      </w:r>
      <w:r>
        <w:rPr>
          <w:rFonts w:hint="eastAsia" w:ascii="宋体" w:hAnsi="宋体" w:eastAsia="宋体" w:cs="宋体"/>
          <w:color w:val="000000" w:themeColor="text1" w:themeShade="80"/>
          <w:szCs w:val="22"/>
        </w:rPr>
        <w:fldChar w:fldCharType="end"/>
      </w:r>
    </w:p>
    <w:p w14:paraId="6BE546C1">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_Toc22977 </w:instrText>
      </w:r>
      <w:r>
        <w:rPr>
          <w:rFonts w:hint="eastAsia" w:ascii="宋体" w:hAnsi="宋体" w:eastAsia="宋体" w:cs="宋体"/>
          <w:color w:val="000080" w:themeColor="hyperlink" w:themeShade="80"/>
          <w:szCs w:val="22"/>
        </w:rPr>
        <w:fldChar w:fldCharType="separate"/>
      </w:r>
      <w:r>
        <w:rPr>
          <w:rFonts w:ascii="宋体" w:hAnsi="宋体" w:eastAsia="宋体" w:cs="宋体"/>
          <w:spacing w:val="-3"/>
          <w:szCs w:val="24"/>
          <w14:textOutline w14:w="4356" w14:cap="sq" w14:cmpd="sng" w14:algn="ctr">
            <w14:solidFill>
              <w14:srgbClr w14:val="000000"/>
            </w14:solidFill>
            <w14:prstDash w14:val="solid"/>
            <w14:bevel/>
          </w14:textOutline>
        </w:rPr>
        <w:t>响应文件目录</w:t>
      </w:r>
      <w:r>
        <w:tab/>
      </w:r>
      <w:r>
        <w:fldChar w:fldCharType="begin"/>
      </w:r>
      <w:r>
        <w:instrText xml:space="preserve"> PAGEREF _Toc22977 \h </w:instrText>
      </w:r>
      <w:r>
        <w:fldChar w:fldCharType="separate"/>
      </w:r>
      <w:r>
        <w:t>36</w:t>
      </w:r>
      <w:r>
        <w:fldChar w:fldCharType="end"/>
      </w:r>
      <w:r>
        <w:rPr>
          <w:rFonts w:hint="eastAsia" w:ascii="宋体" w:hAnsi="宋体" w:eastAsia="宋体" w:cs="宋体"/>
          <w:color w:val="000000" w:themeColor="text1" w:themeShade="80"/>
          <w:szCs w:val="22"/>
        </w:rPr>
        <w:fldChar w:fldCharType="end"/>
      </w:r>
    </w:p>
    <w:p w14:paraId="424304EE">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_Toc20025 </w:instrText>
      </w:r>
      <w:r>
        <w:rPr>
          <w:rFonts w:hint="eastAsia" w:ascii="宋体" w:hAnsi="宋体" w:eastAsia="宋体" w:cs="宋体"/>
          <w:color w:val="000080" w:themeColor="hyperlink" w:themeShade="80"/>
          <w:szCs w:val="22"/>
        </w:rPr>
        <w:fldChar w:fldCharType="separate"/>
      </w:r>
      <w:r>
        <w:rPr>
          <w:rFonts w:hint="eastAsia" w:ascii="宋体" w:hAnsi="宋体" w:eastAsia="宋体" w:cs="宋体"/>
          <w:bCs/>
          <w:kern w:val="44"/>
          <w:szCs w:val="32"/>
        </w:rPr>
        <w:t>一、磋商书</w:t>
      </w:r>
      <w:r>
        <w:tab/>
      </w:r>
      <w:r>
        <w:fldChar w:fldCharType="begin"/>
      </w:r>
      <w:r>
        <w:instrText xml:space="preserve"> PAGEREF _Toc20025 \h </w:instrText>
      </w:r>
      <w:r>
        <w:fldChar w:fldCharType="separate"/>
      </w:r>
      <w:r>
        <w:t>37</w:t>
      </w:r>
      <w:r>
        <w:fldChar w:fldCharType="end"/>
      </w:r>
      <w:r>
        <w:rPr>
          <w:rFonts w:hint="eastAsia" w:ascii="宋体" w:hAnsi="宋体" w:eastAsia="宋体" w:cs="宋体"/>
          <w:color w:val="000000" w:themeColor="text1" w:themeShade="80"/>
          <w:szCs w:val="22"/>
        </w:rPr>
        <w:fldChar w:fldCharType="end"/>
      </w:r>
    </w:p>
    <w:p w14:paraId="27C715A1">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_Toc7819 </w:instrText>
      </w:r>
      <w:r>
        <w:rPr>
          <w:rFonts w:hint="eastAsia" w:ascii="宋体" w:hAnsi="宋体" w:eastAsia="宋体" w:cs="宋体"/>
          <w:color w:val="000080" w:themeColor="hyperlink" w:themeShade="80"/>
          <w:szCs w:val="22"/>
        </w:rPr>
        <w:fldChar w:fldCharType="separate"/>
      </w:r>
      <w:r>
        <w:rPr>
          <w:rFonts w:hint="eastAsia" w:ascii="宋体" w:hAnsi="宋体" w:eastAsia="宋体" w:cs="宋体"/>
          <w:bCs/>
          <w:kern w:val="44"/>
          <w:szCs w:val="32"/>
        </w:rPr>
        <w:t>二、法定代表人身份证明</w:t>
      </w:r>
      <w:r>
        <w:tab/>
      </w:r>
      <w:r>
        <w:fldChar w:fldCharType="begin"/>
      </w:r>
      <w:r>
        <w:instrText xml:space="preserve"> PAGEREF _Toc7819 \h </w:instrText>
      </w:r>
      <w:r>
        <w:fldChar w:fldCharType="separate"/>
      </w:r>
      <w:r>
        <w:t>38</w:t>
      </w:r>
      <w:r>
        <w:fldChar w:fldCharType="end"/>
      </w:r>
      <w:r>
        <w:rPr>
          <w:rFonts w:hint="eastAsia" w:ascii="宋体" w:hAnsi="宋体" w:eastAsia="宋体" w:cs="宋体"/>
          <w:color w:val="000000" w:themeColor="text1" w:themeShade="80"/>
          <w:szCs w:val="22"/>
        </w:rPr>
        <w:fldChar w:fldCharType="end"/>
      </w:r>
    </w:p>
    <w:p w14:paraId="2DFF21F2">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_Toc7190 </w:instrText>
      </w:r>
      <w:r>
        <w:rPr>
          <w:rFonts w:hint="eastAsia" w:ascii="宋体" w:hAnsi="宋体" w:eastAsia="宋体" w:cs="宋体"/>
          <w:color w:val="000080" w:themeColor="hyperlink" w:themeShade="80"/>
          <w:szCs w:val="22"/>
        </w:rPr>
        <w:fldChar w:fldCharType="separate"/>
      </w:r>
      <w:r>
        <w:rPr>
          <w:rFonts w:hint="eastAsia" w:ascii="宋体" w:hAnsi="宋体" w:eastAsia="宋体" w:cs="宋体"/>
          <w:bCs/>
          <w:kern w:val="44"/>
          <w:szCs w:val="32"/>
        </w:rPr>
        <w:t>三、法定代表人授权委托书</w:t>
      </w:r>
      <w:r>
        <w:tab/>
      </w:r>
      <w:r>
        <w:fldChar w:fldCharType="begin"/>
      </w:r>
      <w:r>
        <w:instrText xml:space="preserve"> PAGEREF _Toc7190 \h </w:instrText>
      </w:r>
      <w:r>
        <w:fldChar w:fldCharType="separate"/>
      </w:r>
      <w:r>
        <w:t>39</w:t>
      </w:r>
      <w:r>
        <w:fldChar w:fldCharType="end"/>
      </w:r>
      <w:r>
        <w:rPr>
          <w:rFonts w:hint="eastAsia" w:ascii="宋体" w:hAnsi="宋体" w:eastAsia="宋体" w:cs="宋体"/>
          <w:color w:val="000000" w:themeColor="text1" w:themeShade="80"/>
          <w:szCs w:val="22"/>
        </w:rPr>
        <w:fldChar w:fldCharType="end"/>
      </w:r>
    </w:p>
    <w:p w14:paraId="6D08F43C">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_Toc12514 </w:instrText>
      </w:r>
      <w:r>
        <w:rPr>
          <w:rFonts w:hint="eastAsia" w:ascii="宋体" w:hAnsi="宋体" w:eastAsia="宋体" w:cs="宋体"/>
          <w:color w:val="000080" w:themeColor="hyperlink" w:themeShade="80"/>
          <w:szCs w:val="22"/>
        </w:rPr>
        <w:fldChar w:fldCharType="separate"/>
      </w:r>
      <w:r>
        <w:rPr>
          <w:rFonts w:hint="eastAsia" w:ascii="宋体" w:hAnsi="宋体" w:eastAsia="宋体" w:cs="宋体"/>
          <w:bCs/>
          <w:kern w:val="44"/>
          <w:szCs w:val="32"/>
        </w:rPr>
        <w:t>四、报价一览表</w:t>
      </w:r>
      <w:r>
        <w:tab/>
      </w:r>
      <w:r>
        <w:fldChar w:fldCharType="begin"/>
      </w:r>
      <w:r>
        <w:instrText xml:space="preserve"> PAGEREF _Toc12514 \h </w:instrText>
      </w:r>
      <w:r>
        <w:fldChar w:fldCharType="separate"/>
      </w:r>
      <w:r>
        <w:t>40</w:t>
      </w:r>
      <w:r>
        <w:fldChar w:fldCharType="end"/>
      </w:r>
      <w:r>
        <w:rPr>
          <w:rFonts w:hint="eastAsia" w:ascii="宋体" w:hAnsi="宋体" w:eastAsia="宋体" w:cs="宋体"/>
          <w:color w:val="000000" w:themeColor="text1" w:themeShade="80"/>
          <w:szCs w:val="22"/>
        </w:rPr>
        <w:fldChar w:fldCharType="end"/>
      </w:r>
    </w:p>
    <w:p w14:paraId="11E7722D">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_Toc32618 </w:instrText>
      </w:r>
      <w:r>
        <w:rPr>
          <w:rFonts w:hint="eastAsia" w:ascii="宋体" w:hAnsi="宋体" w:eastAsia="宋体" w:cs="宋体"/>
          <w:color w:val="000080" w:themeColor="hyperlink" w:themeShade="80"/>
          <w:szCs w:val="22"/>
        </w:rPr>
        <w:fldChar w:fldCharType="separate"/>
      </w:r>
      <w:r>
        <w:rPr>
          <w:rFonts w:hint="eastAsia" w:ascii="宋体" w:hAnsi="宋体" w:eastAsia="宋体" w:cs="宋体"/>
          <w:bCs/>
          <w:kern w:val="44"/>
          <w:szCs w:val="32"/>
        </w:rPr>
        <w:t>五、分项报价表</w:t>
      </w:r>
      <w:r>
        <w:tab/>
      </w:r>
      <w:r>
        <w:fldChar w:fldCharType="begin"/>
      </w:r>
      <w:r>
        <w:instrText xml:space="preserve"> PAGEREF _Toc32618 \h </w:instrText>
      </w:r>
      <w:r>
        <w:fldChar w:fldCharType="separate"/>
      </w:r>
      <w:r>
        <w:t>40</w:t>
      </w:r>
      <w:r>
        <w:fldChar w:fldCharType="end"/>
      </w:r>
      <w:r>
        <w:rPr>
          <w:rFonts w:hint="eastAsia" w:ascii="宋体" w:hAnsi="宋体" w:eastAsia="宋体" w:cs="宋体"/>
          <w:color w:val="000000" w:themeColor="text1" w:themeShade="80"/>
          <w:szCs w:val="22"/>
        </w:rPr>
        <w:fldChar w:fldCharType="end"/>
      </w:r>
    </w:p>
    <w:p w14:paraId="7DA7C46D">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_Toc3449 </w:instrText>
      </w:r>
      <w:r>
        <w:rPr>
          <w:rFonts w:hint="eastAsia" w:ascii="宋体" w:hAnsi="宋体" w:eastAsia="宋体" w:cs="宋体"/>
          <w:color w:val="000080" w:themeColor="hyperlink" w:themeShade="80"/>
          <w:szCs w:val="22"/>
        </w:rPr>
        <w:fldChar w:fldCharType="separate"/>
      </w:r>
      <w:r>
        <w:rPr>
          <w:rFonts w:hint="eastAsia" w:ascii="宋体" w:hAnsi="宋体" w:eastAsia="宋体" w:cs="宋体"/>
          <w:bCs/>
          <w:kern w:val="44"/>
          <w:szCs w:val="32"/>
        </w:rPr>
        <w:t>六、类似业绩一览表</w:t>
      </w:r>
      <w:r>
        <w:tab/>
      </w:r>
      <w:r>
        <w:fldChar w:fldCharType="begin"/>
      </w:r>
      <w:r>
        <w:instrText xml:space="preserve"> PAGEREF _Toc3449 \h </w:instrText>
      </w:r>
      <w:r>
        <w:fldChar w:fldCharType="separate"/>
      </w:r>
      <w:r>
        <w:t>42</w:t>
      </w:r>
      <w:r>
        <w:fldChar w:fldCharType="end"/>
      </w:r>
      <w:r>
        <w:rPr>
          <w:rFonts w:hint="eastAsia" w:ascii="宋体" w:hAnsi="宋体" w:eastAsia="宋体" w:cs="宋体"/>
          <w:color w:val="000000" w:themeColor="text1" w:themeShade="80"/>
          <w:szCs w:val="22"/>
        </w:rPr>
        <w:fldChar w:fldCharType="end"/>
      </w:r>
    </w:p>
    <w:p w14:paraId="26F30CD3">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_Toc21766 </w:instrText>
      </w:r>
      <w:r>
        <w:rPr>
          <w:rFonts w:hint="eastAsia" w:ascii="宋体" w:hAnsi="宋体" w:eastAsia="宋体" w:cs="宋体"/>
          <w:color w:val="000080" w:themeColor="hyperlink" w:themeShade="80"/>
          <w:szCs w:val="22"/>
        </w:rPr>
        <w:fldChar w:fldCharType="separate"/>
      </w:r>
      <w:r>
        <w:rPr>
          <w:rFonts w:hint="eastAsia" w:ascii="宋体" w:hAnsi="宋体" w:eastAsia="宋体" w:cs="宋体"/>
          <w:bCs/>
          <w:kern w:val="44"/>
          <w:szCs w:val="32"/>
        </w:rPr>
        <w:t>七、供应商基本情况表</w:t>
      </w:r>
      <w:r>
        <w:tab/>
      </w:r>
      <w:r>
        <w:fldChar w:fldCharType="begin"/>
      </w:r>
      <w:r>
        <w:instrText xml:space="preserve"> PAGEREF _Toc21766 \h </w:instrText>
      </w:r>
      <w:r>
        <w:fldChar w:fldCharType="separate"/>
      </w:r>
      <w:r>
        <w:t>43</w:t>
      </w:r>
      <w:r>
        <w:fldChar w:fldCharType="end"/>
      </w:r>
      <w:r>
        <w:rPr>
          <w:rFonts w:hint="eastAsia" w:ascii="宋体" w:hAnsi="宋体" w:eastAsia="宋体" w:cs="宋体"/>
          <w:color w:val="000000" w:themeColor="text1" w:themeShade="80"/>
          <w:szCs w:val="22"/>
        </w:rPr>
        <w:fldChar w:fldCharType="end"/>
      </w:r>
    </w:p>
    <w:p w14:paraId="62C80A9A">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_Toc19749 </w:instrText>
      </w:r>
      <w:r>
        <w:rPr>
          <w:rFonts w:hint="eastAsia" w:ascii="宋体" w:hAnsi="宋体" w:eastAsia="宋体" w:cs="宋体"/>
          <w:color w:val="000080" w:themeColor="hyperlink" w:themeShade="80"/>
          <w:szCs w:val="22"/>
        </w:rPr>
        <w:fldChar w:fldCharType="separate"/>
      </w:r>
      <w:r>
        <w:rPr>
          <w:rFonts w:hint="eastAsia" w:ascii="宋体" w:hAnsi="宋体" w:eastAsia="宋体" w:cs="宋体"/>
          <w:bCs/>
          <w:kern w:val="44"/>
          <w:szCs w:val="32"/>
        </w:rPr>
        <w:t>八、关于资格条件的有关承诺及声明</w:t>
      </w:r>
      <w:r>
        <w:tab/>
      </w:r>
      <w:r>
        <w:fldChar w:fldCharType="begin"/>
      </w:r>
      <w:r>
        <w:instrText xml:space="preserve"> PAGEREF _Toc19749 \h </w:instrText>
      </w:r>
      <w:r>
        <w:fldChar w:fldCharType="separate"/>
      </w:r>
      <w:r>
        <w:t>44</w:t>
      </w:r>
      <w:r>
        <w:fldChar w:fldCharType="end"/>
      </w:r>
      <w:r>
        <w:rPr>
          <w:rFonts w:hint="eastAsia" w:ascii="宋体" w:hAnsi="宋体" w:eastAsia="宋体" w:cs="宋体"/>
          <w:color w:val="000000" w:themeColor="text1" w:themeShade="80"/>
          <w:szCs w:val="22"/>
        </w:rPr>
        <w:fldChar w:fldCharType="end"/>
      </w:r>
    </w:p>
    <w:p w14:paraId="4B5C0149">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_Toc19619 </w:instrText>
      </w:r>
      <w:r>
        <w:rPr>
          <w:rFonts w:hint="eastAsia" w:ascii="宋体" w:hAnsi="宋体" w:eastAsia="宋体" w:cs="宋体"/>
          <w:color w:val="000080" w:themeColor="hyperlink" w:themeShade="80"/>
          <w:szCs w:val="22"/>
        </w:rPr>
        <w:fldChar w:fldCharType="separate"/>
      </w:r>
      <w:r>
        <w:rPr>
          <w:rFonts w:ascii="宋体" w:hAnsi="宋体" w:eastAsia="宋体" w:cs="宋体"/>
          <w:spacing w:val="-20"/>
          <w:w w:val="98"/>
        </w:rPr>
        <w:t>年</w:t>
      </w:r>
      <w:r>
        <w:rPr>
          <w:rFonts w:ascii="宋体" w:hAnsi="宋体" w:eastAsia="宋体" w:cs="宋体"/>
          <w:spacing w:val="4"/>
        </w:rPr>
        <w:t xml:space="preserve">    </w:t>
      </w:r>
      <w:r>
        <w:rPr>
          <w:rFonts w:ascii="宋体" w:hAnsi="宋体" w:eastAsia="宋体" w:cs="宋体"/>
          <w:spacing w:val="-20"/>
          <w:w w:val="98"/>
        </w:rPr>
        <w:t>月</w:t>
      </w:r>
      <w:r>
        <w:rPr>
          <w:rFonts w:ascii="宋体" w:hAnsi="宋体" w:eastAsia="宋体" w:cs="宋体"/>
          <w:spacing w:val="11"/>
        </w:rPr>
        <w:t xml:space="preserve">    </w:t>
      </w:r>
      <w:r>
        <w:rPr>
          <w:rFonts w:ascii="宋体" w:hAnsi="宋体" w:eastAsia="宋体" w:cs="宋体"/>
          <w:spacing w:val="-20"/>
          <w:w w:val="98"/>
        </w:rPr>
        <w:t>日</w:t>
      </w:r>
      <w:r>
        <w:tab/>
      </w:r>
      <w:r>
        <w:fldChar w:fldCharType="begin"/>
      </w:r>
      <w:r>
        <w:instrText xml:space="preserve"> PAGEREF _Toc19619 \h </w:instrText>
      </w:r>
      <w:r>
        <w:fldChar w:fldCharType="separate"/>
      </w:r>
      <w:r>
        <w:t>44</w:t>
      </w:r>
      <w:r>
        <w:fldChar w:fldCharType="end"/>
      </w:r>
      <w:r>
        <w:rPr>
          <w:rFonts w:hint="eastAsia" w:ascii="宋体" w:hAnsi="宋体" w:eastAsia="宋体" w:cs="宋体"/>
          <w:color w:val="000000" w:themeColor="text1" w:themeShade="80"/>
          <w:szCs w:val="22"/>
        </w:rPr>
        <w:fldChar w:fldCharType="end"/>
      </w:r>
    </w:p>
    <w:p w14:paraId="67EAC226">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_Toc23050 </w:instrText>
      </w:r>
      <w:r>
        <w:rPr>
          <w:rFonts w:hint="eastAsia" w:ascii="宋体" w:hAnsi="宋体" w:eastAsia="宋体" w:cs="宋体"/>
          <w:color w:val="000080" w:themeColor="hyperlink" w:themeShade="80"/>
          <w:szCs w:val="22"/>
        </w:rPr>
        <w:fldChar w:fldCharType="separate"/>
      </w:r>
      <w:r>
        <w:rPr>
          <w:rFonts w:hint="eastAsia" w:ascii="宋体" w:hAnsi="宋体" w:eastAsia="宋体" w:cs="宋体"/>
          <w:bCs/>
          <w:kern w:val="44"/>
          <w:szCs w:val="32"/>
        </w:rPr>
        <w:t>九、商务要求偏离表</w:t>
      </w:r>
      <w:r>
        <w:tab/>
      </w:r>
      <w:r>
        <w:fldChar w:fldCharType="begin"/>
      </w:r>
      <w:r>
        <w:instrText xml:space="preserve"> PAGEREF _Toc23050 \h </w:instrText>
      </w:r>
      <w:r>
        <w:fldChar w:fldCharType="separate"/>
      </w:r>
      <w:r>
        <w:t>45</w:t>
      </w:r>
      <w:r>
        <w:fldChar w:fldCharType="end"/>
      </w:r>
      <w:r>
        <w:rPr>
          <w:rFonts w:hint="eastAsia" w:ascii="宋体" w:hAnsi="宋体" w:eastAsia="宋体" w:cs="宋体"/>
          <w:color w:val="000000" w:themeColor="text1" w:themeShade="80"/>
          <w:szCs w:val="22"/>
        </w:rPr>
        <w:fldChar w:fldCharType="end"/>
      </w:r>
    </w:p>
    <w:p w14:paraId="54B6E3F8">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_Toc993 </w:instrText>
      </w:r>
      <w:r>
        <w:rPr>
          <w:rFonts w:hint="eastAsia" w:ascii="宋体" w:hAnsi="宋体" w:eastAsia="宋体" w:cs="宋体"/>
          <w:color w:val="000080" w:themeColor="hyperlink" w:themeShade="80"/>
          <w:szCs w:val="22"/>
        </w:rPr>
        <w:fldChar w:fldCharType="separate"/>
      </w:r>
      <w:r>
        <w:rPr>
          <w:rFonts w:hint="eastAsia" w:ascii="宋体" w:hAnsi="宋体" w:eastAsia="宋体" w:cs="宋体"/>
          <w:bCs/>
          <w:kern w:val="44"/>
          <w:szCs w:val="32"/>
        </w:rPr>
        <w:t>十、其它商务文件</w:t>
      </w:r>
      <w:r>
        <w:tab/>
      </w:r>
      <w:r>
        <w:fldChar w:fldCharType="begin"/>
      </w:r>
      <w:r>
        <w:instrText xml:space="preserve"> PAGEREF _Toc993 \h </w:instrText>
      </w:r>
      <w:r>
        <w:fldChar w:fldCharType="separate"/>
      </w:r>
      <w:r>
        <w:t>46</w:t>
      </w:r>
      <w:r>
        <w:fldChar w:fldCharType="end"/>
      </w:r>
      <w:r>
        <w:rPr>
          <w:rFonts w:hint="eastAsia" w:ascii="宋体" w:hAnsi="宋体" w:eastAsia="宋体" w:cs="宋体"/>
          <w:color w:val="000000" w:themeColor="text1" w:themeShade="80"/>
          <w:szCs w:val="22"/>
        </w:rPr>
        <w:fldChar w:fldCharType="end"/>
      </w:r>
    </w:p>
    <w:p w14:paraId="15BD9F96">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_Toc28459 </w:instrText>
      </w:r>
      <w:r>
        <w:rPr>
          <w:rFonts w:hint="eastAsia" w:ascii="宋体" w:hAnsi="宋体" w:eastAsia="宋体" w:cs="宋体"/>
          <w:color w:val="000080" w:themeColor="hyperlink" w:themeShade="80"/>
          <w:szCs w:val="22"/>
        </w:rPr>
        <w:fldChar w:fldCharType="separate"/>
      </w:r>
      <w:r>
        <w:rPr>
          <w:rFonts w:hint="eastAsia" w:ascii="宋体" w:hAnsi="宋体" w:eastAsia="宋体" w:cs="宋体"/>
          <w:bCs/>
          <w:kern w:val="44"/>
          <w:szCs w:val="32"/>
        </w:rPr>
        <w:t>十一、技术要求偏离表</w:t>
      </w:r>
      <w:r>
        <w:tab/>
      </w:r>
      <w:r>
        <w:fldChar w:fldCharType="begin"/>
      </w:r>
      <w:r>
        <w:instrText xml:space="preserve"> PAGEREF _Toc28459 \h </w:instrText>
      </w:r>
      <w:r>
        <w:fldChar w:fldCharType="separate"/>
      </w:r>
      <w:r>
        <w:t>47</w:t>
      </w:r>
      <w:r>
        <w:fldChar w:fldCharType="end"/>
      </w:r>
      <w:r>
        <w:rPr>
          <w:rFonts w:hint="eastAsia" w:ascii="宋体" w:hAnsi="宋体" w:eastAsia="宋体" w:cs="宋体"/>
          <w:color w:val="000000" w:themeColor="text1" w:themeShade="80"/>
          <w:szCs w:val="22"/>
        </w:rPr>
        <w:fldChar w:fldCharType="end"/>
      </w:r>
    </w:p>
    <w:p w14:paraId="5D64D318">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_Toc5647 </w:instrText>
      </w:r>
      <w:r>
        <w:rPr>
          <w:rFonts w:hint="eastAsia" w:ascii="宋体" w:hAnsi="宋体" w:eastAsia="宋体" w:cs="宋体"/>
          <w:color w:val="000080" w:themeColor="hyperlink" w:themeShade="80"/>
          <w:szCs w:val="22"/>
        </w:rPr>
        <w:fldChar w:fldCharType="separate"/>
      </w:r>
      <w:r>
        <w:rPr>
          <w:rFonts w:hint="eastAsia" w:ascii="宋体" w:hAnsi="宋体" w:eastAsia="宋体" w:cs="宋体"/>
          <w:bCs/>
          <w:kern w:val="44"/>
          <w:szCs w:val="32"/>
        </w:rPr>
        <w:t>十二、技术方案</w:t>
      </w:r>
      <w:r>
        <w:tab/>
      </w:r>
      <w:r>
        <w:fldChar w:fldCharType="begin"/>
      </w:r>
      <w:r>
        <w:instrText xml:space="preserve"> PAGEREF _Toc5647 \h </w:instrText>
      </w:r>
      <w:r>
        <w:fldChar w:fldCharType="separate"/>
      </w:r>
      <w:r>
        <w:t>48</w:t>
      </w:r>
      <w:r>
        <w:fldChar w:fldCharType="end"/>
      </w:r>
      <w:r>
        <w:rPr>
          <w:rFonts w:hint="eastAsia" w:ascii="宋体" w:hAnsi="宋体" w:eastAsia="宋体" w:cs="宋体"/>
          <w:color w:val="000000" w:themeColor="text1" w:themeShade="80"/>
          <w:szCs w:val="22"/>
        </w:rPr>
        <w:fldChar w:fldCharType="end"/>
      </w:r>
    </w:p>
    <w:p w14:paraId="49EB41F3">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_Toc15754 </w:instrText>
      </w:r>
      <w:r>
        <w:rPr>
          <w:rFonts w:hint="eastAsia" w:ascii="宋体" w:hAnsi="宋体" w:eastAsia="宋体" w:cs="宋体"/>
          <w:color w:val="000080" w:themeColor="hyperlink" w:themeShade="80"/>
          <w:szCs w:val="22"/>
        </w:rPr>
        <w:fldChar w:fldCharType="separate"/>
      </w:r>
      <w:r>
        <w:rPr>
          <w:rFonts w:hint="eastAsia" w:ascii="宋体" w:hAnsi="宋体" w:eastAsia="宋体" w:cs="宋体"/>
          <w:bCs/>
          <w:kern w:val="44"/>
          <w:szCs w:val="32"/>
        </w:rPr>
        <w:t>十三、其它技术文件</w:t>
      </w:r>
      <w:r>
        <w:tab/>
      </w:r>
      <w:r>
        <w:fldChar w:fldCharType="begin"/>
      </w:r>
      <w:r>
        <w:instrText xml:space="preserve"> PAGEREF _Toc15754 \h </w:instrText>
      </w:r>
      <w:r>
        <w:fldChar w:fldCharType="separate"/>
      </w:r>
      <w:r>
        <w:t>49</w:t>
      </w:r>
      <w:r>
        <w:fldChar w:fldCharType="end"/>
      </w:r>
      <w:r>
        <w:rPr>
          <w:rFonts w:hint="eastAsia" w:ascii="宋体" w:hAnsi="宋体" w:eastAsia="宋体" w:cs="宋体"/>
          <w:color w:val="000000" w:themeColor="text1" w:themeShade="80"/>
          <w:szCs w:val="22"/>
        </w:rPr>
        <w:fldChar w:fldCharType="end"/>
      </w:r>
    </w:p>
    <w:p w14:paraId="105362D0">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_Toc12115 </w:instrText>
      </w:r>
      <w:r>
        <w:rPr>
          <w:rFonts w:hint="eastAsia" w:ascii="宋体" w:hAnsi="宋体" w:eastAsia="宋体" w:cs="宋体"/>
          <w:color w:val="000080" w:themeColor="hyperlink" w:themeShade="80"/>
          <w:szCs w:val="22"/>
        </w:rPr>
        <w:fldChar w:fldCharType="separate"/>
      </w:r>
      <w:r>
        <w:rPr>
          <w:rFonts w:hint="eastAsia" w:ascii="宋体" w:hAnsi="宋体" w:eastAsia="宋体" w:cs="宋体"/>
          <w:bCs/>
          <w:kern w:val="44"/>
          <w:szCs w:val="32"/>
        </w:rPr>
        <w:t>十四、磋商供应商认为应该提交的其它文件（格式自拟）</w:t>
      </w:r>
      <w:r>
        <w:tab/>
      </w:r>
      <w:r>
        <w:fldChar w:fldCharType="begin"/>
      </w:r>
      <w:r>
        <w:instrText xml:space="preserve"> PAGEREF _Toc12115 \h </w:instrText>
      </w:r>
      <w:r>
        <w:fldChar w:fldCharType="separate"/>
      </w:r>
      <w:r>
        <w:t>50</w:t>
      </w:r>
      <w:r>
        <w:fldChar w:fldCharType="end"/>
      </w:r>
      <w:r>
        <w:rPr>
          <w:rFonts w:hint="eastAsia" w:ascii="宋体" w:hAnsi="宋体" w:eastAsia="宋体" w:cs="宋体"/>
          <w:color w:val="000000" w:themeColor="text1" w:themeShade="80"/>
          <w:szCs w:val="22"/>
        </w:rPr>
        <w:fldChar w:fldCharType="end"/>
      </w:r>
    </w:p>
    <w:p w14:paraId="45EFC891">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_Toc11067 </w:instrText>
      </w:r>
      <w:r>
        <w:rPr>
          <w:rFonts w:hint="eastAsia" w:ascii="宋体" w:hAnsi="宋体" w:eastAsia="宋体" w:cs="宋体"/>
          <w:color w:val="000080" w:themeColor="hyperlink" w:themeShade="80"/>
          <w:szCs w:val="22"/>
        </w:rPr>
        <w:fldChar w:fldCharType="separate"/>
      </w:r>
      <w:r>
        <w:rPr>
          <w:rFonts w:hint="eastAsia" w:ascii="宋体" w:hAnsi="宋体" w:eastAsia="宋体" w:cs="宋体"/>
          <w:bCs/>
          <w:kern w:val="44"/>
          <w:szCs w:val="32"/>
        </w:rPr>
        <w:t>十五、中小企业声明函</w:t>
      </w:r>
      <w:r>
        <w:tab/>
      </w:r>
      <w:r>
        <w:fldChar w:fldCharType="begin"/>
      </w:r>
      <w:r>
        <w:instrText xml:space="preserve"> PAGEREF _Toc11067 \h </w:instrText>
      </w:r>
      <w:r>
        <w:fldChar w:fldCharType="separate"/>
      </w:r>
      <w:r>
        <w:t>51</w:t>
      </w:r>
      <w:r>
        <w:fldChar w:fldCharType="end"/>
      </w:r>
      <w:r>
        <w:rPr>
          <w:rFonts w:hint="eastAsia" w:ascii="宋体" w:hAnsi="宋体" w:eastAsia="宋体" w:cs="宋体"/>
          <w:color w:val="000000" w:themeColor="text1" w:themeShade="80"/>
          <w:szCs w:val="22"/>
        </w:rPr>
        <w:fldChar w:fldCharType="end"/>
      </w:r>
    </w:p>
    <w:p w14:paraId="5D7A20B1">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_Toc26091 </w:instrText>
      </w:r>
      <w:r>
        <w:rPr>
          <w:rFonts w:hint="eastAsia" w:ascii="宋体" w:hAnsi="宋体" w:eastAsia="宋体" w:cs="宋体"/>
          <w:color w:val="000080" w:themeColor="hyperlink" w:themeShade="80"/>
          <w:szCs w:val="22"/>
        </w:rPr>
        <w:fldChar w:fldCharType="separate"/>
      </w:r>
      <w:r>
        <w:rPr>
          <w:rFonts w:hint="eastAsia" w:ascii="宋体" w:hAnsi="宋体" w:eastAsia="宋体" w:cs="宋体"/>
          <w:bCs/>
          <w:kern w:val="44"/>
          <w:szCs w:val="32"/>
        </w:rPr>
        <w:t>十六、监狱企业证明文件</w:t>
      </w:r>
      <w:r>
        <w:tab/>
      </w:r>
      <w:r>
        <w:fldChar w:fldCharType="begin"/>
      </w:r>
      <w:r>
        <w:instrText xml:space="preserve"> PAGEREF _Toc26091 \h </w:instrText>
      </w:r>
      <w:r>
        <w:fldChar w:fldCharType="separate"/>
      </w:r>
      <w:r>
        <w:t>52</w:t>
      </w:r>
      <w:r>
        <w:fldChar w:fldCharType="end"/>
      </w:r>
      <w:r>
        <w:rPr>
          <w:rFonts w:hint="eastAsia" w:ascii="宋体" w:hAnsi="宋体" w:eastAsia="宋体" w:cs="宋体"/>
          <w:color w:val="000000" w:themeColor="text1" w:themeShade="80"/>
          <w:szCs w:val="22"/>
        </w:rPr>
        <w:fldChar w:fldCharType="end"/>
      </w:r>
    </w:p>
    <w:p w14:paraId="2F724A75">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_Toc1044 </w:instrText>
      </w:r>
      <w:r>
        <w:rPr>
          <w:rFonts w:hint="eastAsia" w:ascii="宋体" w:hAnsi="宋体" w:eastAsia="宋体" w:cs="宋体"/>
          <w:color w:val="000080" w:themeColor="hyperlink" w:themeShade="80"/>
          <w:szCs w:val="22"/>
        </w:rPr>
        <w:fldChar w:fldCharType="separate"/>
      </w:r>
      <w:r>
        <w:rPr>
          <w:rFonts w:hint="eastAsia" w:ascii="宋体" w:hAnsi="宋体" w:eastAsia="宋体" w:cs="宋体"/>
          <w:bCs/>
          <w:kern w:val="44"/>
          <w:szCs w:val="32"/>
        </w:rPr>
        <w:t>十五、残疾人福利性单位声明函</w:t>
      </w:r>
      <w:r>
        <w:tab/>
      </w:r>
      <w:r>
        <w:fldChar w:fldCharType="begin"/>
      </w:r>
      <w:r>
        <w:instrText xml:space="preserve"> PAGEREF _Toc1044 \h </w:instrText>
      </w:r>
      <w:r>
        <w:fldChar w:fldCharType="separate"/>
      </w:r>
      <w:r>
        <w:t>53</w:t>
      </w:r>
      <w:r>
        <w:fldChar w:fldCharType="end"/>
      </w:r>
      <w:r>
        <w:rPr>
          <w:rFonts w:hint="eastAsia" w:ascii="宋体" w:hAnsi="宋体" w:eastAsia="宋体" w:cs="宋体"/>
          <w:color w:val="000000" w:themeColor="text1" w:themeShade="80"/>
          <w:szCs w:val="22"/>
        </w:rPr>
        <w:fldChar w:fldCharType="end"/>
      </w:r>
    </w:p>
    <w:p w14:paraId="60E014D1">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_Toc29341 </w:instrText>
      </w:r>
      <w:r>
        <w:rPr>
          <w:rFonts w:hint="eastAsia" w:ascii="宋体" w:hAnsi="宋体" w:eastAsia="宋体" w:cs="宋体"/>
          <w:color w:val="000080" w:themeColor="hyperlink" w:themeShade="80"/>
          <w:szCs w:val="22"/>
        </w:rPr>
        <w:fldChar w:fldCharType="separate"/>
      </w:r>
      <w:r>
        <w:rPr>
          <w:rFonts w:hint="eastAsia" w:ascii="宋体" w:hAnsi="宋体" w:eastAsia="宋体" w:cs="宋体"/>
          <w:bCs/>
          <w:kern w:val="44"/>
          <w:szCs w:val="32"/>
        </w:rPr>
        <w:t>十六、信用承诺书</w:t>
      </w:r>
      <w:r>
        <w:tab/>
      </w:r>
      <w:r>
        <w:fldChar w:fldCharType="begin"/>
      </w:r>
      <w:r>
        <w:instrText xml:space="preserve"> PAGEREF _Toc29341 \h </w:instrText>
      </w:r>
      <w:r>
        <w:fldChar w:fldCharType="separate"/>
      </w:r>
      <w:r>
        <w:t>54</w:t>
      </w:r>
      <w:r>
        <w:fldChar w:fldCharType="end"/>
      </w:r>
      <w:r>
        <w:rPr>
          <w:rFonts w:hint="eastAsia" w:ascii="宋体" w:hAnsi="宋体" w:eastAsia="宋体" w:cs="宋体"/>
          <w:color w:val="000000" w:themeColor="text1" w:themeShade="80"/>
          <w:szCs w:val="22"/>
        </w:rPr>
        <w:fldChar w:fldCharType="end"/>
      </w:r>
    </w:p>
    <w:p w14:paraId="16B7E6F5">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_Toc27031 </w:instrText>
      </w:r>
      <w:r>
        <w:rPr>
          <w:rFonts w:hint="eastAsia" w:ascii="宋体" w:hAnsi="宋体" w:eastAsia="宋体" w:cs="宋体"/>
          <w:color w:val="000080" w:themeColor="hyperlink" w:themeShade="80"/>
          <w:szCs w:val="22"/>
        </w:rPr>
        <w:fldChar w:fldCharType="separate"/>
      </w:r>
      <w:r>
        <w:rPr>
          <w:rFonts w:ascii="黑体" w:hAnsi="黑体" w:eastAsia="黑体" w:cs="黑体"/>
          <w:spacing w:val="-13"/>
          <w:szCs w:val="32"/>
        </w:rPr>
        <w:t>附件：</w:t>
      </w:r>
      <w:r>
        <w:rPr>
          <w:rFonts w:ascii="黑体" w:hAnsi="黑体" w:eastAsia="黑体" w:cs="黑体"/>
          <w:spacing w:val="89"/>
          <w:szCs w:val="32"/>
        </w:rPr>
        <w:t xml:space="preserve"> </w:t>
      </w:r>
      <w:r>
        <w:rPr>
          <w:rFonts w:ascii="黑体" w:hAnsi="黑体" w:eastAsia="黑体" w:cs="黑体"/>
          <w:spacing w:val="-13"/>
          <w:szCs w:val="32"/>
          <w14:textOutline w14:w="5791" w14:cap="sq" w14:cmpd="sng" w14:algn="ctr">
            <w14:solidFill>
              <w14:srgbClr w14:val="000000"/>
            </w14:solidFill>
            <w14:prstDash w14:val="solid"/>
            <w14:bevel/>
          </w14:textOutline>
        </w:rPr>
        <w:t>关于印发中小企业划型标准规定的通知</w:t>
      </w:r>
      <w:r>
        <w:tab/>
      </w:r>
      <w:r>
        <w:fldChar w:fldCharType="begin"/>
      </w:r>
      <w:r>
        <w:instrText xml:space="preserve"> PAGEREF _Toc27031 \h </w:instrText>
      </w:r>
      <w:r>
        <w:fldChar w:fldCharType="separate"/>
      </w:r>
      <w:r>
        <w:t>55</w:t>
      </w:r>
      <w:r>
        <w:fldChar w:fldCharType="end"/>
      </w:r>
      <w:r>
        <w:rPr>
          <w:rFonts w:hint="eastAsia" w:ascii="宋体" w:hAnsi="宋体" w:eastAsia="宋体" w:cs="宋体"/>
          <w:color w:val="000000" w:themeColor="text1" w:themeShade="80"/>
          <w:szCs w:val="22"/>
        </w:rPr>
        <w:fldChar w:fldCharType="end"/>
      </w:r>
    </w:p>
    <w:p w14:paraId="33931537">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_Toc29014 </w:instrText>
      </w:r>
      <w:r>
        <w:rPr>
          <w:rFonts w:hint="eastAsia" w:ascii="宋体" w:hAnsi="宋体" w:eastAsia="宋体" w:cs="宋体"/>
          <w:color w:val="000080" w:themeColor="hyperlink" w:themeShade="80"/>
          <w:szCs w:val="22"/>
        </w:rPr>
        <w:fldChar w:fldCharType="separate"/>
      </w:r>
      <w:r>
        <w:rPr>
          <w:rFonts w:ascii="宋体" w:hAnsi="宋体" w:eastAsia="宋体" w:cs="宋体"/>
          <w:spacing w:val="-3"/>
        </w:rPr>
        <w:t>四、各行业划型标准为：</w:t>
      </w:r>
      <w:r>
        <w:tab/>
      </w:r>
      <w:r>
        <w:fldChar w:fldCharType="begin"/>
      </w:r>
      <w:r>
        <w:instrText xml:space="preserve"> PAGEREF _Toc29014 \h </w:instrText>
      </w:r>
      <w:r>
        <w:fldChar w:fldCharType="separate"/>
      </w:r>
      <w:r>
        <w:t>55</w:t>
      </w:r>
      <w:r>
        <w:fldChar w:fldCharType="end"/>
      </w:r>
      <w:r>
        <w:rPr>
          <w:rFonts w:hint="eastAsia" w:ascii="宋体" w:hAnsi="宋体" w:eastAsia="宋体" w:cs="宋体"/>
          <w:color w:val="000000" w:themeColor="text1" w:themeShade="80"/>
          <w:szCs w:val="22"/>
        </w:rPr>
        <w:fldChar w:fldCharType="end"/>
      </w:r>
    </w:p>
    <w:p w14:paraId="7D2A89DA">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_Toc24389 </w:instrText>
      </w:r>
      <w:r>
        <w:rPr>
          <w:rFonts w:hint="eastAsia" w:ascii="宋体" w:hAnsi="宋体" w:eastAsia="宋体" w:cs="宋体"/>
          <w:color w:val="000080" w:themeColor="hyperlink" w:themeShade="80"/>
          <w:szCs w:val="22"/>
        </w:rPr>
        <w:fldChar w:fldCharType="separate"/>
      </w:r>
      <w:r>
        <w:rPr>
          <w:rFonts w:ascii="宋体" w:hAnsi="宋体" w:eastAsia="宋体" w:cs="宋体"/>
          <w:spacing w:val="-1"/>
        </w:rPr>
        <w:t>五、企业类型的划分以统计部门的统计数据为依据。</w:t>
      </w:r>
      <w:r>
        <w:tab/>
      </w:r>
      <w:r>
        <w:fldChar w:fldCharType="begin"/>
      </w:r>
      <w:r>
        <w:instrText xml:space="preserve"> PAGEREF _Toc24389 \h </w:instrText>
      </w:r>
      <w:r>
        <w:fldChar w:fldCharType="separate"/>
      </w:r>
      <w:r>
        <w:t>57</w:t>
      </w:r>
      <w:r>
        <w:fldChar w:fldCharType="end"/>
      </w:r>
      <w:r>
        <w:rPr>
          <w:rFonts w:hint="eastAsia" w:ascii="宋体" w:hAnsi="宋体" w:eastAsia="宋体" w:cs="宋体"/>
          <w:color w:val="000000" w:themeColor="text1" w:themeShade="80"/>
          <w:szCs w:val="22"/>
        </w:rPr>
        <w:fldChar w:fldCharType="end"/>
      </w:r>
    </w:p>
    <w:p w14:paraId="7D61C6C7">
      <w:pPr>
        <w:pStyle w:val="14"/>
        <w:tabs>
          <w:tab w:val="right" w:leader="dot" w:pos="8743"/>
        </w:tabs>
      </w:pPr>
      <w:r>
        <w:rPr>
          <w:rFonts w:hint="eastAsia" w:ascii="宋体" w:hAnsi="宋体" w:eastAsia="宋体" w:cs="宋体"/>
          <w:color w:val="000000" w:themeColor="text1" w:themeShade="80"/>
          <w:szCs w:val="22"/>
        </w:rPr>
        <w:fldChar w:fldCharType="begin"/>
      </w:r>
      <w:r>
        <w:rPr>
          <w:rFonts w:hint="eastAsia" w:ascii="宋体" w:hAnsi="宋体" w:eastAsia="宋体" w:cs="宋体"/>
          <w:color w:val="000080" w:themeColor="hyperlink" w:themeShade="80"/>
          <w:szCs w:val="22"/>
        </w:rPr>
        <w:instrText xml:space="preserve"> HYPERLINK \l _Toc13796 </w:instrText>
      </w:r>
      <w:r>
        <w:rPr>
          <w:rFonts w:hint="eastAsia" w:ascii="宋体" w:hAnsi="宋体" w:eastAsia="宋体" w:cs="宋体"/>
          <w:color w:val="000080" w:themeColor="hyperlink" w:themeShade="80"/>
          <w:szCs w:val="22"/>
        </w:rPr>
        <w:fldChar w:fldCharType="separate"/>
      </w:r>
      <w:r>
        <w:rPr>
          <w:rFonts w:ascii="宋体" w:hAnsi="宋体" w:eastAsia="宋体" w:cs="宋体"/>
          <w:spacing w:val="-1"/>
        </w:rPr>
        <w:t>九、本规定由工业和信息化部、国家统计局会同有关部门负责解释。</w:t>
      </w:r>
      <w:r>
        <w:tab/>
      </w:r>
      <w:r>
        <w:fldChar w:fldCharType="begin"/>
      </w:r>
      <w:r>
        <w:instrText xml:space="preserve"> PAGEREF _Toc13796 \h </w:instrText>
      </w:r>
      <w:r>
        <w:fldChar w:fldCharType="separate"/>
      </w:r>
      <w:r>
        <w:t>57</w:t>
      </w:r>
      <w:r>
        <w:fldChar w:fldCharType="end"/>
      </w:r>
      <w:r>
        <w:rPr>
          <w:rFonts w:hint="eastAsia" w:ascii="宋体" w:hAnsi="宋体" w:eastAsia="宋体" w:cs="宋体"/>
          <w:color w:val="000000" w:themeColor="text1" w:themeShade="80"/>
          <w:szCs w:val="22"/>
        </w:rPr>
        <w:fldChar w:fldCharType="end"/>
      </w:r>
    </w:p>
    <w:p w14:paraId="67A3E66A">
      <w:pPr>
        <w:spacing w:before="104" w:line="184" w:lineRule="auto"/>
        <w:ind w:firstLine="1985"/>
        <w:jc w:val="center"/>
        <w:rPr>
          <w:rFonts w:ascii="宋体" w:hAnsi="宋体" w:eastAsia="宋体" w:cs="宋体"/>
          <w:spacing w:val="-1"/>
          <w:sz w:val="22"/>
          <w:szCs w:val="22"/>
          <w14:textOutline w14:w="5791" w14:cap="sq" w14:cmpd="sng" w14:algn="ctr">
            <w14:solidFill>
              <w14:srgbClr w14:val="000000"/>
            </w14:solidFill>
            <w14:prstDash w14:val="solid"/>
            <w14:bevel/>
          </w14:textOutline>
        </w:rPr>
        <w:sectPr>
          <w:headerReference r:id="rId3" w:type="default"/>
          <w:footerReference r:id="rId4" w:type="default"/>
          <w:type w:val="continuous"/>
          <w:pgSz w:w="11907" w:h="16840"/>
          <w:pgMar w:top="1111" w:right="1582" w:bottom="1111" w:left="1582" w:header="933" w:footer="932" w:gutter="0"/>
          <w:pgBorders>
            <w:top w:val="none" w:sz="0" w:space="0"/>
            <w:left w:val="none" w:sz="0" w:space="0"/>
            <w:bottom w:val="none" w:sz="0" w:space="0"/>
            <w:right w:val="none" w:sz="0" w:space="0"/>
          </w:pgBorders>
          <w:cols w:equalWidth="0" w:num="1">
            <w:col w:w="8737"/>
          </w:cols>
        </w:sectPr>
      </w:pPr>
      <w:r>
        <w:rPr>
          <w:rFonts w:hint="eastAsia" w:ascii="宋体" w:hAnsi="宋体" w:eastAsia="宋体" w:cs="宋体"/>
          <w:color w:val="000000" w:themeColor="text1" w:themeShade="80"/>
          <w:szCs w:val="22"/>
        </w:rPr>
        <w:fldChar w:fldCharType="end"/>
      </w:r>
      <w:bookmarkStart w:id="7" w:name="_bookmark1"/>
      <w:bookmarkEnd w:id="7"/>
    </w:p>
    <w:p w14:paraId="7F4827B8">
      <w:pPr>
        <w:spacing w:before="104" w:line="600" w:lineRule="exact"/>
        <w:ind w:firstLine="1984"/>
        <w:outlineLvl w:val="0"/>
        <w:rPr>
          <w:rFonts w:ascii="宋体" w:hAnsi="宋体" w:eastAsia="宋体" w:cs="宋体"/>
          <w:sz w:val="32"/>
          <w:szCs w:val="32"/>
        </w:rPr>
      </w:pPr>
      <w:bookmarkStart w:id="8" w:name="_Toc20480"/>
      <w:r>
        <w:rPr>
          <w:rFonts w:ascii="宋体" w:hAnsi="宋体" w:eastAsia="宋体" w:cs="宋体"/>
          <w:spacing w:val="-1"/>
          <w:sz w:val="32"/>
          <w:szCs w:val="32"/>
          <w14:textOutline w14:w="5791" w14:cap="sq" w14:cmpd="sng" w14:algn="ctr">
            <w14:solidFill>
              <w14:srgbClr w14:val="000000"/>
            </w14:solidFill>
            <w14:prstDash w14:val="solid"/>
            <w14:bevel/>
          </w14:textOutline>
        </w:rPr>
        <w:t>第一章</w:t>
      </w:r>
      <w:r>
        <w:rPr>
          <w:rFonts w:ascii="宋体" w:hAnsi="宋体" w:eastAsia="宋体" w:cs="宋体"/>
          <w:spacing w:val="18"/>
          <w:sz w:val="32"/>
          <w:szCs w:val="32"/>
        </w:rPr>
        <w:t xml:space="preserve"> </w:t>
      </w:r>
      <w:r>
        <w:rPr>
          <w:rFonts w:ascii="宋体" w:hAnsi="宋体" w:eastAsia="宋体" w:cs="宋体"/>
          <w:spacing w:val="-1"/>
          <w:sz w:val="32"/>
          <w:szCs w:val="32"/>
          <w14:textOutline w14:w="5791" w14:cap="sq" w14:cmpd="sng" w14:algn="ctr">
            <w14:solidFill>
              <w14:srgbClr w14:val="000000"/>
            </w14:solidFill>
            <w14:prstDash w14:val="solid"/>
            <w14:bevel/>
          </w14:textOutline>
        </w:rPr>
        <w:t>磋商公告（代磋商邀请函）</w:t>
      </w:r>
      <w:bookmarkEnd w:id="8"/>
    </w:p>
    <w:p w14:paraId="0041374A"/>
    <w:p w14:paraId="08A91DC4">
      <w:pPr>
        <w:spacing w:line="148" w:lineRule="exact"/>
      </w:pPr>
    </w:p>
    <w:tbl>
      <w:tblPr>
        <w:tblStyle w:val="23"/>
        <w:tblW w:w="891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910"/>
      </w:tblGrid>
      <w:tr w14:paraId="436AF51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83" w:hRule="atLeast"/>
        </w:trPr>
        <w:tc>
          <w:tcPr>
            <w:tcW w:w="8910" w:type="dxa"/>
          </w:tcPr>
          <w:p w14:paraId="5AC095E7">
            <w:pPr>
              <w:spacing w:before="54" w:line="184" w:lineRule="auto"/>
              <w:ind w:firstLine="97"/>
              <w:rPr>
                <w:rFonts w:ascii="宋体" w:hAnsi="宋体" w:eastAsia="宋体" w:cs="宋体"/>
              </w:rPr>
            </w:pPr>
            <w:r>
              <w:rPr>
                <w:rFonts w:hint="eastAsia" w:ascii="宋体" w:hAnsi="宋体" w:eastAsia="宋体" w:cs="宋体"/>
                <w:spacing w:val="-4"/>
              </w:rPr>
              <w:t>项目概况</w:t>
            </w:r>
          </w:p>
          <w:p w14:paraId="1DC61F39">
            <w:pPr>
              <w:spacing w:before="200" w:line="359" w:lineRule="auto"/>
              <w:ind w:left="94" w:right="39" w:firstLine="426"/>
              <w:rPr>
                <w:rFonts w:ascii="宋体" w:hAnsi="宋体" w:eastAsia="宋体" w:cs="宋体"/>
              </w:rPr>
            </w:pPr>
            <w:r>
              <w:rPr>
                <w:rFonts w:hint="eastAsia" w:ascii="宋体" w:hAnsi="宋体" w:eastAsia="宋体" w:cs="宋体"/>
                <w:spacing w:val="2"/>
                <w:u w:val="single"/>
                <w:lang w:eastAsia="zh-CN"/>
              </w:rPr>
              <w:t>分局刑事技术专用设备采购项目</w:t>
            </w:r>
            <w:r>
              <w:rPr>
                <w:rFonts w:hint="eastAsia" w:ascii="宋体" w:hAnsi="宋体" w:eastAsia="宋体" w:cs="宋体"/>
                <w:spacing w:val="2"/>
                <w:u w:val="single"/>
              </w:rPr>
              <w:t>的潜在供应商应在武汉市江岸区中一路3号海航宾馆4楼获取采购文件，并于2024年</w:t>
            </w:r>
            <w:r>
              <w:rPr>
                <w:rFonts w:hint="eastAsia" w:ascii="宋体" w:hAnsi="宋体" w:eastAsia="宋体" w:cs="宋体"/>
                <w:spacing w:val="2"/>
                <w:u w:val="single"/>
                <w:lang w:val="en-US" w:eastAsia="zh-CN"/>
              </w:rPr>
              <w:t>11</w:t>
            </w:r>
            <w:r>
              <w:rPr>
                <w:rFonts w:hint="eastAsia" w:ascii="宋体" w:hAnsi="宋体" w:eastAsia="宋体" w:cs="宋体"/>
                <w:spacing w:val="2"/>
                <w:u w:val="single"/>
              </w:rPr>
              <w:t>月</w:t>
            </w:r>
            <w:r>
              <w:rPr>
                <w:rFonts w:hint="eastAsia" w:ascii="宋体" w:hAnsi="宋体" w:eastAsia="宋体" w:cs="宋体"/>
                <w:spacing w:val="2"/>
                <w:u w:val="single"/>
                <w:lang w:val="en-US" w:eastAsia="zh-CN"/>
              </w:rPr>
              <w:t>25</w:t>
            </w:r>
            <w:r>
              <w:rPr>
                <w:rFonts w:hint="eastAsia" w:ascii="宋体" w:hAnsi="宋体" w:eastAsia="宋体" w:cs="宋体"/>
                <w:spacing w:val="2"/>
                <w:u w:val="single"/>
              </w:rPr>
              <w:t>日14点</w:t>
            </w:r>
            <w:r>
              <w:rPr>
                <w:rFonts w:hint="eastAsia" w:ascii="宋体" w:hAnsi="宋体" w:eastAsia="宋体" w:cs="宋体"/>
                <w:spacing w:val="2"/>
                <w:u w:val="single"/>
                <w:lang w:val="en-US" w:eastAsia="zh-CN"/>
              </w:rPr>
              <w:t>3</w:t>
            </w:r>
            <w:r>
              <w:rPr>
                <w:rFonts w:hint="eastAsia" w:ascii="宋体" w:hAnsi="宋体" w:eastAsia="宋体" w:cs="宋体"/>
                <w:spacing w:val="2"/>
                <w:u w:val="single"/>
              </w:rPr>
              <w:t>0分（北京时间）前提交响应文件。</w:t>
            </w:r>
          </w:p>
        </w:tc>
      </w:tr>
    </w:tbl>
    <w:p w14:paraId="01D5334C">
      <w:pPr>
        <w:widowControl w:val="0"/>
        <w:kinsoku/>
        <w:autoSpaceDE/>
        <w:autoSpaceDN/>
        <w:adjustRightInd/>
        <w:snapToGrid/>
        <w:spacing w:line="500" w:lineRule="exact"/>
        <w:textAlignment w:val="auto"/>
        <w:outlineLvl w:val="1"/>
        <w:rPr>
          <w:rFonts w:ascii="宋体" w:hAnsi="宋体" w:eastAsia="宋体" w:cs="宋体"/>
          <w:b/>
          <w:bCs/>
          <w:color w:val="auto"/>
          <w:sz w:val="24"/>
          <w:szCs w:val="24"/>
        </w:rPr>
      </w:pPr>
      <w:bookmarkStart w:id="9" w:name="_Toc13902"/>
      <w:bookmarkStart w:id="10" w:name="_Toc19664"/>
      <w:bookmarkStart w:id="11" w:name="_Toc29275"/>
      <w:bookmarkStart w:id="12" w:name="_Toc13175"/>
      <w:bookmarkStart w:id="13" w:name="_Toc8162"/>
      <w:r>
        <w:rPr>
          <w:rFonts w:hint="eastAsia" w:ascii="宋体" w:hAnsi="宋体" w:eastAsia="宋体" w:cs="宋体"/>
          <w:b/>
          <w:bCs/>
          <w:color w:val="auto"/>
          <w:sz w:val="24"/>
          <w:szCs w:val="24"/>
        </w:rPr>
        <w:t>一、项目基本情况</w:t>
      </w:r>
      <w:bookmarkEnd w:id="9"/>
      <w:bookmarkEnd w:id="10"/>
      <w:bookmarkEnd w:id="11"/>
      <w:bookmarkEnd w:id="12"/>
      <w:bookmarkEnd w:id="13"/>
    </w:p>
    <w:p w14:paraId="3DF78EE6">
      <w:pPr>
        <w:widowControl w:val="0"/>
        <w:kinsoku/>
        <w:autoSpaceDE/>
        <w:autoSpaceDN/>
        <w:adjustRightInd/>
        <w:snapToGrid/>
        <w:spacing w:line="400" w:lineRule="exact"/>
        <w:textAlignment w:val="auto"/>
        <w:rPr>
          <w:rFonts w:hint="eastAsia" w:ascii="宋体" w:hAnsi="宋体" w:eastAsia="宋体" w:cs="宋体"/>
          <w:color w:val="auto"/>
          <w:lang w:eastAsia="zh-CN"/>
        </w:rPr>
      </w:pPr>
      <w:r>
        <w:rPr>
          <w:rFonts w:hint="eastAsia" w:ascii="宋体" w:hAnsi="宋体" w:eastAsia="宋体" w:cs="宋体"/>
          <w:color w:val="auto"/>
        </w:rPr>
        <w:t xml:space="preserve">1、项目编号： </w:t>
      </w:r>
      <w:r>
        <w:rPr>
          <w:rFonts w:hint="eastAsia" w:ascii="宋体" w:hAnsi="宋体" w:eastAsia="宋体" w:cs="宋体"/>
          <w:color w:val="auto"/>
          <w:lang w:eastAsia="zh-CN"/>
        </w:rPr>
        <w:t>YXSC-HKNZ-2024079</w:t>
      </w:r>
    </w:p>
    <w:p w14:paraId="28EDF627">
      <w:pPr>
        <w:widowControl w:val="0"/>
        <w:kinsoku/>
        <w:autoSpaceDE/>
        <w:autoSpaceDN/>
        <w:adjustRightInd/>
        <w:snapToGrid/>
        <w:spacing w:line="400" w:lineRule="exact"/>
        <w:textAlignment w:val="auto"/>
        <w:rPr>
          <w:rFonts w:ascii="宋体" w:hAnsi="宋体" w:eastAsia="宋体" w:cs="宋体"/>
          <w:color w:val="auto"/>
          <w:highlight w:val="yellow"/>
        </w:rPr>
      </w:pPr>
      <w:r>
        <w:rPr>
          <w:rFonts w:hint="eastAsia" w:ascii="宋体" w:hAnsi="宋体" w:eastAsia="宋体" w:cs="宋体"/>
          <w:color w:val="auto"/>
        </w:rPr>
        <w:t>2、采购计划备案号：/</w:t>
      </w:r>
    </w:p>
    <w:p w14:paraId="29F77B77">
      <w:pPr>
        <w:widowControl w:val="0"/>
        <w:kinsoku/>
        <w:autoSpaceDE/>
        <w:autoSpaceDN/>
        <w:adjustRightInd/>
        <w:snapToGrid/>
        <w:spacing w:line="400" w:lineRule="exact"/>
        <w:textAlignment w:val="auto"/>
        <w:rPr>
          <w:rFonts w:hint="eastAsia" w:ascii="宋体" w:hAnsi="宋体" w:eastAsia="宋体" w:cs="宋体"/>
          <w:color w:val="auto"/>
          <w:lang w:eastAsia="zh-CN"/>
        </w:rPr>
      </w:pPr>
      <w:r>
        <w:rPr>
          <w:rFonts w:hint="eastAsia" w:ascii="宋体" w:hAnsi="宋体" w:eastAsia="宋体" w:cs="宋体"/>
          <w:color w:val="auto"/>
        </w:rPr>
        <w:t>3、项目名称：</w:t>
      </w:r>
      <w:r>
        <w:rPr>
          <w:rFonts w:hint="eastAsia" w:ascii="宋体" w:hAnsi="宋体" w:eastAsia="宋体" w:cs="宋体"/>
          <w:color w:val="auto"/>
          <w:lang w:eastAsia="zh-CN"/>
        </w:rPr>
        <w:t>分局刑事技术专用设备采购</w:t>
      </w:r>
    </w:p>
    <w:p w14:paraId="1DFFDC91">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4、采购方式：竞争性磋商</w:t>
      </w:r>
    </w:p>
    <w:p w14:paraId="0A0C0363">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5、预算金额：</w:t>
      </w:r>
      <w:r>
        <w:rPr>
          <w:rFonts w:hint="eastAsia" w:ascii="宋体" w:hAnsi="宋体" w:eastAsia="宋体" w:cs="宋体"/>
          <w:color w:val="auto"/>
          <w:lang w:val="en-US" w:eastAsia="zh-CN"/>
        </w:rPr>
        <w:t>23.22</w:t>
      </w:r>
      <w:r>
        <w:rPr>
          <w:rFonts w:hint="eastAsia" w:ascii="宋体" w:hAnsi="宋体" w:eastAsia="宋体" w:cs="宋体"/>
          <w:color w:val="auto"/>
        </w:rPr>
        <w:t>（万元）</w:t>
      </w:r>
    </w:p>
    <w:p w14:paraId="189ABBE1">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6、最高限价：</w:t>
      </w:r>
      <w:r>
        <w:rPr>
          <w:rFonts w:hint="eastAsia" w:ascii="宋体" w:hAnsi="宋体" w:eastAsia="宋体" w:cs="宋体"/>
          <w:color w:val="auto"/>
          <w:lang w:val="en-US" w:eastAsia="zh-CN"/>
        </w:rPr>
        <w:t>23.22</w:t>
      </w:r>
      <w:r>
        <w:rPr>
          <w:rFonts w:hint="eastAsia" w:ascii="宋体" w:hAnsi="宋体" w:eastAsia="宋体" w:cs="宋体"/>
          <w:color w:val="auto"/>
        </w:rPr>
        <w:t>（万元）</w:t>
      </w:r>
    </w:p>
    <w:p w14:paraId="631E193F">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7、采购需求：</w:t>
      </w:r>
      <w:r>
        <w:rPr>
          <w:rFonts w:hint="eastAsia" w:ascii="宋体" w:hAnsi="宋体" w:eastAsia="宋体" w:cs="宋体"/>
          <w:color w:val="auto"/>
          <w:lang w:eastAsia="zh-CN"/>
        </w:rPr>
        <w:t>详见采购需求</w:t>
      </w:r>
    </w:p>
    <w:p w14:paraId="3BE871D2">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8、合同履行期限：</w:t>
      </w:r>
      <w:r>
        <w:rPr>
          <w:rFonts w:hint="eastAsia" w:ascii="宋体" w:hAnsi="宋体" w:eastAsia="宋体" w:cs="宋体"/>
          <w:color w:val="auto"/>
          <w:lang w:val="en-US" w:eastAsia="zh-CN"/>
        </w:rPr>
        <w:t>签订合同后 15个工作日完成交货，并保证货物正常使用</w:t>
      </w:r>
    </w:p>
    <w:p w14:paraId="04ED9671">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9、本项目 (是/否) 接受联合体投标：否</w:t>
      </w:r>
    </w:p>
    <w:p w14:paraId="70424196">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10、是否可采购进口产品：否</w:t>
      </w:r>
    </w:p>
    <w:p w14:paraId="09CD6DA1">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11、本项目 (是/否) 专门面向中小微企业：是</w:t>
      </w:r>
    </w:p>
    <w:p w14:paraId="321A3080">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12、面向中小企业的类型为：中小微企业</w:t>
      </w:r>
    </w:p>
    <w:p w14:paraId="152620B9">
      <w:pPr>
        <w:widowControl w:val="0"/>
        <w:kinsoku/>
        <w:autoSpaceDE/>
        <w:autoSpaceDN/>
        <w:adjustRightInd/>
        <w:snapToGrid/>
        <w:spacing w:line="400" w:lineRule="exact"/>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 xml:space="preserve">二、申请人的资格要求                                  </w:t>
      </w:r>
    </w:p>
    <w:p w14:paraId="5E91147F">
      <w:pPr>
        <w:widowControl w:val="0"/>
        <w:kinsoku/>
        <w:autoSpaceDE/>
        <w:autoSpaceDN/>
        <w:adjustRightInd/>
        <w:snapToGrid/>
        <w:spacing w:line="400" w:lineRule="exact"/>
        <w:textAlignment w:val="auto"/>
        <w:outlineLvl w:val="2"/>
        <w:rPr>
          <w:rFonts w:ascii="宋体" w:hAnsi="宋体" w:eastAsia="宋体" w:cs="宋体"/>
          <w:color w:val="auto"/>
        </w:rPr>
      </w:pPr>
      <w:bookmarkStart w:id="14" w:name="_Toc24886"/>
      <w:r>
        <w:rPr>
          <w:rFonts w:hint="eastAsia" w:ascii="宋体" w:hAnsi="宋体" w:eastAsia="宋体" w:cs="宋体"/>
          <w:color w:val="auto"/>
        </w:rPr>
        <w:t>1.满足《中华人民共和国政府采购法》 第二十二条规定，即：</w:t>
      </w:r>
      <w:bookmarkEnd w:id="14"/>
    </w:p>
    <w:p w14:paraId="2B4EE2CE">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（1） 具有独立承担民事责任的能力；</w:t>
      </w:r>
    </w:p>
    <w:p w14:paraId="6146B5B7">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（2） 具有良好的商业信誉和健全的财务会计制度；</w:t>
      </w:r>
    </w:p>
    <w:p w14:paraId="28F24A9B">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（3） 具有履行合同所必需的设备和专业技术能力；</w:t>
      </w:r>
    </w:p>
    <w:p w14:paraId="47B6426F">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（4） 有依法缴纳税收和社会保障资金的良好记录；</w:t>
      </w:r>
    </w:p>
    <w:p w14:paraId="20CC1876">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（5） 参加政府采购活动前三年内，在经营活动中没有重大违法记录；</w:t>
      </w:r>
    </w:p>
    <w:p w14:paraId="394AF56A">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（6） 法律、行政法规规定的其他条件。</w:t>
      </w:r>
    </w:p>
    <w:p w14:paraId="44BA446E">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2.单位负责人为同一人或者存在直接控股、管理关系的不同供应商，不得参加本项目同一 合同项下的政府采购活动。</w:t>
      </w:r>
    </w:p>
    <w:p w14:paraId="61DFFE6D">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3.为本采购项目提供整体设计、规范编制或者项目管理、监理、检测等服务的，不得再参加本项目的其他招标采购活动。</w:t>
      </w:r>
    </w:p>
    <w:p w14:paraId="4FD1C009">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4.未被列入失信被执行人、重大税收违法案件当事人名单，未被列入政府采购严重违法失信行为记录名单。</w:t>
      </w:r>
    </w:p>
    <w:p w14:paraId="34253A64">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5.落实政府采购政策需满足的资格要求：根据财库〔2020〕46号文件要求，本项目专门面向中小企业采购，本项目采购标的对应的中小企业划分标准所属行业为</w:t>
      </w:r>
      <w:r>
        <w:rPr>
          <w:rFonts w:hint="eastAsia" w:ascii="宋体" w:hAnsi="宋体" w:eastAsia="宋体" w:cs="宋体"/>
          <w:color w:val="auto"/>
          <w:u w:val="single"/>
          <w:lang w:val="en-US" w:eastAsia="zh-CN"/>
        </w:rPr>
        <w:t>工业</w:t>
      </w:r>
      <w:r>
        <w:rPr>
          <w:rFonts w:hint="eastAsia" w:ascii="宋体" w:hAnsi="宋体" w:eastAsia="宋体" w:cs="宋体"/>
          <w:color w:val="auto"/>
        </w:rPr>
        <w:t>。供应商必须是符合 《关于印发中小企业划型标准规定的通知》（工信部联企业〔2011〕300 号）的中小微企业，并提供真实有效的《中小企业声明函》。</w:t>
      </w:r>
    </w:p>
    <w:p w14:paraId="3574D4D1">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6.本项目的特定资格要求：/。</w:t>
      </w:r>
    </w:p>
    <w:p w14:paraId="7E3DD147">
      <w:pPr>
        <w:widowControl w:val="0"/>
        <w:kinsoku/>
        <w:autoSpaceDE/>
        <w:autoSpaceDN/>
        <w:adjustRightInd/>
        <w:snapToGrid/>
        <w:spacing w:line="400" w:lineRule="exact"/>
        <w:textAlignment w:val="auto"/>
        <w:outlineLvl w:val="1"/>
        <w:rPr>
          <w:rFonts w:ascii="宋体" w:hAnsi="宋体" w:eastAsia="宋体" w:cs="宋体"/>
          <w:b/>
          <w:bCs/>
          <w:color w:val="auto"/>
          <w:sz w:val="24"/>
          <w:szCs w:val="24"/>
        </w:rPr>
      </w:pPr>
      <w:bookmarkStart w:id="15" w:name="_bookmark2"/>
      <w:bookmarkEnd w:id="15"/>
      <w:bookmarkStart w:id="16" w:name="_Toc31532"/>
      <w:bookmarkStart w:id="17" w:name="_Toc29298"/>
      <w:bookmarkStart w:id="18" w:name="_Toc12509"/>
      <w:bookmarkStart w:id="19" w:name="_Toc20470"/>
      <w:bookmarkStart w:id="20" w:name="_Toc22027"/>
      <w:r>
        <w:rPr>
          <w:rFonts w:hint="eastAsia" w:ascii="宋体" w:hAnsi="宋体" w:eastAsia="宋体" w:cs="宋体"/>
          <w:b/>
          <w:bCs/>
          <w:color w:val="auto"/>
          <w:sz w:val="24"/>
          <w:szCs w:val="24"/>
        </w:rPr>
        <w:t>三 、获取采购文件</w:t>
      </w:r>
      <w:bookmarkEnd w:id="16"/>
      <w:bookmarkEnd w:id="17"/>
      <w:bookmarkEnd w:id="18"/>
      <w:bookmarkEnd w:id="19"/>
      <w:bookmarkEnd w:id="20"/>
    </w:p>
    <w:p w14:paraId="583C810E">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1.时间：2024 年</w:t>
      </w:r>
      <w:r>
        <w:rPr>
          <w:rFonts w:hint="eastAsia" w:ascii="宋体" w:hAnsi="宋体" w:eastAsia="宋体" w:cs="宋体"/>
          <w:color w:val="auto"/>
          <w:lang w:val="en-US" w:eastAsia="zh-CN"/>
        </w:rPr>
        <w:t>11</w:t>
      </w:r>
      <w:r>
        <w:rPr>
          <w:rFonts w:hint="eastAsia" w:ascii="宋体" w:hAnsi="宋体" w:eastAsia="宋体" w:cs="宋体"/>
          <w:color w:val="auto"/>
        </w:rPr>
        <w:t>月</w:t>
      </w:r>
      <w:r>
        <w:rPr>
          <w:rFonts w:hint="eastAsia" w:ascii="宋体" w:hAnsi="宋体" w:eastAsia="宋体" w:cs="宋体"/>
          <w:color w:val="auto"/>
          <w:lang w:val="en-US" w:eastAsia="zh-CN"/>
        </w:rPr>
        <w:t>13</w:t>
      </w:r>
      <w:r>
        <w:rPr>
          <w:rFonts w:hint="eastAsia" w:ascii="宋体" w:hAnsi="宋体" w:eastAsia="宋体" w:cs="宋体"/>
          <w:color w:val="auto"/>
        </w:rPr>
        <w:t>日至2024年</w:t>
      </w:r>
      <w:r>
        <w:rPr>
          <w:rFonts w:hint="eastAsia" w:ascii="宋体" w:hAnsi="宋体" w:eastAsia="宋体" w:cs="宋体"/>
          <w:color w:val="auto"/>
          <w:lang w:val="en-US" w:eastAsia="zh-CN"/>
        </w:rPr>
        <w:t>11</w:t>
      </w:r>
      <w:r>
        <w:rPr>
          <w:rFonts w:hint="eastAsia" w:ascii="宋体" w:hAnsi="宋体" w:eastAsia="宋体" w:cs="宋体"/>
          <w:color w:val="auto"/>
        </w:rPr>
        <w:t xml:space="preserve">月 </w:t>
      </w:r>
      <w:r>
        <w:rPr>
          <w:rFonts w:hint="eastAsia" w:ascii="宋体" w:hAnsi="宋体" w:eastAsia="宋体" w:cs="宋体"/>
          <w:color w:val="auto"/>
          <w:lang w:val="en-US" w:eastAsia="zh-CN"/>
        </w:rPr>
        <w:t>19</w:t>
      </w:r>
      <w:r>
        <w:rPr>
          <w:rFonts w:hint="eastAsia" w:ascii="宋体" w:hAnsi="宋体" w:eastAsia="宋体" w:cs="宋体"/>
          <w:color w:val="auto"/>
        </w:rPr>
        <w:t>日，每天上午 9:00 至 12:00，下午 1</w:t>
      </w:r>
      <w:r>
        <w:rPr>
          <w:rFonts w:hint="eastAsia" w:ascii="宋体" w:hAnsi="宋体" w:eastAsia="宋体" w:cs="宋体"/>
          <w:color w:val="auto"/>
          <w:lang w:val="en-US" w:eastAsia="zh-CN"/>
        </w:rPr>
        <w:t>4</w:t>
      </w:r>
      <w:r>
        <w:rPr>
          <w:rFonts w:hint="eastAsia" w:ascii="宋体" w:hAnsi="宋体" w:eastAsia="宋体" w:cs="宋体"/>
          <w:color w:val="auto"/>
        </w:rPr>
        <w:t>:30 至 17:00  (北京时间，法定节假日除外 )</w:t>
      </w:r>
    </w:p>
    <w:p w14:paraId="65A787B8">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2.地点：</w:t>
      </w:r>
      <w:r>
        <w:rPr>
          <w:rFonts w:hint="eastAsia" w:ascii="宋体" w:hAnsi="宋体" w:eastAsia="宋体" w:cs="宋体"/>
          <w:spacing w:val="2"/>
          <w:u w:val="single"/>
        </w:rPr>
        <w:t>武汉市江岸区中一路3号海航宾馆4楼</w:t>
      </w:r>
      <w:r>
        <w:rPr>
          <w:rFonts w:hint="eastAsia" w:ascii="宋体" w:hAnsi="宋体" w:eastAsia="宋体" w:cs="宋体"/>
          <w:color w:val="auto"/>
        </w:rPr>
        <w:t>。</w:t>
      </w:r>
    </w:p>
    <w:p w14:paraId="3C35A09F">
      <w:pPr>
        <w:widowControl w:val="0"/>
        <w:kinsoku/>
        <w:autoSpaceDE/>
        <w:autoSpaceDN/>
        <w:adjustRightInd/>
        <w:snapToGrid/>
        <w:spacing w:line="400" w:lineRule="exact"/>
        <w:textAlignment w:val="auto"/>
        <w:outlineLvl w:val="2"/>
        <w:rPr>
          <w:rFonts w:ascii="宋体" w:hAnsi="宋体" w:eastAsia="宋体" w:cs="宋体"/>
          <w:color w:val="auto"/>
        </w:rPr>
      </w:pPr>
      <w:r>
        <w:rPr>
          <w:rFonts w:hint="eastAsia" w:ascii="宋体" w:hAnsi="宋体" w:eastAsia="宋体" w:cs="宋体"/>
          <w:color w:val="auto"/>
        </w:rPr>
        <w:t>3.方式：</w:t>
      </w:r>
      <w:bookmarkStart w:id="21" w:name="_Toc24372"/>
      <w:r>
        <w:rPr>
          <w:rFonts w:hint="eastAsia" w:ascii="宋体" w:hAnsi="宋体" w:eastAsia="宋体" w:cs="宋体"/>
          <w:color w:val="auto"/>
        </w:rPr>
        <w:t>现场获取：符合资格的供应商应当在获取时间内，提供以下材料加盖公章的复印件，合格后获取采购文件。</w:t>
      </w:r>
    </w:p>
    <w:p w14:paraId="50A9E251">
      <w:pPr>
        <w:widowControl w:val="0"/>
        <w:kinsoku/>
        <w:autoSpaceDE/>
        <w:autoSpaceDN/>
        <w:adjustRightInd/>
        <w:snapToGrid/>
        <w:spacing w:line="400" w:lineRule="exact"/>
        <w:textAlignment w:val="auto"/>
        <w:outlineLvl w:val="2"/>
        <w:rPr>
          <w:rFonts w:ascii="宋体" w:hAnsi="宋体" w:eastAsia="宋体" w:cs="宋体"/>
          <w:color w:val="auto"/>
        </w:rPr>
      </w:pPr>
      <w:r>
        <w:rPr>
          <w:rFonts w:hint="eastAsia" w:ascii="宋体" w:hAnsi="宋体" w:eastAsia="宋体" w:cs="宋体"/>
          <w:color w:val="auto"/>
        </w:rPr>
        <w:t>（1）企业营业执照、税务登记证、组织机构代码，或营业执照（三证合一）。</w:t>
      </w:r>
    </w:p>
    <w:p w14:paraId="623172C0">
      <w:pPr>
        <w:widowControl w:val="0"/>
        <w:kinsoku/>
        <w:autoSpaceDE/>
        <w:autoSpaceDN/>
        <w:adjustRightInd/>
        <w:snapToGrid/>
        <w:spacing w:line="400" w:lineRule="exact"/>
        <w:textAlignment w:val="auto"/>
        <w:outlineLvl w:val="2"/>
        <w:rPr>
          <w:rFonts w:ascii="宋体" w:hAnsi="宋体" w:eastAsia="宋体" w:cs="宋体"/>
          <w:color w:val="auto"/>
        </w:rPr>
      </w:pPr>
      <w:r>
        <w:rPr>
          <w:rFonts w:hint="eastAsia" w:ascii="宋体" w:hAnsi="宋体" w:eastAsia="宋体" w:cs="宋体"/>
          <w:color w:val="auto"/>
        </w:rPr>
        <w:t xml:space="preserve">（2）供应商为法人或者其他组织的，需提供单位介绍信（或法人授权委托书）、经办人身份证明。 </w:t>
      </w:r>
    </w:p>
    <w:p w14:paraId="7235E4DF">
      <w:pPr>
        <w:widowControl w:val="0"/>
        <w:kinsoku/>
        <w:autoSpaceDE/>
        <w:autoSpaceDN/>
        <w:adjustRightInd/>
        <w:snapToGrid/>
        <w:spacing w:line="400" w:lineRule="exact"/>
        <w:textAlignment w:val="auto"/>
        <w:outlineLvl w:val="2"/>
        <w:rPr>
          <w:rFonts w:ascii="宋体" w:hAnsi="宋体" w:eastAsia="宋体" w:cs="宋体"/>
          <w:color w:val="auto"/>
        </w:rPr>
      </w:pPr>
      <w:r>
        <w:rPr>
          <w:rFonts w:hint="eastAsia" w:ascii="宋体" w:hAnsi="宋体" w:eastAsia="宋体" w:cs="宋体"/>
          <w:color w:val="auto"/>
        </w:rPr>
        <w:t>（3）供应商为自然人的只需提供本人身份证明。</w:t>
      </w:r>
    </w:p>
    <w:p w14:paraId="4B897DF0">
      <w:pPr>
        <w:widowControl w:val="0"/>
        <w:kinsoku/>
        <w:autoSpaceDE/>
        <w:autoSpaceDN/>
        <w:adjustRightInd/>
        <w:snapToGrid/>
        <w:spacing w:line="400" w:lineRule="exact"/>
        <w:textAlignment w:val="auto"/>
        <w:outlineLvl w:val="2"/>
        <w:rPr>
          <w:rFonts w:ascii="宋体" w:hAnsi="宋体" w:eastAsia="宋体" w:cs="宋体"/>
          <w:color w:val="auto"/>
        </w:rPr>
      </w:pPr>
      <w:r>
        <w:rPr>
          <w:rFonts w:hint="eastAsia" w:ascii="宋体" w:hAnsi="宋体" w:eastAsia="宋体" w:cs="宋体"/>
          <w:color w:val="auto"/>
        </w:rPr>
        <w:t>4.售价：300 元 。</w:t>
      </w:r>
      <w:bookmarkEnd w:id="21"/>
    </w:p>
    <w:p w14:paraId="1F523309">
      <w:pPr>
        <w:widowControl w:val="0"/>
        <w:kinsoku/>
        <w:autoSpaceDE/>
        <w:autoSpaceDN/>
        <w:adjustRightInd/>
        <w:snapToGrid/>
        <w:spacing w:line="400" w:lineRule="exact"/>
        <w:textAlignment w:val="auto"/>
        <w:outlineLvl w:val="1"/>
        <w:rPr>
          <w:rFonts w:ascii="宋体" w:hAnsi="宋体" w:eastAsia="宋体" w:cs="宋体"/>
          <w:b/>
          <w:bCs/>
          <w:color w:val="auto"/>
          <w:sz w:val="24"/>
          <w:szCs w:val="24"/>
        </w:rPr>
      </w:pPr>
      <w:bookmarkStart w:id="22" w:name="_Toc25455"/>
      <w:bookmarkStart w:id="23" w:name="_Toc13832"/>
      <w:bookmarkStart w:id="24" w:name="_Toc9306"/>
      <w:bookmarkStart w:id="25" w:name="_Toc9905"/>
      <w:bookmarkStart w:id="26" w:name="_Toc19140"/>
      <w:r>
        <w:rPr>
          <w:rFonts w:hint="eastAsia" w:ascii="宋体" w:hAnsi="宋体" w:eastAsia="宋体" w:cs="宋体"/>
          <w:b/>
          <w:bCs/>
          <w:color w:val="auto"/>
          <w:sz w:val="24"/>
          <w:szCs w:val="24"/>
        </w:rPr>
        <w:t>四 、响应文件提交</w:t>
      </w:r>
      <w:bookmarkEnd w:id="22"/>
      <w:bookmarkEnd w:id="23"/>
      <w:bookmarkEnd w:id="24"/>
      <w:bookmarkEnd w:id="25"/>
      <w:bookmarkEnd w:id="26"/>
    </w:p>
    <w:p w14:paraId="62EF1093">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 xml:space="preserve">1、开始时间：2024年 </w:t>
      </w:r>
      <w:r>
        <w:rPr>
          <w:rFonts w:hint="eastAsia" w:ascii="宋体" w:hAnsi="宋体" w:eastAsia="宋体" w:cs="宋体"/>
          <w:color w:val="auto"/>
          <w:lang w:val="en-US" w:eastAsia="zh-CN"/>
        </w:rPr>
        <w:t>11</w:t>
      </w:r>
      <w:r>
        <w:rPr>
          <w:rFonts w:hint="eastAsia" w:ascii="宋体" w:hAnsi="宋体" w:eastAsia="宋体" w:cs="宋体"/>
          <w:color w:val="auto"/>
        </w:rPr>
        <w:t xml:space="preserve">月 </w:t>
      </w:r>
      <w:r>
        <w:rPr>
          <w:rFonts w:hint="eastAsia" w:ascii="宋体" w:hAnsi="宋体" w:eastAsia="宋体" w:cs="宋体"/>
          <w:color w:val="auto"/>
          <w:lang w:val="en-US" w:eastAsia="zh-CN"/>
        </w:rPr>
        <w:t>25</w:t>
      </w:r>
      <w:r>
        <w:rPr>
          <w:rFonts w:hint="eastAsia" w:ascii="宋体" w:hAnsi="宋体" w:eastAsia="宋体" w:cs="宋体"/>
          <w:color w:val="auto"/>
        </w:rPr>
        <w:t xml:space="preserve"> 日 14点 00 分 (北京时间)</w:t>
      </w:r>
    </w:p>
    <w:p w14:paraId="091FC881">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 xml:space="preserve">2、截止时间：2024年 </w:t>
      </w:r>
      <w:r>
        <w:rPr>
          <w:rFonts w:hint="eastAsia" w:ascii="宋体" w:hAnsi="宋体" w:eastAsia="宋体" w:cs="宋体"/>
          <w:color w:val="auto"/>
          <w:lang w:val="en-US" w:eastAsia="zh-CN"/>
        </w:rPr>
        <w:t>11</w:t>
      </w:r>
      <w:r>
        <w:rPr>
          <w:rFonts w:hint="eastAsia" w:ascii="宋体" w:hAnsi="宋体" w:eastAsia="宋体" w:cs="宋体"/>
          <w:color w:val="auto"/>
        </w:rPr>
        <w:t xml:space="preserve">月 </w:t>
      </w:r>
      <w:r>
        <w:rPr>
          <w:rFonts w:hint="eastAsia" w:ascii="宋体" w:hAnsi="宋体" w:eastAsia="宋体" w:cs="宋体"/>
          <w:color w:val="auto"/>
          <w:lang w:val="en-US" w:eastAsia="zh-CN"/>
        </w:rPr>
        <w:t>25</w:t>
      </w:r>
      <w:r>
        <w:rPr>
          <w:rFonts w:hint="eastAsia" w:ascii="宋体" w:hAnsi="宋体" w:eastAsia="宋体" w:cs="宋体"/>
          <w:color w:val="auto"/>
        </w:rPr>
        <w:t xml:space="preserve"> 日 14 点30 分 (北京时间)</w:t>
      </w:r>
    </w:p>
    <w:p w14:paraId="3CAAC762">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3、地点： 武汉市江岸区中一路3号海航宾馆4楼纸质文件递交</w:t>
      </w:r>
    </w:p>
    <w:p w14:paraId="6FB38F15">
      <w:pPr>
        <w:widowControl w:val="0"/>
        <w:kinsoku/>
        <w:autoSpaceDE/>
        <w:autoSpaceDN/>
        <w:adjustRightInd/>
        <w:snapToGrid/>
        <w:spacing w:line="400" w:lineRule="exact"/>
        <w:textAlignment w:val="auto"/>
        <w:outlineLvl w:val="1"/>
        <w:rPr>
          <w:rFonts w:ascii="宋体" w:hAnsi="宋体" w:eastAsia="宋体" w:cs="宋体"/>
          <w:b/>
          <w:bCs/>
          <w:color w:val="auto"/>
          <w:sz w:val="24"/>
          <w:szCs w:val="24"/>
        </w:rPr>
      </w:pPr>
      <w:bookmarkStart w:id="27" w:name="_Toc6671"/>
      <w:bookmarkStart w:id="28" w:name="_Toc29619"/>
      <w:bookmarkStart w:id="29" w:name="_Toc31795"/>
      <w:bookmarkStart w:id="30" w:name="_Toc31885"/>
      <w:bookmarkStart w:id="31" w:name="_Toc10311"/>
      <w:r>
        <w:rPr>
          <w:rFonts w:hint="eastAsia" w:ascii="宋体" w:hAnsi="宋体" w:eastAsia="宋体" w:cs="宋体"/>
          <w:b/>
          <w:bCs/>
          <w:color w:val="auto"/>
          <w:sz w:val="24"/>
          <w:szCs w:val="24"/>
        </w:rPr>
        <w:t>五 、开启</w:t>
      </w:r>
      <w:bookmarkEnd w:id="27"/>
      <w:bookmarkEnd w:id="28"/>
      <w:bookmarkEnd w:id="29"/>
      <w:bookmarkEnd w:id="30"/>
      <w:bookmarkEnd w:id="31"/>
      <w:r>
        <w:rPr>
          <w:rFonts w:hint="eastAsia" w:ascii="宋体" w:hAnsi="宋体" w:eastAsia="宋体" w:cs="宋体"/>
          <w:b/>
          <w:bCs/>
          <w:color w:val="auto"/>
          <w:sz w:val="24"/>
          <w:szCs w:val="24"/>
        </w:rPr>
        <w:t xml:space="preserve">  </w:t>
      </w:r>
    </w:p>
    <w:p w14:paraId="4FFA2775">
      <w:pPr>
        <w:widowControl w:val="0"/>
        <w:kinsoku/>
        <w:autoSpaceDE/>
        <w:autoSpaceDN/>
        <w:adjustRightInd/>
        <w:snapToGrid/>
        <w:spacing w:line="400" w:lineRule="exact"/>
        <w:textAlignment w:val="auto"/>
        <w:outlineLvl w:val="2"/>
        <w:rPr>
          <w:rFonts w:ascii="宋体" w:hAnsi="宋体" w:eastAsia="宋体" w:cs="宋体"/>
          <w:color w:val="auto"/>
        </w:rPr>
      </w:pPr>
      <w:bookmarkStart w:id="32" w:name="_Toc24522"/>
      <w:r>
        <w:rPr>
          <w:rFonts w:hint="eastAsia" w:ascii="宋体" w:hAnsi="宋体" w:eastAsia="宋体" w:cs="宋体"/>
          <w:color w:val="auto"/>
        </w:rPr>
        <w:t xml:space="preserve">1.时间：2024 年 </w:t>
      </w:r>
      <w:r>
        <w:rPr>
          <w:rFonts w:hint="eastAsia" w:ascii="宋体" w:hAnsi="宋体" w:eastAsia="宋体" w:cs="宋体"/>
          <w:color w:val="auto"/>
          <w:lang w:val="en-US" w:eastAsia="zh-CN"/>
        </w:rPr>
        <w:t>11</w:t>
      </w:r>
      <w:r>
        <w:rPr>
          <w:rFonts w:hint="eastAsia" w:ascii="宋体" w:hAnsi="宋体" w:eastAsia="宋体" w:cs="宋体"/>
          <w:color w:val="auto"/>
        </w:rPr>
        <w:t>月</w:t>
      </w:r>
      <w:r>
        <w:rPr>
          <w:rFonts w:hint="eastAsia" w:ascii="宋体" w:hAnsi="宋体" w:eastAsia="宋体" w:cs="宋体"/>
          <w:color w:val="auto"/>
          <w:lang w:val="en-US" w:eastAsia="zh-CN"/>
        </w:rPr>
        <w:t>25</w:t>
      </w:r>
      <w:r>
        <w:rPr>
          <w:rFonts w:hint="eastAsia" w:ascii="宋体" w:hAnsi="宋体" w:eastAsia="宋体" w:cs="宋体"/>
          <w:color w:val="auto"/>
        </w:rPr>
        <w:t>日 14点 30 分(北京时间)</w:t>
      </w:r>
      <w:bookmarkEnd w:id="32"/>
    </w:p>
    <w:p w14:paraId="1B25B51F">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2.地点：武汉市江岸区中一路3号海航宾馆4楼</w:t>
      </w:r>
    </w:p>
    <w:p w14:paraId="250B1406">
      <w:pPr>
        <w:widowControl w:val="0"/>
        <w:kinsoku/>
        <w:autoSpaceDE/>
        <w:autoSpaceDN/>
        <w:adjustRightInd/>
        <w:snapToGrid/>
        <w:spacing w:line="400" w:lineRule="exact"/>
        <w:textAlignment w:val="auto"/>
        <w:outlineLvl w:val="1"/>
        <w:rPr>
          <w:rFonts w:ascii="宋体" w:hAnsi="宋体" w:eastAsia="宋体" w:cs="宋体"/>
          <w:b/>
          <w:bCs/>
          <w:color w:val="auto"/>
          <w:sz w:val="24"/>
          <w:szCs w:val="24"/>
        </w:rPr>
      </w:pPr>
      <w:bookmarkStart w:id="33" w:name="_Toc32518"/>
      <w:bookmarkStart w:id="34" w:name="_Toc5109"/>
      <w:bookmarkStart w:id="35" w:name="_Toc4125"/>
      <w:bookmarkStart w:id="36" w:name="_Toc20009"/>
      <w:bookmarkStart w:id="37" w:name="_Toc13256"/>
      <w:r>
        <w:rPr>
          <w:rFonts w:hint="eastAsia" w:ascii="宋体" w:hAnsi="宋体" w:eastAsia="宋体" w:cs="宋体"/>
          <w:b/>
          <w:bCs/>
          <w:color w:val="auto"/>
          <w:sz w:val="24"/>
          <w:szCs w:val="24"/>
        </w:rPr>
        <w:t>六 、公告期限</w:t>
      </w:r>
      <w:bookmarkEnd w:id="33"/>
      <w:bookmarkEnd w:id="34"/>
      <w:bookmarkEnd w:id="35"/>
      <w:bookmarkEnd w:id="36"/>
      <w:bookmarkEnd w:id="37"/>
    </w:p>
    <w:p w14:paraId="0D522DE0">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自本公告发布之日起 5 个工作日。</w:t>
      </w:r>
    </w:p>
    <w:p w14:paraId="21C13A89">
      <w:pPr>
        <w:widowControl w:val="0"/>
        <w:kinsoku/>
        <w:autoSpaceDE/>
        <w:autoSpaceDN/>
        <w:adjustRightInd/>
        <w:snapToGrid/>
        <w:spacing w:line="400" w:lineRule="exact"/>
        <w:textAlignment w:val="auto"/>
        <w:outlineLvl w:val="1"/>
        <w:rPr>
          <w:rFonts w:ascii="宋体" w:hAnsi="宋体" w:eastAsia="宋体" w:cs="宋体"/>
          <w:b/>
          <w:bCs/>
          <w:color w:val="auto"/>
          <w:sz w:val="24"/>
          <w:szCs w:val="24"/>
        </w:rPr>
      </w:pPr>
      <w:bookmarkStart w:id="38" w:name="_Toc6697"/>
      <w:bookmarkStart w:id="39" w:name="_Toc11916"/>
      <w:bookmarkStart w:id="40" w:name="_Toc2180"/>
      <w:bookmarkStart w:id="41" w:name="_Toc3285"/>
      <w:bookmarkStart w:id="42" w:name="_Toc4277"/>
      <w:r>
        <w:rPr>
          <w:rFonts w:hint="eastAsia" w:ascii="宋体" w:hAnsi="宋体" w:eastAsia="宋体" w:cs="宋体"/>
          <w:b/>
          <w:bCs/>
          <w:color w:val="auto"/>
          <w:sz w:val="24"/>
          <w:szCs w:val="24"/>
        </w:rPr>
        <w:t>七、凡对本次采购提出询问，请按以下方式联系</w:t>
      </w:r>
      <w:bookmarkEnd w:id="38"/>
      <w:bookmarkEnd w:id="39"/>
      <w:bookmarkEnd w:id="40"/>
      <w:bookmarkEnd w:id="41"/>
      <w:bookmarkEnd w:id="42"/>
    </w:p>
    <w:p w14:paraId="5D32033D">
      <w:pPr>
        <w:widowControl w:val="0"/>
        <w:kinsoku/>
        <w:autoSpaceDE/>
        <w:autoSpaceDN/>
        <w:adjustRightInd/>
        <w:snapToGrid/>
        <w:spacing w:line="400" w:lineRule="exact"/>
        <w:textAlignment w:val="auto"/>
        <w:outlineLvl w:val="2"/>
        <w:rPr>
          <w:rFonts w:ascii="宋体" w:hAnsi="宋体" w:eastAsia="宋体" w:cs="宋体"/>
          <w:color w:val="auto"/>
        </w:rPr>
      </w:pPr>
      <w:bookmarkStart w:id="43" w:name="_Toc15887"/>
      <w:r>
        <w:rPr>
          <w:rFonts w:hint="eastAsia" w:ascii="宋体" w:hAnsi="宋体" w:eastAsia="宋体" w:cs="宋体"/>
          <w:color w:val="auto"/>
        </w:rPr>
        <w:t>1 .采购人信息</w:t>
      </w:r>
      <w:bookmarkEnd w:id="43"/>
    </w:p>
    <w:p w14:paraId="55EF7842">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名      称：武汉市公安局武汉经济技术开发区(汉南区)分局</w:t>
      </w:r>
    </w:p>
    <w:p w14:paraId="57DE6581">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地      址：武汉市武汉经济技术开发区创业路88号</w:t>
      </w:r>
    </w:p>
    <w:p w14:paraId="51A9C67F">
      <w:pPr>
        <w:widowControl w:val="0"/>
        <w:kinsoku/>
        <w:autoSpaceDE/>
        <w:autoSpaceDN/>
        <w:adjustRightInd/>
        <w:snapToGrid/>
        <w:spacing w:line="400" w:lineRule="exact"/>
        <w:textAlignment w:val="auto"/>
        <w:rPr>
          <w:rFonts w:hint="default" w:ascii="宋体" w:hAnsi="宋体" w:eastAsia="宋体" w:cs="宋体"/>
          <w:color w:val="auto"/>
          <w:lang w:val="en-US" w:eastAsia="zh-CN"/>
        </w:rPr>
      </w:pPr>
      <w:r>
        <w:rPr>
          <w:rFonts w:hint="eastAsia" w:ascii="宋体" w:hAnsi="宋体" w:eastAsia="宋体" w:cs="宋体"/>
          <w:color w:val="auto"/>
        </w:rPr>
        <w:t>联系方式：027-</w:t>
      </w:r>
      <w:r>
        <w:rPr>
          <w:rFonts w:hint="eastAsia" w:ascii="宋体" w:hAnsi="宋体" w:eastAsia="宋体" w:cs="宋体"/>
          <w:color w:val="auto"/>
          <w:lang w:val="en-US" w:eastAsia="zh-CN"/>
        </w:rPr>
        <w:t>85398254</w:t>
      </w:r>
    </w:p>
    <w:p w14:paraId="4BE34C69">
      <w:pPr>
        <w:widowControl w:val="0"/>
        <w:kinsoku/>
        <w:autoSpaceDE/>
        <w:autoSpaceDN/>
        <w:adjustRightInd/>
        <w:snapToGrid/>
        <w:spacing w:line="400" w:lineRule="exact"/>
        <w:textAlignment w:val="auto"/>
        <w:outlineLvl w:val="2"/>
        <w:rPr>
          <w:rFonts w:ascii="宋体" w:hAnsi="宋体" w:eastAsia="宋体" w:cs="宋体"/>
          <w:color w:val="auto"/>
        </w:rPr>
      </w:pPr>
      <w:bookmarkStart w:id="44" w:name="_Toc23840"/>
      <w:r>
        <w:rPr>
          <w:rFonts w:hint="eastAsia" w:ascii="宋体" w:hAnsi="宋体" w:eastAsia="宋体" w:cs="宋体"/>
          <w:color w:val="auto"/>
        </w:rPr>
        <w:t>2 .采购代理机构信息</w:t>
      </w:r>
      <w:bookmarkEnd w:id="44"/>
    </w:p>
    <w:p w14:paraId="2D9DF68A">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名 称：湖北一信思诚项目咨询管理有限公司</w:t>
      </w:r>
    </w:p>
    <w:p w14:paraId="2FBD240A">
      <w:pPr>
        <w:widowControl w:val="0"/>
        <w:kinsoku/>
        <w:autoSpaceDE/>
        <w:autoSpaceDN/>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地 址：武汉市江岸区中一路3号海航宾馆4楼</w:t>
      </w:r>
    </w:p>
    <w:p w14:paraId="47C22C78">
      <w:pPr>
        <w:widowControl w:val="0"/>
        <w:kinsoku/>
        <w:autoSpaceDE/>
        <w:autoSpaceDN/>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联系方式：027-82735878</w:t>
      </w:r>
    </w:p>
    <w:p w14:paraId="22439557">
      <w:pPr>
        <w:widowControl w:val="0"/>
        <w:kinsoku/>
        <w:autoSpaceDE/>
        <w:autoSpaceDN/>
        <w:adjustRightInd/>
        <w:snapToGrid/>
        <w:spacing w:line="400" w:lineRule="exact"/>
        <w:textAlignment w:val="auto"/>
        <w:rPr>
          <w:rFonts w:hint="eastAsia" w:ascii="宋体" w:hAnsi="宋体" w:eastAsia="宋体" w:cs="宋体"/>
          <w:color w:val="auto"/>
          <w:lang w:val="en-US" w:eastAsia="zh-CN"/>
        </w:rPr>
        <w:sectPr>
          <w:footerReference r:id="rId5" w:type="default"/>
          <w:pgSz w:w="11900" w:h="16820"/>
          <w:pgMar w:top="1105" w:right="1080" w:bottom="1215" w:left="1200" w:header="850" w:footer="850" w:gutter="0"/>
          <w:pgBorders>
            <w:top w:val="none" w:sz="0" w:space="0"/>
            <w:left w:val="none" w:sz="0" w:space="0"/>
            <w:bottom w:val="none" w:sz="0" w:space="0"/>
            <w:right w:val="none" w:sz="0" w:space="0"/>
          </w:pgBorders>
          <w:pgNumType w:start="1"/>
          <w:cols w:space="720" w:num="1"/>
        </w:sectPr>
      </w:pPr>
      <w:r>
        <w:rPr>
          <w:rFonts w:hint="eastAsia" w:ascii="宋体" w:hAnsi="宋体" w:eastAsia="宋体" w:cs="宋体"/>
          <w:color w:val="auto"/>
          <w:lang w:val="en-US" w:eastAsia="zh-CN"/>
        </w:rPr>
        <w:t>联系人：张工</w:t>
      </w:r>
    </w:p>
    <w:p w14:paraId="4F349BC1">
      <w:pPr>
        <w:spacing w:before="182" w:line="184" w:lineRule="auto"/>
        <w:ind w:firstLine="3075"/>
        <w:outlineLvl w:val="0"/>
        <w:rPr>
          <w:rFonts w:ascii="宋体" w:hAnsi="宋体" w:eastAsia="宋体" w:cs="宋体"/>
          <w:sz w:val="32"/>
          <w:szCs w:val="32"/>
        </w:rPr>
      </w:pPr>
      <w:bookmarkStart w:id="45" w:name="_Toc5410"/>
      <w:bookmarkStart w:id="46" w:name="_Toc23661"/>
      <w:r>
        <w:rPr>
          <w:rFonts w:ascii="宋体" w:hAnsi="宋体" w:eastAsia="宋体" w:cs="宋体"/>
          <w:spacing w:val="-3"/>
          <w:sz w:val="32"/>
          <w:szCs w:val="32"/>
          <w14:textOutline w14:w="5791" w14:cap="sq" w14:cmpd="sng" w14:algn="ctr">
            <w14:solidFill>
              <w14:srgbClr w14:val="000000"/>
            </w14:solidFill>
            <w14:prstDash w14:val="solid"/>
            <w14:bevel/>
          </w14:textOutline>
        </w:rPr>
        <w:t>第二章</w:t>
      </w:r>
      <w:r>
        <w:rPr>
          <w:rFonts w:ascii="宋体" w:hAnsi="宋体" w:eastAsia="宋体" w:cs="宋体"/>
          <w:spacing w:val="18"/>
          <w:sz w:val="32"/>
          <w:szCs w:val="32"/>
        </w:rPr>
        <w:t xml:space="preserve"> </w:t>
      </w:r>
      <w:r>
        <w:rPr>
          <w:rFonts w:ascii="宋体" w:hAnsi="宋体" w:eastAsia="宋体" w:cs="宋体"/>
          <w:spacing w:val="-3"/>
          <w:sz w:val="32"/>
          <w:szCs w:val="32"/>
          <w14:textOutline w14:w="5791" w14:cap="sq" w14:cmpd="sng" w14:algn="ctr">
            <w14:solidFill>
              <w14:srgbClr w14:val="000000"/>
            </w14:solidFill>
            <w14:prstDash w14:val="solid"/>
            <w14:bevel/>
          </w14:textOutline>
        </w:rPr>
        <w:t>供应商须知</w:t>
      </w:r>
      <w:bookmarkEnd w:id="45"/>
      <w:bookmarkEnd w:id="46"/>
    </w:p>
    <w:p w14:paraId="6E236127">
      <w:pPr>
        <w:spacing w:before="300" w:line="184" w:lineRule="auto"/>
        <w:ind w:firstLine="3385"/>
        <w:outlineLvl w:val="1"/>
        <w:rPr>
          <w:rFonts w:ascii="宋体" w:hAnsi="宋体" w:eastAsia="宋体" w:cs="宋体"/>
        </w:rPr>
      </w:pPr>
      <w:bookmarkStart w:id="47" w:name="_Toc27337"/>
      <w:bookmarkStart w:id="48" w:name="_Toc13417"/>
      <w:bookmarkStart w:id="49" w:name="_Toc19118"/>
      <w:bookmarkStart w:id="50" w:name="_Toc31273"/>
      <w:r>
        <w:rPr>
          <w:rFonts w:ascii="宋体" w:hAnsi="宋体" w:eastAsia="宋体" w:cs="宋体"/>
          <w:spacing w:val="-1"/>
          <w14:textOutline w14:w="3797" w14:cap="sq" w14:cmpd="sng" w14:algn="ctr">
            <w14:solidFill>
              <w14:srgbClr w14:val="000000"/>
            </w14:solidFill>
            <w14:prstDash w14:val="solid"/>
            <w14:bevel/>
          </w14:textOutline>
        </w:rPr>
        <w:t>《供应商须知前附表》</w:t>
      </w:r>
      <w:bookmarkEnd w:id="47"/>
      <w:bookmarkEnd w:id="48"/>
      <w:bookmarkEnd w:id="49"/>
      <w:bookmarkEnd w:id="50"/>
    </w:p>
    <w:p w14:paraId="28836D69">
      <w:pPr>
        <w:spacing w:before="199" w:line="271" w:lineRule="auto"/>
        <w:ind w:left="74" w:right="63" w:firstLine="414"/>
        <w:rPr>
          <w:rFonts w:ascii="宋体" w:hAnsi="宋体" w:eastAsia="宋体" w:cs="宋体"/>
        </w:rPr>
      </w:pPr>
      <w:r>
        <w:rPr>
          <w:rFonts w:ascii="宋体" w:hAnsi="宋体" w:eastAsia="宋体" w:cs="宋体"/>
          <w:spacing w:val="-3"/>
        </w:rPr>
        <w:t>磋商供应商应仔细阅读本磋商文件的第二章“供应商须知”，下面所列资料是对“供应商须</w:t>
      </w:r>
      <w:r>
        <w:rPr>
          <w:rFonts w:ascii="宋体" w:hAnsi="宋体" w:eastAsia="宋体" w:cs="宋体"/>
          <w:spacing w:val="-1"/>
        </w:rPr>
        <w:t>知”的具体补充和说明。如有矛盾，应以本表为准。</w:t>
      </w:r>
    </w:p>
    <w:p w14:paraId="2B4A736C">
      <w:pPr>
        <w:spacing w:line="169" w:lineRule="exact"/>
      </w:pPr>
    </w:p>
    <w:tbl>
      <w:tblPr>
        <w:tblStyle w:val="23"/>
        <w:tblW w:w="88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2076"/>
        <w:gridCol w:w="5968"/>
      </w:tblGrid>
      <w:tr w14:paraId="52035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05" w:type="dxa"/>
            <w:shd w:val="clear" w:color="auto" w:fill="F1F1F1"/>
          </w:tcPr>
          <w:p w14:paraId="0B837497">
            <w:pPr>
              <w:spacing w:before="148" w:line="184" w:lineRule="auto"/>
              <w:ind w:firstLine="93"/>
              <w:rPr>
                <w:rFonts w:ascii="宋体" w:hAnsi="宋体" w:eastAsia="宋体" w:cs="宋体"/>
              </w:rPr>
            </w:pPr>
            <w:r>
              <w:rPr>
                <w:rFonts w:hint="eastAsia" w:ascii="宋体" w:hAnsi="宋体" w:eastAsia="宋体" w:cs="宋体"/>
                <w:spacing w:val="-3"/>
                <w14:textOutline w14:w="3797" w14:cap="sq" w14:cmpd="sng" w14:algn="ctr">
                  <w14:solidFill>
                    <w14:srgbClr w14:val="000000"/>
                  </w14:solidFill>
                  <w14:prstDash w14:val="solid"/>
                  <w14:bevel/>
                </w14:textOutline>
              </w:rPr>
              <w:t>条款号</w:t>
            </w:r>
          </w:p>
        </w:tc>
        <w:tc>
          <w:tcPr>
            <w:tcW w:w="2076" w:type="dxa"/>
            <w:shd w:val="clear" w:color="auto" w:fill="F1F1F1"/>
          </w:tcPr>
          <w:p w14:paraId="170512D1">
            <w:pPr>
              <w:spacing w:before="148" w:line="184" w:lineRule="auto"/>
              <w:ind w:firstLine="623"/>
              <w:rPr>
                <w:rFonts w:ascii="宋体" w:hAnsi="宋体" w:eastAsia="宋体" w:cs="宋体"/>
              </w:rPr>
            </w:pPr>
            <w:r>
              <w:rPr>
                <w:rFonts w:hint="eastAsia" w:ascii="宋体" w:hAnsi="宋体" w:eastAsia="宋体" w:cs="宋体"/>
                <w:spacing w:val="-2"/>
                <w14:textOutline w14:w="3797" w14:cap="sq" w14:cmpd="sng" w14:algn="ctr">
                  <w14:solidFill>
                    <w14:srgbClr w14:val="000000"/>
                  </w14:solidFill>
                  <w14:prstDash w14:val="solid"/>
                  <w14:bevel/>
                </w14:textOutline>
              </w:rPr>
              <w:t>条款名称</w:t>
            </w:r>
          </w:p>
        </w:tc>
        <w:tc>
          <w:tcPr>
            <w:tcW w:w="5968" w:type="dxa"/>
            <w:shd w:val="clear" w:color="auto" w:fill="F1F1F1"/>
          </w:tcPr>
          <w:p w14:paraId="3B822FD4">
            <w:pPr>
              <w:spacing w:before="148" w:line="184" w:lineRule="auto"/>
              <w:ind w:firstLine="2569"/>
              <w:rPr>
                <w:rFonts w:ascii="宋体" w:hAnsi="宋体" w:eastAsia="宋体" w:cs="宋体"/>
              </w:rPr>
            </w:pPr>
            <w:r>
              <w:rPr>
                <w:rFonts w:hint="eastAsia" w:ascii="宋体" w:hAnsi="宋体" w:eastAsia="宋体" w:cs="宋体"/>
                <w:spacing w:val="-2"/>
                <w14:textOutline w14:w="3797" w14:cap="sq" w14:cmpd="sng" w14:algn="ctr">
                  <w14:solidFill>
                    <w14:srgbClr w14:val="000000"/>
                  </w14:solidFill>
                  <w14:prstDash w14:val="solid"/>
                  <w14:bevel/>
                </w14:textOutline>
              </w:rPr>
              <w:t>编列内容</w:t>
            </w:r>
          </w:p>
        </w:tc>
      </w:tr>
      <w:tr w14:paraId="663B7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05" w:type="dxa"/>
          </w:tcPr>
          <w:p w14:paraId="1F94CF03">
            <w:pPr>
              <w:spacing w:before="177" w:line="180" w:lineRule="auto"/>
              <w:ind w:firstLine="253"/>
              <w:rPr>
                <w:rFonts w:ascii="宋体" w:hAnsi="宋体" w:eastAsia="宋体" w:cs="宋体"/>
              </w:rPr>
            </w:pPr>
            <w:r>
              <w:rPr>
                <w:rFonts w:hint="eastAsia" w:ascii="宋体" w:hAnsi="宋体" w:eastAsia="宋体" w:cs="宋体"/>
                <w:spacing w:val="4"/>
              </w:rPr>
              <w:t>2.1</w:t>
            </w:r>
          </w:p>
        </w:tc>
        <w:tc>
          <w:tcPr>
            <w:tcW w:w="2076" w:type="dxa"/>
          </w:tcPr>
          <w:p w14:paraId="575BE148">
            <w:pPr>
              <w:spacing w:before="145" w:line="184" w:lineRule="auto"/>
              <w:ind w:firstLine="726"/>
              <w:rPr>
                <w:rFonts w:ascii="宋体" w:hAnsi="宋体" w:eastAsia="宋体" w:cs="宋体"/>
              </w:rPr>
            </w:pPr>
            <w:r>
              <w:rPr>
                <w:rFonts w:hint="eastAsia" w:ascii="宋体" w:hAnsi="宋体" w:eastAsia="宋体" w:cs="宋体"/>
                <w:spacing w:val="-3"/>
              </w:rPr>
              <w:t>采购人</w:t>
            </w:r>
          </w:p>
        </w:tc>
        <w:tc>
          <w:tcPr>
            <w:tcW w:w="5968" w:type="dxa"/>
          </w:tcPr>
          <w:p w14:paraId="5D85A629">
            <w:pPr>
              <w:spacing w:before="145" w:line="184" w:lineRule="auto"/>
              <w:ind w:firstLine="64"/>
              <w:rPr>
                <w:rFonts w:ascii="宋体" w:hAnsi="宋体" w:eastAsia="宋体" w:cs="宋体"/>
              </w:rPr>
            </w:pPr>
            <w:r>
              <w:rPr>
                <w:rFonts w:hint="eastAsia" w:ascii="宋体" w:hAnsi="宋体" w:eastAsia="宋体" w:cs="宋体"/>
                <w:spacing w:val="-1"/>
              </w:rPr>
              <w:t>武汉市公安局武汉经济技术开发区(汉南区)分局</w:t>
            </w:r>
          </w:p>
        </w:tc>
      </w:tr>
      <w:tr w14:paraId="3FF10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05" w:type="dxa"/>
          </w:tcPr>
          <w:p w14:paraId="03B27E55">
            <w:pPr>
              <w:spacing w:before="179" w:line="180" w:lineRule="auto"/>
              <w:ind w:firstLine="253"/>
              <w:rPr>
                <w:rFonts w:ascii="宋体" w:hAnsi="宋体" w:eastAsia="宋体" w:cs="宋体"/>
              </w:rPr>
            </w:pPr>
            <w:r>
              <w:rPr>
                <w:rFonts w:hint="eastAsia" w:ascii="宋体" w:hAnsi="宋体" w:eastAsia="宋体" w:cs="宋体"/>
              </w:rPr>
              <w:t>2.2</w:t>
            </w:r>
          </w:p>
        </w:tc>
        <w:tc>
          <w:tcPr>
            <w:tcW w:w="2076" w:type="dxa"/>
          </w:tcPr>
          <w:p w14:paraId="24B72E79">
            <w:pPr>
              <w:spacing w:before="145" w:line="184" w:lineRule="auto"/>
              <w:ind w:firstLine="622"/>
              <w:rPr>
                <w:rFonts w:ascii="宋体" w:hAnsi="宋体" w:eastAsia="宋体" w:cs="宋体"/>
              </w:rPr>
            </w:pPr>
            <w:r>
              <w:rPr>
                <w:rFonts w:hint="eastAsia" w:ascii="宋体" w:hAnsi="宋体" w:eastAsia="宋体" w:cs="宋体"/>
                <w:spacing w:val="-3"/>
              </w:rPr>
              <w:t>监管部门</w:t>
            </w:r>
          </w:p>
        </w:tc>
        <w:tc>
          <w:tcPr>
            <w:tcW w:w="5968" w:type="dxa"/>
          </w:tcPr>
          <w:p w14:paraId="3CD49BB6">
            <w:pPr>
              <w:spacing w:before="145" w:line="184" w:lineRule="auto"/>
              <w:ind w:firstLine="64"/>
              <w:rPr>
                <w:rFonts w:ascii="宋体" w:hAnsi="宋体" w:eastAsia="宋体" w:cs="宋体"/>
              </w:rPr>
            </w:pPr>
            <w:r>
              <w:rPr>
                <w:rFonts w:hint="eastAsia" w:ascii="宋体" w:hAnsi="宋体" w:eastAsia="宋体" w:cs="宋体"/>
                <w:spacing w:val="-1"/>
              </w:rPr>
              <w:t>武汉经济技术开发区（汉南区）采购管理办公室</w:t>
            </w:r>
          </w:p>
        </w:tc>
      </w:tr>
      <w:tr w14:paraId="1E4F4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05" w:type="dxa"/>
          </w:tcPr>
          <w:p w14:paraId="77FC1615">
            <w:pPr>
              <w:spacing w:before="177" w:line="180" w:lineRule="auto"/>
              <w:ind w:firstLine="253"/>
              <w:rPr>
                <w:rFonts w:ascii="宋体" w:hAnsi="宋体" w:eastAsia="宋体" w:cs="宋体"/>
              </w:rPr>
            </w:pPr>
            <w:r>
              <w:rPr>
                <w:rFonts w:hint="eastAsia" w:ascii="宋体" w:hAnsi="宋体" w:eastAsia="宋体" w:cs="宋体"/>
              </w:rPr>
              <w:t>2.3</w:t>
            </w:r>
          </w:p>
        </w:tc>
        <w:tc>
          <w:tcPr>
            <w:tcW w:w="2076" w:type="dxa"/>
          </w:tcPr>
          <w:p w14:paraId="0CB6EFA8">
            <w:pPr>
              <w:spacing w:before="143" w:line="184" w:lineRule="auto"/>
              <w:ind w:firstLine="411"/>
              <w:rPr>
                <w:rFonts w:ascii="宋体" w:hAnsi="宋体" w:eastAsia="宋体" w:cs="宋体"/>
              </w:rPr>
            </w:pPr>
            <w:r>
              <w:rPr>
                <w:rFonts w:hint="eastAsia" w:ascii="宋体" w:hAnsi="宋体" w:eastAsia="宋体" w:cs="宋体"/>
                <w:spacing w:val="-2"/>
              </w:rPr>
              <w:t>采购代理机构</w:t>
            </w:r>
          </w:p>
        </w:tc>
        <w:tc>
          <w:tcPr>
            <w:tcW w:w="5968" w:type="dxa"/>
          </w:tcPr>
          <w:p w14:paraId="0AD08B20">
            <w:pPr>
              <w:spacing w:before="143" w:line="184" w:lineRule="auto"/>
              <w:ind w:firstLine="61"/>
              <w:rPr>
                <w:rFonts w:ascii="宋体" w:hAnsi="宋体" w:eastAsia="宋体" w:cs="宋体"/>
              </w:rPr>
            </w:pPr>
            <w:r>
              <w:rPr>
                <w:rFonts w:hint="eastAsia" w:ascii="宋体" w:hAnsi="宋体" w:eastAsia="宋体" w:cs="宋体"/>
                <w:spacing w:val="-1"/>
              </w:rPr>
              <w:t>湖北一信思诚项目咨询管理有限公司</w:t>
            </w:r>
          </w:p>
        </w:tc>
      </w:tr>
      <w:tr w14:paraId="161EB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05" w:type="dxa"/>
          </w:tcPr>
          <w:p w14:paraId="0D4AFDB8">
            <w:pPr>
              <w:spacing w:before="177" w:line="180" w:lineRule="auto"/>
              <w:ind w:firstLine="253"/>
              <w:rPr>
                <w:rFonts w:ascii="宋体" w:hAnsi="宋体" w:eastAsia="宋体" w:cs="宋体"/>
              </w:rPr>
            </w:pPr>
            <w:r>
              <w:rPr>
                <w:rFonts w:hint="eastAsia" w:ascii="宋体" w:hAnsi="宋体" w:eastAsia="宋体" w:cs="宋体"/>
              </w:rPr>
              <w:t>2.5</w:t>
            </w:r>
          </w:p>
        </w:tc>
        <w:tc>
          <w:tcPr>
            <w:tcW w:w="2076" w:type="dxa"/>
          </w:tcPr>
          <w:p w14:paraId="150C38D8">
            <w:pPr>
              <w:spacing w:before="144" w:line="184" w:lineRule="auto"/>
              <w:ind w:firstLine="515"/>
              <w:rPr>
                <w:rFonts w:ascii="宋体" w:hAnsi="宋体" w:eastAsia="宋体" w:cs="宋体"/>
              </w:rPr>
            </w:pPr>
            <w:r>
              <w:rPr>
                <w:rFonts w:hint="eastAsia" w:ascii="宋体" w:hAnsi="宋体" w:eastAsia="宋体" w:cs="宋体"/>
                <w:spacing w:val="-2"/>
              </w:rPr>
              <w:t>磋商供应商</w:t>
            </w:r>
          </w:p>
        </w:tc>
        <w:tc>
          <w:tcPr>
            <w:tcW w:w="5968" w:type="dxa"/>
          </w:tcPr>
          <w:p w14:paraId="2086FFE0">
            <w:pPr>
              <w:spacing w:before="144" w:line="184" w:lineRule="auto"/>
              <w:ind w:firstLine="64"/>
              <w:rPr>
                <w:rFonts w:ascii="宋体" w:hAnsi="宋体" w:eastAsia="宋体" w:cs="宋体"/>
              </w:rPr>
            </w:pPr>
            <w:r>
              <w:rPr>
                <w:rFonts w:hint="eastAsia" w:ascii="宋体" w:hAnsi="宋体" w:eastAsia="宋体" w:cs="宋体"/>
                <w:spacing w:val="-1"/>
              </w:rPr>
              <w:t>详见第一章第二条相关要求</w:t>
            </w:r>
          </w:p>
        </w:tc>
      </w:tr>
      <w:tr w14:paraId="71A17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9" w:hRule="atLeast"/>
        </w:trPr>
        <w:tc>
          <w:tcPr>
            <w:tcW w:w="805" w:type="dxa"/>
            <w:tcBorders>
              <w:bottom w:val="single" w:color="000000" w:sz="2" w:space="0"/>
            </w:tcBorders>
          </w:tcPr>
          <w:p w14:paraId="54C0BB57">
            <w:pPr>
              <w:spacing w:line="254" w:lineRule="auto"/>
              <w:rPr>
                <w:rFonts w:ascii="宋体" w:hAnsi="宋体" w:eastAsia="宋体" w:cs="宋体"/>
              </w:rPr>
            </w:pPr>
          </w:p>
          <w:p w14:paraId="6C5F381A">
            <w:pPr>
              <w:spacing w:line="254" w:lineRule="auto"/>
              <w:rPr>
                <w:rFonts w:ascii="宋体" w:hAnsi="宋体" w:eastAsia="宋体" w:cs="宋体"/>
              </w:rPr>
            </w:pPr>
          </w:p>
          <w:p w14:paraId="4A0EA0B7">
            <w:pPr>
              <w:spacing w:line="254" w:lineRule="auto"/>
              <w:rPr>
                <w:rFonts w:ascii="宋体" w:hAnsi="宋体" w:eastAsia="宋体" w:cs="宋体"/>
              </w:rPr>
            </w:pPr>
          </w:p>
          <w:p w14:paraId="32D9AEE5">
            <w:pPr>
              <w:spacing w:line="254" w:lineRule="auto"/>
              <w:rPr>
                <w:rFonts w:ascii="宋体" w:hAnsi="宋体" w:eastAsia="宋体" w:cs="宋体"/>
              </w:rPr>
            </w:pPr>
          </w:p>
          <w:p w14:paraId="3576A346">
            <w:pPr>
              <w:spacing w:line="254" w:lineRule="auto"/>
              <w:rPr>
                <w:rFonts w:ascii="宋体" w:hAnsi="宋体" w:eastAsia="宋体" w:cs="宋体"/>
              </w:rPr>
            </w:pPr>
          </w:p>
          <w:p w14:paraId="0F2132BC">
            <w:pPr>
              <w:spacing w:line="255" w:lineRule="auto"/>
              <w:rPr>
                <w:rFonts w:ascii="宋体" w:hAnsi="宋体" w:eastAsia="宋体" w:cs="宋体"/>
              </w:rPr>
            </w:pPr>
          </w:p>
          <w:p w14:paraId="7051FF9D">
            <w:pPr>
              <w:spacing w:line="255" w:lineRule="auto"/>
              <w:rPr>
                <w:rFonts w:ascii="宋体" w:hAnsi="宋体" w:eastAsia="宋体" w:cs="宋体"/>
              </w:rPr>
            </w:pPr>
          </w:p>
          <w:p w14:paraId="76225E29">
            <w:pPr>
              <w:spacing w:line="255" w:lineRule="auto"/>
              <w:rPr>
                <w:rFonts w:ascii="宋体" w:hAnsi="宋体" w:eastAsia="宋体" w:cs="宋体"/>
              </w:rPr>
            </w:pPr>
          </w:p>
          <w:p w14:paraId="5B042638">
            <w:pPr>
              <w:spacing w:line="255" w:lineRule="auto"/>
              <w:rPr>
                <w:rFonts w:ascii="宋体" w:hAnsi="宋体" w:eastAsia="宋体" w:cs="宋体"/>
              </w:rPr>
            </w:pPr>
          </w:p>
          <w:p w14:paraId="31095DE3">
            <w:pPr>
              <w:spacing w:before="68" w:line="180" w:lineRule="auto"/>
              <w:ind w:firstLine="249"/>
              <w:rPr>
                <w:rFonts w:ascii="宋体" w:hAnsi="宋体" w:eastAsia="宋体" w:cs="宋体"/>
              </w:rPr>
            </w:pPr>
            <w:r>
              <w:rPr>
                <w:rFonts w:hint="eastAsia" w:ascii="宋体" w:hAnsi="宋体" w:eastAsia="宋体" w:cs="宋体"/>
                <w:spacing w:val="1"/>
              </w:rPr>
              <w:t>4.2</w:t>
            </w:r>
          </w:p>
        </w:tc>
        <w:tc>
          <w:tcPr>
            <w:tcW w:w="2076" w:type="dxa"/>
            <w:tcBorders>
              <w:bottom w:val="single" w:color="000000" w:sz="2" w:space="0"/>
            </w:tcBorders>
          </w:tcPr>
          <w:p w14:paraId="484E976F">
            <w:pPr>
              <w:spacing w:line="251" w:lineRule="auto"/>
              <w:rPr>
                <w:rFonts w:ascii="宋体" w:hAnsi="宋体" w:eastAsia="宋体" w:cs="宋体"/>
              </w:rPr>
            </w:pPr>
          </w:p>
          <w:p w14:paraId="29ED5693">
            <w:pPr>
              <w:spacing w:line="251" w:lineRule="auto"/>
              <w:rPr>
                <w:rFonts w:ascii="宋体" w:hAnsi="宋体" w:eastAsia="宋体" w:cs="宋体"/>
              </w:rPr>
            </w:pPr>
          </w:p>
          <w:p w14:paraId="68CDEE2A">
            <w:pPr>
              <w:spacing w:line="251" w:lineRule="auto"/>
              <w:rPr>
                <w:rFonts w:ascii="宋体" w:hAnsi="宋体" w:eastAsia="宋体" w:cs="宋体"/>
              </w:rPr>
            </w:pPr>
          </w:p>
          <w:p w14:paraId="18A8C6AA">
            <w:pPr>
              <w:spacing w:line="251" w:lineRule="auto"/>
              <w:rPr>
                <w:rFonts w:ascii="宋体" w:hAnsi="宋体" w:eastAsia="宋体" w:cs="宋体"/>
              </w:rPr>
            </w:pPr>
          </w:p>
          <w:p w14:paraId="1E610459">
            <w:pPr>
              <w:spacing w:line="251" w:lineRule="auto"/>
              <w:rPr>
                <w:rFonts w:ascii="宋体" w:hAnsi="宋体" w:eastAsia="宋体" w:cs="宋体"/>
              </w:rPr>
            </w:pPr>
          </w:p>
          <w:p w14:paraId="20DA7A27">
            <w:pPr>
              <w:spacing w:line="251" w:lineRule="auto"/>
              <w:rPr>
                <w:rFonts w:ascii="宋体" w:hAnsi="宋体" w:eastAsia="宋体" w:cs="宋体"/>
              </w:rPr>
            </w:pPr>
          </w:p>
          <w:p w14:paraId="6ABABADB">
            <w:pPr>
              <w:spacing w:line="251" w:lineRule="auto"/>
              <w:rPr>
                <w:rFonts w:ascii="宋体" w:hAnsi="宋体" w:eastAsia="宋体" w:cs="宋体"/>
              </w:rPr>
            </w:pPr>
          </w:p>
          <w:p w14:paraId="413E9E07">
            <w:pPr>
              <w:spacing w:line="252" w:lineRule="auto"/>
              <w:rPr>
                <w:rFonts w:ascii="宋体" w:hAnsi="宋体" w:eastAsia="宋体" w:cs="宋体"/>
              </w:rPr>
            </w:pPr>
          </w:p>
          <w:p w14:paraId="0F80F4E5">
            <w:pPr>
              <w:spacing w:line="252" w:lineRule="auto"/>
              <w:rPr>
                <w:rFonts w:ascii="宋体" w:hAnsi="宋体" w:eastAsia="宋体" w:cs="宋体"/>
              </w:rPr>
            </w:pPr>
          </w:p>
          <w:p w14:paraId="656E3E04">
            <w:pPr>
              <w:spacing w:before="68" w:line="184" w:lineRule="auto"/>
              <w:ind w:firstLine="306"/>
              <w:rPr>
                <w:rFonts w:ascii="宋体" w:hAnsi="宋体" w:eastAsia="宋体" w:cs="宋体"/>
              </w:rPr>
            </w:pPr>
            <w:r>
              <w:rPr>
                <w:rFonts w:hint="eastAsia" w:ascii="宋体" w:hAnsi="宋体" w:eastAsia="宋体" w:cs="宋体"/>
                <w:spacing w:val="-2"/>
              </w:rPr>
              <w:t>采购代理服务费</w:t>
            </w:r>
          </w:p>
        </w:tc>
        <w:tc>
          <w:tcPr>
            <w:tcW w:w="5968" w:type="dxa"/>
            <w:tcBorders>
              <w:bottom w:val="single" w:color="000000" w:sz="2" w:space="0"/>
            </w:tcBorders>
          </w:tcPr>
          <w:p w14:paraId="007572EE">
            <w:pPr>
              <w:spacing w:before="89" w:line="184" w:lineRule="auto"/>
              <w:ind w:firstLine="62"/>
              <w:rPr>
                <w:rFonts w:ascii="宋体" w:hAnsi="宋体" w:eastAsia="宋体" w:cs="宋体"/>
              </w:rPr>
            </w:pPr>
            <w:r>
              <w:rPr>
                <w:rFonts w:hint="eastAsia" w:ascii="宋体" w:hAnsi="宋体" w:eastAsia="宋体" w:cs="宋体"/>
              </w:rPr>
              <w:t>根据采购人和采购代理机构签署的委托代理协议书约定：</w:t>
            </w:r>
          </w:p>
          <w:p w14:paraId="74880ABA">
            <w:pPr>
              <w:numPr>
                <w:ilvl w:val="0"/>
                <w:numId w:val="1"/>
              </w:numPr>
              <w:spacing w:before="129" w:line="297" w:lineRule="auto"/>
              <w:ind w:left="62" w:right="57" w:firstLine="15"/>
              <w:rPr>
                <w:rFonts w:ascii="宋体" w:hAnsi="宋体" w:eastAsia="宋体" w:cs="宋体"/>
              </w:rPr>
            </w:pPr>
            <w:r>
              <w:rPr>
                <w:rFonts w:hint="eastAsia" w:ascii="宋体" w:hAnsi="宋体" w:eastAsia="宋体" w:cs="宋体"/>
              </w:rPr>
              <w:t>采购代理服务费：</w:t>
            </w:r>
            <w:r>
              <w:rPr>
                <w:rFonts w:hint="eastAsia" w:ascii="宋体" w:hAnsi="宋体" w:eastAsia="宋体" w:cs="宋体"/>
              </w:rPr>
              <w:sym w:font="Wingdings" w:char="00FE"/>
            </w:r>
            <w:r>
              <w:rPr>
                <w:rFonts w:hint="eastAsia" w:ascii="宋体" w:hAnsi="宋体" w:eastAsia="宋体" w:cs="宋体"/>
              </w:rPr>
              <w:t xml:space="preserve">由成交供应商支付  </w:t>
            </w:r>
            <w:r>
              <w:rPr>
                <w:rFonts w:hint="eastAsia" w:ascii="宋体" w:hAnsi="宋体" w:eastAsia="宋体" w:cs="宋体"/>
              </w:rPr>
              <w:sym w:font="Wingdings" w:char="00A8"/>
            </w:r>
            <w:r>
              <w:rPr>
                <w:rFonts w:hint="eastAsia" w:ascii="宋体" w:hAnsi="宋体" w:eastAsia="宋体" w:cs="宋体"/>
              </w:rPr>
              <w:t xml:space="preserve">由采购人支付  </w:t>
            </w:r>
          </w:p>
          <w:p w14:paraId="723CA62B">
            <w:pPr>
              <w:numPr>
                <w:ilvl w:val="0"/>
                <w:numId w:val="1"/>
              </w:numPr>
              <w:spacing w:before="129" w:line="297" w:lineRule="auto"/>
              <w:ind w:left="62" w:right="57" w:firstLine="15"/>
              <w:rPr>
                <w:rFonts w:ascii="宋体" w:hAnsi="宋体" w:eastAsia="宋体" w:cs="宋体"/>
              </w:rPr>
            </w:pPr>
            <w:r>
              <w:rPr>
                <w:rFonts w:hint="eastAsia" w:ascii="宋体" w:hAnsi="宋体" w:eastAsia="宋体" w:cs="宋体"/>
              </w:rPr>
              <w:t>支付标准：根据国家发展和改革委员会（发改价格〔2015〕299号）文件,收费标准按成交金额1.5计取。</w:t>
            </w:r>
          </w:p>
          <w:p w14:paraId="1C2E03AC">
            <w:pPr>
              <w:spacing w:before="7" w:line="242" w:lineRule="auto"/>
              <w:ind w:left="78" w:right="60" w:hanging="12"/>
              <w:rPr>
                <w:rFonts w:ascii="宋体" w:hAnsi="宋体" w:eastAsia="宋体" w:cs="宋体"/>
              </w:rPr>
            </w:pPr>
            <w:r>
              <w:rPr>
                <w:rFonts w:hint="eastAsia" w:ascii="宋体" w:hAnsi="宋体" w:eastAsia="宋体" w:cs="宋体"/>
              </w:rPr>
              <w:t>3） 支付时间： 采购代理服务费由成交供应商在领取成交通知书的同时，向代理机构支付。</w:t>
            </w:r>
          </w:p>
          <w:p w14:paraId="271CF4A2">
            <w:pPr>
              <w:spacing w:before="131" w:line="184" w:lineRule="auto"/>
              <w:ind w:firstLine="61"/>
              <w:rPr>
                <w:rFonts w:ascii="宋体" w:hAnsi="宋体" w:eastAsia="宋体" w:cs="宋体"/>
              </w:rPr>
            </w:pPr>
            <w:r>
              <w:rPr>
                <w:rFonts w:hint="eastAsia" w:ascii="宋体" w:hAnsi="宋体" w:eastAsia="宋体" w:cs="宋体"/>
              </w:rPr>
              <w:t>4） 支付方式： 银行转账等非现金方式支付。</w:t>
            </w:r>
          </w:p>
          <w:p w14:paraId="70055575">
            <w:pPr>
              <w:spacing w:before="131" w:line="184" w:lineRule="auto"/>
              <w:ind w:firstLine="66"/>
              <w:rPr>
                <w:rFonts w:ascii="宋体" w:hAnsi="宋体" w:eastAsia="宋体" w:cs="宋体"/>
              </w:rPr>
            </w:pPr>
            <w:r>
              <w:rPr>
                <w:rFonts w:hint="eastAsia" w:ascii="宋体" w:hAnsi="宋体" w:eastAsia="宋体" w:cs="宋体"/>
              </w:rPr>
              <w:t>5） 银行账户信息</w:t>
            </w:r>
          </w:p>
          <w:p w14:paraId="16159F26">
            <w:pPr>
              <w:pStyle w:val="5"/>
            </w:pPr>
            <w:r>
              <w:rPr>
                <w:rFonts w:hint="eastAsia"/>
              </w:rPr>
              <w:t>户    名：湖北一信思诚项目咨询管理有限公司</w:t>
            </w:r>
          </w:p>
          <w:p w14:paraId="47563435">
            <w:pPr>
              <w:pStyle w:val="5"/>
            </w:pPr>
            <w:r>
              <w:rPr>
                <w:rFonts w:hint="eastAsia"/>
              </w:rPr>
              <w:t>开 户 行：中国民生银行股份有限公司武汉花桥支行</w:t>
            </w:r>
          </w:p>
          <w:p w14:paraId="12A880C8">
            <w:pPr>
              <w:pStyle w:val="5"/>
            </w:pPr>
            <w:r>
              <w:rPr>
                <w:rFonts w:hint="eastAsia"/>
              </w:rPr>
              <w:t>账    号：634986403</w:t>
            </w:r>
          </w:p>
          <w:p w14:paraId="66A8F25C">
            <w:pPr>
              <w:spacing w:before="131" w:line="300" w:lineRule="exact"/>
              <w:ind w:firstLine="62"/>
              <w:rPr>
                <w:rFonts w:ascii="宋体" w:hAnsi="宋体" w:eastAsia="宋体" w:cs="宋体"/>
              </w:rPr>
            </w:pPr>
            <w:r>
              <w:rPr>
                <w:rFonts w:hint="eastAsia" w:ascii="宋体" w:hAnsi="宋体" w:eastAsia="宋体" w:cs="宋体"/>
              </w:rPr>
              <w:t>6）其他事项：交纳采购代理服务费时需携带以下开票资料：①开票单位名称； ②纳税人识别号（或统一社会信用代码）； ③营业执照或税务登记证地址； ④单位联系电话； ⑤ 开户行及账号。</w:t>
            </w:r>
          </w:p>
        </w:tc>
      </w:tr>
      <w:tr w14:paraId="295A4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805" w:type="dxa"/>
            <w:tcBorders>
              <w:top w:val="single" w:color="000000" w:sz="2" w:space="0"/>
            </w:tcBorders>
          </w:tcPr>
          <w:p w14:paraId="4C2BAEA0">
            <w:pPr>
              <w:spacing w:line="348" w:lineRule="auto"/>
              <w:rPr>
                <w:rFonts w:ascii="宋体" w:hAnsi="宋体" w:eastAsia="宋体" w:cs="宋体"/>
              </w:rPr>
            </w:pPr>
          </w:p>
          <w:p w14:paraId="2C56007C">
            <w:pPr>
              <w:spacing w:before="69" w:line="180" w:lineRule="auto"/>
              <w:ind w:firstLine="252"/>
              <w:rPr>
                <w:rFonts w:ascii="宋体" w:hAnsi="宋体" w:eastAsia="宋体" w:cs="宋体"/>
              </w:rPr>
            </w:pPr>
            <w:r>
              <w:rPr>
                <w:rFonts w:hint="eastAsia" w:ascii="宋体" w:hAnsi="宋体" w:eastAsia="宋体" w:cs="宋体"/>
                <w:spacing w:val="1"/>
              </w:rPr>
              <w:t>6.3</w:t>
            </w:r>
          </w:p>
        </w:tc>
        <w:tc>
          <w:tcPr>
            <w:tcW w:w="2076" w:type="dxa"/>
            <w:tcBorders>
              <w:top w:val="single" w:color="000000" w:sz="2" w:space="0"/>
            </w:tcBorders>
          </w:tcPr>
          <w:p w14:paraId="07BD393D">
            <w:pPr>
              <w:spacing w:before="90" w:line="184" w:lineRule="auto"/>
              <w:ind w:firstLine="95"/>
              <w:rPr>
                <w:rFonts w:ascii="宋体" w:hAnsi="宋体" w:eastAsia="宋体" w:cs="宋体"/>
              </w:rPr>
            </w:pPr>
            <w:r>
              <w:rPr>
                <w:rFonts w:hint="eastAsia" w:ascii="宋体" w:hAnsi="宋体" w:eastAsia="宋体" w:cs="宋体"/>
                <w:spacing w:val="-1"/>
              </w:rPr>
              <w:t>供应商确认收到磋商</w:t>
            </w:r>
          </w:p>
          <w:p w14:paraId="2C4D7FC1">
            <w:pPr>
              <w:spacing w:before="131" w:line="184" w:lineRule="auto"/>
              <w:ind w:firstLine="97"/>
              <w:rPr>
                <w:rFonts w:ascii="宋体" w:hAnsi="宋体" w:eastAsia="宋体" w:cs="宋体"/>
              </w:rPr>
            </w:pPr>
            <w:r>
              <w:rPr>
                <w:rFonts w:hint="eastAsia" w:ascii="宋体" w:hAnsi="宋体" w:eastAsia="宋体" w:cs="宋体"/>
                <w:spacing w:val="-2"/>
              </w:rPr>
              <w:t>文件澄清或者修改的</w:t>
            </w:r>
          </w:p>
          <w:p w14:paraId="0AD7562D">
            <w:pPr>
              <w:spacing w:before="129" w:line="184" w:lineRule="auto"/>
              <w:ind w:firstLine="842"/>
              <w:rPr>
                <w:rFonts w:ascii="宋体" w:hAnsi="宋体" w:eastAsia="宋体" w:cs="宋体"/>
              </w:rPr>
            </w:pPr>
            <w:r>
              <w:rPr>
                <w:rFonts w:hint="eastAsia" w:ascii="宋体" w:hAnsi="宋体" w:eastAsia="宋体" w:cs="宋体"/>
                <w:spacing w:val="-10"/>
              </w:rPr>
              <w:t>时间</w:t>
            </w:r>
          </w:p>
        </w:tc>
        <w:tc>
          <w:tcPr>
            <w:tcW w:w="5968" w:type="dxa"/>
            <w:tcBorders>
              <w:top w:val="single" w:color="000000" w:sz="2" w:space="0"/>
            </w:tcBorders>
          </w:tcPr>
          <w:p w14:paraId="4FF31F83">
            <w:pPr>
              <w:spacing w:line="319" w:lineRule="auto"/>
              <w:rPr>
                <w:rFonts w:ascii="宋体" w:hAnsi="宋体" w:eastAsia="宋体" w:cs="宋体"/>
              </w:rPr>
            </w:pPr>
          </w:p>
          <w:p w14:paraId="3F20E1A4">
            <w:pPr>
              <w:spacing w:before="68" w:line="184" w:lineRule="auto"/>
              <w:ind w:firstLine="61"/>
              <w:rPr>
                <w:rFonts w:ascii="宋体" w:hAnsi="宋体" w:eastAsia="宋体" w:cs="宋体"/>
              </w:rPr>
            </w:pPr>
            <w:r>
              <w:rPr>
                <w:rFonts w:hint="eastAsia" w:ascii="宋体" w:hAnsi="宋体" w:eastAsia="宋体" w:cs="宋体"/>
                <w:spacing w:val="-3"/>
              </w:rPr>
              <w:t>在收到相应修改文件后</w:t>
            </w:r>
            <w:r>
              <w:rPr>
                <w:rFonts w:hint="eastAsia" w:ascii="宋体" w:hAnsi="宋体" w:eastAsia="宋体" w:cs="宋体"/>
                <w:spacing w:val="10"/>
                <w:u w:val="single"/>
              </w:rPr>
              <w:t xml:space="preserve">  </w:t>
            </w:r>
            <w:r>
              <w:rPr>
                <w:rFonts w:hint="eastAsia" w:ascii="宋体" w:hAnsi="宋体" w:eastAsia="宋体" w:cs="宋体"/>
                <w:spacing w:val="-3"/>
                <w:u w:val="single"/>
              </w:rPr>
              <w:t>24</w:t>
            </w:r>
            <w:r>
              <w:rPr>
                <w:rFonts w:hint="eastAsia" w:ascii="宋体" w:hAnsi="宋体" w:eastAsia="宋体" w:cs="宋体"/>
                <w:spacing w:val="7"/>
                <w:u w:val="single"/>
              </w:rPr>
              <w:t xml:space="preserve">  </w:t>
            </w:r>
            <w:r>
              <w:rPr>
                <w:rFonts w:hint="eastAsia" w:ascii="宋体" w:hAnsi="宋体" w:eastAsia="宋体" w:cs="宋体"/>
                <w:spacing w:val="-3"/>
              </w:rPr>
              <w:t>小时内</w:t>
            </w:r>
          </w:p>
        </w:tc>
      </w:tr>
      <w:tr w14:paraId="1EEE2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805" w:type="dxa"/>
          </w:tcPr>
          <w:p w14:paraId="65DB0EC0">
            <w:pPr>
              <w:spacing w:line="356" w:lineRule="auto"/>
              <w:rPr>
                <w:rFonts w:ascii="宋体" w:hAnsi="宋体" w:eastAsia="宋体" w:cs="宋体"/>
              </w:rPr>
            </w:pPr>
          </w:p>
          <w:p w14:paraId="14072A38">
            <w:pPr>
              <w:spacing w:before="69" w:line="180" w:lineRule="auto"/>
              <w:ind w:firstLine="255"/>
              <w:rPr>
                <w:rFonts w:ascii="宋体" w:hAnsi="宋体" w:eastAsia="宋体" w:cs="宋体"/>
              </w:rPr>
            </w:pPr>
            <w:r>
              <w:rPr>
                <w:rFonts w:hint="eastAsia" w:ascii="宋体" w:hAnsi="宋体" w:eastAsia="宋体" w:cs="宋体"/>
                <w:spacing w:val="3"/>
              </w:rPr>
              <w:t>7.1</w:t>
            </w:r>
          </w:p>
        </w:tc>
        <w:tc>
          <w:tcPr>
            <w:tcW w:w="2076" w:type="dxa"/>
          </w:tcPr>
          <w:p w14:paraId="1D238FC5">
            <w:pPr>
              <w:spacing w:line="328" w:lineRule="auto"/>
              <w:rPr>
                <w:rFonts w:ascii="宋体" w:hAnsi="宋体" w:eastAsia="宋体" w:cs="宋体"/>
              </w:rPr>
            </w:pPr>
          </w:p>
          <w:p w14:paraId="7832358F">
            <w:pPr>
              <w:spacing w:before="68" w:line="184" w:lineRule="auto"/>
              <w:ind w:firstLine="622"/>
              <w:rPr>
                <w:rFonts w:ascii="宋体" w:hAnsi="宋体" w:eastAsia="宋体" w:cs="宋体"/>
              </w:rPr>
            </w:pPr>
            <w:r>
              <w:rPr>
                <w:rFonts w:hint="eastAsia" w:ascii="宋体" w:hAnsi="宋体" w:eastAsia="宋体" w:cs="宋体"/>
                <w:spacing w:val="-3"/>
              </w:rPr>
              <w:t>踏勘现场</w:t>
            </w:r>
          </w:p>
        </w:tc>
        <w:tc>
          <w:tcPr>
            <w:tcW w:w="5968" w:type="dxa"/>
          </w:tcPr>
          <w:p w14:paraId="1775492B">
            <w:pPr>
              <w:spacing w:before="100" w:line="260" w:lineRule="exact"/>
              <w:ind w:firstLine="51"/>
              <w:rPr>
                <w:rFonts w:ascii="宋体" w:hAnsi="宋体" w:eastAsia="宋体" w:cs="宋体"/>
              </w:rPr>
            </w:pPr>
            <w:r>
              <w:rPr>
                <w:rFonts w:hint="eastAsia" w:ascii="宋体" w:hAnsi="宋体" w:eastAsia="宋体" w:cs="宋体"/>
                <w:spacing w:val="-1"/>
                <w:position w:val="9"/>
              </w:rPr>
              <w:sym w:font="Wingdings" w:char="00FE"/>
            </w:r>
            <w:r>
              <w:rPr>
                <w:rFonts w:hint="eastAsia" w:ascii="宋体" w:hAnsi="宋体" w:eastAsia="宋体" w:cs="宋体"/>
                <w:spacing w:val="-1"/>
                <w:position w:val="9"/>
              </w:rPr>
              <w:t>不组织，供应商自行踏勘</w:t>
            </w:r>
          </w:p>
          <w:p w14:paraId="04251B8E">
            <w:pPr>
              <w:spacing w:before="73" w:line="260" w:lineRule="exact"/>
              <w:ind w:firstLine="51"/>
              <w:rPr>
                <w:rFonts w:ascii="宋体" w:hAnsi="宋体" w:eastAsia="宋体" w:cs="宋体"/>
                <w:spacing w:val="-1"/>
                <w:position w:val="9"/>
              </w:rPr>
            </w:pPr>
            <w:r>
              <w:rPr>
                <w:rFonts w:hint="eastAsia" w:ascii="宋体" w:hAnsi="宋体" w:eastAsia="宋体" w:cs="宋体"/>
                <w:spacing w:val="-1"/>
                <w:position w:val="9"/>
              </w:rPr>
              <w:sym w:font="Wingdings" w:char="00A8"/>
            </w:r>
            <w:r>
              <w:rPr>
                <w:rFonts w:hint="eastAsia" w:ascii="宋体" w:hAnsi="宋体" w:eastAsia="宋体" w:cs="宋体"/>
                <w:spacing w:val="-1"/>
                <w:position w:val="9"/>
              </w:rPr>
              <w:t>组织，踏勘时间：</w:t>
            </w:r>
          </w:p>
          <w:p w14:paraId="3DA99B9C">
            <w:pPr>
              <w:spacing w:before="73" w:line="260" w:lineRule="exact"/>
              <w:ind w:firstLine="51"/>
              <w:rPr>
                <w:rFonts w:ascii="宋体" w:hAnsi="宋体" w:eastAsia="宋体" w:cs="宋体"/>
              </w:rPr>
            </w:pPr>
            <w:r>
              <w:rPr>
                <w:rFonts w:hint="eastAsia" w:ascii="宋体" w:hAnsi="宋体" w:eastAsia="宋体" w:cs="宋体"/>
                <w:spacing w:val="-1"/>
                <w:position w:val="9"/>
              </w:rPr>
              <w:t>踏勘集中地点：</w:t>
            </w:r>
          </w:p>
        </w:tc>
      </w:tr>
      <w:tr w14:paraId="71AE1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05" w:type="dxa"/>
          </w:tcPr>
          <w:p w14:paraId="0D6F0866">
            <w:pPr>
              <w:spacing w:before="181" w:line="180" w:lineRule="auto"/>
              <w:ind w:firstLine="213"/>
              <w:rPr>
                <w:rFonts w:ascii="宋体" w:hAnsi="宋体" w:eastAsia="宋体" w:cs="宋体"/>
              </w:rPr>
            </w:pPr>
            <w:r>
              <w:rPr>
                <w:rFonts w:hint="eastAsia" w:ascii="宋体" w:hAnsi="宋体" w:eastAsia="宋体" w:cs="宋体"/>
                <w:spacing w:val="-4"/>
              </w:rPr>
              <w:t>10.4</w:t>
            </w:r>
          </w:p>
        </w:tc>
        <w:tc>
          <w:tcPr>
            <w:tcW w:w="2076" w:type="dxa"/>
          </w:tcPr>
          <w:p w14:paraId="4662C914">
            <w:pPr>
              <w:spacing w:before="149" w:line="184" w:lineRule="auto"/>
              <w:ind w:firstLine="200"/>
              <w:rPr>
                <w:rFonts w:ascii="宋体" w:hAnsi="宋体" w:eastAsia="宋体" w:cs="宋体"/>
              </w:rPr>
            </w:pPr>
            <w:r>
              <w:rPr>
                <w:rFonts w:hint="eastAsia" w:ascii="宋体" w:hAnsi="宋体" w:eastAsia="宋体" w:cs="宋体"/>
                <w:spacing w:val="-2"/>
              </w:rPr>
              <w:t>对多包采购的规定</w:t>
            </w:r>
          </w:p>
        </w:tc>
        <w:tc>
          <w:tcPr>
            <w:tcW w:w="5968" w:type="dxa"/>
          </w:tcPr>
          <w:p w14:paraId="165098CB">
            <w:pPr>
              <w:spacing w:before="149" w:line="184" w:lineRule="auto"/>
              <w:ind w:firstLine="63"/>
              <w:rPr>
                <w:rFonts w:ascii="宋体" w:hAnsi="宋体" w:eastAsia="宋体" w:cs="宋体"/>
              </w:rPr>
            </w:pPr>
            <w:r>
              <w:rPr>
                <w:rFonts w:hint="eastAsia" w:ascii="宋体" w:hAnsi="宋体" w:eastAsia="宋体" w:cs="宋体"/>
                <w:spacing w:val="-2"/>
              </w:rPr>
              <w:t>本项目不分包</w:t>
            </w:r>
          </w:p>
        </w:tc>
      </w:tr>
      <w:tr w14:paraId="67F53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6" w:hRule="atLeast"/>
        </w:trPr>
        <w:tc>
          <w:tcPr>
            <w:tcW w:w="805" w:type="dxa"/>
          </w:tcPr>
          <w:p w14:paraId="79B43270">
            <w:pPr>
              <w:spacing w:line="348" w:lineRule="auto"/>
              <w:rPr>
                <w:rFonts w:ascii="宋体" w:hAnsi="宋体" w:eastAsia="宋体" w:cs="宋体"/>
              </w:rPr>
            </w:pPr>
          </w:p>
          <w:p w14:paraId="52651F65">
            <w:pPr>
              <w:spacing w:before="69" w:line="180" w:lineRule="auto"/>
              <w:ind w:firstLine="213"/>
              <w:rPr>
                <w:rFonts w:ascii="宋体" w:hAnsi="宋体" w:eastAsia="宋体" w:cs="宋体"/>
              </w:rPr>
            </w:pPr>
            <w:r>
              <w:rPr>
                <w:rFonts w:hint="eastAsia" w:ascii="宋体" w:hAnsi="宋体" w:eastAsia="宋体" w:cs="宋体"/>
                <w:spacing w:val="-3"/>
              </w:rPr>
              <w:t>10.5</w:t>
            </w:r>
          </w:p>
        </w:tc>
        <w:tc>
          <w:tcPr>
            <w:tcW w:w="2076" w:type="dxa"/>
          </w:tcPr>
          <w:p w14:paraId="4CCE80A0">
            <w:pPr>
              <w:spacing w:line="320" w:lineRule="auto"/>
              <w:rPr>
                <w:rFonts w:ascii="宋体" w:hAnsi="宋体" w:eastAsia="宋体" w:cs="宋体"/>
              </w:rPr>
            </w:pPr>
          </w:p>
          <w:p w14:paraId="45BA5AB9">
            <w:pPr>
              <w:spacing w:before="68" w:line="184" w:lineRule="auto"/>
              <w:ind w:firstLine="517"/>
              <w:rPr>
                <w:rFonts w:ascii="宋体" w:hAnsi="宋体" w:eastAsia="宋体" w:cs="宋体"/>
              </w:rPr>
            </w:pPr>
            <w:r>
              <w:rPr>
                <w:rFonts w:hint="eastAsia" w:ascii="宋体" w:hAnsi="宋体" w:eastAsia="宋体" w:cs="宋体"/>
                <w:spacing w:val="-3"/>
              </w:rPr>
              <w:t>成交后分包</w:t>
            </w:r>
          </w:p>
        </w:tc>
        <w:tc>
          <w:tcPr>
            <w:tcW w:w="5968" w:type="dxa"/>
          </w:tcPr>
          <w:p w14:paraId="5EEE419F">
            <w:pPr>
              <w:spacing w:before="100" w:line="260" w:lineRule="exact"/>
              <w:ind w:firstLine="51"/>
              <w:rPr>
                <w:rFonts w:ascii="宋体" w:hAnsi="宋体" w:eastAsia="宋体" w:cs="宋体"/>
              </w:rPr>
            </w:pPr>
            <w:r>
              <w:rPr>
                <w:rFonts w:hint="eastAsia" w:ascii="宋体" w:hAnsi="宋体" w:eastAsia="宋体" w:cs="宋体"/>
              </w:rPr>
              <w:sym w:font="Wingdings" w:char="00FE"/>
            </w:r>
            <w:r>
              <w:rPr>
                <w:rFonts w:hint="eastAsia" w:ascii="宋体" w:hAnsi="宋体" w:eastAsia="宋体" w:cs="宋体"/>
              </w:rPr>
              <w:t>不允许</w:t>
            </w:r>
          </w:p>
          <w:p w14:paraId="0F2FD645">
            <w:pPr>
              <w:spacing w:before="100" w:line="260" w:lineRule="exact"/>
              <w:ind w:firstLine="51"/>
              <w:rPr>
                <w:rFonts w:ascii="宋体" w:hAnsi="宋体" w:eastAsia="宋体" w:cs="宋体"/>
              </w:rPr>
            </w:pPr>
            <w:r>
              <w:rPr>
                <w:rFonts w:hint="eastAsia" w:ascii="宋体" w:hAnsi="宋体" w:eastAsia="宋体" w:cs="宋体"/>
              </w:rPr>
              <w:sym w:font="Wingdings" w:char="00A8"/>
            </w:r>
            <w:r>
              <w:rPr>
                <w:rFonts w:hint="eastAsia" w:ascii="宋体" w:hAnsi="宋体" w:eastAsia="宋体" w:cs="宋体"/>
              </w:rPr>
              <w:t>允许，分包内容要求：</w:t>
            </w:r>
          </w:p>
          <w:p w14:paraId="0921D708">
            <w:pPr>
              <w:spacing w:before="100" w:line="260" w:lineRule="exact"/>
              <w:ind w:firstLine="51"/>
              <w:rPr>
                <w:rFonts w:ascii="宋体" w:hAnsi="宋体" w:eastAsia="宋体" w:cs="宋体"/>
              </w:rPr>
            </w:pPr>
            <w:r>
              <w:rPr>
                <w:rFonts w:hint="eastAsia" w:ascii="宋体" w:hAnsi="宋体" w:eastAsia="宋体" w:cs="宋体"/>
              </w:rPr>
              <w:t>分包金额要求：</w:t>
            </w:r>
          </w:p>
          <w:p w14:paraId="1C2A1B77">
            <w:pPr>
              <w:spacing w:before="100" w:line="260" w:lineRule="exact"/>
              <w:ind w:firstLine="51"/>
              <w:rPr>
                <w:rFonts w:ascii="宋体" w:hAnsi="宋体" w:eastAsia="宋体" w:cs="宋体"/>
              </w:rPr>
            </w:pPr>
            <w:r>
              <w:rPr>
                <w:rFonts w:hint="eastAsia" w:ascii="宋体" w:hAnsi="宋体" w:eastAsia="宋体" w:cs="宋体"/>
              </w:rPr>
              <w:t>分包人资质要求：</w:t>
            </w:r>
          </w:p>
        </w:tc>
      </w:tr>
    </w:tbl>
    <w:p w14:paraId="0DE02BED">
      <w:pPr>
        <w:spacing w:line="133" w:lineRule="exact"/>
      </w:pPr>
    </w:p>
    <w:tbl>
      <w:tblPr>
        <w:tblStyle w:val="23"/>
        <w:tblW w:w="88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2076"/>
        <w:gridCol w:w="5968"/>
      </w:tblGrid>
      <w:tr w14:paraId="59167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05" w:type="dxa"/>
            <w:shd w:val="clear" w:color="auto" w:fill="F1F1F1"/>
          </w:tcPr>
          <w:p w14:paraId="52860207">
            <w:pPr>
              <w:spacing w:before="148" w:line="184" w:lineRule="auto"/>
              <w:ind w:firstLine="93"/>
              <w:rPr>
                <w:rFonts w:ascii="宋体" w:hAnsi="宋体" w:eastAsia="宋体" w:cs="宋体"/>
              </w:rPr>
            </w:pPr>
            <w:r>
              <w:rPr>
                <w:rFonts w:ascii="宋体" w:hAnsi="宋体" w:eastAsia="宋体" w:cs="宋体"/>
                <w:spacing w:val="-3"/>
                <w14:textOutline w14:w="3797" w14:cap="sq" w14:cmpd="sng" w14:algn="ctr">
                  <w14:solidFill>
                    <w14:srgbClr w14:val="000000"/>
                  </w14:solidFill>
                  <w14:prstDash w14:val="solid"/>
                  <w14:bevel/>
                </w14:textOutline>
              </w:rPr>
              <w:t>条款号</w:t>
            </w:r>
          </w:p>
        </w:tc>
        <w:tc>
          <w:tcPr>
            <w:tcW w:w="2076" w:type="dxa"/>
            <w:shd w:val="clear" w:color="auto" w:fill="F1F1F1"/>
          </w:tcPr>
          <w:p w14:paraId="204E3DA5">
            <w:pPr>
              <w:spacing w:before="148" w:line="184" w:lineRule="auto"/>
              <w:ind w:firstLine="623"/>
              <w:rPr>
                <w:rFonts w:ascii="宋体" w:hAnsi="宋体" w:eastAsia="宋体" w:cs="宋体"/>
              </w:rPr>
            </w:pPr>
            <w:r>
              <w:rPr>
                <w:rFonts w:ascii="宋体" w:hAnsi="宋体" w:eastAsia="宋体" w:cs="宋体"/>
                <w:spacing w:val="-2"/>
                <w14:textOutline w14:w="3797" w14:cap="sq" w14:cmpd="sng" w14:algn="ctr">
                  <w14:solidFill>
                    <w14:srgbClr w14:val="000000"/>
                  </w14:solidFill>
                  <w14:prstDash w14:val="solid"/>
                  <w14:bevel/>
                </w14:textOutline>
              </w:rPr>
              <w:t>条款名称</w:t>
            </w:r>
          </w:p>
        </w:tc>
        <w:tc>
          <w:tcPr>
            <w:tcW w:w="5968" w:type="dxa"/>
            <w:shd w:val="clear" w:color="auto" w:fill="F1F1F1"/>
          </w:tcPr>
          <w:p w14:paraId="7C42DB3D">
            <w:pPr>
              <w:spacing w:before="148" w:line="184" w:lineRule="auto"/>
              <w:ind w:firstLine="2569"/>
              <w:rPr>
                <w:rFonts w:ascii="宋体" w:hAnsi="宋体" w:eastAsia="宋体" w:cs="宋体"/>
              </w:rPr>
            </w:pPr>
            <w:r>
              <w:rPr>
                <w:rFonts w:ascii="宋体" w:hAnsi="宋体" w:eastAsia="宋体" w:cs="宋体"/>
                <w:spacing w:val="-2"/>
                <w14:textOutline w14:w="3797" w14:cap="sq" w14:cmpd="sng" w14:algn="ctr">
                  <w14:solidFill>
                    <w14:srgbClr w14:val="000000"/>
                  </w14:solidFill>
                  <w14:prstDash w14:val="solid"/>
                  <w14:bevel/>
                </w14:textOutline>
              </w:rPr>
              <w:t>编列内容</w:t>
            </w:r>
          </w:p>
        </w:tc>
      </w:tr>
      <w:tr w14:paraId="54126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805" w:type="dxa"/>
          </w:tcPr>
          <w:p w14:paraId="2F4A9DB7">
            <w:pPr>
              <w:spacing w:before="177" w:line="180" w:lineRule="auto"/>
              <w:ind w:firstLine="213"/>
              <w:rPr>
                <w:rFonts w:ascii="宋体" w:hAnsi="宋体" w:eastAsia="宋体" w:cs="宋体"/>
              </w:rPr>
            </w:pPr>
            <w:r>
              <w:rPr>
                <w:rFonts w:ascii="宋体" w:hAnsi="宋体" w:eastAsia="宋体" w:cs="宋体"/>
              </w:rPr>
              <w:t>12.1</w:t>
            </w:r>
          </w:p>
        </w:tc>
        <w:tc>
          <w:tcPr>
            <w:tcW w:w="2076" w:type="dxa"/>
          </w:tcPr>
          <w:p w14:paraId="26D40756">
            <w:pPr>
              <w:spacing w:before="145" w:line="184" w:lineRule="auto"/>
              <w:ind w:firstLine="624"/>
              <w:rPr>
                <w:rFonts w:ascii="宋体" w:hAnsi="宋体" w:eastAsia="宋体" w:cs="宋体"/>
              </w:rPr>
            </w:pPr>
            <w:r>
              <w:rPr>
                <w:rFonts w:ascii="宋体" w:hAnsi="宋体" w:eastAsia="宋体" w:cs="宋体"/>
                <w:spacing w:val="-3"/>
              </w:rPr>
              <w:t>备选方案</w:t>
            </w:r>
          </w:p>
        </w:tc>
        <w:tc>
          <w:tcPr>
            <w:tcW w:w="5968" w:type="dxa"/>
          </w:tcPr>
          <w:p w14:paraId="4A4CFFCB">
            <w:pPr>
              <w:spacing w:before="145" w:line="184" w:lineRule="auto"/>
              <w:ind w:firstLine="2124"/>
              <w:rPr>
                <w:rFonts w:ascii="宋体" w:hAnsi="宋体" w:eastAsia="宋体" w:cs="宋体"/>
              </w:rPr>
            </w:pPr>
            <w:r>
              <w:pict>
                <v:shape id="_x0000_s2053" o:spid="_x0000_s2053" o:spt="202" type="#_x0000_t202" style="position:absolute;left:0pt;margin-left:3.35pt;margin-top:6.5pt;height:12.5pt;width:73.9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p w14:paraId="5C20D1FB">
                        <w:pPr>
                          <w:spacing w:before="20" w:line="184" w:lineRule="auto"/>
                          <w:ind w:firstLine="20"/>
                          <w:rPr>
                            <w:rFonts w:ascii="宋体" w:hAnsi="宋体" w:eastAsia="宋体" w:cs="宋体"/>
                          </w:rPr>
                        </w:pPr>
                        <w:r>
                          <w:rPr>
                            <w:rFonts w:ascii="宋体" w:hAnsi="宋体" w:eastAsia="宋体" w:cs="宋体"/>
                            <w:spacing w:val="-5"/>
                          </w:rPr>
                          <w:t>□接受备选方案</w:t>
                        </w:r>
                      </w:p>
                    </w:txbxContent>
                  </v:textbox>
                </v:shape>
              </w:pict>
            </w:r>
            <w:r>
              <w:rPr/>
              <w:sym w:font="Wingdings" w:char="00FE"/>
            </w:r>
            <w:r>
              <w:rPr>
                <w:rFonts w:ascii="宋体" w:hAnsi="宋体" w:eastAsia="宋体" w:cs="宋体"/>
                <w:spacing w:val="-2"/>
              </w:rPr>
              <w:t>不接受备选方案</w:t>
            </w:r>
          </w:p>
        </w:tc>
      </w:tr>
      <w:tr w14:paraId="6BDD0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05" w:type="dxa"/>
          </w:tcPr>
          <w:p w14:paraId="02795174">
            <w:pPr>
              <w:spacing w:before="177" w:line="180" w:lineRule="auto"/>
              <w:ind w:firstLine="213"/>
              <w:rPr>
                <w:rFonts w:ascii="宋体" w:hAnsi="宋体" w:eastAsia="宋体" w:cs="宋体"/>
              </w:rPr>
            </w:pPr>
            <w:r>
              <w:rPr>
                <w:rFonts w:ascii="宋体" w:hAnsi="宋体" w:eastAsia="宋体" w:cs="宋体"/>
              </w:rPr>
              <w:t>13.1</w:t>
            </w:r>
          </w:p>
        </w:tc>
        <w:tc>
          <w:tcPr>
            <w:tcW w:w="2076" w:type="dxa"/>
          </w:tcPr>
          <w:p w14:paraId="76F37503">
            <w:pPr>
              <w:spacing w:before="145" w:line="184" w:lineRule="auto"/>
              <w:ind w:firstLine="516"/>
              <w:rPr>
                <w:rFonts w:ascii="宋体" w:hAnsi="宋体" w:eastAsia="宋体" w:cs="宋体"/>
              </w:rPr>
            </w:pPr>
            <w:r>
              <w:rPr>
                <w:rFonts w:ascii="宋体" w:hAnsi="宋体" w:eastAsia="宋体" w:cs="宋体"/>
                <w:spacing w:val="-3"/>
              </w:rPr>
              <w:t>联合体磋商</w:t>
            </w:r>
          </w:p>
        </w:tc>
        <w:tc>
          <w:tcPr>
            <w:tcW w:w="5968" w:type="dxa"/>
          </w:tcPr>
          <w:p w14:paraId="3C79F52B">
            <w:pPr>
              <w:spacing w:before="145" w:line="184" w:lineRule="auto"/>
              <w:ind w:firstLine="83"/>
              <w:rPr>
                <w:rFonts w:ascii="宋体" w:hAnsi="宋体" w:eastAsia="宋体" w:cs="宋体"/>
              </w:rPr>
            </w:pPr>
            <w:r>
              <w:rPr>
                <w:rFonts w:ascii="宋体" w:hAnsi="宋体" w:eastAsia="宋体" w:cs="宋体"/>
                <w:spacing w:val="-4"/>
              </w:rPr>
              <w:t>□接受联合体</w:t>
            </w:r>
            <w:r>
              <w:rPr>
                <w:rFonts w:ascii="宋体" w:hAnsi="宋体" w:eastAsia="宋体" w:cs="宋体"/>
                <w:spacing w:val="3"/>
              </w:rPr>
              <w:t xml:space="preserve">     </w:t>
            </w:r>
            <w:r>
              <w:rPr>
                <w:rFonts w:hint="eastAsia" w:ascii="宋体" w:hAnsi="宋体" w:eastAsia="宋体" w:cs="宋体"/>
                <w:spacing w:val="3"/>
              </w:rPr>
              <w:t xml:space="preserve"> </w:t>
            </w:r>
            <w:r>
              <w:rPr>
                <w:rFonts w:ascii="宋体" w:hAnsi="宋体" w:eastAsia="宋体" w:cs="宋体"/>
                <w:spacing w:val="3"/>
              </w:rPr>
              <w:t xml:space="preserve"> </w:t>
            </w:r>
            <w:r>
              <w:rPr>
                <w:rFonts w:ascii="宋体" w:hAnsi="宋体" w:eastAsia="宋体" w:cs="宋体"/>
                <w:spacing w:val="3"/>
              </w:rPr>
              <w:sym w:font="Wingdings" w:char="00FE"/>
            </w:r>
            <w:r>
              <w:rPr>
                <w:rFonts w:ascii="宋体" w:hAnsi="宋体" w:eastAsia="宋体" w:cs="宋体"/>
                <w:spacing w:val="-4"/>
              </w:rPr>
              <w:t>不接受联合体</w:t>
            </w:r>
          </w:p>
        </w:tc>
      </w:tr>
      <w:tr w14:paraId="03A76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805" w:type="dxa"/>
          </w:tcPr>
          <w:p w14:paraId="749C742F">
            <w:pPr>
              <w:spacing w:line="362" w:lineRule="auto"/>
              <w:rPr>
                <w:rFonts w:ascii="宋体"/>
              </w:rPr>
            </w:pPr>
          </w:p>
          <w:p w14:paraId="77DC2B5D">
            <w:pPr>
              <w:spacing w:before="68" w:line="180" w:lineRule="auto"/>
              <w:ind w:firstLine="213"/>
              <w:rPr>
                <w:rFonts w:ascii="宋体" w:hAnsi="宋体" w:eastAsia="宋体" w:cs="宋体"/>
              </w:rPr>
            </w:pPr>
            <w:r>
              <w:rPr>
                <w:rFonts w:ascii="宋体" w:hAnsi="宋体" w:eastAsia="宋体" w:cs="宋体"/>
              </w:rPr>
              <w:t>14.1</w:t>
            </w:r>
          </w:p>
        </w:tc>
        <w:tc>
          <w:tcPr>
            <w:tcW w:w="2076" w:type="dxa"/>
          </w:tcPr>
          <w:p w14:paraId="3DFEEA21">
            <w:pPr>
              <w:spacing w:before="277" w:line="300" w:lineRule="auto"/>
              <w:ind w:left="623" w:right="94" w:hanging="501"/>
              <w:rPr>
                <w:rFonts w:ascii="宋体" w:hAnsi="宋体" w:eastAsia="宋体" w:cs="宋体"/>
              </w:rPr>
            </w:pPr>
            <w:r>
              <w:rPr>
                <w:rFonts w:ascii="宋体" w:hAnsi="宋体" w:eastAsia="宋体" w:cs="宋体"/>
                <w:spacing w:val="-5"/>
              </w:rPr>
              <w:t>申请人资质条件、能</w:t>
            </w:r>
            <w:r>
              <w:rPr>
                <w:rFonts w:ascii="宋体" w:hAnsi="宋体" w:eastAsia="宋体" w:cs="宋体"/>
                <w:spacing w:val="8"/>
              </w:rPr>
              <w:t xml:space="preserve"> </w:t>
            </w:r>
            <w:r>
              <w:rPr>
                <w:rFonts w:ascii="宋体" w:hAnsi="宋体" w:eastAsia="宋体" w:cs="宋体"/>
                <w:spacing w:val="-4"/>
              </w:rPr>
              <w:t>力和信誉</w:t>
            </w:r>
          </w:p>
        </w:tc>
        <w:tc>
          <w:tcPr>
            <w:tcW w:w="5968" w:type="dxa"/>
          </w:tcPr>
          <w:p w14:paraId="020923FF">
            <w:pPr>
              <w:spacing w:before="106" w:line="300" w:lineRule="auto"/>
              <w:ind w:left="62" w:firstLine="15"/>
              <w:rPr>
                <w:rFonts w:ascii="宋体" w:hAnsi="宋体" w:eastAsia="宋体" w:cs="宋体"/>
              </w:rPr>
            </w:pPr>
            <w:r>
              <w:rPr>
                <w:rFonts w:ascii="宋体" w:hAnsi="宋体" w:eastAsia="宋体" w:cs="宋体"/>
                <w:spacing w:val="-9"/>
              </w:rPr>
              <w:t>1.具体要求详见第一章《磋商公告》</w:t>
            </w:r>
            <w:r>
              <w:rPr>
                <w:rFonts w:ascii="宋体" w:hAnsi="宋体" w:eastAsia="宋体" w:cs="宋体"/>
                <w:spacing w:val="-40"/>
              </w:rPr>
              <w:t xml:space="preserve"> </w:t>
            </w:r>
            <w:r>
              <w:rPr>
                <w:rFonts w:ascii="宋体" w:hAnsi="宋体" w:eastAsia="宋体" w:cs="宋体"/>
                <w:spacing w:val="-9"/>
              </w:rPr>
              <w:t>第二条“申请人资格要求”。</w:t>
            </w:r>
            <w:r>
              <w:rPr>
                <w:rFonts w:ascii="宋体" w:hAnsi="宋体" w:eastAsia="宋体" w:cs="宋体"/>
              </w:rPr>
              <w:t xml:space="preserve"> </w:t>
            </w:r>
            <w:r>
              <w:rPr>
                <w:rFonts w:ascii="宋体" w:hAnsi="宋体" w:eastAsia="宋体" w:cs="宋体"/>
                <w:spacing w:val="-7"/>
              </w:rPr>
              <w:t>2.须提供的证明文件详见第五章《评审程序、方法及标准》</w:t>
            </w:r>
            <w:r>
              <w:rPr>
                <w:rFonts w:ascii="宋体" w:hAnsi="宋体" w:eastAsia="宋体" w:cs="宋体"/>
                <w:spacing w:val="42"/>
              </w:rPr>
              <w:t xml:space="preserve"> </w:t>
            </w:r>
            <w:r>
              <w:rPr>
                <w:rFonts w:ascii="宋体" w:hAnsi="宋体" w:eastAsia="宋体" w:cs="宋体"/>
                <w:spacing w:val="-7"/>
              </w:rPr>
              <w:t>中的</w:t>
            </w:r>
            <w:r>
              <w:rPr>
                <w:rFonts w:ascii="宋体" w:hAnsi="宋体" w:eastAsia="宋体" w:cs="宋体"/>
              </w:rPr>
              <w:t xml:space="preserve"> </w:t>
            </w:r>
            <w:r>
              <w:rPr>
                <w:rFonts w:ascii="宋体" w:hAnsi="宋体" w:eastAsia="宋体" w:cs="宋体"/>
                <w:spacing w:val="-14"/>
              </w:rPr>
              <w:t>《资格审查表》</w:t>
            </w:r>
            <w:r>
              <w:rPr>
                <w:rFonts w:ascii="宋体" w:hAnsi="宋体" w:eastAsia="宋体" w:cs="宋体"/>
                <w:spacing w:val="-8"/>
              </w:rPr>
              <w:t xml:space="preserve"> </w:t>
            </w:r>
            <w:r>
              <w:rPr>
                <w:rFonts w:ascii="宋体" w:hAnsi="宋体" w:eastAsia="宋体" w:cs="宋体"/>
                <w:spacing w:val="-14"/>
              </w:rPr>
              <w:t>。</w:t>
            </w:r>
          </w:p>
        </w:tc>
      </w:tr>
      <w:tr w14:paraId="48049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805" w:type="dxa"/>
          </w:tcPr>
          <w:p w14:paraId="323D7716">
            <w:pPr>
              <w:spacing w:line="248" w:lineRule="auto"/>
              <w:rPr>
                <w:rFonts w:ascii="宋体"/>
              </w:rPr>
            </w:pPr>
          </w:p>
          <w:p w14:paraId="2089BFD2">
            <w:pPr>
              <w:spacing w:line="248" w:lineRule="auto"/>
              <w:rPr>
                <w:rFonts w:ascii="宋体"/>
              </w:rPr>
            </w:pPr>
          </w:p>
          <w:p w14:paraId="6FD9D8C0">
            <w:pPr>
              <w:spacing w:before="68" w:line="180" w:lineRule="auto"/>
              <w:ind w:firstLine="213"/>
              <w:rPr>
                <w:rFonts w:ascii="宋体" w:hAnsi="宋体" w:eastAsia="宋体" w:cs="宋体"/>
              </w:rPr>
            </w:pPr>
            <w:r>
              <w:rPr>
                <w:rFonts w:ascii="宋体" w:hAnsi="宋体" w:eastAsia="宋体" w:cs="宋体"/>
              </w:rPr>
              <w:t>15.1</w:t>
            </w:r>
          </w:p>
        </w:tc>
        <w:tc>
          <w:tcPr>
            <w:tcW w:w="2076" w:type="dxa"/>
          </w:tcPr>
          <w:p w14:paraId="5B7D5E3B">
            <w:pPr>
              <w:spacing w:before="89" w:line="184" w:lineRule="auto"/>
              <w:ind w:firstLine="95"/>
              <w:rPr>
                <w:rFonts w:ascii="宋体" w:hAnsi="宋体" w:eastAsia="宋体" w:cs="宋体"/>
              </w:rPr>
            </w:pPr>
            <w:r>
              <w:rPr>
                <w:rFonts w:ascii="宋体" w:hAnsi="宋体" w:eastAsia="宋体" w:cs="宋体"/>
                <w:spacing w:val="-2"/>
              </w:rPr>
              <w:t>证明响应内容符合磋</w:t>
            </w:r>
          </w:p>
          <w:p w14:paraId="2A7710A3">
            <w:pPr>
              <w:spacing w:before="131" w:line="184" w:lineRule="auto"/>
              <w:ind w:firstLine="100"/>
              <w:rPr>
                <w:rFonts w:ascii="宋体" w:hAnsi="宋体" w:eastAsia="宋体" w:cs="宋体"/>
              </w:rPr>
            </w:pPr>
            <w:r>
              <w:rPr>
                <w:rFonts w:ascii="宋体" w:hAnsi="宋体" w:eastAsia="宋体" w:cs="宋体"/>
                <w:spacing w:val="-2"/>
              </w:rPr>
              <w:t>商文件要求的文件和</w:t>
            </w:r>
          </w:p>
          <w:p w14:paraId="106D3CC2">
            <w:pPr>
              <w:spacing w:before="131" w:line="184" w:lineRule="auto"/>
              <w:ind w:firstLine="95"/>
              <w:rPr>
                <w:rFonts w:ascii="宋体" w:hAnsi="宋体" w:eastAsia="宋体" w:cs="宋体"/>
              </w:rPr>
            </w:pPr>
            <w:r>
              <w:rPr>
                <w:rFonts w:ascii="宋体" w:hAnsi="宋体" w:eastAsia="宋体" w:cs="宋体"/>
                <w:spacing w:val="-1"/>
              </w:rPr>
              <w:t>磋商文件规定的其他</w:t>
            </w:r>
          </w:p>
          <w:p w14:paraId="60261DB3">
            <w:pPr>
              <w:spacing w:before="131" w:line="184" w:lineRule="auto"/>
              <w:ind w:firstLine="841"/>
              <w:rPr>
                <w:rFonts w:ascii="宋体" w:hAnsi="宋体" w:eastAsia="宋体" w:cs="宋体"/>
              </w:rPr>
            </w:pPr>
            <w:r>
              <w:rPr>
                <w:rFonts w:ascii="宋体" w:hAnsi="宋体" w:eastAsia="宋体" w:cs="宋体"/>
                <w:spacing w:val="-10"/>
              </w:rPr>
              <w:t>资料</w:t>
            </w:r>
          </w:p>
        </w:tc>
        <w:tc>
          <w:tcPr>
            <w:tcW w:w="5968" w:type="dxa"/>
          </w:tcPr>
          <w:p w14:paraId="06CFC332">
            <w:pPr>
              <w:spacing w:line="317" w:lineRule="auto"/>
              <w:rPr>
                <w:rFonts w:ascii="宋体"/>
              </w:rPr>
            </w:pPr>
          </w:p>
          <w:p w14:paraId="0BC5E03F">
            <w:pPr>
              <w:spacing w:before="68" w:line="300" w:lineRule="auto"/>
              <w:ind w:left="67" w:right="57" w:hanging="5"/>
              <w:rPr>
                <w:rFonts w:ascii="宋体" w:hAnsi="宋体" w:eastAsia="宋体" w:cs="宋体"/>
              </w:rPr>
            </w:pPr>
            <w:r>
              <w:rPr>
                <w:rFonts w:ascii="宋体" w:hAnsi="宋体" w:eastAsia="宋体" w:cs="宋体"/>
                <w:spacing w:val="6"/>
              </w:rPr>
              <w:t>证明满足磋商文件第三章中技术要求及商务要求的所有相关规</w:t>
            </w:r>
            <w:r>
              <w:rPr>
                <w:rFonts w:ascii="宋体" w:hAnsi="宋体" w:eastAsia="宋体" w:cs="宋体"/>
                <w:spacing w:val="11"/>
              </w:rPr>
              <w:t xml:space="preserve"> </w:t>
            </w:r>
            <w:r>
              <w:rPr>
                <w:rFonts w:ascii="宋体" w:hAnsi="宋体" w:eastAsia="宋体" w:cs="宋体"/>
                <w:spacing w:val="-4"/>
              </w:rPr>
              <w:t>定的内容</w:t>
            </w:r>
          </w:p>
        </w:tc>
      </w:tr>
      <w:tr w14:paraId="4F478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805" w:type="dxa"/>
          </w:tcPr>
          <w:p w14:paraId="14EFF0F2">
            <w:pPr>
              <w:spacing w:line="346" w:lineRule="auto"/>
              <w:rPr>
                <w:rFonts w:ascii="宋体"/>
              </w:rPr>
            </w:pPr>
          </w:p>
          <w:p w14:paraId="4A0A7358">
            <w:pPr>
              <w:spacing w:before="69" w:line="180" w:lineRule="auto"/>
              <w:ind w:firstLine="213"/>
              <w:rPr>
                <w:rFonts w:ascii="宋体" w:hAnsi="宋体" w:eastAsia="宋体" w:cs="宋体"/>
              </w:rPr>
            </w:pPr>
            <w:r>
              <w:rPr>
                <w:rFonts w:ascii="宋体" w:hAnsi="宋体" w:eastAsia="宋体" w:cs="宋体"/>
              </w:rPr>
              <w:t>16.1</w:t>
            </w:r>
          </w:p>
        </w:tc>
        <w:tc>
          <w:tcPr>
            <w:tcW w:w="2076" w:type="dxa"/>
          </w:tcPr>
          <w:p w14:paraId="139BA92F">
            <w:pPr>
              <w:spacing w:before="89" w:line="184" w:lineRule="auto"/>
              <w:ind w:firstLine="98"/>
              <w:rPr>
                <w:rFonts w:ascii="宋体" w:hAnsi="宋体" w:eastAsia="宋体" w:cs="宋体"/>
              </w:rPr>
            </w:pPr>
            <w:r>
              <w:rPr>
                <w:rFonts w:ascii="宋体" w:hAnsi="宋体" w:eastAsia="宋体" w:cs="宋体"/>
                <w:spacing w:val="-13"/>
              </w:rPr>
              <w:t>投标（磋商）</w:t>
            </w:r>
            <w:r>
              <w:rPr>
                <w:rFonts w:ascii="宋体" w:hAnsi="宋体" w:eastAsia="宋体" w:cs="宋体"/>
              </w:rPr>
              <w:t xml:space="preserve"> </w:t>
            </w:r>
            <w:r>
              <w:rPr>
                <w:rFonts w:ascii="宋体" w:hAnsi="宋体" w:eastAsia="宋体" w:cs="宋体"/>
                <w:spacing w:val="-13"/>
              </w:rPr>
              <w:t>保证金</w:t>
            </w:r>
          </w:p>
          <w:p w14:paraId="67DF412F">
            <w:pPr>
              <w:spacing w:before="133" w:line="297" w:lineRule="auto"/>
              <w:ind w:left="621" w:right="94" w:hanging="520"/>
              <w:rPr>
                <w:rFonts w:ascii="宋体" w:hAnsi="宋体" w:eastAsia="宋体" w:cs="宋体"/>
              </w:rPr>
            </w:pPr>
            <w:r>
              <w:rPr>
                <w:rFonts w:ascii="宋体" w:hAnsi="宋体" w:eastAsia="宋体" w:cs="宋体"/>
                <w:spacing w:val="-2"/>
              </w:rPr>
              <w:t>（以下统称“投标保</w:t>
            </w:r>
            <w:r>
              <w:rPr>
                <w:rFonts w:ascii="宋体" w:hAnsi="宋体" w:eastAsia="宋体" w:cs="宋体"/>
                <w:spacing w:val="3"/>
              </w:rPr>
              <w:t xml:space="preserve"> </w:t>
            </w:r>
            <w:r>
              <w:rPr>
                <w:rFonts w:ascii="宋体" w:hAnsi="宋体" w:eastAsia="宋体" w:cs="宋体"/>
                <w:spacing w:val="-3"/>
              </w:rPr>
              <w:t>证金”）</w:t>
            </w:r>
          </w:p>
        </w:tc>
        <w:tc>
          <w:tcPr>
            <w:tcW w:w="5968" w:type="dxa"/>
          </w:tcPr>
          <w:p w14:paraId="6E5D15DE">
            <w:pPr>
              <w:spacing w:line="318" w:lineRule="auto"/>
              <w:rPr>
                <w:rFonts w:ascii="宋体"/>
              </w:rPr>
            </w:pPr>
          </w:p>
          <w:p w14:paraId="44DD4CC5">
            <w:pPr>
              <w:spacing w:before="68" w:line="184" w:lineRule="auto"/>
              <w:ind w:firstLine="63"/>
              <w:rPr>
                <w:rFonts w:ascii="宋体" w:hAnsi="宋体" w:eastAsia="宋体" w:cs="宋体"/>
              </w:rPr>
            </w:pPr>
            <w:r>
              <w:rPr>
                <w:rFonts w:ascii="宋体" w:hAnsi="宋体" w:eastAsia="宋体" w:cs="宋体"/>
                <w:spacing w:val="-1"/>
                <w14:textOutline w14:w="3797" w14:cap="sq" w14:cmpd="sng" w14:algn="ctr">
                  <w14:solidFill>
                    <w14:srgbClr w14:val="000000"/>
                  </w14:solidFill>
                  <w14:prstDash w14:val="solid"/>
                  <w14:bevel/>
                </w14:textOutline>
              </w:rPr>
              <w:t>本项目不收投标保证金。</w:t>
            </w:r>
          </w:p>
        </w:tc>
      </w:tr>
      <w:tr w14:paraId="544CC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05" w:type="dxa"/>
          </w:tcPr>
          <w:p w14:paraId="6BE0299B">
            <w:pPr>
              <w:spacing w:before="180" w:line="180" w:lineRule="auto"/>
              <w:ind w:firstLine="213"/>
              <w:rPr>
                <w:rFonts w:ascii="宋体" w:hAnsi="宋体" w:eastAsia="宋体" w:cs="宋体"/>
              </w:rPr>
            </w:pPr>
            <w:r>
              <w:rPr>
                <w:rFonts w:ascii="宋体" w:hAnsi="宋体" w:eastAsia="宋体" w:cs="宋体"/>
              </w:rPr>
              <w:t>17.1</w:t>
            </w:r>
          </w:p>
        </w:tc>
        <w:tc>
          <w:tcPr>
            <w:tcW w:w="2076" w:type="dxa"/>
          </w:tcPr>
          <w:p w14:paraId="3A1D14B7">
            <w:pPr>
              <w:spacing w:before="148" w:line="184" w:lineRule="auto"/>
              <w:ind w:firstLine="317"/>
              <w:rPr>
                <w:rFonts w:ascii="宋体" w:hAnsi="宋体" w:eastAsia="宋体" w:cs="宋体"/>
              </w:rPr>
            </w:pPr>
            <w:r>
              <w:rPr>
                <w:rFonts w:ascii="宋体" w:hAnsi="宋体" w:eastAsia="宋体" w:cs="宋体"/>
                <w:spacing w:val="-3"/>
              </w:rPr>
              <w:t>响应文件有效期</w:t>
            </w:r>
          </w:p>
        </w:tc>
        <w:tc>
          <w:tcPr>
            <w:tcW w:w="5968" w:type="dxa"/>
          </w:tcPr>
          <w:p w14:paraId="78171295">
            <w:pPr>
              <w:tabs>
                <w:tab w:val="left" w:pos="167"/>
              </w:tabs>
              <w:spacing w:before="148" w:line="184" w:lineRule="auto"/>
              <w:ind w:firstLine="53"/>
              <w:rPr>
                <w:rFonts w:ascii="宋体" w:hAnsi="宋体" w:eastAsia="宋体" w:cs="宋体"/>
              </w:rPr>
            </w:pPr>
            <w:r>
              <w:rPr>
                <w:rFonts w:ascii="宋体" w:hAnsi="宋体" w:eastAsia="宋体" w:cs="宋体"/>
                <w:u w:val="single"/>
              </w:rPr>
              <w:tab/>
            </w:r>
            <w:r>
              <w:rPr>
                <w:rFonts w:ascii="宋体" w:hAnsi="宋体" w:eastAsia="宋体" w:cs="宋体"/>
                <w:spacing w:val="-10"/>
                <w:w w:val="99"/>
                <w:u w:val="single"/>
              </w:rPr>
              <w:t>90</w:t>
            </w:r>
            <w:r>
              <w:rPr>
                <w:rFonts w:ascii="宋体" w:hAnsi="宋体" w:eastAsia="宋体" w:cs="宋体"/>
                <w:spacing w:val="48"/>
                <w:u w:val="single"/>
              </w:rPr>
              <w:t xml:space="preserve"> </w:t>
            </w:r>
            <w:r>
              <w:rPr>
                <w:rFonts w:ascii="宋体" w:hAnsi="宋体" w:eastAsia="宋体" w:cs="宋体"/>
                <w:spacing w:val="-3"/>
              </w:rPr>
              <w:t>日历天</w:t>
            </w:r>
          </w:p>
        </w:tc>
      </w:tr>
      <w:tr w14:paraId="64A84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805" w:type="dxa"/>
          </w:tcPr>
          <w:p w14:paraId="34B2AB79">
            <w:pPr>
              <w:spacing w:line="347" w:lineRule="auto"/>
              <w:rPr>
                <w:rFonts w:ascii="宋体"/>
              </w:rPr>
            </w:pPr>
          </w:p>
          <w:p w14:paraId="3C438514">
            <w:pPr>
              <w:spacing w:before="69" w:line="180" w:lineRule="auto"/>
              <w:ind w:firstLine="213"/>
              <w:rPr>
                <w:rFonts w:ascii="宋体" w:hAnsi="宋体" w:eastAsia="宋体" w:cs="宋体"/>
              </w:rPr>
            </w:pPr>
            <w:r>
              <w:rPr>
                <w:rFonts w:ascii="宋体" w:hAnsi="宋体" w:eastAsia="宋体" w:cs="宋体"/>
              </w:rPr>
              <w:t>18.1</w:t>
            </w:r>
          </w:p>
        </w:tc>
        <w:tc>
          <w:tcPr>
            <w:tcW w:w="2076" w:type="dxa"/>
          </w:tcPr>
          <w:p w14:paraId="7573B5BF">
            <w:pPr>
              <w:spacing w:before="260" w:line="300" w:lineRule="auto"/>
              <w:ind w:left="416" w:right="94" w:hanging="318"/>
              <w:rPr>
                <w:rFonts w:ascii="宋体" w:hAnsi="宋体" w:eastAsia="宋体" w:cs="宋体"/>
              </w:rPr>
            </w:pPr>
            <w:r>
              <w:rPr>
                <w:rFonts w:ascii="宋体" w:hAnsi="宋体" w:eastAsia="宋体" w:cs="宋体"/>
                <w:spacing w:val="-2"/>
              </w:rPr>
              <w:t>竞争性磋商响应文件</w:t>
            </w:r>
            <w:r>
              <w:rPr>
                <w:rFonts w:ascii="宋体" w:hAnsi="宋体" w:eastAsia="宋体" w:cs="宋体"/>
                <w:spacing w:val="6"/>
              </w:rPr>
              <w:t xml:space="preserve"> </w:t>
            </w:r>
            <w:r>
              <w:rPr>
                <w:rFonts w:ascii="宋体" w:hAnsi="宋体" w:eastAsia="宋体" w:cs="宋体"/>
                <w:spacing w:val="-3"/>
              </w:rPr>
              <w:t>正、副本数量</w:t>
            </w:r>
          </w:p>
        </w:tc>
        <w:tc>
          <w:tcPr>
            <w:tcW w:w="5968" w:type="dxa"/>
          </w:tcPr>
          <w:p w14:paraId="45A58DF8">
            <w:pPr>
              <w:spacing w:line="204" w:lineRule="auto"/>
              <w:ind w:firstLine="65"/>
              <w:jc w:val="center"/>
              <w:rPr>
                <w:rFonts w:ascii="宋体" w:hAnsi="宋体" w:eastAsia="宋体" w:cs="宋体"/>
                <w:spacing w:val="-2"/>
              </w:rPr>
            </w:pPr>
          </w:p>
          <w:p w14:paraId="6A277321">
            <w:pPr>
              <w:spacing w:line="204" w:lineRule="auto"/>
              <w:ind w:firstLine="65"/>
              <w:rPr>
                <w:rFonts w:ascii="宋体" w:hAnsi="宋体" w:eastAsia="宋体" w:cs="宋体"/>
              </w:rPr>
            </w:pPr>
            <w:r>
              <w:rPr>
                <w:rFonts w:hint="eastAsia" w:ascii="宋体" w:hAnsi="宋体" w:eastAsia="宋体" w:cs="宋体"/>
              </w:rPr>
              <w:t>投标文件纸质版：正本一份，副本二份</w:t>
            </w:r>
          </w:p>
          <w:p w14:paraId="4F56A597">
            <w:pPr>
              <w:spacing w:line="204" w:lineRule="auto"/>
              <w:ind w:firstLine="65"/>
              <w:rPr>
                <w:rFonts w:ascii="宋体" w:hAnsi="宋体" w:eastAsia="宋体" w:cs="宋体"/>
              </w:rPr>
            </w:pPr>
            <w:r>
              <w:rPr>
                <w:rFonts w:hint="eastAsia" w:ascii="宋体" w:hAnsi="宋体" w:eastAsia="宋体" w:cs="宋体"/>
              </w:rPr>
              <w:t>投标文件电子版：1份</w:t>
            </w:r>
          </w:p>
          <w:p w14:paraId="0225C42E">
            <w:pPr>
              <w:spacing w:line="204" w:lineRule="auto"/>
              <w:ind w:firstLine="65"/>
              <w:rPr>
                <w:rFonts w:ascii="宋体" w:hAnsi="宋体" w:eastAsia="宋体" w:cs="宋体"/>
              </w:rPr>
            </w:pPr>
            <w:r>
              <w:rPr>
                <w:rFonts w:hint="eastAsia" w:ascii="宋体" w:hAnsi="宋体" w:eastAsia="宋体" w:cs="宋体"/>
              </w:rPr>
              <w:sym w:font="Wingdings" w:char="00FE"/>
            </w:r>
            <w:r>
              <w:rPr>
                <w:rFonts w:hint="eastAsia" w:ascii="宋体" w:hAnsi="宋体" w:eastAsia="宋体" w:cs="宋体"/>
              </w:rPr>
              <w:t>要求，投标文件电子版内容：与正本保持一致</w:t>
            </w:r>
          </w:p>
          <w:p w14:paraId="74D46590">
            <w:pPr>
              <w:spacing w:line="204" w:lineRule="auto"/>
              <w:ind w:firstLine="65"/>
              <w:rPr>
                <w:rFonts w:ascii="宋体" w:hAnsi="宋体" w:eastAsia="宋体" w:cs="宋体"/>
              </w:rPr>
            </w:pPr>
            <w:r>
              <w:rPr>
                <w:rFonts w:hint="eastAsia" w:ascii="宋体" w:hAnsi="宋体" w:eastAsia="宋体" w:cs="宋体"/>
              </w:rPr>
              <w:t>投标文件电子版格式：PDF格式</w:t>
            </w:r>
          </w:p>
          <w:p w14:paraId="0E90E342">
            <w:pPr>
              <w:spacing w:line="204" w:lineRule="auto"/>
              <w:ind w:firstLine="65"/>
              <w:rPr>
                <w:rFonts w:ascii="宋体" w:hAnsi="宋体" w:eastAsia="宋体" w:cs="宋体"/>
              </w:rPr>
            </w:pPr>
            <w:r>
              <w:rPr>
                <w:rFonts w:hint="eastAsia" w:ascii="宋体" w:hAnsi="宋体" w:eastAsia="宋体" w:cs="宋体"/>
              </w:rPr>
              <w:t xml:space="preserve">投标文件电子版份数：1份    </w:t>
            </w:r>
          </w:p>
          <w:p w14:paraId="69E3D5E6">
            <w:pPr>
              <w:spacing w:line="204" w:lineRule="auto"/>
              <w:ind w:firstLine="65"/>
              <w:rPr>
                <w:rFonts w:ascii="宋体" w:hAnsi="宋体" w:eastAsia="宋体" w:cs="宋体"/>
              </w:rPr>
            </w:pPr>
            <w:r>
              <w:rPr>
                <w:rFonts w:hint="eastAsia" w:ascii="宋体" w:hAnsi="宋体" w:eastAsia="宋体" w:cs="宋体"/>
              </w:rPr>
              <w:t>投标文件电子版形式：U盘</w:t>
            </w:r>
          </w:p>
          <w:p w14:paraId="42EF2A25">
            <w:pPr>
              <w:spacing w:line="204" w:lineRule="auto"/>
              <w:ind w:firstLine="65"/>
              <w:rPr>
                <w:rFonts w:ascii="宋体" w:hAnsi="宋体" w:eastAsia="宋体" w:cs="宋体"/>
              </w:rPr>
            </w:pPr>
            <w:r>
              <w:rPr>
                <w:rFonts w:hint="eastAsia" w:ascii="宋体" w:hAnsi="宋体" w:eastAsia="宋体" w:cs="宋体"/>
              </w:rPr>
              <w:t>以上资料均应密封提交。</w:t>
            </w:r>
          </w:p>
        </w:tc>
      </w:tr>
      <w:tr w14:paraId="60B2B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805" w:type="dxa"/>
          </w:tcPr>
          <w:p w14:paraId="213AB0D7">
            <w:pPr>
              <w:spacing w:before="293" w:line="180" w:lineRule="auto"/>
              <w:ind w:firstLine="200"/>
              <w:rPr>
                <w:rFonts w:ascii="宋体" w:hAnsi="宋体" w:eastAsia="宋体" w:cs="宋体"/>
              </w:rPr>
            </w:pPr>
            <w:r>
              <w:rPr>
                <w:rFonts w:ascii="宋体" w:hAnsi="宋体" w:eastAsia="宋体" w:cs="宋体"/>
                <w:spacing w:val="3"/>
              </w:rPr>
              <w:t>20.1</w:t>
            </w:r>
          </w:p>
        </w:tc>
        <w:tc>
          <w:tcPr>
            <w:tcW w:w="2076" w:type="dxa"/>
          </w:tcPr>
          <w:p w14:paraId="09FBF806">
            <w:pPr>
              <w:spacing w:before="90" w:line="300" w:lineRule="auto"/>
              <w:ind w:left="212" w:right="94" w:hanging="117"/>
              <w:rPr>
                <w:rFonts w:ascii="宋体" w:hAnsi="宋体" w:eastAsia="宋体" w:cs="宋体"/>
              </w:rPr>
            </w:pPr>
            <w:r>
              <w:rPr>
                <w:rFonts w:ascii="宋体" w:hAnsi="宋体" w:eastAsia="宋体" w:cs="宋体"/>
                <w:spacing w:val="-1"/>
              </w:rPr>
              <w:t>磋商响应文件送达地</w:t>
            </w:r>
            <w:r>
              <w:rPr>
                <w:rFonts w:ascii="宋体" w:hAnsi="宋体" w:eastAsia="宋体" w:cs="宋体"/>
              </w:rPr>
              <w:t xml:space="preserve"> </w:t>
            </w:r>
            <w:r>
              <w:rPr>
                <w:rFonts w:ascii="宋体" w:hAnsi="宋体" w:eastAsia="宋体" w:cs="宋体"/>
                <w:spacing w:val="-3"/>
              </w:rPr>
              <w:t>点及递交截止时间</w:t>
            </w:r>
          </w:p>
        </w:tc>
        <w:tc>
          <w:tcPr>
            <w:tcW w:w="5968" w:type="dxa"/>
          </w:tcPr>
          <w:p w14:paraId="10375772">
            <w:pPr>
              <w:spacing w:before="261" w:line="184" w:lineRule="auto"/>
              <w:ind w:firstLine="64"/>
              <w:rPr>
                <w:rFonts w:ascii="宋体" w:hAnsi="宋体" w:eastAsia="宋体" w:cs="宋体"/>
              </w:rPr>
            </w:pPr>
            <w:r>
              <w:rPr>
                <w:rFonts w:ascii="宋体" w:hAnsi="宋体" w:eastAsia="宋体" w:cs="宋体"/>
                <w:spacing w:val="-2"/>
              </w:rPr>
              <w:t>详见第一章《磋商公告》</w:t>
            </w:r>
          </w:p>
        </w:tc>
      </w:tr>
      <w:tr w14:paraId="389B7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05" w:type="dxa"/>
          </w:tcPr>
          <w:p w14:paraId="66AFA289">
            <w:pPr>
              <w:spacing w:before="179" w:line="180" w:lineRule="auto"/>
              <w:ind w:firstLine="200"/>
              <w:rPr>
                <w:rFonts w:ascii="宋体" w:hAnsi="宋体" w:eastAsia="宋体" w:cs="宋体"/>
              </w:rPr>
            </w:pPr>
            <w:r>
              <w:rPr>
                <w:rFonts w:ascii="宋体" w:hAnsi="宋体" w:eastAsia="宋体" w:cs="宋体"/>
                <w:spacing w:val="3"/>
              </w:rPr>
              <w:t>23.1</w:t>
            </w:r>
          </w:p>
        </w:tc>
        <w:tc>
          <w:tcPr>
            <w:tcW w:w="2076" w:type="dxa"/>
          </w:tcPr>
          <w:p w14:paraId="26E22000">
            <w:pPr>
              <w:spacing w:before="147" w:line="184" w:lineRule="auto"/>
              <w:ind w:firstLine="411"/>
              <w:rPr>
                <w:rFonts w:ascii="宋体" w:hAnsi="宋体" w:eastAsia="宋体" w:cs="宋体"/>
              </w:rPr>
            </w:pPr>
            <w:r>
              <w:rPr>
                <w:rFonts w:ascii="宋体" w:hAnsi="宋体" w:eastAsia="宋体" w:cs="宋体"/>
                <w:spacing w:val="-2"/>
              </w:rPr>
              <w:t>磋商小组人数</w:t>
            </w:r>
          </w:p>
        </w:tc>
        <w:tc>
          <w:tcPr>
            <w:tcW w:w="5968" w:type="dxa"/>
          </w:tcPr>
          <w:p w14:paraId="3216F343">
            <w:pPr>
              <w:spacing w:before="147" w:line="184" w:lineRule="auto"/>
              <w:ind w:firstLine="61"/>
              <w:rPr>
                <w:rFonts w:ascii="宋体" w:hAnsi="宋体" w:eastAsia="宋体" w:cs="宋体"/>
              </w:rPr>
            </w:pPr>
            <w:r>
              <w:rPr>
                <w:rFonts w:ascii="宋体" w:hAnsi="宋体" w:eastAsia="宋体" w:cs="宋体"/>
                <w:spacing w:val="-2"/>
              </w:rPr>
              <w:t>磋商小组由评审专家共</w:t>
            </w:r>
            <w:r>
              <w:rPr>
                <w:rFonts w:ascii="宋体" w:hAnsi="宋体" w:eastAsia="宋体" w:cs="宋体"/>
                <w:spacing w:val="23"/>
                <w:u w:val="single"/>
              </w:rPr>
              <w:t xml:space="preserve"> </w:t>
            </w:r>
            <w:r>
              <w:rPr>
                <w:rFonts w:ascii="宋体" w:hAnsi="宋体" w:eastAsia="宋体" w:cs="宋体"/>
                <w:spacing w:val="-2"/>
                <w:u w:val="single"/>
              </w:rPr>
              <w:t>3</w:t>
            </w:r>
            <w:r>
              <w:rPr>
                <w:rFonts w:ascii="宋体" w:hAnsi="宋体" w:eastAsia="宋体" w:cs="宋体"/>
                <w:spacing w:val="10"/>
                <w:u w:val="single"/>
              </w:rPr>
              <w:t xml:space="preserve"> </w:t>
            </w:r>
            <w:r>
              <w:rPr>
                <w:rFonts w:ascii="宋体" w:hAnsi="宋体" w:eastAsia="宋体" w:cs="宋体"/>
                <w:spacing w:val="-2"/>
              </w:rPr>
              <w:t>人组成。</w:t>
            </w:r>
          </w:p>
        </w:tc>
      </w:tr>
      <w:tr w14:paraId="56F36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805" w:type="dxa"/>
          </w:tcPr>
          <w:p w14:paraId="1FA2D2B9">
            <w:pPr>
              <w:spacing w:line="353" w:lineRule="auto"/>
              <w:rPr>
                <w:rFonts w:ascii="宋体"/>
              </w:rPr>
            </w:pPr>
          </w:p>
          <w:p w14:paraId="34190EEF">
            <w:pPr>
              <w:spacing w:before="69" w:line="180" w:lineRule="auto"/>
              <w:ind w:firstLine="200"/>
              <w:rPr>
                <w:rFonts w:ascii="宋体" w:hAnsi="宋体" w:eastAsia="宋体" w:cs="宋体"/>
              </w:rPr>
            </w:pPr>
            <w:r>
              <w:rPr>
                <w:rFonts w:ascii="宋体" w:hAnsi="宋体" w:eastAsia="宋体" w:cs="宋体"/>
                <w:spacing w:val="-1"/>
              </w:rPr>
              <w:t>26.4</w:t>
            </w:r>
          </w:p>
        </w:tc>
        <w:tc>
          <w:tcPr>
            <w:tcW w:w="2076" w:type="dxa"/>
          </w:tcPr>
          <w:p w14:paraId="59DA20FD">
            <w:pPr>
              <w:spacing w:before="266" w:line="300" w:lineRule="auto"/>
              <w:ind w:left="515" w:right="94" w:hanging="420"/>
              <w:rPr>
                <w:rFonts w:ascii="宋体" w:hAnsi="宋体" w:eastAsia="宋体" w:cs="宋体"/>
              </w:rPr>
            </w:pPr>
            <w:r>
              <w:rPr>
                <w:rFonts w:ascii="宋体" w:hAnsi="宋体" w:eastAsia="宋体" w:cs="宋体"/>
                <w:spacing w:val="-2"/>
              </w:rPr>
              <w:t>确定提交最后报价供</w:t>
            </w:r>
            <w:r>
              <w:rPr>
                <w:rFonts w:ascii="宋体" w:hAnsi="宋体" w:eastAsia="宋体" w:cs="宋体"/>
                <w:spacing w:val="8"/>
              </w:rPr>
              <w:t xml:space="preserve"> </w:t>
            </w:r>
            <w:r>
              <w:rPr>
                <w:rFonts w:ascii="宋体" w:hAnsi="宋体" w:eastAsia="宋体" w:cs="宋体"/>
                <w:spacing w:val="-2"/>
              </w:rPr>
              <w:t>应商的方式</w:t>
            </w:r>
          </w:p>
        </w:tc>
        <w:tc>
          <w:tcPr>
            <w:tcW w:w="5968" w:type="dxa"/>
            <w:vAlign w:val="center"/>
          </w:tcPr>
          <w:p w14:paraId="79609CDA">
            <w:pPr>
              <w:spacing w:before="100" w:line="240" w:lineRule="exact"/>
              <w:ind w:left="79" w:right="505" w:hanging="28"/>
              <w:jc w:val="both"/>
              <w:rPr>
                <w:rFonts w:ascii="宋体" w:hAnsi="宋体" w:eastAsia="宋体" w:cs="宋体"/>
              </w:rPr>
            </w:pPr>
            <w:r>
              <w:rPr>
                <w:rFonts w:ascii="宋体" w:hAnsi="宋体" w:eastAsia="宋体" w:cs="宋体"/>
                <w:spacing w:val="-5"/>
              </w:rPr>
              <w:sym w:font="Wingdings" w:char="00FE"/>
            </w:r>
            <w:r>
              <w:rPr>
                <w:rFonts w:ascii="宋体" w:hAnsi="宋体" w:eastAsia="宋体" w:cs="宋体"/>
                <w:spacing w:val="-5"/>
              </w:rPr>
              <w:t>本项目按照第（1）</w:t>
            </w:r>
            <w:r>
              <w:rPr>
                <w:rFonts w:ascii="宋体" w:hAnsi="宋体" w:eastAsia="宋体" w:cs="宋体"/>
                <w:spacing w:val="10"/>
              </w:rPr>
              <w:t xml:space="preserve"> </w:t>
            </w:r>
            <w:r>
              <w:rPr>
                <w:rFonts w:ascii="宋体" w:hAnsi="宋体" w:eastAsia="宋体" w:cs="宋体"/>
                <w:spacing w:val="-5"/>
              </w:rPr>
              <w:t>条规定确定提交最后报价供应商</w:t>
            </w:r>
            <w:r>
              <w:rPr>
                <w:rFonts w:ascii="宋体" w:hAnsi="宋体" w:eastAsia="宋体" w:cs="宋体"/>
              </w:rPr>
              <w:t xml:space="preserve"> </w:t>
            </w:r>
          </w:p>
          <w:p w14:paraId="1186523E">
            <w:pPr>
              <w:spacing w:before="100" w:line="240" w:lineRule="exact"/>
              <w:ind w:left="79" w:right="505" w:hanging="28"/>
              <w:jc w:val="both"/>
              <w:rPr>
                <w:rFonts w:ascii="宋体" w:hAnsi="宋体" w:eastAsia="宋体" w:cs="宋体"/>
              </w:rPr>
            </w:pPr>
            <w:r>
              <w:rPr>
                <w:rFonts w:ascii="宋体" w:hAnsi="宋体" w:eastAsia="宋体" w:cs="宋体"/>
                <w:spacing w:val="-5"/>
              </w:rPr>
              <w:t>□本项目适用第（2） 条规定确定提交最后报价供应商</w:t>
            </w:r>
          </w:p>
        </w:tc>
      </w:tr>
      <w:tr w14:paraId="27232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5" w:type="dxa"/>
          </w:tcPr>
          <w:p w14:paraId="314B3388">
            <w:pPr>
              <w:spacing w:line="324" w:lineRule="auto"/>
              <w:rPr>
                <w:rFonts w:ascii="宋体"/>
              </w:rPr>
            </w:pPr>
          </w:p>
          <w:p w14:paraId="32212B0B">
            <w:pPr>
              <w:spacing w:line="324" w:lineRule="auto"/>
              <w:rPr>
                <w:rFonts w:ascii="宋体"/>
              </w:rPr>
            </w:pPr>
          </w:p>
          <w:p w14:paraId="290A5FFD">
            <w:pPr>
              <w:spacing w:before="69" w:line="180" w:lineRule="auto"/>
              <w:ind w:firstLine="200"/>
              <w:rPr>
                <w:rFonts w:ascii="宋体" w:hAnsi="宋体" w:eastAsia="宋体" w:cs="宋体"/>
              </w:rPr>
            </w:pPr>
            <w:r>
              <w:rPr>
                <w:rFonts w:ascii="宋体" w:hAnsi="宋体" w:eastAsia="宋体" w:cs="宋体"/>
              </w:rPr>
              <w:t>27.2</w:t>
            </w:r>
          </w:p>
        </w:tc>
        <w:tc>
          <w:tcPr>
            <w:tcW w:w="2076" w:type="dxa"/>
            <w:vAlign w:val="center"/>
          </w:tcPr>
          <w:p w14:paraId="156AB881">
            <w:pPr>
              <w:spacing w:before="68" w:line="300" w:lineRule="auto"/>
              <w:ind w:right="94"/>
              <w:jc w:val="center"/>
              <w:rPr>
                <w:rFonts w:ascii="宋体" w:hAnsi="宋体" w:eastAsia="宋体" w:cs="宋体"/>
              </w:rPr>
            </w:pPr>
            <w:r>
              <w:rPr>
                <w:rFonts w:ascii="宋体" w:hAnsi="宋体" w:eastAsia="宋体" w:cs="宋体"/>
                <w:spacing w:val="-2"/>
              </w:rPr>
              <w:t>推荐成交候选供应商</w:t>
            </w:r>
            <w:r>
              <w:rPr>
                <w:rFonts w:ascii="宋体" w:hAnsi="宋体" w:eastAsia="宋体" w:cs="宋体"/>
                <w:spacing w:val="8"/>
              </w:rPr>
              <w:t xml:space="preserve"> </w:t>
            </w:r>
            <w:r>
              <w:rPr>
                <w:rFonts w:ascii="宋体" w:hAnsi="宋体" w:eastAsia="宋体" w:cs="宋体"/>
                <w:spacing w:val="-6"/>
              </w:rPr>
              <w:t>数量</w:t>
            </w:r>
          </w:p>
        </w:tc>
        <w:tc>
          <w:tcPr>
            <w:tcW w:w="5968" w:type="dxa"/>
            <w:vAlign w:val="center"/>
          </w:tcPr>
          <w:p w14:paraId="00D8D878">
            <w:pPr>
              <w:spacing w:before="93" w:line="184" w:lineRule="auto"/>
              <w:ind w:firstLine="67"/>
              <w:jc w:val="both"/>
              <w:rPr>
                <w:rFonts w:ascii="宋体" w:hAnsi="宋体" w:eastAsia="宋体" w:cs="宋体"/>
              </w:rPr>
            </w:pPr>
            <w:r>
              <w:rPr>
                <w:rFonts w:ascii="Times New Roman" w:hAnsi="Times New Roman" w:eastAsia="Times New Roman" w:cs="Times New Roman"/>
                <w:b/>
                <w:bCs/>
                <w:spacing w:val="-2"/>
              </w:rPr>
              <w:t>1.</w:t>
            </w:r>
            <w:r>
              <w:rPr>
                <w:rFonts w:ascii="Times New Roman" w:hAnsi="Times New Roman" w:eastAsia="Times New Roman" w:cs="Times New Roman"/>
                <w:spacing w:val="5"/>
              </w:rPr>
              <w:t xml:space="preserve">   </w:t>
            </w:r>
            <w:r>
              <w:rPr>
                <w:rFonts w:ascii="宋体" w:hAnsi="宋体" w:eastAsia="宋体" w:cs="宋体"/>
                <w:spacing w:val="-2"/>
                <w14:textOutline w14:w="3797" w14:cap="sq" w14:cmpd="sng" w14:algn="ctr">
                  <w14:solidFill>
                    <w14:srgbClr w14:val="000000"/>
                  </w14:solidFill>
                  <w14:prstDash w14:val="solid"/>
                  <w14:bevel/>
                </w14:textOutline>
              </w:rPr>
              <w:t>本项目推荐</w:t>
            </w:r>
            <w:r>
              <w:rPr>
                <w:rFonts w:ascii="宋体" w:hAnsi="宋体" w:eastAsia="宋体" w:cs="宋体"/>
                <w:spacing w:val="-49"/>
              </w:rPr>
              <w:t xml:space="preserve"> </w:t>
            </w:r>
            <w:r>
              <w:rPr>
                <w:rFonts w:ascii="Times New Roman" w:hAnsi="Times New Roman" w:eastAsia="Times New Roman" w:cs="Times New Roman"/>
                <w:b/>
                <w:bCs/>
                <w:spacing w:val="-2"/>
              </w:rPr>
              <w:t>3</w:t>
            </w:r>
            <w:r>
              <w:rPr>
                <w:rFonts w:ascii="Times New Roman" w:hAnsi="Times New Roman" w:eastAsia="Times New Roman" w:cs="Times New Roman"/>
                <w:spacing w:val="12"/>
              </w:rPr>
              <w:t xml:space="preserve"> </w:t>
            </w:r>
            <w:r>
              <w:rPr>
                <w:rFonts w:ascii="宋体" w:hAnsi="宋体" w:eastAsia="宋体" w:cs="宋体"/>
                <w:spacing w:val="-2"/>
                <w14:textOutline w14:w="3797" w14:cap="sq" w14:cmpd="sng" w14:algn="ctr">
                  <w14:solidFill>
                    <w14:srgbClr w14:val="000000"/>
                  </w14:solidFill>
                  <w14:prstDash w14:val="solid"/>
                  <w14:bevel/>
                </w14:textOutline>
              </w:rPr>
              <w:t>名成交候选供应商；</w:t>
            </w:r>
          </w:p>
          <w:p w14:paraId="2E1BF5A2">
            <w:pPr>
              <w:spacing w:before="127" w:line="271" w:lineRule="auto"/>
              <w:ind w:left="61" w:right="35" w:hanging="3"/>
              <w:jc w:val="both"/>
              <w:rPr>
                <w:rFonts w:ascii="宋体" w:hAnsi="宋体" w:eastAsia="宋体" w:cs="宋体"/>
              </w:rPr>
            </w:pPr>
            <w:r>
              <w:rPr>
                <w:rFonts w:ascii="Times New Roman" w:hAnsi="Times New Roman" w:eastAsia="Times New Roman" w:cs="Times New Roman"/>
                <w:spacing w:val="-3"/>
              </w:rPr>
              <w:t>2.</w:t>
            </w:r>
            <w:r>
              <w:rPr>
                <w:rFonts w:ascii="Times New Roman" w:hAnsi="Times New Roman" w:eastAsia="Times New Roman" w:cs="Times New Roman"/>
                <w:spacing w:val="6"/>
              </w:rPr>
              <w:t xml:space="preserve">   </w:t>
            </w:r>
            <w:r>
              <w:rPr>
                <w:rFonts w:ascii="宋体" w:hAnsi="宋体" w:eastAsia="宋体" w:cs="宋体"/>
                <w:spacing w:val="-3"/>
                <w14:textOutline w14:w="3797" w14:cap="sq" w14:cmpd="sng" w14:algn="ctr">
                  <w14:solidFill>
                    <w14:srgbClr w14:val="000000"/>
                  </w14:solidFill>
                  <w14:prstDash w14:val="solid"/>
                  <w14:bevel/>
                </w14:textOutline>
              </w:rPr>
              <w:t>磋商小组推荐成交候选人顺序为：按</w:t>
            </w:r>
            <w:r>
              <w:rPr>
                <w:rFonts w:hint="eastAsia" w:ascii="宋体" w:hAnsi="宋体" w:eastAsia="宋体" w:cs="宋体"/>
                <w:spacing w:val="-3"/>
                <w14:textOutline w14:w="3797" w14:cap="sq" w14:cmpd="sng" w14:algn="ctr">
                  <w14:solidFill>
                    <w14:srgbClr w14:val="000000"/>
                  </w14:solidFill>
                  <w14:prstDash w14:val="solid"/>
                  <w14:bevel/>
                </w14:textOutline>
              </w:rPr>
              <w:t>供应商</w:t>
            </w:r>
            <w:r>
              <w:rPr>
                <w:rFonts w:ascii="宋体" w:hAnsi="宋体" w:eastAsia="宋体" w:cs="宋体"/>
                <w:spacing w:val="-3"/>
                <w14:textOutline w14:w="3797" w14:cap="sq" w14:cmpd="sng" w14:algn="ctr">
                  <w14:solidFill>
                    <w14:srgbClr w14:val="000000"/>
                  </w14:solidFill>
                  <w14:prstDash w14:val="solid"/>
                  <w14:bevel/>
                </w14:textOutline>
              </w:rPr>
              <w:t>综合评审总</w:t>
            </w:r>
            <w:r>
              <w:rPr>
                <w:rFonts w:ascii="宋体" w:hAnsi="宋体" w:eastAsia="宋体" w:cs="宋体"/>
                <w:spacing w:val="-2"/>
                <w14:textOutline w14:w="3797" w14:cap="sq" w14:cmpd="sng" w14:algn="ctr">
                  <w14:solidFill>
                    <w14:srgbClr w14:val="000000"/>
                  </w14:solidFill>
                  <w14:prstDash w14:val="solid"/>
                  <w14:bevel/>
                </w14:textOutline>
              </w:rPr>
              <w:t>得分由高到低确定排序第</w:t>
            </w:r>
            <w:r>
              <w:rPr>
                <w:rFonts w:ascii="宋体" w:hAnsi="宋体" w:eastAsia="宋体" w:cs="宋体"/>
                <w:spacing w:val="-24"/>
              </w:rPr>
              <w:t xml:space="preserve"> </w:t>
            </w:r>
            <w:r>
              <w:rPr>
                <w:rFonts w:ascii="Times New Roman" w:hAnsi="Times New Roman" w:eastAsia="Times New Roman" w:cs="Times New Roman"/>
                <w:b/>
                <w:bCs/>
                <w:spacing w:val="-2"/>
              </w:rPr>
              <w:t>1</w:t>
            </w:r>
            <w:r>
              <w:rPr>
                <w:rFonts w:ascii="Times New Roman" w:hAnsi="Times New Roman" w:eastAsia="Times New Roman" w:cs="Times New Roman"/>
                <w:spacing w:val="12"/>
              </w:rPr>
              <w:t xml:space="preserve"> </w:t>
            </w:r>
            <w:r>
              <w:rPr>
                <w:rFonts w:ascii="宋体" w:hAnsi="宋体" w:eastAsia="宋体" w:cs="宋体"/>
                <w:spacing w:val="-2"/>
                <w14:textOutline w14:w="3797" w14:cap="sq" w14:cmpd="sng" w14:algn="ctr">
                  <w14:solidFill>
                    <w14:srgbClr w14:val="000000"/>
                  </w14:solidFill>
                  <w14:prstDash w14:val="solid"/>
                  <w14:bevel/>
                </w14:textOutline>
              </w:rPr>
              <w:t>名为该</w:t>
            </w:r>
            <w:r>
              <w:rPr>
                <w:rFonts w:hint="eastAsia" w:ascii="宋体" w:hAnsi="宋体" w:eastAsia="宋体" w:cs="宋体"/>
                <w:spacing w:val="-2"/>
                <w14:textOutline w14:w="3797" w14:cap="sq" w14:cmpd="sng" w14:algn="ctr">
                  <w14:solidFill>
                    <w14:srgbClr w14:val="000000"/>
                  </w14:solidFill>
                  <w14:prstDash w14:val="solid"/>
                  <w14:bevel/>
                </w14:textOutline>
              </w:rPr>
              <w:t>项目</w:t>
            </w:r>
            <w:r>
              <w:rPr>
                <w:rFonts w:ascii="宋体" w:hAnsi="宋体" w:eastAsia="宋体" w:cs="宋体"/>
                <w:spacing w:val="-2"/>
                <w14:textOutline w14:w="3797" w14:cap="sq" w14:cmpd="sng" w14:algn="ctr">
                  <w14:solidFill>
                    <w14:srgbClr w14:val="000000"/>
                  </w14:solidFill>
                  <w14:prstDash w14:val="solid"/>
                  <w14:bevel/>
                </w14:textOutline>
              </w:rPr>
              <w:t>的成交候选人。</w:t>
            </w:r>
          </w:p>
        </w:tc>
      </w:tr>
      <w:tr w14:paraId="7561A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805" w:type="dxa"/>
          </w:tcPr>
          <w:p w14:paraId="2A1F1E82">
            <w:pPr>
              <w:spacing w:line="350" w:lineRule="auto"/>
              <w:rPr>
                <w:rFonts w:ascii="宋体"/>
              </w:rPr>
            </w:pPr>
          </w:p>
          <w:p w14:paraId="5AC4DAE9">
            <w:pPr>
              <w:spacing w:before="68" w:line="180" w:lineRule="auto"/>
              <w:ind w:firstLine="200"/>
              <w:rPr>
                <w:rFonts w:ascii="宋体" w:hAnsi="宋体" w:eastAsia="宋体" w:cs="宋体"/>
              </w:rPr>
            </w:pPr>
            <w:r>
              <w:rPr>
                <w:rFonts w:ascii="宋体" w:hAnsi="宋体" w:eastAsia="宋体" w:cs="宋体"/>
                <w:spacing w:val="-1"/>
              </w:rPr>
              <w:t>28.4</w:t>
            </w:r>
          </w:p>
        </w:tc>
        <w:tc>
          <w:tcPr>
            <w:tcW w:w="2076" w:type="dxa"/>
          </w:tcPr>
          <w:p w14:paraId="4D5EC05A">
            <w:pPr>
              <w:spacing w:before="262" w:line="300" w:lineRule="auto"/>
              <w:ind w:left="951" w:right="94" w:hanging="854"/>
              <w:rPr>
                <w:rFonts w:ascii="宋体" w:hAnsi="宋体" w:eastAsia="宋体" w:cs="宋体"/>
                <w:spacing w:val="-2"/>
              </w:rPr>
            </w:pPr>
            <w:r>
              <w:rPr>
                <w:rFonts w:ascii="宋体" w:hAnsi="宋体" w:eastAsia="宋体" w:cs="宋体"/>
                <w:spacing w:val="-2"/>
              </w:rPr>
              <w:t>成交通知书的领取时</w:t>
            </w:r>
            <w:r>
              <w:rPr>
                <w:rFonts w:ascii="宋体" w:hAnsi="宋体" w:eastAsia="宋体" w:cs="宋体"/>
                <w:spacing w:val="7"/>
              </w:rPr>
              <w:t xml:space="preserve"> </w:t>
            </w:r>
            <w:r>
              <w:rPr>
                <w:rFonts w:ascii="宋体" w:hAnsi="宋体" w:eastAsia="宋体" w:cs="宋体"/>
              </w:rPr>
              <w:t>间</w:t>
            </w:r>
          </w:p>
        </w:tc>
        <w:tc>
          <w:tcPr>
            <w:tcW w:w="5968" w:type="dxa"/>
          </w:tcPr>
          <w:p w14:paraId="03F82885">
            <w:pPr>
              <w:spacing w:before="262" w:line="300" w:lineRule="auto"/>
              <w:ind w:left="67" w:right="57" w:hanging="3"/>
              <w:rPr>
                <w:rFonts w:ascii="Times New Roman" w:hAnsi="Times New Roman" w:eastAsia="Times New Roman" w:cs="Times New Roman"/>
                <w:spacing w:val="-3"/>
              </w:rPr>
            </w:pPr>
            <w:r>
              <w:rPr>
                <w:rFonts w:ascii="宋体" w:hAnsi="宋体" w:eastAsia="宋体" w:cs="宋体"/>
                <w:spacing w:val="-2"/>
              </w:rPr>
              <w:t>成交通知书与成交结果公告同时发出，成交供应商在成交结果公</w:t>
            </w:r>
            <w:r>
              <w:rPr>
                <w:rFonts w:ascii="宋体" w:hAnsi="宋体" w:eastAsia="宋体" w:cs="宋体"/>
                <w:spacing w:val="17"/>
              </w:rPr>
              <w:t xml:space="preserve"> </w:t>
            </w:r>
            <w:r>
              <w:rPr>
                <w:rFonts w:ascii="宋体" w:hAnsi="宋体" w:eastAsia="宋体" w:cs="宋体"/>
                <w:spacing w:val="-2"/>
              </w:rPr>
              <w:t>告发布以后即可领取。</w:t>
            </w:r>
          </w:p>
        </w:tc>
      </w:tr>
      <w:tr w14:paraId="0D1D8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1" w:hRule="atLeast"/>
        </w:trPr>
        <w:tc>
          <w:tcPr>
            <w:tcW w:w="805" w:type="dxa"/>
          </w:tcPr>
          <w:p w14:paraId="5A6CB360">
            <w:pPr>
              <w:spacing w:line="322" w:lineRule="auto"/>
              <w:rPr>
                <w:rFonts w:ascii="宋体"/>
              </w:rPr>
            </w:pPr>
          </w:p>
          <w:p w14:paraId="3FD8C4B9">
            <w:pPr>
              <w:spacing w:line="322" w:lineRule="auto"/>
              <w:rPr>
                <w:rFonts w:ascii="宋体"/>
              </w:rPr>
            </w:pPr>
          </w:p>
          <w:p w14:paraId="1D7FD1A6">
            <w:pPr>
              <w:spacing w:before="68" w:line="180" w:lineRule="auto"/>
              <w:ind w:firstLine="200"/>
              <w:rPr>
                <w:rFonts w:ascii="宋体" w:hAnsi="宋体" w:eastAsia="宋体" w:cs="宋体"/>
                <w:spacing w:val="-1"/>
              </w:rPr>
            </w:pPr>
            <w:r>
              <w:rPr>
                <w:rFonts w:ascii="宋体" w:hAnsi="宋体" w:eastAsia="宋体" w:cs="宋体"/>
                <w:spacing w:val="3"/>
              </w:rPr>
              <w:t>29.1</w:t>
            </w:r>
          </w:p>
        </w:tc>
        <w:tc>
          <w:tcPr>
            <w:tcW w:w="2076" w:type="dxa"/>
          </w:tcPr>
          <w:p w14:paraId="602A506B">
            <w:pPr>
              <w:spacing w:line="307" w:lineRule="auto"/>
              <w:rPr>
                <w:rFonts w:ascii="宋体"/>
              </w:rPr>
            </w:pPr>
          </w:p>
          <w:p w14:paraId="304C2AD8">
            <w:pPr>
              <w:spacing w:line="308" w:lineRule="auto"/>
              <w:rPr>
                <w:rFonts w:ascii="宋体"/>
              </w:rPr>
            </w:pPr>
          </w:p>
          <w:p w14:paraId="18447F94">
            <w:pPr>
              <w:spacing w:before="69" w:line="184" w:lineRule="auto"/>
              <w:ind w:firstLine="519"/>
              <w:rPr>
                <w:rFonts w:ascii="宋体" w:hAnsi="宋体" w:eastAsia="宋体" w:cs="宋体"/>
                <w:spacing w:val="-2"/>
              </w:rPr>
            </w:pPr>
            <w:r>
              <w:rPr>
                <w:rFonts w:ascii="宋体" w:hAnsi="宋体" w:eastAsia="宋体" w:cs="宋体"/>
                <w:spacing w:val="-3"/>
              </w:rPr>
              <w:t>履约保证金</w:t>
            </w:r>
          </w:p>
        </w:tc>
        <w:tc>
          <w:tcPr>
            <w:tcW w:w="5968" w:type="dxa"/>
          </w:tcPr>
          <w:p w14:paraId="3C3277C5">
            <w:pPr>
              <w:spacing w:before="89" w:line="184" w:lineRule="auto"/>
              <w:ind w:firstLine="220"/>
              <w:rPr>
                <w:rFonts w:ascii="宋体" w:hAnsi="宋体" w:eastAsia="宋体" w:cs="宋体"/>
              </w:rPr>
            </w:pPr>
            <w:r>
              <w:rPr>
                <w:rFonts w:ascii="宋体" w:hAnsi="宋体" w:eastAsia="宋体" w:cs="宋体"/>
                <w:spacing w:val="-16"/>
              </w:rPr>
              <w:sym w:font="Wingdings" w:char="00A8"/>
            </w:r>
            <w:r>
              <w:rPr>
                <w:rFonts w:ascii="宋体" w:hAnsi="宋体" w:eastAsia="宋体" w:cs="宋体"/>
                <w:spacing w:val="-16"/>
              </w:rPr>
              <w:t>有</w:t>
            </w:r>
            <w:r>
              <w:rPr>
                <w:rFonts w:hint="eastAsia" w:ascii="宋体" w:hAnsi="宋体" w:eastAsia="宋体" w:cs="宋体"/>
                <w:spacing w:val="-16"/>
              </w:rPr>
              <w:t xml:space="preserve">  </w:t>
            </w:r>
            <w:r>
              <w:rPr>
                <w:rFonts w:hint="eastAsia" w:ascii="宋体" w:hAnsi="宋体" w:eastAsia="宋体" w:cs="宋体"/>
                <w:spacing w:val="1"/>
              </w:rPr>
              <w:sym w:font="Wingdings" w:char="00FE"/>
            </w:r>
            <w:r>
              <w:rPr>
                <w:rFonts w:ascii="宋体" w:hAnsi="宋体" w:eastAsia="宋体" w:cs="宋体"/>
                <w:spacing w:val="1"/>
              </w:rPr>
              <w:t>无</w:t>
            </w:r>
          </w:p>
          <w:p w14:paraId="532451B9">
            <w:pPr>
              <w:spacing w:before="107" w:line="184" w:lineRule="auto"/>
              <w:ind w:firstLine="65"/>
              <w:rPr>
                <w:rFonts w:ascii="宋体" w:hAnsi="宋体" w:eastAsia="宋体" w:cs="宋体"/>
              </w:rPr>
            </w:pPr>
            <w:r>
              <w:rPr>
                <w:rFonts w:ascii="宋体" w:hAnsi="宋体" w:eastAsia="宋体" w:cs="宋体"/>
                <w:spacing w:val="-8"/>
              </w:rPr>
              <w:t>履约担保金额：</w:t>
            </w:r>
            <w:r>
              <w:rPr>
                <w:rFonts w:ascii="宋体" w:hAnsi="宋体" w:eastAsia="宋体" w:cs="宋体"/>
                <w:u w:val="single"/>
              </w:rPr>
              <w:t xml:space="preserve">              </w:t>
            </w:r>
          </w:p>
          <w:p w14:paraId="39115223">
            <w:pPr>
              <w:spacing w:before="133" w:line="184" w:lineRule="auto"/>
              <w:ind w:firstLine="65"/>
              <w:rPr>
                <w:rFonts w:ascii="宋体" w:hAnsi="宋体" w:eastAsia="宋体" w:cs="宋体"/>
              </w:rPr>
            </w:pPr>
            <w:r>
              <w:rPr>
                <w:rFonts w:ascii="宋体" w:hAnsi="宋体" w:eastAsia="宋体" w:cs="宋体"/>
                <w:spacing w:val="-8"/>
              </w:rPr>
              <w:t>履约担保形式：支票、汇票、本票或者金融机构、担保机构出具</w:t>
            </w:r>
          </w:p>
          <w:p w14:paraId="20BE0FAC">
            <w:pPr>
              <w:spacing w:before="129" w:line="184" w:lineRule="auto"/>
              <w:ind w:firstLine="79"/>
              <w:rPr>
                <w:rFonts w:ascii="宋体" w:hAnsi="宋体" w:eastAsia="宋体" w:cs="宋体"/>
                <w:spacing w:val="-2"/>
              </w:rPr>
            </w:pPr>
            <w:r>
              <w:rPr>
                <w:rFonts w:ascii="宋体" w:hAnsi="宋体" w:eastAsia="宋体" w:cs="宋体"/>
                <w:spacing w:val="-3"/>
              </w:rPr>
              <w:t>的保函等非现金形式提交</w:t>
            </w:r>
          </w:p>
        </w:tc>
      </w:tr>
    </w:tbl>
    <w:p w14:paraId="69DDB5BB">
      <w:pPr>
        <w:spacing w:line="237" w:lineRule="exact"/>
        <w:rPr>
          <w:rFonts w:ascii="宋体"/>
          <w:sz w:val="18"/>
        </w:rPr>
      </w:pPr>
    </w:p>
    <w:tbl>
      <w:tblPr>
        <w:tblStyle w:val="23"/>
        <w:tblW w:w="88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2076"/>
        <w:gridCol w:w="5968"/>
      </w:tblGrid>
      <w:tr w14:paraId="799D9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05" w:type="dxa"/>
            <w:shd w:val="clear" w:color="auto" w:fill="F1F1F1"/>
          </w:tcPr>
          <w:p w14:paraId="3A75EF3F">
            <w:pPr>
              <w:spacing w:line="418" w:lineRule="auto"/>
              <w:rPr>
                <w:rFonts w:ascii="宋体" w:hAnsi="宋体" w:eastAsia="宋体" w:cs="宋体"/>
              </w:rPr>
            </w:pPr>
            <w:r>
              <w:rPr>
                <w:rFonts w:ascii="宋体" w:hAnsi="宋体" w:eastAsia="宋体" w:cs="宋体"/>
                <w:spacing w:val="-3"/>
                <w14:textOutline w14:w="3797" w14:cap="sq" w14:cmpd="sng" w14:algn="ctr">
                  <w14:solidFill>
                    <w14:srgbClr w14:val="000000"/>
                  </w14:solidFill>
                  <w14:prstDash w14:val="solid"/>
                  <w14:bevel/>
                </w14:textOutline>
              </w:rPr>
              <w:t>条款号</w:t>
            </w:r>
          </w:p>
        </w:tc>
        <w:tc>
          <w:tcPr>
            <w:tcW w:w="2076" w:type="dxa"/>
            <w:shd w:val="clear" w:color="auto" w:fill="F1F1F1"/>
          </w:tcPr>
          <w:p w14:paraId="79EAD6CD">
            <w:pPr>
              <w:spacing w:before="148" w:line="184" w:lineRule="auto"/>
              <w:ind w:firstLine="623"/>
              <w:rPr>
                <w:rFonts w:ascii="宋体" w:hAnsi="宋体" w:eastAsia="宋体" w:cs="宋体"/>
              </w:rPr>
            </w:pPr>
            <w:r>
              <w:rPr>
                <w:rFonts w:ascii="宋体" w:hAnsi="宋体" w:eastAsia="宋体" w:cs="宋体"/>
                <w:spacing w:val="-2"/>
                <w14:textOutline w14:w="3797" w14:cap="sq" w14:cmpd="sng" w14:algn="ctr">
                  <w14:solidFill>
                    <w14:srgbClr w14:val="000000"/>
                  </w14:solidFill>
                  <w14:prstDash w14:val="solid"/>
                  <w14:bevel/>
                </w14:textOutline>
              </w:rPr>
              <w:t>条款名称</w:t>
            </w:r>
          </w:p>
        </w:tc>
        <w:tc>
          <w:tcPr>
            <w:tcW w:w="5968" w:type="dxa"/>
            <w:shd w:val="clear" w:color="auto" w:fill="F1F1F1"/>
          </w:tcPr>
          <w:p w14:paraId="75B37768">
            <w:pPr>
              <w:spacing w:before="148" w:line="184" w:lineRule="auto"/>
              <w:ind w:firstLine="2569"/>
              <w:rPr>
                <w:rFonts w:ascii="宋体" w:hAnsi="宋体" w:eastAsia="宋体" w:cs="宋体"/>
              </w:rPr>
            </w:pPr>
            <w:r>
              <w:rPr>
                <w:rFonts w:ascii="宋体" w:hAnsi="宋体" w:eastAsia="宋体" w:cs="宋体"/>
                <w:spacing w:val="-2"/>
                <w14:textOutline w14:w="3797" w14:cap="sq" w14:cmpd="sng" w14:algn="ctr">
                  <w14:solidFill>
                    <w14:srgbClr w14:val="000000"/>
                  </w14:solidFill>
                  <w14:prstDash w14:val="solid"/>
                  <w14:bevel/>
                </w14:textOutline>
              </w:rPr>
              <w:t>编列内容</w:t>
            </w:r>
          </w:p>
        </w:tc>
      </w:tr>
      <w:tr w14:paraId="4B30E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0" w:hRule="atLeast"/>
        </w:trPr>
        <w:tc>
          <w:tcPr>
            <w:tcW w:w="805" w:type="dxa"/>
          </w:tcPr>
          <w:p w14:paraId="7FB7AE69">
            <w:pPr>
              <w:spacing w:line="322" w:lineRule="auto"/>
              <w:rPr>
                <w:rFonts w:ascii="宋体"/>
              </w:rPr>
            </w:pPr>
          </w:p>
          <w:p w14:paraId="6693421E">
            <w:pPr>
              <w:spacing w:line="323" w:lineRule="auto"/>
              <w:rPr>
                <w:rFonts w:ascii="宋体"/>
              </w:rPr>
            </w:pPr>
          </w:p>
          <w:p w14:paraId="70F5254F">
            <w:pPr>
              <w:spacing w:before="68" w:line="180" w:lineRule="auto"/>
              <w:ind w:firstLine="201"/>
              <w:rPr>
                <w:rFonts w:ascii="宋体" w:hAnsi="宋体" w:eastAsia="宋体" w:cs="宋体"/>
              </w:rPr>
            </w:pPr>
            <w:r>
              <w:rPr>
                <w:rFonts w:ascii="宋体" w:hAnsi="宋体" w:eastAsia="宋体" w:cs="宋体"/>
                <w:spacing w:val="3"/>
              </w:rPr>
              <w:t>30.1</w:t>
            </w:r>
          </w:p>
        </w:tc>
        <w:tc>
          <w:tcPr>
            <w:tcW w:w="2076" w:type="dxa"/>
          </w:tcPr>
          <w:p w14:paraId="49892D82">
            <w:pPr>
              <w:spacing w:line="308" w:lineRule="auto"/>
              <w:rPr>
                <w:rFonts w:ascii="宋体"/>
              </w:rPr>
            </w:pPr>
          </w:p>
          <w:p w14:paraId="4D4A4595">
            <w:pPr>
              <w:spacing w:line="309" w:lineRule="auto"/>
              <w:rPr>
                <w:rFonts w:ascii="宋体"/>
              </w:rPr>
            </w:pPr>
          </w:p>
          <w:p w14:paraId="167538AB">
            <w:pPr>
              <w:spacing w:before="68" w:line="184" w:lineRule="auto"/>
              <w:ind w:firstLine="727"/>
              <w:rPr>
                <w:rFonts w:ascii="宋体" w:hAnsi="宋体" w:eastAsia="宋体" w:cs="宋体"/>
              </w:rPr>
            </w:pPr>
            <w:r>
              <w:rPr>
                <w:rFonts w:ascii="宋体" w:hAnsi="宋体" w:eastAsia="宋体" w:cs="宋体"/>
                <w:spacing w:val="-4"/>
              </w:rPr>
              <w:t>质疑期</w:t>
            </w:r>
          </w:p>
        </w:tc>
        <w:tc>
          <w:tcPr>
            <w:tcW w:w="5968" w:type="dxa"/>
          </w:tcPr>
          <w:p w14:paraId="0921E1DE">
            <w:pPr>
              <w:spacing w:before="90" w:line="242" w:lineRule="auto"/>
              <w:ind w:left="66" w:hanging="4"/>
              <w:rPr>
                <w:rFonts w:ascii="宋体" w:hAnsi="宋体" w:eastAsia="宋体" w:cs="宋体"/>
              </w:rPr>
            </w:pPr>
            <w:r>
              <w:rPr>
                <w:rFonts w:ascii="宋体" w:hAnsi="宋体" w:eastAsia="宋体" w:cs="宋体"/>
                <w:spacing w:val="-2"/>
              </w:rPr>
              <w:t>供应商认为磋商文件、磋商过程和成交结果使自己的权益受到损</w:t>
            </w:r>
            <w:r>
              <w:rPr>
                <w:rFonts w:ascii="宋体" w:hAnsi="宋体" w:eastAsia="宋体" w:cs="宋体"/>
                <w:spacing w:val="17"/>
              </w:rPr>
              <w:t xml:space="preserve"> </w:t>
            </w:r>
            <w:r>
              <w:rPr>
                <w:rFonts w:ascii="宋体" w:hAnsi="宋体" w:eastAsia="宋体" w:cs="宋体"/>
                <w:spacing w:val="-7"/>
              </w:rPr>
              <w:t>害的，可以在知道或者应知其权益受到损害之日起</w:t>
            </w:r>
            <w:r>
              <w:rPr>
                <w:rFonts w:ascii="宋体" w:hAnsi="宋体" w:eastAsia="宋体" w:cs="宋体"/>
                <w:spacing w:val="-39"/>
              </w:rPr>
              <w:t xml:space="preserve"> </w:t>
            </w:r>
            <w:r>
              <w:rPr>
                <w:rFonts w:ascii="宋体" w:hAnsi="宋体" w:eastAsia="宋体" w:cs="宋体"/>
                <w:spacing w:val="-7"/>
              </w:rPr>
              <w:t>7</w:t>
            </w:r>
            <w:r>
              <w:rPr>
                <w:rFonts w:ascii="宋体" w:hAnsi="宋体" w:eastAsia="宋体" w:cs="宋体"/>
                <w:spacing w:val="-57"/>
              </w:rPr>
              <w:t xml:space="preserve"> </w:t>
            </w:r>
            <w:r>
              <w:rPr>
                <w:rFonts w:ascii="宋体" w:hAnsi="宋体" w:eastAsia="宋体" w:cs="宋体"/>
                <w:spacing w:val="-7"/>
              </w:rPr>
              <w:t>个工作日内，</w:t>
            </w:r>
          </w:p>
          <w:p w14:paraId="7FDAE0E1">
            <w:pPr>
              <w:spacing w:before="129" w:line="296" w:lineRule="auto"/>
              <w:ind w:left="64" w:right="57" w:firstLine="21"/>
              <w:rPr>
                <w:rFonts w:ascii="宋体" w:hAnsi="宋体" w:eastAsia="宋体" w:cs="宋体"/>
              </w:rPr>
            </w:pPr>
            <w:r>
              <w:rPr>
                <w:rFonts w:ascii="宋体" w:hAnsi="宋体" w:eastAsia="宋体" w:cs="宋体"/>
                <w:spacing w:val="-3"/>
              </w:rPr>
              <w:t>以书面形式一次性向采购人或采购代理机构提出质疑。我公司受</w:t>
            </w:r>
            <w:r>
              <w:rPr>
                <w:rFonts w:ascii="宋体" w:hAnsi="宋体" w:eastAsia="宋体" w:cs="宋体"/>
                <w:spacing w:val="23"/>
              </w:rPr>
              <w:t xml:space="preserve"> </w:t>
            </w:r>
            <w:r>
              <w:rPr>
                <w:rFonts w:ascii="宋体" w:hAnsi="宋体" w:eastAsia="宋体" w:cs="宋体"/>
                <w:spacing w:val="-19"/>
              </w:rPr>
              <w:t>理</w:t>
            </w:r>
            <w:r>
              <w:rPr>
                <w:rFonts w:ascii="宋体" w:hAnsi="宋体" w:eastAsia="宋体" w:cs="宋体"/>
                <w:spacing w:val="-43"/>
              </w:rPr>
              <w:t xml:space="preserve"> </w:t>
            </w:r>
            <w:r>
              <w:rPr>
                <w:rFonts w:ascii="宋体" w:hAnsi="宋体" w:eastAsia="宋体" w:cs="宋体"/>
                <w:spacing w:val="-19"/>
              </w:rPr>
              <w:t>项</w:t>
            </w:r>
            <w:r>
              <w:rPr>
                <w:rFonts w:ascii="宋体" w:hAnsi="宋体" w:eastAsia="宋体" w:cs="宋体"/>
                <w:spacing w:val="-21"/>
              </w:rPr>
              <w:t xml:space="preserve"> </w:t>
            </w:r>
            <w:r>
              <w:rPr>
                <w:rFonts w:ascii="宋体" w:hAnsi="宋体" w:eastAsia="宋体" w:cs="宋体"/>
                <w:spacing w:val="-19"/>
              </w:rPr>
              <w:t>目质</w:t>
            </w:r>
            <w:r>
              <w:rPr>
                <w:rFonts w:ascii="宋体" w:hAnsi="宋体" w:eastAsia="宋体" w:cs="宋体"/>
                <w:spacing w:val="-59"/>
              </w:rPr>
              <w:t xml:space="preserve"> </w:t>
            </w:r>
            <w:r>
              <w:rPr>
                <w:rFonts w:ascii="宋体" w:hAnsi="宋体" w:eastAsia="宋体" w:cs="宋体"/>
                <w:spacing w:val="-19"/>
              </w:rPr>
              <w:t>疑</w:t>
            </w:r>
            <w:r>
              <w:rPr>
                <w:rFonts w:ascii="宋体" w:hAnsi="宋体" w:eastAsia="宋体" w:cs="宋体"/>
                <w:spacing w:val="-58"/>
              </w:rPr>
              <w:t xml:space="preserve"> </w:t>
            </w:r>
            <w:r>
              <w:rPr>
                <w:rFonts w:ascii="宋体" w:hAnsi="宋体" w:eastAsia="宋体" w:cs="宋体"/>
                <w:spacing w:val="-19"/>
              </w:rPr>
              <w:t>部</w:t>
            </w:r>
            <w:r>
              <w:rPr>
                <w:rFonts w:ascii="宋体" w:hAnsi="宋体" w:eastAsia="宋体" w:cs="宋体"/>
                <w:spacing w:val="-38"/>
              </w:rPr>
              <w:t xml:space="preserve"> </w:t>
            </w:r>
            <w:r>
              <w:rPr>
                <w:rFonts w:ascii="宋体" w:hAnsi="宋体" w:eastAsia="宋体" w:cs="宋体"/>
                <w:spacing w:val="-19"/>
              </w:rPr>
              <w:t>门</w:t>
            </w:r>
            <w:r>
              <w:rPr>
                <w:rFonts w:ascii="宋体" w:hAnsi="宋体" w:eastAsia="宋体" w:cs="宋体"/>
                <w:spacing w:val="-56"/>
              </w:rPr>
              <w:t xml:space="preserve"> </w:t>
            </w:r>
            <w:r>
              <w:rPr>
                <w:rFonts w:ascii="宋体" w:hAnsi="宋体" w:eastAsia="宋体" w:cs="宋体"/>
                <w:spacing w:val="-19"/>
              </w:rPr>
              <w:t>为</w:t>
            </w:r>
            <w:r>
              <w:rPr>
                <w:rFonts w:ascii="宋体" w:hAnsi="宋体" w:eastAsia="宋体" w:cs="宋体"/>
                <w:spacing w:val="-60"/>
              </w:rPr>
              <w:t xml:space="preserve"> </w:t>
            </w:r>
            <w:r>
              <w:rPr>
                <w:rFonts w:ascii="宋体" w:hAnsi="宋体" w:eastAsia="宋体" w:cs="宋体"/>
                <w:spacing w:val="-19"/>
              </w:rPr>
              <w:t>技</w:t>
            </w:r>
            <w:r>
              <w:rPr>
                <w:rFonts w:ascii="宋体" w:hAnsi="宋体" w:eastAsia="宋体" w:cs="宋体"/>
                <w:spacing w:val="-59"/>
              </w:rPr>
              <w:t xml:space="preserve"> </w:t>
            </w:r>
            <w:r>
              <w:rPr>
                <w:rFonts w:ascii="宋体" w:hAnsi="宋体" w:eastAsia="宋体" w:cs="宋体"/>
                <w:spacing w:val="-19"/>
              </w:rPr>
              <w:t>术</w:t>
            </w:r>
            <w:r>
              <w:rPr>
                <w:rFonts w:ascii="宋体" w:hAnsi="宋体" w:eastAsia="宋体" w:cs="宋体"/>
                <w:spacing w:val="-59"/>
              </w:rPr>
              <w:t xml:space="preserve"> </w:t>
            </w:r>
            <w:r>
              <w:rPr>
                <w:rFonts w:ascii="宋体" w:hAnsi="宋体" w:eastAsia="宋体" w:cs="宋体"/>
                <w:spacing w:val="-19"/>
              </w:rPr>
              <w:t>部</w:t>
            </w:r>
            <w:r>
              <w:rPr>
                <w:rFonts w:ascii="宋体" w:hAnsi="宋体" w:eastAsia="宋体" w:cs="宋体"/>
                <w:spacing w:val="-41"/>
              </w:rPr>
              <w:t xml:space="preserve"> </w:t>
            </w:r>
            <w:r>
              <w:rPr>
                <w:rFonts w:ascii="宋体" w:hAnsi="宋体" w:eastAsia="宋体" w:cs="宋体"/>
                <w:spacing w:val="-19"/>
              </w:rPr>
              <w:t>，</w:t>
            </w:r>
            <w:r>
              <w:rPr>
                <w:rFonts w:ascii="宋体" w:hAnsi="宋体" w:eastAsia="宋体" w:cs="宋体"/>
                <w:spacing w:val="-60"/>
              </w:rPr>
              <w:t xml:space="preserve"> </w:t>
            </w:r>
            <w:r>
              <w:rPr>
                <w:rFonts w:ascii="宋体" w:hAnsi="宋体" w:eastAsia="宋体" w:cs="宋体"/>
              </w:rPr>
              <w:t>联系人：</w:t>
            </w:r>
            <w:r>
              <w:rPr>
                <w:rFonts w:hint="eastAsia" w:ascii="宋体" w:hAnsi="宋体" w:eastAsia="宋体" w:cs="宋体"/>
              </w:rPr>
              <w:t>甘经理</w:t>
            </w:r>
            <w:r>
              <w:rPr>
                <w:rFonts w:ascii="宋体" w:hAnsi="宋体" w:eastAsia="宋体" w:cs="宋体"/>
              </w:rPr>
              <w:t>，联系电话：</w:t>
            </w:r>
            <w:r>
              <w:rPr>
                <w:rFonts w:hint="eastAsia" w:ascii="宋体" w:hAnsi="宋体" w:eastAsia="宋体" w:cs="宋体"/>
              </w:rPr>
              <w:t>027-82735878</w:t>
            </w:r>
            <w:r>
              <w:rPr>
                <w:rFonts w:ascii="宋体" w:hAnsi="宋体" w:eastAsia="宋体" w:cs="宋体"/>
                <w:spacing w:val="-1"/>
              </w:rPr>
              <w:t>。</w:t>
            </w:r>
          </w:p>
        </w:tc>
      </w:tr>
      <w:tr w14:paraId="71676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805" w:type="dxa"/>
          </w:tcPr>
          <w:p w14:paraId="16B1A01C">
            <w:pPr>
              <w:spacing w:line="346" w:lineRule="auto"/>
              <w:rPr>
                <w:rFonts w:ascii="宋体"/>
              </w:rPr>
            </w:pPr>
          </w:p>
          <w:p w14:paraId="7DCFD1EB">
            <w:pPr>
              <w:spacing w:before="69" w:line="180" w:lineRule="auto"/>
              <w:ind w:firstLine="201"/>
              <w:rPr>
                <w:rFonts w:ascii="宋体" w:hAnsi="宋体" w:eastAsia="宋体" w:cs="宋体"/>
              </w:rPr>
            </w:pPr>
            <w:r>
              <w:rPr>
                <w:rFonts w:ascii="宋体" w:hAnsi="宋体" w:eastAsia="宋体" w:cs="宋体"/>
                <w:spacing w:val="3"/>
              </w:rPr>
              <w:t>31.1</w:t>
            </w:r>
          </w:p>
        </w:tc>
        <w:tc>
          <w:tcPr>
            <w:tcW w:w="2076" w:type="dxa"/>
          </w:tcPr>
          <w:p w14:paraId="4A618D03">
            <w:pPr>
              <w:spacing w:line="318" w:lineRule="auto"/>
              <w:rPr>
                <w:rFonts w:ascii="宋体"/>
              </w:rPr>
            </w:pPr>
          </w:p>
          <w:p w14:paraId="584FF1FA">
            <w:pPr>
              <w:spacing w:before="69" w:line="184" w:lineRule="auto"/>
              <w:ind w:firstLine="622"/>
              <w:rPr>
                <w:rFonts w:ascii="宋体" w:hAnsi="宋体" w:eastAsia="宋体" w:cs="宋体"/>
              </w:rPr>
            </w:pPr>
            <w:r>
              <w:rPr>
                <w:rFonts w:ascii="宋体" w:hAnsi="宋体" w:eastAsia="宋体" w:cs="宋体"/>
                <w:spacing w:val="-3"/>
              </w:rPr>
              <w:t>质疑回复</w:t>
            </w:r>
          </w:p>
        </w:tc>
        <w:tc>
          <w:tcPr>
            <w:tcW w:w="5968" w:type="dxa"/>
          </w:tcPr>
          <w:p w14:paraId="60B031B5">
            <w:pPr>
              <w:spacing w:before="91" w:line="299" w:lineRule="auto"/>
              <w:ind w:left="66" w:right="57" w:hanging="5"/>
              <w:rPr>
                <w:rFonts w:ascii="宋体" w:hAnsi="宋体" w:eastAsia="宋体" w:cs="宋体"/>
              </w:rPr>
            </w:pPr>
            <w:r>
              <w:rPr>
                <w:rFonts w:ascii="宋体" w:hAnsi="宋体" w:eastAsia="宋体" w:cs="宋体"/>
                <w:spacing w:val="-2"/>
              </w:rPr>
              <w:t>采购人或采购代理机构应当在收到供应商的书面质疑后</w:t>
            </w:r>
            <w:r>
              <w:rPr>
                <w:rFonts w:ascii="宋体" w:hAnsi="宋体" w:eastAsia="宋体" w:cs="宋体"/>
                <w:spacing w:val="-28"/>
              </w:rPr>
              <w:t xml:space="preserve"> </w:t>
            </w:r>
            <w:r>
              <w:rPr>
                <w:rFonts w:ascii="宋体" w:hAnsi="宋体" w:eastAsia="宋体" w:cs="宋体"/>
                <w:spacing w:val="-2"/>
              </w:rPr>
              <w:t>7</w:t>
            </w:r>
            <w:r>
              <w:rPr>
                <w:rFonts w:ascii="宋体" w:hAnsi="宋体" w:eastAsia="宋体" w:cs="宋体"/>
                <w:spacing w:val="-57"/>
              </w:rPr>
              <w:t xml:space="preserve"> </w:t>
            </w:r>
            <w:r>
              <w:rPr>
                <w:rFonts w:ascii="宋体" w:hAnsi="宋体" w:eastAsia="宋体" w:cs="宋体"/>
                <w:spacing w:val="-2"/>
              </w:rPr>
              <w:t>个工作</w:t>
            </w:r>
            <w:r>
              <w:rPr>
                <w:rFonts w:ascii="宋体" w:hAnsi="宋体" w:eastAsia="宋体" w:cs="宋体"/>
              </w:rPr>
              <w:t xml:space="preserve"> </w:t>
            </w:r>
            <w:r>
              <w:rPr>
                <w:rFonts w:ascii="宋体" w:hAnsi="宋体" w:eastAsia="宋体" w:cs="宋体"/>
                <w:spacing w:val="6"/>
              </w:rPr>
              <w:t xml:space="preserve">日内作出答复，并以书面形式通知质疑供应商和其他有关供应 </w:t>
            </w:r>
            <w:r>
              <w:rPr>
                <w:rFonts w:ascii="宋体" w:hAnsi="宋体" w:eastAsia="宋体" w:cs="宋体"/>
                <w:spacing w:val="-1"/>
              </w:rPr>
              <w:t>商，但答复的内容不得涉及商业秘密。</w:t>
            </w:r>
          </w:p>
        </w:tc>
      </w:tr>
      <w:tr w14:paraId="448B4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05" w:type="dxa"/>
            <w:vMerge w:val="restart"/>
            <w:tcBorders>
              <w:bottom w:val="nil"/>
            </w:tcBorders>
          </w:tcPr>
          <w:p w14:paraId="0A9108DE">
            <w:pPr>
              <w:spacing w:line="251" w:lineRule="auto"/>
              <w:rPr>
                <w:rFonts w:ascii="宋体"/>
              </w:rPr>
            </w:pPr>
          </w:p>
          <w:p w14:paraId="55F0C38B">
            <w:pPr>
              <w:spacing w:line="251" w:lineRule="auto"/>
              <w:rPr>
                <w:rFonts w:ascii="宋体"/>
              </w:rPr>
            </w:pPr>
          </w:p>
          <w:p w14:paraId="72C5372F">
            <w:pPr>
              <w:spacing w:line="251" w:lineRule="auto"/>
              <w:rPr>
                <w:rFonts w:ascii="宋体"/>
              </w:rPr>
            </w:pPr>
          </w:p>
          <w:p w14:paraId="3FC03F8C">
            <w:pPr>
              <w:spacing w:line="251" w:lineRule="auto"/>
              <w:rPr>
                <w:rFonts w:ascii="宋体"/>
              </w:rPr>
            </w:pPr>
          </w:p>
          <w:p w14:paraId="1CCC5BD2">
            <w:pPr>
              <w:spacing w:line="251" w:lineRule="auto"/>
              <w:rPr>
                <w:rFonts w:ascii="宋体"/>
              </w:rPr>
            </w:pPr>
          </w:p>
          <w:p w14:paraId="7E2A059A">
            <w:pPr>
              <w:spacing w:line="252" w:lineRule="auto"/>
              <w:rPr>
                <w:rFonts w:ascii="宋体"/>
              </w:rPr>
            </w:pPr>
          </w:p>
          <w:p w14:paraId="77789837">
            <w:pPr>
              <w:spacing w:line="252" w:lineRule="auto"/>
              <w:rPr>
                <w:rFonts w:ascii="宋体"/>
              </w:rPr>
            </w:pPr>
          </w:p>
          <w:p w14:paraId="782A306C">
            <w:pPr>
              <w:spacing w:line="252" w:lineRule="auto"/>
              <w:rPr>
                <w:rFonts w:ascii="宋体"/>
              </w:rPr>
            </w:pPr>
          </w:p>
          <w:p w14:paraId="782C35A4">
            <w:pPr>
              <w:spacing w:line="252" w:lineRule="auto"/>
              <w:rPr>
                <w:rFonts w:ascii="宋体"/>
              </w:rPr>
            </w:pPr>
          </w:p>
          <w:p w14:paraId="1767D7B0">
            <w:pPr>
              <w:spacing w:line="252" w:lineRule="auto"/>
              <w:rPr>
                <w:rFonts w:ascii="宋体"/>
              </w:rPr>
            </w:pPr>
          </w:p>
          <w:p w14:paraId="576F32D4">
            <w:pPr>
              <w:spacing w:line="252" w:lineRule="auto"/>
              <w:rPr>
                <w:rFonts w:ascii="宋体"/>
              </w:rPr>
            </w:pPr>
          </w:p>
          <w:p w14:paraId="375935FF">
            <w:pPr>
              <w:spacing w:before="68" w:line="184" w:lineRule="auto"/>
              <w:ind w:firstLine="306"/>
              <w:rPr>
                <w:rFonts w:ascii="宋体" w:hAnsi="宋体" w:eastAsia="宋体" w:cs="宋体"/>
              </w:rPr>
            </w:pPr>
            <w:r>
              <w:rPr>
                <w:rFonts w:ascii="宋体" w:hAnsi="宋体" w:eastAsia="宋体" w:cs="宋体"/>
              </w:rPr>
              <w:t>八</w:t>
            </w:r>
          </w:p>
        </w:tc>
        <w:tc>
          <w:tcPr>
            <w:tcW w:w="2076" w:type="dxa"/>
          </w:tcPr>
          <w:p w14:paraId="5C6EFB9A">
            <w:pPr>
              <w:spacing w:before="259" w:line="184" w:lineRule="auto"/>
              <w:ind w:firstLine="204"/>
              <w:rPr>
                <w:rFonts w:ascii="宋体" w:hAnsi="宋体" w:eastAsia="宋体" w:cs="宋体"/>
              </w:rPr>
            </w:pPr>
            <w:r>
              <w:rPr>
                <w:rFonts w:ascii="宋体" w:hAnsi="宋体" w:eastAsia="宋体" w:cs="宋体"/>
                <w:spacing w:val="-2"/>
              </w:rPr>
              <w:t>是否接受进口产品</w:t>
            </w:r>
          </w:p>
        </w:tc>
        <w:tc>
          <w:tcPr>
            <w:tcW w:w="5968" w:type="dxa"/>
            <w:vAlign w:val="center"/>
          </w:tcPr>
          <w:p w14:paraId="380975BC">
            <w:pPr>
              <w:spacing w:before="91" w:line="341" w:lineRule="exact"/>
              <w:ind w:firstLine="188" w:firstLineChars="100"/>
              <w:jc w:val="both"/>
              <w:rPr>
                <w:rFonts w:ascii="宋体" w:hAnsi="宋体" w:eastAsia="宋体" w:cs="宋体"/>
              </w:rPr>
            </w:pPr>
            <w:r>
              <w:rPr>
                <w:rFonts w:ascii="宋体" w:hAnsi="宋体" w:eastAsia="宋体" w:cs="宋体"/>
                <w:spacing w:val="-11"/>
                <w:position w:val="9"/>
              </w:rPr>
              <w:sym w:font="Wingdings" w:char="00A8"/>
            </w:r>
            <w:r>
              <w:rPr>
                <w:rFonts w:ascii="宋体" w:hAnsi="宋体" w:eastAsia="宋体" w:cs="宋体"/>
                <w:spacing w:val="-11"/>
                <w:position w:val="9"/>
              </w:rPr>
              <w:t>接</w:t>
            </w:r>
            <w:r>
              <w:rPr>
                <w:rFonts w:ascii="宋体" w:hAnsi="宋体" w:eastAsia="宋体" w:cs="宋体"/>
                <w:spacing w:val="7"/>
                <w:position w:val="9"/>
              </w:rPr>
              <w:t xml:space="preserve">  </w:t>
            </w:r>
            <w:r>
              <w:rPr>
                <w:rFonts w:ascii="宋体" w:hAnsi="宋体" w:eastAsia="宋体" w:cs="宋体"/>
                <w:spacing w:val="-11"/>
                <w:position w:val="9"/>
              </w:rPr>
              <w:t>受</w:t>
            </w:r>
            <w:r>
              <w:rPr>
                <w:rFonts w:hint="eastAsia" w:ascii="宋体" w:hAnsi="宋体" w:eastAsia="宋体" w:cs="宋体"/>
                <w:spacing w:val="-11"/>
                <w:position w:val="9"/>
              </w:rPr>
              <w:t xml:space="preserve">  </w:t>
            </w:r>
            <w:r>
              <w:rPr>
                <w:rFonts w:hint="eastAsia" w:ascii="宋体" w:hAnsi="宋体" w:eastAsia="宋体" w:cs="宋体"/>
                <w:spacing w:val="-11"/>
                <w:position w:val="9"/>
              </w:rPr>
              <w:sym w:font="Wingdings" w:char="00FE"/>
            </w:r>
            <w:r>
              <w:rPr>
                <w:rFonts w:ascii="宋体" w:hAnsi="宋体" w:eastAsia="宋体" w:cs="宋体"/>
                <w:spacing w:val="-11"/>
                <w:position w:val="9"/>
              </w:rPr>
              <w:t>不接受</w:t>
            </w:r>
          </w:p>
        </w:tc>
      </w:tr>
      <w:tr w14:paraId="47AE4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3" w:hRule="atLeast"/>
        </w:trPr>
        <w:tc>
          <w:tcPr>
            <w:tcW w:w="805" w:type="dxa"/>
            <w:vMerge w:val="continue"/>
            <w:tcBorders>
              <w:top w:val="nil"/>
              <w:bottom w:val="single" w:color="000000" w:sz="2" w:space="0"/>
            </w:tcBorders>
          </w:tcPr>
          <w:p w14:paraId="2489D5D4">
            <w:pPr>
              <w:rPr>
                <w:rFonts w:ascii="宋体"/>
              </w:rPr>
            </w:pPr>
          </w:p>
        </w:tc>
        <w:tc>
          <w:tcPr>
            <w:tcW w:w="2076" w:type="dxa"/>
            <w:tcBorders>
              <w:bottom w:val="single" w:color="000000" w:sz="2" w:space="0"/>
            </w:tcBorders>
          </w:tcPr>
          <w:p w14:paraId="370978AD">
            <w:pPr>
              <w:spacing w:line="241" w:lineRule="auto"/>
              <w:rPr>
                <w:rFonts w:ascii="宋体"/>
              </w:rPr>
            </w:pPr>
          </w:p>
          <w:p w14:paraId="6F80FE5C">
            <w:pPr>
              <w:spacing w:line="241" w:lineRule="auto"/>
              <w:rPr>
                <w:rFonts w:ascii="宋体"/>
              </w:rPr>
            </w:pPr>
          </w:p>
          <w:p w14:paraId="5BEAB6C9">
            <w:pPr>
              <w:spacing w:line="241" w:lineRule="auto"/>
              <w:rPr>
                <w:rFonts w:ascii="宋体"/>
              </w:rPr>
            </w:pPr>
          </w:p>
          <w:p w14:paraId="7A174B09">
            <w:pPr>
              <w:spacing w:line="241" w:lineRule="auto"/>
              <w:rPr>
                <w:rFonts w:ascii="宋体"/>
              </w:rPr>
            </w:pPr>
          </w:p>
          <w:p w14:paraId="491CE8C7">
            <w:pPr>
              <w:spacing w:line="241" w:lineRule="auto"/>
              <w:rPr>
                <w:rFonts w:ascii="宋体"/>
              </w:rPr>
            </w:pPr>
          </w:p>
          <w:p w14:paraId="574D114F">
            <w:pPr>
              <w:spacing w:line="241" w:lineRule="auto"/>
              <w:rPr>
                <w:rFonts w:ascii="宋体"/>
              </w:rPr>
            </w:pPr>
          </w:p>
          <w:p w14:paraId="3DA1A69A">
            <w:pPr>
              <w:spacing w:line="242" w:lineRule="auto"/>
              <w:rPr>
                <w:rFonts w:ascii="宋体"/>
              </w:rPr>
            </w:pPr>
          </w:p>
          <w:p w14:paraId="1F4FC24E">
            <w:pPr>
              <w:spacing w:line="242" w:lineRule="auto"/>
              <w:rPr>
                <w:rFonts w:ascii="宋体"/>
              </w:rPr>
            </w:pPr>
          </w:p>
          <w:p w14:paraId="62F6E096">
            <w:pPr>
              <w:spacing w:line="242" w:lineRule="auto"/>
              <w:rPr>
                <w:rFonts w:ascii="宋体"/>
              </w:rPr>
            </w:pPr>
          </w:p>
          <w:p w14:paraId="6F05ED2D">
            <w:pPr>
              <w:spacing w:line="242" w:lineRule="auto"/>
              <w:rPr>
                <w:rFonts w:ascii="宋体"/>
              </w:rPr>
            </w:pPr>
          </w:p>
          <w:p w14:paraId="2F7D32A0">
            <w:pPr>
              <w:spacing w:before="69" w:line="184" w:lineRule="auto"/>
              <w:ind w:firstLine="202"/>
              <w:rPr>
                <w:rFonts w:ascii="宋体" w:hAnsi="宋体" w:eastAsia="宋体" w:cs="宋体"/>
              </w:rPr>
            </w:pPr>
            <w:r>
              <w:rPr>
                <w:rFonts w:ascii="宋体" w:hAnsi="宋体" w:eastAsia="宋体" w:cs="宋体"/>
                <w:spacing w:val="-2"/>
              </w:rPr>
              <w:t>支持中小企业政策</w:t>
            </w:r>
          </w:p>
        </w:tc>
        <w:tc>
          <w:tcPr>
            <w:tcW w:w="5968" w:type="dxa"/>
            <w:tcBorders>
              <w:bottom w:val="single" w:color="000000" w:sz="2" w:space="0"/>
            </w:tcBorders>
          </w:tcPr>
          <w:p w14:paraId="5DDD3E80">
            <w:pPr>
              <w:spacing w:before="91" w:line="184" w:lineRule="auto"/>
              <w:ind w:firstLine="220"/>
              <w:rPr>
                <w:rFonts w:ascii="宋体" w:hAnsi="宋体" w:eastAsia="宋体" w:cs="宋体"/>
                <w:spacing w:val="-2"/>
              </w:rPr>
            </w:pPr>
            <w:r>
              <w:rPr>
                <w:rFonts w:hint="eastAsia" w:ascii="MS Gothic" w:hAnsi="MS Gothic" w:eastAsia="宋体" w:cs="MS Gothic"/>
                <w:spacing w:val="-2"/>
              </w:rPr>
              <w:sym w:font="Wingdings" w:char="00FE"/>
            </w:r>
            <w:r>
              <w:rPr>
                <w:rFonts w:ascii="宋体" w:hAnsi="宋体" w:eastAsia="宋体" w:cs="宋体"/>
                <w:spacing w:val="-2"/>
              </w:rPr>
              <w:t>本项目专门面向中小企业采购</w:t>
            </w:r>
          </w:p>
          <w:p w14:paraId="3C884500">
            <w:pPr>
              <w:spacing w:line="340" w:lineRule="exact"/>
              <w:ind w:left="111" w:right="100" w:firstLine="362"/>
              <w:rPr>
                <w:rFonts w:ascii="宋体" w:hAnsi="宋体" w:eastAsia="宋体" w:cs="宋体"/>
              </w:rPr>
            </w:pPr>
            <w:r>
              <w:rPr>
                <w:rFonts w:ascii="宋体" w:hAnsi="宋体" w:eastAsia="宋体" w:cs="宋体"/>
              </w:rPr>
              <w:t>依据财政部工业和信息化部《关于印发&lt;政府采购促进中小企业发展管理办法&gt;的通知》（财库[2020]46 号）的规定，对</w:t>
            </w:r>
            <w:r>
              <w:rPr>
                <w:rFonts w:hint="eastAsia" w:ascii="宋体" w:hAnsi="宋体" w:eastAsia="宋体" w:cs="宋体"/>
              </w:rPr>
              <w:t>符合政府采购</w:t>
            </w:r>
            <w:r>
              <w:rPr>
                <w:rFonts w:ascii="宋体" w:hAnsi="宋体" w:eastAsia="宋体" w:cs="宋体"/>
              </w:rPr>
              <w:t>活动的小型和微型企业报价给予</w:t>
            </w:r>
            <w:r>
              <w:rPr>
                <w:rFonts w:hint="eastAsia" w:ascii="宋体" w:hAnsi="宋体" w:eastAsia="宋体" w:cs="宋体"/>
              </w:rPr>
              <w:t>10</w:t>
            </w:r>
            <w:r>
              <w:rPr>
                <w:rFonts w:ascii="宋体" w:hAnsi="宋体" w:eastAsia="宋体" w:cs="宋体"/>
              </w:rPr>
              <w:t>%的扣除，用扣除后的价格参与评审；中小企业应当提供《中小企业声明函》（见附件），否则在评审时不享受上述评审优惠。</w:t>
            </w:r>
          </w:p>
          <w:p w14:paraId="782DE65B">
            <w:pPr>
              <w:spacing w:line="340" w:lineRule="exact"/>
              <w:ind w:left="111" w:right="32" w:firstLine="360"/>
              <w:rPr>
                <w:rFonts w:ascii="宋体" w:hAnsi="宋体" w:eastAsia="宋体" w:cs="宋体"/>
              </w:rPr>
            </w:pPr>
            <w:r>
              <w:rPr>
                <w:rFonts w:ascii="宋体" w:hAnsi="宋体" w:eastAsia="宋体" w:cs="宋体"/>
              </w:rPr>
              <w:t>根据工业和信息化部 国家统计局 国家发展和改革委员会</w:t>
            </w:r>
            <w:r>
              <w:rPr>
                <w:rFonts w:hint="eastAsia" w:ascii="宋体" w:hAnsi="宋体" w:eastAsia="宋体" w:cs="宋体"/>
              </w:rPr>
              <w:t xml:space="preserve"> </w:t>
            </w:r>
            <w:r>
              <w:rPr>
                <w:rFonts w:ascii="宋体" w:hAnsi="宋体" w:eastAsia="宋体" w:cs="宋体"/>
              </w:rPr>
              <w:t>财政部《中小企业划型标准规定》（工信部联企业〔2011〕300号）的规定，本项目采购标的对应的中小企业划分标准所属行业为</w:t>
            </w:r>
            <w:r>
              <w:rPr>
                <w:rFonts w:ascii="宋体" w:hAnsi="宋体" w:eastAsia="宋体" w:cs="宋体"/>
                <w:u w:val="single"/>
              </w:rPr>
              <w:t xml:space="preserve">  </w:t>
            </w:r>
            <w:r>
              <w:rPr>
                <w:rFonts w:hint="eastAsia" w:ascii="仿宋" w:hAnsi="仿宋" w:eastAsia="仿宋" w:cs="仿宋_GB2312"/>
                <w:b/>
                <w:bCs/>
                <w:sz w:val="24"/>
                <w:u w:val="single"/>
                <w:lang w:eastAsia="zh-CN"/>
              </w:rPr>
              <w:t>工业</w:t>
            </w:r>
            <w:r>
              <w:rPr>
                <w:rFonts w:ascii="宋体" w:hAnsi="宋体" w:eastAsia="宋体" w:cs="宋体"/>
                <w:u w:val="single"/>
              </w:rPr>
              <w:t xml:space="preserve"> </w:t>
            </w:r>
            <w:r>
              <w:rPr>
                <w:rFonts w:ascii="宋体" w:hAnsi="宋体" w:eastAsia="宋体" w:cs="宋体"/>
              </w:rPr>
              <w:t>。</w:t>
            </w:r>
          </w:p>
          <w:p w14:paraId="668E71BA">
            <w:pPr>
              <w:spacing w:line="340" w:lineRule="exact"/>
              <w:ind w:left="111" w:right="32" w:firstLine="360"/>
              <w:rPr>
                <w:rFonts w:ascii="宋体" w:hAnsi="宋体" w:eastAsia="宋体" w:cs="宋体"/>
              </w:rPr>
            </w:pPr>
            <w:r>
              <w:rPr>
                <w:rFonts w:hint="eastAsia" w:ascii="宋体" w:hAnsi="宋体" w:eastAsia="宋体" w:cs="宋体"/>
              </w:rPr>
              <w:t>依据财政部司法部《关于政府采购支持监狱企业发展有关问题的通知》（财库[2014]68 号）的规定，监狱企业视同小型、微型企业，享受预留份额、评审中价格扣除等促进中小企业发展的政府采购政策。监狱企业应当提供由省级以上监狱管理局、戒毒管理局(含新疆生产建设兵团)出具的属于监狱企业的证明文件。</w:t>
            </w:r>
          </w:p>
          <w:p w14:paraId="4D136E45">
            <w:pPr>
              <w:spacing w:line="340" w:lineRule="exact"/>
              <w:ind w:left="111" w:right="32" w:firstLine="360"/>
              <w:rPr>
                <w:rFonts w:ascii="宋体" w:hAnsi="宋体" w:eastAsia="宋体" w:cs="宋体"/>
              </w:rPr>
            </w:pPr>
            <w:r>
              <w:rPr>
                <w:rFonts w:hint="eastAsia" w:ascii="宋体" w:hAnsi="宋体" w:eastAsia="宋体" w:cs="宋体"/>
              </w:rPr>
              <w:t>依据财政部 民政部中国残疾人联合会《关于促进残疾人就业政府采购政策的通知》（财库[2017]141 号）的规定，残疾人福利性单位视同小型、微型企业，享受预留份额、评审中价格扣除等促进中小企业发展的政府采购政策。残疾人福利性单位属于小型、微型企业的，不重复享受政策。符合该通知规定条件的残疾人福利性单位应当提供《残疾人福利性单位声明函》（见附件）。</w:t>
            </w:r>
          </w:p>
          <w:p w14:paraId="16A94815">
            <w:pPr>
              <w:spacing w:before="89" w:line="184" w:lineRule="auto"/>
              <w:ind w:firstLine="61"/>
              <w:rPr>
                <w:rFonts w:ascii="宋体" w:hAnsi="宋体" w:eastAsia="宋体" w:cs="宋体"/>
              </w:rPr>
            </w:pPr>
            <w:r>
              <w:rPr>
                <w:rFonts w:ascii="宋体" w:hAnsi="宋体" w:eastAsia="宋体" w:cs="宋体"/>
                <w:spacing w:val="-9"/>
                <w14:textOutline w14:w="3797" w14:cap="sq" w14:cmpd="sng" w14:algn="ctr">
                  <w14:solidFill>
                    <w14:srgbClr w14:val="000000"/>
                  </w14:solidFill>
                  <w14:prstDash w14:val="solid"/>
                  <w14:bevel/>
                </w14:textOutline>
              </w:rPr>
              <w:t>供应商应当对《中小企业声明函》</w:t>
            </w:r>
            <w:r>
              <w:rPr>
                <w:rFonts w:ascii="宋体" w:hAnsi="宋体" w:eastAsia="宋体" w:cs="宋体"/>
                <w:spacing w:val="-47"/>
              </w:rPr>
              <w:t xml:space="preserve"> </w:t>
            </w:r>
            <w:r>
              <w:rPr>
                <w:rFonts w:ascii="宋体" w:hAnsi="宋体" w:eastAsia="宋体" w:cs="宋体"/>
                <w:spacing w:val="-9"/>
                <w14:textOutline w14:w="3797" w14:cap="sq" w14:cmpd="sng" w14:algn="ctr">
                  <w14:solidFill>
                    <w14:srgbClr w14:val="000000"/>
                  </w14:solidFill>
                  <w14:prstDash w14:val="solid"/>
                  <w14:bevel/>
                </w14:textOutline>
              </w:rPr>
              <w:t>、监狱企业证明文件、《残</w:t>
            </w:r>
            <w:r>
              <w:rPr>
                <w:rFonts w:ascii="宋体" w:hAnsi="宋体" w:eastAsia="宋体" w:cs="宋体"/>
                <w:spacing w:val="-7"/>
                <w14:textOutline w14:w="3797" w14:cap="sq" w14:cmpd="sng" w14:algn="ctr">
                  <w14:solidFill>
                    <w14:srgbClr w14:val="000000"/>
                  </w14:solidFill>
                  <w14:prstDash w14:val="solid"/>
                  <w14:bevel/>
                </w14:textOutline>
              </w:rPr>
              <w:t>疾人福利性单位声明函》的真实性负责，上述材料与事实不符的，</w:t>
            </w:r>
          </w:p>
          <w:p w14:paraId="5337B4BC">
            <w:pPr>
              <w:spacing w:before="129" w:line="184" w:lineRule="auto"/>
              <w:ind w:firstLine="419"/>
              <w:rPr>
                <w:rFonts w:ascii="宋体" w:hAnsi="宋体" w:eastAsia="宋体" w:cs="宋体"/>
              </w:rPr>
            </w:pPr>
            <w:r>
              <w:rPr>
                <w:rFonts w:ascii="宋体" w:hAnsi="宋体" w:eastAsia="宋体" w:cs="宋体"/>
                <w:spacing w:val="-5"/>
                <w14:textOutline w14:w="3797" w14:cap="sq" w14:cmpd="sng" w14:algn="ctr">
                  <w14:solidFill>
                    <w14:srgbClr w14:val="000000"/>
                  </w14:solidFill>
                  <w14:prstDash w14:val="solid"/>
                  <w14:bevel/>
                </w14:textOutline>
              </w:rPr>
              <w:t>依照《政府采购法》</w:t>
            </w:r>
            <w:r>
              <w:rPr>
                <w:rFonts w:ascii="宋体" w:hAnsi="宋体" w:eastAsia="宋体" w:cs="宋体"/>
                <w:spacing w:val="-4"/>
              </w:rPr>
              <w:t xml:space="preserve"> </w:t>
            </w:r>
            <w:r>
              <w:rPr>
                <w:rFonts w:ascii="宋体" w:hAnsi="宋体" w:eastAsia="宋体" w:cs="宋体"/>
                <w:spacing w:val="-5"/>
                <w14:textOutline w14:w="3797" w14:cap="sq" w14:cmpd="sng" w14:algn="ctr">
                  <w14:solidFill>
                    <w14:srgbClr w14:val="000000"/>
                  </w14:solidFill>
                  <w14:prstDash w14:val="solid"/>
                  <w14:bevel/>
                </w14:textOutline>
              </w:rPr>
              <w:t>第七十七条第一款的规定，处以采购金额千</w:t>
            </w:r>
            <w:r>
              <w:rPr>
                <w:rFonts w:ascii="宋体" w:hAnsi="宋体" w:eastAsia="宋体" w:cs="宋体"/>
              </w:rPr>
              <w:t xml:space="preserve"> </w:t>
            </w:r>
            <w:r>
              <w:rPr>
                <w:rFonts w:ascii="宋体" w:hAnsi="宋体" w:eastAsia="宋体" w:cs="宋体"/>
                <w:spacing w:val="-2"/>
                <w14:textOutline w14:w="3797" w14:cap="sq" w14:cmpd="sng" w14:algn="ctr">
                  <w14:solidFill>
                    <w14:srgbClr w14:val="000000"/>
                  </w14:solidFill>
                  <w14:prstDash w14:val="solid"/>
                  <w14:bevel/>
                </w14:textOutline>
              </w:rPr>
              <w:t>分之五以上千分之十以下的罚款，列入不良行为记录名单，在一</w:t>
            </w:r>
            <w:r>
              <w:rPr>
                <w:rFonts w:ascii="宋体" w:hAnsi="宋体" w:eastAsia="宋体" w:cs="宋体"/>
                <w:spacing w:val="19"/>
              </w:rPr>
              <w:t xml:space="preserve"> </w:t>
            </w:r>
            <w:r>
              <w:rPr>
                <w:rFonts w:ascii="宋体" w:hAnsi="宋体" w:eastAsia="宋体" w:cs="宋体"/>
                <w:spacing w:val="-2"/>
                <w14:textOutline w14:w="3797" w14:cap="sq" w14:cmpd="sng" w14:algn="ctr">
                  <w14:solidFill>
                    <w14:srgbClr w14:val="000000"/>
                  </w14:solidFill>
                  <w14:prstDash w14:val="solid"/>
                  <w14:bevel/>
                </w14:textOutline>
              </w:rPr>
              <w:t>至三年内禁止参加政府采购活动，有违法所得的，并处没收违法</w:t>
            </w:r>
            <w:r>
              <w:rPr>
                <w:rFonts w:ascii="宋体" w:hAnsi="宋体" w:eastAsia="宋体" w:cs="宋体"/>
                <w:spacing w:val="16"/>
              </w:rPr>
              <w:t xml:space="preserve"> </w:t>
            </w:r>
            <w:r>
              <w:rPr>
                <w:rFonts w:ascii="宋体" w:hAnsi="宋体" w:eastAsia="宋体" w:cs="宋体"/>
                <w:spacing w:val="-6"/>
                <w14:textOutline w14:w="3797" w14:cap="sq" w14:cmpd="sng" w14:algn="ctr">
                  <w14:solidFill>
                    <w14:srgbClr w14:val="000000"/>
                  </w14:solidFill>
                  <w14:prstDash w14:val="solid"/>
                  <w14:bevel/>
                </w14:textOutline>
              </w:rPr>
              <w:t>所得，情节严重的，由工商行政管理机关吊销营业执照；</w:t>
            </w:r>
            <w:r>
              <w:rPr>
                <w:rFonts w:ascii="宋体" w:hAnsi="宋体" w:eastAsia="宋体" w:cs="宋体"/>
                <w:spacing w:val="26"/>
              </w:rPr>
              <w:t xml:space="preserve"> </w:t>
            </w:r>
            <w:r>
              <w:rPr>
                <w:rFonts w:ascii="宋体" w:hAnsi="宋体" w:eastAsia="宋体" w:cs="宋体"/>
                <w:spacing w:val="-6"/>
                <w14:textOutline w14:w="3797" w14:cap="sq" w14:cmpd="sng" w14:algn="ctr">
                  <w14:solidFill>
                    <w14:srgbClr w14:val="000000"/>
                  </w14:solidFill>
                  <w14:prstDash w14:val="solid"/>
                  <w14:bevel/>
                </w14:textOutline>
              </w:rPr>
              <w:t>构成犯</w:t>
            </w:r>
            <w:r>
              <w:rPr>
                <w:rFonts w:ascii="宋体" w:hAnsi="宋体" w:eastAsia="宋体" w:cs="宋体"/>
              </w:rPr>
              <w:t xml:space="preserve"> </w:t>
            </w:r>
            <w:r>
              <w:rPr>
                <w:rFonts w:ascii="宋体" w:hAnsi="宋体" w:eastAsia="宋体" w:cs="宋体"/>
                <w14:textOutline w14:w="3797" w14:cap="sq" w14:cmpd="sng" w14:algn="ctr">
                  <w14:solidFill>
                    <w14:srgbClr w14:val="000000"/>
                  </w14:solidFill>
                  <w14:prstDash w14:val="solid"/>
                  <w14:bevel/>
                </w14:textOutline>
              </w:rPr>
              <w:t>罪的，依法追究刑事责任。</w:t>
            </w:r>
          </w:p>
        </w:tc>
      </w:tr>
      <w:tr w14:paraId="61F0C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05" w:type="dxa"/>
            <w:shd w:val="clear" w:color="auto" w:fill="F1F1F1"/>
          </w:tcPr>
          <w:p w14:paraId="3FACE91B">
            <w:pPr>
              <w:spacing w:line="418" w:lineRule="auto"/>
              <w:rPr>
                <w:rFonts w:ascii="宋体" w:hAnsi="宋体" w:eastAsia="宋体" w:cs="宋体"/>
              </w:rPr>
            </w:pPr>
            <w:r>
              <w:rPr>
                <w:rFonts w:ascii="宋体" w:hAnsi="宋体" w:eastAsia="宋体" w:cs="宋体"/>
                <w:spacing w:val="-3"/>
                <w14:textOutline w14:w="3797" w14:cap="sq" w14:cmpd="sng" w14:algn="ctr">
                  <w14:solidFill>
                    <w14:srgbClr w14:val="000000"/>
                  </w14:solidFill>
                  <w14:prstDash w14:val="solid"/>
                  <w14:bevel/>
                </w14:textOutline>
              </w:rPr>
              <w:t>条款号</w:t>
            </w:r>
          </w:p>
        </w:tc>
        <w:tc>
          <w:tcPr>
            <w:tcW w:w="2076" w:type="dxa"/>
            <w:shd w:val="clear" w:color="auto" w:fill="F1F1F1"/>
          </w:tcPr>
          <w:p w14:paraId="2F63299C">
            <w:pPr>
              <w:spacing w:before="148" w:line="184" w:lineRule="auto"/>
              <w:ind w:firstLine="623"/>
              <w:rPr>
                <w:rFonts w:ascii="宋体" w:hAnsi="宋体" w:eastAsia="宋体" w:cs="宋体"/>
              </w:rPr>
            </w:pPr>
            <w:r>
              <w:rPr>
                <w:rFonts w:ascii="宋体" w:hAnsi="宋体" w:eastAsia="宋体" w:cs="宋体"/>
                <w:spacing w:val="-2"/>
                <w14:textOutline w14:w="3797" w14:cap="sq" w14:cmpd="sng" w14:algn="ctr">
                  <w14:solidFill>
                    <w14:srgbClr w14:val="000000"/>
                  </w14:solidFill>
                  <w14:prstDash w14:val="solid"/>
                  <w14:bevel/>
                </w14:textOutline>
              </w:rPr>
              <w:t>条款名称</w:t>
            </w:r>
          </w:p>
        </w:tc>
        <w:tc>
          <w:tcPr>
            <w:tcW w:w="5968" w:type="dxa"/>
            <w:shd w:val="clear" w:color="auto" w:fill="F1F1F1"/>
          </w:tcPr>
          <w:p w14:paraId="76B07D83">
            <w:pPr>
              <w:spacing w:before="148" w:line="184" w:lineRule="auto"/>
              <w:ind w:firstLine="2569"/>
              <w:rPr>
                <w:rFonts w:ascii="宋体" w:hAnsi="宋体" w:eastAsia="宋体" w:cs="宋体"/>
              </w:rPr>
            </w:pPr>
            <w:r>
              <w:rPr>
                <w:rFonts w:ascii="宋体" w:hAnsi="宋体" w:eastAsia="宋体" w:cs="宋体"/>
                <w:spacing w:val="-2"/>
                <w14:textOutline w14:w="3797" w14:cap="sq" w14:cmpd="sng" w14:algn="ctr">
                  <w14:solidFill>
                    <w14:srgbClr w14:val="000000"/>
                  </w14:solidFill>
                  <w14:prstDash w14:val="solid"/>
                  <w14:bevel/>
                </w14:textOutline>
              </w:rPr>
              <w:t>编列内容</w:t>
            </w:r>
          </w:p>
        </w:tc>
      </w:tr>
      <w:tr w14:paraId="2D7BA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0" w:hRule="atLeast"/>
        </w:trPr>
        <w:tc>
          <w:tcPr>
            <w:tcW w:w="805" w:type="dxa"/>
            <w:vMerge w:val="restart"/>
            <w:tcBorders>
              <w:top w:val="single" w:color="000000" w:sz="2" w:space="0"/>
              <w:bottom w:val="single" w:color="000000" w:sz="2" w:space="0"/>
            </w:tcBorders>
          </w:tcPr>
          <w:p w14:paraId="5574C660">
            <w:pPr>
              <w:rPr>
                <w:rFonts w:ascii="宋体"/>
              </w:rPr>
            </w:pPr>
          </w:p>
        </w:tc>
        <w:tc>
          <w:tcPr>
            <w:tcW w:w="2076" w:type="dxa"/>
            <w:tcBorders>
              <w:top w:val="single" w:color="000000" w:sz="2" w:space="0"/>
              <w:bottom w:val="single" w:color="000000" w:sz="2" w:space="0"/>
            </w:tcBorders>
          </w:tcPr>
          <w:p w14:paraId="5EF66F81">
            <w:pPr>
              <w:spacing w:line="308" w:lineRule="auto"/>
              <w:rPr>
                <w:rFonts w:ascii="宋体"/>
              </w:rPr>
            </w:pPr>
          </w:p>
          <w:p w14:paraId="796160B2">
            <w:pPr>
              <w:spacing w:line="308" w:lineRule="auto"/>
              <w:rPr>
                <w:rFonts w:ascii="宋体"/>
              </w:rPr>
            </w:pPr>
          </w:p>
          <w:p w14:paraId="171D224D">
            <w:pPr>
              <w:spacing w:before="69" w:line="184" w:lineRule="auto"/>
              <w:ind w:firstLine="200"/>
              <w:rPr>
                <w:rFonts w:ascii="宋体" w:hAnsi="宋体" w:eastAsia="宋体" w:cs="宋体"/>
              </w:rPr>
            </w:pPr>
            <w:r>
              <w:rPr>
                <w:rFonts w:ascii="宋体" w:hAnsi="宋体" w:eastAsia="宋体" w:cs="宋体"/>
                <w:spacing w:val="-2"/>
              </w:rPr>
              <w:t>采购节能产品政策</w:t>
            </w:r>
          </w:p>
        </w:tc>
        <w:tc>
          <w:tcPr>
            <w:tcW w:w="5968" w:type="dxa"/>
            <w:tcBorders>
              <w:top w:val="single" w:color="000000" w:sz="2" w:space="0"/>
              <w:bottom w:val="single" w:color="000000" w:sz="2" w:space="0"/>
            </w:tcBorders>
          </w:tcPr>
          <w:p w14:paraId="3FE86886">
            <w:pPr>
              <w:spacing w:before="87" w:line="242" w:lineRule="auto"/>
              <w:ind w:left="47" w:right="57" w:firstLine="372"/>
              <w:rPr>
                <w:rFonts w:ascii="宋体" w:hAnsi="宋体" w:eastAsia="宋体" w:cs="宋体"/>
              </w:rPr>
            </w:pPr>
            <w:r>
              <w:rPr>
                <w:rFonts w:ascii="宋体" w:hAnsi="宋体" w:eastAsia="宋体" w:cs="宋体"/>
                <w:spacing w:val="-4"/>
              </w:rPr>
              <w:t>供应商提供的产品如属于《节能产品政府采购品目清单》</w:t>
            </w:r>
            <w:r>
              <w:rPr>
                <w:rFonts w:ascii="宋体" w:hAnsi="宋体" w:eastAsia="宋体" w:cs="宋体"/>
                <w:spacing w:val="24"/>
              </w:rPr>
              <w:t xml:space="preserve"> </w:t>
            </w:r>
            <w:r>
              <w:rPr>
                <w:rFonts w:ascii="宋体" w:hAnsi="宋体" w:eastAsia="宋体" w:cs="宋体"/>
                <w:spacing w:val="-4"/>
              </w:rPr>
              <w:t>中</w:t>
            </w:r>
            <w:r>
              <w:rPr>
                <w:rFonts w:ascii="宋体" w:hAnsi="宋体" w:eastAsia="宋体" w:cs="宋体"/>
              </w:rPr>
              <w:t xml:space="preserve"> “政府强制采购产品”的，评审时不予价格扣除。</w:t>
            </w:r>
          </w:p>
          <w:p w14:paraId="19B3A212">
            <w:pPr>
              <w:spacing w:before="130" w:line="299" w:lineRule="auto"/>
              <w:ind w:left="65" w:right="55" w:firstLine="354"/>
              <w:rPr>
                <w:rFonts w:ascii="宋体" w:hAnsi="宋体" w:eastAsia="宋体" w:cs="宋体"/>
              </w:rPr>
            </w:pPr>
            <w:r>
              <w:rPr>
                <w:rFonts w:ascii="宋体" w:hAnsi="宋体" w:eastAsia="宋体" w:cs="宋体"/>
                <w:spacing w:val="-4"/>
              </w:rPr>
              <w:t>供应商提供的产品如属于《节能产品政府采购品目清单》</w:t>
            </w:r>
            <w:r>
              <w:rPr>
                <w:rFonts w:ascii="宋体" w:hAnsi="宋体" w:eastAsia="宋体" w:cs="宋体"/>
                <w:spacing w:val="24"/>
              </w:rPr>
              <w:t xml:space="preserve"> </w:t>
            </w:r>
            <w:r>
              <w:rPr>
                <w:rFonts w:ascii="宋体" w:hAnsi="宋体" w:eastAsia="宋体" w:cs="宋体"/>
                <w:spacing w:val="-4"/>
              </w:rPr>
              <w:t>中</w:t>
            </w:r>
            <w:r>
              <w:rPr>
                <w:rFonts w:ascii="宋体" w:hAnsi="宋体" w:eastAsia="宋体" w:cs="宋体"/>
              </w:rPr>
              <w:t xml:space="preserve"> </w:t>
            </w:r>
            <w:r>
              <w:rPr>
                <w:rFonts w:ascii="宋体" w:hAnsi="宋体" w:eastAsia="宋体" w:cs="宋体"/>
                <w:spacing w:val="-4"/>
              </w:rPr>
              <w:t>非“政府强制采购产品”的，给予该项产品价格</w:t>
            </w:r>
            <w:r>
              <w:rPr>
                <w:rFonts w:ascii="宋体" w:hAnsi="宋体" w:eastAsia="宋体" w:cs="宋体"/>
                <w:spacing w:val="-27"/>
              </w:rPr>
              <w:t xml:space="preserve"> </w:t>
            </w:r>
            <w:r>
              <w:rPr>
                <w:rFonts w:ascii="宋体" w:hAnsi="宋体" w:eastAsia="宋体" w:cs="宋体"/>
                <w:spacing w:val="-4"/>
              </w:rPr>
              <w:t>1%的扣除，用扣</w:t>
            </w:r>
            <w:r>
              <w:rPr>
                <w:rFonts w:ascii="宋体" w:hAnsi="宋体" w:eastAsia="宋体" w:cs="宋体"/>
              </w:rPr>
              <w:t xml:space="preserve"> </w:t>
            </w:r>
            <w:r>
              <w:rPr>
                <w:rFonts w:ascii="宋体" w:hAnsi="宋体" w:eastAsia="宋体" w:cs="宋体"/>
                <w:spacing w:val="-2"/>
              </w:rPr>
              <w:t>除后的价格参与评审。</w:t>
            </w:r>
          </w:p>
        </w:tc>
      </w:tr>
      <w:tr w14:paraId="383A3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805" w:type="dxa"/>
            <w:vMerge w:val="continue"/>
            <w:tcBorders>
              <w:top w:val="single" w:color="000000" w:sz="2" w:space="0"/>
            </w:tcBorders>
          </w:tcPr>
          <w:p w14:paraId="76D653B1">
            <w:pPr>
              <w:rPr>
                <w:rFonts w:ascii="宋体"/>
              </w:rPr>
            </w:pPr>
          </w:p>
        </w:tc>
        <w:tc>
          <w:tcPr>
            <w:tcW w:w="2076" w:type="dxa"/>
            <w:tcBorders>
              <w:top w:val="single" w:color="000000" w:sz="2" w:space="0"/>
            </w:tcBorders>
          </w:tcPr>
          <w:p w14:paraId="50269976">
            <w:pPr>
              <w:spacing w:before="259" w:line="184" w:lineRule="auto"/>
              <w:ind w:firstLine="200"/>
              <w:rPr>
                <w:rFonts w:ascii="宋体" w:hAnsi="宋体" w:eastAsia="宋体" w:cs="宋体"/>
              </w:rPr>
            </w:pPr>
            <w:r>
              <w:rPr>
                <w:rFonts w:ascii="宋体" w:hAnsi="宋体" w:eastAsia="宋体" w:cs="宋体"/>
                <w:spacing w:val="-2"/>
              </w:rPr>
              <w:t>采购环保产品政策</w:t>
            </w:r>
          </w:p>
        </w:tc>
        <w:tc>
          <w:tcPr>
            <w:tcW w:w="5968" w:type="dxa"/>
            <w:tcBorders>
              <w:top w:val="single" w:color="000000" w:sz="2" w:space="0"/>
            </w:tcBorders>
          </w:tcPr>
          <w:p w14:paraId="24DBA49F">
            <w:pPr>
              <w:spacing w:before="89" w:line="300" w:lineRule="auto"/>
              <w:ind w:left="67" w:firstLine="350"/>
              <w:rPr>
                <w:rFonts w:ascii="宋体" w:hAnsi="宋体" w:eastAsia="宋体" w:cs="宋体"/>
              </w:rPr>
            </w:pPr>
            <w:r>
              <w:rPr>
                <w:rFonts w:ascii="宋体" w:hAnsi="宋体" w:eastAsia="宋体" w:cs="宋体"/>
                <w:spacing w:val="-5"/>
              </w:rPr>
              <w:t>供应商提供的产品如属于《环境标志产品政府采购品目清单》</w:t>
            </w:r>
            <w:r>
              <w:rPr>
                <w:rFonts w:ascii="宋体" w:hAnsi="宋体" w:eastAsia="宋体" w:cs="宋体"/>
                <w:spacing w:val="10"/>
              </w:rPr>
              <w:t xml:space="preserve"> </w:t>
            </w:r>
            <w:r>
              <w:rPr>
                <w:rFonts w:ascii="宋体" w:hAnsi="宋体" w:eastAsia="宋体" w:cs="宋体"/>
                <w:spacing w:val="-10"/>
              </w:rPr>
              <w:t>范围的，给予该项产品价格</w:t>
            </w:r>
            <w:r>
              <w:rPr>
                <w:rFonts w:ascii="宋体" w:hAnsi="宋体" w:eastAsia="宋体" w:cs="宋体"/>
                <w:spacing w:val="-21"/>
              </w:rPr>
              <w:t xml:space="preserve"> </w:t>
            </w:r>
            <w:r>
              <w:rPr>
                <w:rFonts w:ascii="宋体" w:hAnsi="宋体" w:eastAsia="宋体" w:cs="宋体"/>
                <w:spacing w:val="-10"/>
              </w:rPr>
              <w:t>1%的扣除，用扣除后的价格参与评审。</w:t>
            </w:r>
          </w:p>
        </w:tc>
      </w:tr>
      <w:tr w14:paraId="6C21B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0" w:hRule="atLeast"/>
        </w:trPr>
        <w:tc>
          <w:tcPr>
            <w:tcW w:w="805" w:type="dxa"/>
          </w:tcPr>
          <w:p w14:paraId="527EF822">
            <w:pPr>
              <w:spacing w:line="308" w:lineRule="auto"/>
              <w:rPr>
                <w:rFonts w:ascii="宋体"/>
              </w:rPr>
            </w:pPr>
          </w:p>
          <w:p w14:paraId="1931AF12">
            <w:pPr>
              <w:spacing w:line="309" w:lineRule="auto"/>
              <w:rPr>
                <w:rFonts w:ascii="宋体"/>
              </w:rPr>
            </w:pPr>
          </w:p>
          <w:p w14:paraId="72DC4211">
            <w:pPr>
              <w:spacing w:before="69" w:line="184" w:lineRule="auto"/>
              <w:ind w:firstLine="308"/>
              <w:rPr>
                <w:rFonts w:ascii="宋体" w:hAnsi="宋体" w:eastAsia="宋体" w:cs="宋体"/>
              </w:rPr>
            </w:pPr>
            <w:r>
              <w:rPr>
                <w:rFonts w:ascii="宋体" w:hAnsi="宋体" w:eastAsia="宋体" w:cs="宋体"/>
              </w:rPr>
              <w:t>九</w:t>
            </w:r>
          </w:p>
        </w:tc>
        <w:tc>
          <w:tcPr>
            <w:tcW w:w="2076" w:type="dxa"/>
          </w:tcPr>
          <w:p w14:paraId="15CC5419">
            <w:pPr>
              <w:spacing w:line="308" w:lineRule="auto"/>
              <w:rPr>
                <w:rFonts w:ascii="宋体"/>
              </w:rPr>
            </w:pPr>
          </w:p>
          <w:p w14:paraId="1D201F48">
            <w:pPr>
              <w:spacing w:line="309" w:lineRule="auto"/>
              <w:rPr>
                <w:rFonts w:ascii="宋体"/>
              </w:rPr>
            </w:pPr>
          </w:p>
          <w:p w14:paraId="4D302756">
            <w:pPr>
              <w:spacing w:before="69" w:line="184" w:lineRule="auto"/>
              <w:ind w:firstLine="622"/>
              <w:rPr>
                <w:rFonts w:ascii="宋体" w:hAnsi="宋体" w:eastAsia="宋体" w:cs="宋体"/>
              </w:rPr>
            </w:pPr>
            <w:r>
              <w:rPr>
                <w:rFonts w:ascii="宋体" w:hAnsi="宋体" w:eastAsia="宋体" w:cs="宋体"/>
                <w:spacing w:val="-3"/>
              </w:rPr>
              <w:t>其他要求</w:t>
            </w:r>
          </w:p>
        </w:tc>
        <w:tc>
          <w:tcPr>
            <w:tcW w:w="5968" w:type="dxa"/>
          </w:tcPr>
          <w:p w14:paraId="1697A2BF">
            <w:pPr>
              <w:spacing w:before="92" w:line="299" w:lineRule="auto"/>
              <w:ind w:left="61"/>
              <w:rPr>
                <w:rFonts w:ascii="宋体" w:hAnsi="宋体" w:eastAsia="宋体" w:cs="宋体"/>
              </w:rPr>
            </w:pPr>
            <w:r>
              <w:rPr>
                <w:rFonts w:ascii="宋体" w:hAnsi="宋体" w:eastAsia="宋体" w:cs="宋体"/>
                <w:spacing w:val="-2"/>
              </w:rPr>
              <w:t>根据《市财政局关于政府采购供应商实行信用承诺登记制度的通</w:t>
            </w:r>
            <w:r>
              <w:rPr>
                <w:rFonts w:ascii="宋体" w:hAnsi="宋体" w:eastAsia="宋体" w:cs="宋体"/>
                <w:spacing w:val="19"/>
              </w:rPr>
              <w:t xml:space="preserve"> </w:t>
            </w:r>
            <w:r>
              <w:rPr>
                <w:rFonts w:ascii="宋体" w:hAnsi="宋体" w:eastAsia="宋体" w:cs="宋体"/>
                <w:spacing w:val="-8"/>
              </w:rPr>
              <w:t>知》（武财采〔</w:t>
            </w:r>
            <w:r>
              <w:rPr>
                <w:rFonts w:ascii="Times New Roman" w:hAnsi="Times New Roman" w:eastAsia="Times New Roman" w:cs="Times New Roman"/>
                <w:spacing w:val="-8"/>
              </w:rPr>
              <w:t>2019</w:t>
            </w:r>
            <w:r>
              <w:rPr>
                <w:rFonts w:ascii="宋体" w:hAnsi="宋体" w:eastAsia="宋体" w:cs="宋体"/>
                <w:spacing w:val="-8"/>
              </w:rPr>
              <w:t>〕</w:t>
            </w:r>
            <w:r>
              <w:rPr>
                <w:rFonts w:ascii="Times New Roman" w:hAnsi="Times New Roman" w:eastAsia="Times New Roman" w:cs="Times New Roman"/>
                <w:spacing w:val="-8"/>
              </w:rPr>
              <w:t>344</w:t>
            </w:r>
            <w:r>
              <w:rPr>
                <w:rFonts w:ascii="宋体" w:hAnsi="宋体" w:eastAsia="宋体" w:cs="宋体"/>
                <w:spacing w:val="-8"/>
              </w:rPr>
              <w:t>号）和《市财政局关于进一步做好政</w:t>
            </w:r>
            <w:r>
              <w:rPr>
                <w:rFonts w:ascii="宋体" w:hAnsi="宋体" w:eastAsia="宋体" w:cs="宋体"/>
                <w:spacing w:val="-10"/>
              </w:rPr>
              <w:t>府采购工作有关事项的通知》（武财采〔</w:t>
            </w:r>
            <w:r>
              <w:rPr>
                <w:rFonts w:ascii="Times New Roman" w:hAnsi="Times New Roman" w:eastAsia="Times New Roman" w:cs="Times New Roman"/>
                <w:spacing w:val="-10"/>
              </w:rPr>
              <w:t>2020</w:t>
            </w:r>
            <w:r>
              <w:rPr>
                <w:rFonts w:ascii="宋体" w:hAnsi="宋体" w:eastAsia="宋体" w:cs="宋体"/>
                <w:spacing w:val="-10"/>
              </w:rPr>
              <w:t>〕</w:t>
            </w:r>
            <w:r>
              <w:rPr>
                <w:rFonts w:ascii="Times New Roman" w:hAnsi="Times New Roman" w:eastAsia="Times New Roman" w:cs="Times New Roman"/>
                <w:spacing w:val="-10"/>
              </w:rPr>
              <w:t>894</w:t>
            </w:r>
            <w:r>
              <w:rPr>
                <w:rFonts w:ascii="宋体" w:hAnsi="宋体" w:eastAsia="宋体" w:cs="宋体"/>
                <w:spacing w:val="-10"/>
              </w:rPr>
              <w:t>号）的规定，</w:t>
            </w:r>
            <w:r>
              <w:rPr>
                <w:rFonts w:ascii="宋体" w:hAnsi="宋体" w:eastAsia="宋体" w:cs="宋体"/>
                <w:spacing w:val="-6"/>
              </w:rPr>
              <w:t>供应商需签订盖章的《武汉市政府采购供应商信用承诺书》，格</w:t>
            </w:r>
            <w:r>
              <w:rPr>
                <w:rFonts w:ascii="宋体" w:hAnsi="宋体" w:eastAsia="宋体" w:cs="宋体"/>
                <w:spacing w:val="-5"/>
              </w:rPr>
              <w:t>式详见本磋商文件第六章《响应文件格式》</w:t>
            </w:r>
            <w:r>
              <w:rPr>
                <w:rFonts w:ascii="宋体" w:hAnsi="宋体" w:eastAsia="宋体" w:cs="宋体"/>
                <w:spacing w:val="6"/>
              </w:rPr>
              <w:t xml:space="preserve"> </w:t>
            </w:r>
            <w:r>
              <w:rPr>
                <w:rFonts w:ascii="宋体" w:hAnsi="宋体" w:eastAsia="宋体" w:cs="宋体"/>
                <w:spacing w:val="-5"/>
              </w:rPr>
              <w:t>第十六项。</w:t>
            </w:r>
          </w:p>
        </w:tc>
      </w:tr>
      <w:tr w14:paraId="0D7E8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849" w:type="dxa"/>
            <w:gridSpan w:val="3"/>
          </w:tcPr>
          <w:p w14:paraId="0BAC64BF">
            <w:pPr>
              <w:spacing w:before="148" w:line="184" w:lineRule="auto"/>
              <w:ind w:firstLine="3800"/>
              <w:rPr>
                <w:rFonts w:ascii="宋体" w:hAnsi="宋体" w:eastAsia="宋体" w:cs="宋体"/>
              </w:rPr>
            </w:pPr>
            <w:r>
              <w:rPr>
                <w:rFonts w:ascii="宋体" w:hAnsi="宋体" w:eastAsia="宋体" w:cs="宋体"/>
                <w:b/>
                <w:bCs/>
                <w:spacing w:val="-2"/>
              </w:rPr>
              <w:t>其他补充事项</w:t>
            </w:r>
          </w:p>
        </w:tc>
      </w:tr>
      <w:tr w14:paraId="2BD6E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1" w:hRule="atLeast"/>
        </w:trPr>
        <w:tc>
          <w:tcPr>
            <w:tcW w:w="8849" w:type="dxa"/>
            <w:gridSpan w:val="3"/>
          </w:tcPr>
          <w:p w14:paraId="79A238FC">
            <w:pPr>
              <w:spacing w:line="300" w:lineRule="exact"/>
              <w:ind w:firstLine="539"/>
              <w:jc w:val="both"/>
              <w:rPr>
                <w:rFonts w:ascii="宋体" w:hAnsi="宋体" w:eastAsia="宋体" w:cs="宋体"/>
              </w:rPr>
            </w:pPr>
          </w:p>
          <w:p w14:paraId="0EAEBEF2">
            <w:pPr>
              <w:spacing w:line="300" w:lineRule="exact"/>
              <w:ind w:firstLine="539"/>
              <w:jc w:val="both"/>
              <w:rPr>
                <w:rFonts w:ascii="宋体" w:hAnsi="宋体" w:eastAsia="宋体" w:cs="宋体"/>
              </w:rPr>
            </w:pPr>
            <w:r>
              <w:rPr>
                <w:rFonts w:hint="eastAsia" w:ascii="宋体" w:hAnsi="宋体" w:eastAsia="宋体" w:cs="宋体"/>
              </w:rPr>
              <w:t>1.除本采购文件另有规定外，采购文件中出现的类似于“近三年”或“前三年”、“近五年”或“前五年”均指递交响应文件截止时间以前3年或前 5 年，以此类推。如：递交响应文件截止时间为 2021年10月1日， 则“近三年”是指 2018年10月1日至 2021年9月30 日。</w:t>
            </w:r>
          </w:p>
          <w:p w14:paraId="5EC9E85D">
            <w:pPr>
              <w:spacing w:line="300" w:lineRule="exact"/>
              <w:ind w:firstLine="539"/>
              <w:jc w:val="both"/>
              <w:rPr>
                <w:rFonts w:ascii="宋体" w:hAnsi="宋体" w:eastAsia="宋体" w:cs="宋体"/>
              </w:rPr>
            </w:pPr>
            <w:r>
              <w:rPr>
                <w:rFonts w:hint="eastAsia" w:ascii="宋体" w:hAnsi="宋体" w:eastAsia="宋体" w:cs="宋体"/>
              </w:rPr>
              <w:t>2.本采购文件所称的“以上”、“以下”、“内”、“以内”， 包括本数；所称的“不足”，不包括本数。</w:t>
            </w:r>
          </w:p>
          <w:p w14:paraId="1D6AFFBC">
            <w:pPr>
              <w:spacing w:line="300" w:lineRule="exact"/>
              <w:ind w:firstLine="539"/>
              <w:jc w:val="both"/>
              <w:rPr>
                <w:rFonts w:ascii="宋体" w:hAnsi="宋体" w:eastAsia="宋体" w:cs="宋体"/>
              </w:rPr>
            </w:pPr>
            <w:r>
              <w:rPr>
                <w:rFonts w:hint="eastAsia" w:ascii="宋体" w:hAnsi="宋体" w:eastAsia="宋体" w:cs="宋体"/>
              </w:rPr>
              <w:t>3.采购文件印章：盖标明供应商法定名称的公章，不得用如“投标专用章”、“业务专用章”、“合同专用章”、“财务专用章”代替。不得为电子公章、扫描章，否则为无效投标。联合体投标的， 联合体各方均应按上述要求盖章，否则为无效投标。</w:t>
            </w:r>
          </w:p>
          <w:p w14:paraId="4D1E8C5F">
            <w:pPr>
              <w:spacing w:before="2" w:line="205" w:lineRule="auto"/>
              <w:ind w:firstLine="489"/>
              <w:rPr>
                <w:rFonts w:ascii="宋体" w:hAnsi="宋体" w:eastAsia="宋体" w:cs="宋体"/>
              </w:rPr>
            </w:pPr>
            <w:r>
              <w:rPr>
                <w:rFonts w:hint="eastAsia" w:ascii="宋体" w:hAnsi="宋体" w:eastAsia="宋体" w:cs="宋体"/>
              </w:rPr>
              <w:t>4.本表中，</w:t>
            </w:r>
            <w:r>
              <w:rPr>
                <w:rFonts w:hint="eastAsia" w:ascii="宋体" w:hAnsi="宋体" w:eastAsia="宋体" w:cs="宋体"/>
              </w:rPr>
              <w:sym w:font="Wingdings" w:char="00A8"/>
            </w:r>
            <w:r>
              <w:rPr>
                <w:rFonts w:hint="eastAsia" w:ascii="宋体" w:hAnsi="宋体" w:eastAsia="宋体" w:cs="宋体"/>
              </w:rPr>
              <w:t>表示不选中，本项目不适用；</w:t>
            </w:r>
            <w:r>
              <w:rPr>
                <w:rFonts w:hint="eastAsia" w:ascii="宋体" w:hAnsi="宋体" w:eastAsia="宋体" w:cs="宋体"/>
              </w:rPr>
              <w:sym w:font="Wingdings" w:char="00FE"/>
            </w:r>
            <w:r>
              <w:rPr>
                <w:rFonts w:hint="eastAsia" w:ascii="宋体" w:hAnsi="宋体" w:eastAsia="宋体" w:cs="宋体"/>
              </w:rPr>
              <w:t>表示选中，本项目适用。</w:t>
            </w:r>
          </w:p>
        </w:tc>
      </w:tr>
    </w:tbl>
    <w:p w14:paraId="3E2FAF92">
      <w:pPr>
        <w:rPr>
          <w:rFonts w:ascii="宋体"/>
        </w:rPr>
      </w:pPr>
    </w:p>
    <w:p w14:paraId="27C63043">
      <w:pPr>
        <w:sectPr>
          <w:headerReference r:id="rId6" w:type="default"/>
          <w:footerReference r:id="rId7" w:type="default"/>
          <w:pgSz w:w="11907" w:h="16840"/>
          <w:pgMar w:top="1111" w:right="1582" w:bottom="1111" w:left="1582" w:header="850" w:footer="850" w:gutter="0"/>
          <w:pgBorders>
            <w:top w:val="none" w:sz="0" w:space="0"/>
            <w:left w:val="none" w:sz="0" w:space="0"/>
            <w:bottom w:val="none" w:sz="0" w:space="0"/>
            <w:right w:val="none" w:sz="0" w:space="0"/>
          </w:pgBorders>
          <w:cols w:space="0" w:num="1"/>
        </w:sectPr>
      </w:pPr>
    </w:p>
    <w:p w14:paraId="00619901">
      <w:pPr>
        <w:spacing w:before="182" w:line="184" w:lineRule="auto"/>
        <w:ind w:firstLine="3075"/>
        <w:outlineLvl w:val="0"/>
        <w:rPr>
          <w:rFonts w:ascii="宋体" w:hAnsi="宋体" w:eastAsia="宋体" w:cs="宋体"/>
          <w:b/>
          <w:sz w:val="32"/>
          <w:szCs w:val="32"/>
        </w:rPr>
      </w:pPr>
      <w:bookmarkStart w:id="51" w:name="_Toc13222"/>
      <w:bookmarkStart w:id="52" w:name="_Toc19433"/>
      <w:bookmarkStart w:id="53" w:name="_Toc9232"/>
      <w:bookmarkStart w:id="54" w:name="_Toc7658"/>
      <w:r>
        <w:rPr>
          <w:rFonts w:hint="eastAsia" w:ascii="宋体" w:hAnsi="宋体" w:eastAsia="宋体" w:cs="宋体"/>
          <w:b/>
          <w:sz w:val="32"/>
          <w:szCs w:val="32"/>
        </w:rPr>
        <w:t>供应商须知</w:t>
      </w:r>
      <w:bookmarkEnd w:id="51"/>
      <w:bookmarkEnd w:id="52"/>
      <w:bookmarkEnd w:id="53"/>
      <w:bookmarkEnd w:id="54"/>
    </w:p>
    <w:p w14:paraId="50C36E67">
      <w:pPr>
        <w:spacing w:before="198" w:line="184" w:lineRule="auto"/>
        <w:ind w:firstLine="12"/>
        <w:outlineLvl w:val="1"/>
        <w:rPr>
          <w:rFonts w:ascii="宋体" w:hAnsi="宋体" w:eastAsia="宋体" w:cs="宋体"/>
        </w:rPr>
      </w:pPr>
      <w:bookmarkStart w:id="55" w:name="_Toc25541"/>
      <w:bookmarkStart w:id="56" w:name="_Toc31018"/>
      <w:bookmarkStart w:id="57" w:name="_Toc3101"/>
      <w:bookmarkStart w:id="58" w:name="_Toc15220"/>
      <w:r>
        <w:rPr>
          <w:rFonts w:ascii="宋体" w:hAnsi="宋体" w:eastAsia="宋体" w:cs="宋体"/>
          <w:spacing w:val="-7"/>
          <w14:textOutline w14:w="3797" w14:cap="sq" w14:cmpd="sng" w14:algn="ctr">
            <w14:solidFill>
              <w14:srgbClr w14:val="000000"/>
            </w14:solidFill>
            <w14:prstDash w14:val="solid"/>
            <w14:bevel/>
          </w14:textOutline>
        </w:rPr>
        <w:t>一、</w:t>
      </w:r>
      <w:r>
        <w:rPr>
          <w:rFonts w:ascii="宋体" w:hAnsi="宋体" w:eastAsia="宋体" w:cs="宋体"/>
          <w:spacing w:val="31"/>
        </w:rPr>
        <w:t xml:space="preserve"> </w:t>
      </w:r>
      <w:r>
        <w:rPr>
          <w:rFonts w:ascii="宋体" w:hAnsi="宋体" w:eastAsia="宋体" w:cs="宋体"/>
          <w:spacing w:val="-7"/>
          <w14:textOutline w14:w="3797" w14:cap="sq" w14:cmpd="sng" w14:algn="ctr">
            <w14:solidFill>
              <w14:srgbClr w14:val="000000"/>
            </w14:solidFill>
            <w14:prstDash w14:val="solid"/>
            <w14:bevel/>
          </w14:textOutline>
        </w:rPr>
        <w:t>总则</w:t>
      </w:r>
      <w:bookmarkEnd w:id="55"/>
      <w:bookmarkEnd w:id="56"/>
      <w:bookmarkEnd w:id="57"/>
      <w:bookmarkEnd w:id="58"/>
    </w:p>
    <w:p w14:paraId="2E42BC24">
      <w:pPr>
        <w:spacing w:before="201" w:line="184" w:lineRule="auto"/>
        <w:ind w:firstLine="24"/>
        <w:outlineLvl w:val="1"/>
        <w:rPr>
          <w:rFonts w:ascii="宋体" w:hAnsi="宋体" w:eastAsia="宋体" w:cs="宋体"/>
        </w:rPr>
      </w:pPr>
      <w:bookmarkStart w:id="59" w:name="_Toc7105"/>
      <w:bookmarkStart w:id="60" w:name="_Toc4745"/>
      <w:bookmarkStart w:id="61" w:name="_Toc5460"/>
      <w:bookmarkStart w:id="62" w:name="_Toc28336"/>
      <w:r>
        <w:rPr>
          <w:rFonts w:ascii="宋体" w:hAnsi="宋体" w:eastAsia="宋体" w:cs="宋体"/>
          <w:spacing w:val="-6"/>
          <w14:textOutline w14:w="3797" w14:cap="sq" w14:cmpd="sng" w14:algn="ctr">
            <w14:solidFill>
              <w14:srgbClr w14:val="000000"/>
            </w14:solidFill>
            <w14:prstDash w14:val="solid"/>
            <w14:bevel/>
          </w14:textOutline>
        </w:rPr>
        <w:t>1、</w:t>
      </w:r>
      <w:r>
        <w:rPr>
          <w:rFonts w:ascii="宋体" w:hAnsi="宋体" w:eastAsia="宋体" w:cs="宋体"/>
          <w:spacing w:val="14"/>
        </w:rPr>
        <w:t xml:space="preserve">  </w:t>
      </w:r>
      <w:r>
        <w:rPr>
          <w:rFonts w:ascii="宋体" w:hAnsi="宋体" w:eastAsia="宋体" w:cs="宋体"/>
          <w:spacing w:val="-6"/>
          <w14:textOutline w14:w="3797" w14:cap="sq" w14:cmpd="sng" w14:algn="ctr">
            <w14:solidFill>
              <w14:srgbClr w14:val="000000"/>
            </w14:solidFill>
            <w14:prstDash w14:val="solid"/>
            <w14:bevel/>
          </w14:textOutline>
        </w:rPr>
        <w:t>适用范围</w:t>
      </w:r>
      <w:bookmarkEnd w:id="59"/>
      <w:bookmarkEnd w:id="60"/>
      <w:bookmarkEnd w:id="61"/>
      <w:bookmarkEnd w:id="62"/>
    </w:p>
    <w:p w14:paraId="2AF0BA2D">
      <w:pPr>
        <w:spacing w:line="400" w:lineRule="exact"/>
        <w:ind w:left="17" w:right="85" w:firstLine="403"/>
        <w:rPr>
          <w:rFonts w:ascii="宋体" w:hAnsi="宋体" w:eastAsia="宋体" w:cs="宋体"/>
        </w:rPr>
      </w:pPr>
      <w:r>
        <w:rPr>
          <w:rFonts w:ascii="宋体" w:hAnsi="宋体" w:eastAsia="宋体" w:cs="宋体"/>
        </w:rPr>
        <w:t>1.1本竞争性磋商文件仅适用于本次竞争性磋商中所述项目的采购活动。</w:t>
      </w:r>
    </w:p>
    <w:p w14:paraId="48BD2BE5">
      <w:pPr>
        <w:spacing w:before="198" w:line="184" w:lineRule="auto"/>
        <w:ind w:firstLine="11"/>
        <w:outlineLvl w:val="1"/>
        <w:rPr>
          <w:rFonts w:ascii="宋体" w:hAnsi="宋体" w:eastAsia="宋体" w:cs="宋体"/>
        </w:rPr>
      </w:pPr>
      <w:bookmarkStart w:id="63" w:name="_Toc7595"/>
      <w:bookmarkStart w:id="64" w:name="_Toc27768"/>
      <w:bookmarkStart w:id="65" w:name="_Toc2505"/>
      <w:bookmarkStart w:id="66" w:name="_Toc15720"/>
      <w:r>
        <w:rPr>
          <w:rFonts w:ascii="宋体" w:hAnsi="宋体" w:eastAsia="宋体" w:cs="宋体"/>
          <w:spacing w:val="-7"/>
          <w14:textOutline w14:w="3797" w14:cap="sq" w14:cmpd="sng" w14:algn="ctr">
            <w14:solidFill>
              <w14:srgbClr w14:val="000000"/>
            </w14:solidFill>
            <w14:prstDash w14:val="solid"/>
            <w14:bevel/>
          </w14:textOutline>
        </w:rPr>
        <w:t>2、</w:t>
      </w:r>
      <w:r>
        <w:rPr>
          <w:rFonts w:ascii="宋体" w:hAnsi="宋体" w:eastAsia="宋体" w:cs="宋体"/>
          <w:spacing w:val="16"/>
        </w:rPr>
        <w:t xml:space="preserve">  </w:t>
      </w:r>
      <w:r>
        <w:rPr>
          <w:rFonts w:ascii="宋体" w:hAnsi="宋体" w:eastAsia="宋体" w:cs="宋体"/>
          <w:spacing w:val="-7"/>
          <w14:textOutline w14:w="3797" w14:cap="sq" w14:cmpd="sng" w14:algn="ctr">
            <w14:solidFill>
              <w14:srgbClr w14:val="000000"/>
            </w14:solidFill>
            <w14:prstDash w14:val="solid"/>
            <w14:bevel/>
          </w14:textOutline>
        </w:rPr>
        <w:t>定义</w:t>
      </w:r>
      <w:bookmarkEnd w:id="63"/>
      <w:bookmarkEnd w:id="64"/>
      <w:bookmarkEnd w:id="65"/>
      <w:bookmarkEnd w:id="66"/>
    </w:p>
    <w:p w14:paraId="0AFBF601">
      <w:pPr>
        <w:spacing w:line="400" w:lineRule="exact"/>
        <w:ind w:left="17" w:right="85" w:firstLine="403"/>
        <w:rPr>
          <w:rFonts w:ascii="宋体" w:hAnsi="宋体" w:eastAsia="宋体" w:cs="宋体"/>
        </w:rPr>
      </w:pPr>
      <w:r>
        <w:rPr>
          <w:rFonts w:ascii="宋体" w:hAnsi="宋体" w:eastAsia="宋体" w:cs="宋体"/>
        </w:rPr>
        <w:t xml:space="preserve">2.1“采购人”： 本次磋商的采购人见《供应商须知前附表》 。            </w:t>
      </w:r>
    </w:p>
    <w:p w14:paraId="420A6979">
      <w:pPr>
        <w:spacing w:line="400" w:lineRule="exact"/>
        <w:ind w:left="17" w:right="85" w:firstLine="403"/>
        <w:rPr>
          <w:rFonts w:ascii="宋体" w:hAnsi="宋体" w:eastAsia="宋体" w:cs="宋体"/>
        </w:rPr>
      </w:pPr>
      <w:r>
        <w:rPr>
          <w:rFonts w:ascii="宋体" w:hAnsi="宋体" w:eastAsia="宋体" w:cs="宋体"/>
        </w:rPr>
        <w:t xml:space="preserve">2.2“监管部门”： 本次磋商的监管部门见《供应商须知前附表》 。        </w:t>
      </w:r>
    </w:p>
    <w:p w14:paraId="7A1A9870">
      <w:pPr>
        <w:spacing w:line="400" w:lineRule="exact"/>
        <w:ind w:left="17" w:right="85" w:firstLine="403"/>
        <w:rPr>
          <w:rFonts w:ascii="宋体" w:hAnsi="宋体" w:eastAsia="宋体" w:cs="宋体"/>
        </w:rPr>
      </w:pPr>
      <w:r>
        <w:rPr>
          <w:rFonts w:ascii="宋体" w:hAnsi="宋体" w:eastAsia="宋体" w:cs="宋体"/>
        </w:rPr>
        <w:t xml:space="preserve">2.3“采购代理机构”： 本次磋商的采购代理机构见《供应商须知前附表》 。 </w:t>
      </w:r>
    </w:p>
    <w:p w14:paraId="5DE9C086">
      <w:pPr>
        <w:spacing w:line="400" w:lineRule="exact"/>
        <w:ind w:left="17" w:right="85" w:firstLine="403"/>
        <w:rPr>
          <w:rFonts w:ascii="宋体" w:hAnsi="宋体" w:eastAsia="宋体" w:cs="宋体"/>
        </w:rPr>
      </w:pPr>
      <w:r>
        <w:rPr>
          <w:rFonts w:ascii="宋体" w:hAnsi="宋体" w:eastAsia="宋体" w:cs="宋体"/>
        </w:rPr>
        <w:t xml:space="preserve">2.4“供应商”是指获取本磋商文件的法人、其他组织或者自然人。        </w:t>
      </w:r>
    </w:p>
    <w:p w14:paraId="22A1727D">
      <w:pPr>
        <w:spacing w:line="400" w:lineRule="exact"/>
        <w:ind w:left="17" w:right="85" w:firstLine="403"/>
        <w:rPr>
          <w:rFonts w:ascii="宋体" w:hAnsi="宋体" w:eastAsia="宋体" w:cs="宋体"/>
        </w:rPr>
      </w:pPr>
      <w:r>
        <w:rPr>
          <w:rFonts w:ascii="宋体" w:hAnsi="宋体" w:eastAsia="宋体" w:cs="宋体"/>
        </w:rPr>
        <w:t>2.5“磋商供应商”是指</w:t>
      </w:r>
    </w:p>
    <w:p w14:paraId="291F3BCC">
      <w:pPr>
        <w:spacing w:line="400" w:lineRule="exact"/>
        <w:ind w:left="17" w:right="85" w:firstLine="403"/>
        <w:rPr>
          <w:rFonts w:ascii="宋体" w:hAnsi="宋体" w:eastAsia="宋体" w:cs="宋体"/>
        </w:rPr>
      </w:pPr>
      <w:r>
        <w:rPr>
          <w:rFonts w:ascii="宋体" w:hAnsi="宋体" w:eastAsia="宋体" w:cs="宋体"/>
        </w:rPr>
        <w:t>（1） 符合具备《中华人民共和国政府采购法》 第二十二条规定的条件；</w:t>
      </w:r>
    </w:p>
    <w:p w14:paraId="146306F5">
      <w:pPr>
        <w:spacing w:line="400" w:lineRule="exact"/>
        <w:ind w:left="17" w:right="85" w:firstLine="403"/>
        <w:rPr>
          <w:rFonts w:ascii="宋体" w:hAnsi="宋体" w:eastAsia="宋体" w:cs="宋体"/>
        </w:rPr>
      </w:pPr>
      <w:r>
        <w:rPr>
          <w:rFonts w:ascii="宋体" w:hAnsi="宋体" w:eastAsia="宋体" w:cs="宋体"/>
        </w:rPr>
        <w:t>（2） 符合《供应商须知前附表》 的相应条件；</w:t>
      </w:r>
    </w:p>
    <w:p w14:paraId="28C36246">
      <w:pPr>
        <w:spacing w:line="400" w:lineRule="exact"/>
        <w:ind w:left="17" w:right="85" w:firstLine="403"/>
        <w:rPr>
          <w:rFonts w:ascii="宋体" w:hAnsi="宋体" w:eastAsia="宋体" w:cs="宋体"/>
        </w:rPr>
      </w:pPr>
      <w:r>
        <w:rPr>
          <w:rFonts w:ascii="宋体" w:hAnsi="宋体" w:eastAsia="宋体" w:cs="宋体"/>
        </w:rPr>
        <w:t>（3） 通过竞争性磋商采购《评审程序、方法及标准》 中资格审查和符合性检查的供应商。“成交供应商”是指经磋商小组评审推荐，采购人授予合同的供应商。</w:t>
      </w:r>
    </w:p>
    <w:p w14:paraId="39AF9338">
      <w:pPr>
        <w:spacing w:before="199" w:line="184" w:lineRule="auto"/>
        <w:ind w:firstLine="13"/>
        <w:outlineLvl w:val="1"/>
        <w:rPr>
          <w:rFonts w:ascii="宋体" w:hAnsi="宋体" w:eastAsia="宋体" w:cs="宋体"/>
        </w:rPr>
      </w:pPr>
      <w:bookmarkStart w:id="67" w:name="_Toc23638"/>
      <w:bookmarkStart w:id="68" w:name="_Toc7140"/>
      <w:bookmarkStart w:id="69" w:name="_Toc2272"/>
      <w:bookmarkStart w:id="70" w:name="_Toc21603"/>
      <w:r>
        <w:rPr>
          <w:rFonts w:ascii="宋体" w:hAnsi="宋体" w:eastAsia="宋体" w:cs="宋体"/>
          <w:spacing w:val="-3"/>
          <w14:textOutline w14:w="3797" w14:cap="sq" w14:cmpd="sng" w14:algn="ctr">
            <w14:solidFill>
              <w14:srgbClr w14:val="000000"/>
            </w14:solidFill>
            <w14:prstDash w14:val="solid"/>
            <w14:bevel/>
          </w14:textOutline>
        </w:rPr>
        <w:t>3、</w:t>
      </w:r>
      <w:r>
        <w:rPr>
          <w:rFonts w:ascii="宋体" w:hAnsi="宋体" w:eastAsia="宋体" w:cs="宋体"/>
          <w:spacing w:val="18"/>
        </w:rPr>
        <w:t xml:space="preserve">  </w:t>
      </w:r>
      <w:r>
        <w:rPr>
          <w:rFonts w:ascii="宋体" w:hAnsi="宋体" w:eastAsia="宋体" w:cs="宋体"/>
          <w:spacing w:val="-3"/>
          <w14:textOutline w14:w="3797" w14:cap="sq" w14:cmpd="sng" w14:algn="ctr">
            <w14:solidFill>
              <w14:srgbClr w14:val="000000"/>
            </w14:solidFill>
            <w14:prstDash w14:val="solid"/>
            <w14:bevel/>
          </w14:textOutline>
        </w:rPr>
        <w:t>工程、货物及服务</w:t>
      </w:r>
      <w:bookmarkEnd w:id="67"/>
      <w:bookmarkEnd w:id="68"/>
      <w:bookmarkEnd w:id="69"/>
      <w:bookmarkEnd w:id="70"/>
    </w:p>
    <w:p w14:paraId="39F03A8D">
      <w:pPr>
        <w:spacing w:line="400" w:lineRule="exact"/>
        <w:ind w:left="17" w:right="85" w:firstLine="403"/>
        <w:rPr>
          <w:rFonts w:ascii="宋体" w:hAnsi="宋体" w:eastAsia="宋体" w:cs="宋体"/>
        </w:rPr>
      </w:pPr>
      <w:r>
        <w:rPr>
          <w:rFonts w:ascii="宋体" w:hAnsi="宋体" w:eastAsia="宋体" w:cs="宋体"/>
        </w:rPr>
        <w:t>3.1“工程”是指建设工程，包括建筑物和构筑物的新建、改建、扩建及其相关的装修、拆 除、修缮等。</w:t>
      </w:r>
    </w:p>
    <w:p w14:paraId="4D5A7B88">
      <w:pPr>
        <w:spacing w:line="400" w:lineRule="exact"/>
        <w:ind w:left="17" w:right="85" w:firstLine="403"/>
        <w:rPr>
          <w:rFonts w:ascii="宋体" w:hAnsi="宋体" w:eastAsia="宋体" w:cs="宋体"/>
        </w:rPr>
      </w:pPr>
      <w:r>
        <w:rPr>
          <w:rFonts w:ascii="宋体" w:hAnsi="宋体" w:eastAsia="宋体" w:cs="宋体"/>
        </w:rPr>
        <w:t xml:space="preserve">3.2“货物”是指各种形态和种类的物品，包括原材料、燃料、设备、产品等。    </w:t>
      </w:r>
    </w:p>
    <w:p w14:paraId="4FC0DF18">
      <w:pPr>
        <w:spacing w:line="400" w:lineRule="exact"/>
        <w:ind w:left="17" w:right="85" w:firstLine="403"/>
        <w:rPr>
          <w:rFonts w:ascii="宋体" w:hAnsi="宋体" w:eastAsia="宋体" w:cs="宋体"/>
        </w:rPr>
      </w:pPr>
      <w:r>
        <w:rPr>
          <w:rFonts w:ascii="宋体" w:hAnsi="宋体" w:eastAsia="宋体" w:cs="宋体"/>
        </w:rPr>
        <w:t>3.3“服务”是指是指除货物（指各种形态和种类的物品，包括原材料、燃料、设备、产品等）和工程（指建设工程，包括建筑物和构筑物的新建、改建、扩建及其相关的装修、拆除、修缮等）以外的其他政府采购对象。</w:t>
      </w:r>
    </w:p>
    <w:p w14:paraId="4FCBF393">
      <w:pPr>
        <w:spacing w:line="202" w:lineRule="auto"/>
        <w:ind w:firstLine="8"/>
        <w:outlineLvl w:val="1"/>
        <w:rPr>
          <w:rFonts w:ascii="宋体" w:hAnsi="宋体" w:eastAsia="宋体" w:cs="宋体"/>
        </w:rPr>
      </w:pPr>
      <w:bookmarkStart w:id="71" w:name="_Toc561"/>
      <w:bookmarkStart w:id="72" w:name="_Toc28448"/>
      <w:bookmarkStart w:id="73" w:name="_Toc19952"/>
      <w:bookmarkStart w:id="74" w:name="_Toc13971"/>
      <w:r>
        <w:rPr>
          <w:rFonts w:ascii="宋体" w:hAnsi="宋体" w:eastAsia="宋体" w:cs="宋体"/>
          <w:spacing w:val="-8"/>
          <w14:textOutline w14:w="3797" w14:cap="sq" w14:cmpd="sng" w14:algn="ctr">
            <w14:solidFill>
              <w14:srgbClr w14:val="000000"/>
            </w14:solidFill>
            <w14:prstDash w14:val="solid"/>
            <w14:bevel/>
          </w14:textOutline>
        </w:rPr>
        <w:t>4、</w:t>
      </w:r>
      <w:r>
        <w:rPr>
          <w:rFonts w:ascii="宋体" w:hAnsi="宋体" w:eastAsia="宋体" w:cs="宋体"/>
          <w:spacing w:val="19"/>
        </w:rPr>
        <w:t xml:space="preserve">  </w:t>
      </w:r>
      <w:r>
        <w:rPr>
          <w:rFonts w:ascii="宋体" w:hAnsi="宋体" w:eastAsia="宋体" w:cs="宋体"/>
          <w:spacing w:val="-8"/>
          <w14:textOutline w14:w="3797" w14:cap="sq" w14:cmpd="sng" w14:algn="ctr">
            <w14:solidFill>
              <w14:srgbClr w14:val="000000"/>
            </w14:solidFill>
            <w14:prstDash w14:val="solid"/>
            <w14:bevel/>
          </w14:textOutline>
        </w:rPr>
        <w:t>费用</w:t>
      </w:r>
      <w:bookmarkEnd w:id="71"/>
      <w:bookmarkEnd w:id="72"/>
      <w:bookmarkEnd w:id="73"/>
      <w:bookmarkEnd w:id="74"/>
    </w:p>
    <w:p w14:paraId="351D13C1">
      <w:pPr>
        <w:spacing w:line="400" w:lineRule="exact"/>
        <w:ind w:left="17" w:right="85" w:firstLine="403"/>
        <w:rPr>
          <w:rFonts w:ascii="宋体" w:hAnsi="宋体" w:eastAsia="宋体" w:cs="宋体"/>
        </w:rPr>
      </w:pPr>
      <w:r>
        <w:rPr>
          <w:rFonts w:ascii="宋体" w:hAnsi="宋体" w:eastAsia="宋体" w:cs="宋体"/>
        </w:rPr>
        <w:t>4.1供应商应承担所有与准备和参加磋商有关的费用，不论磋商的结果如何，采购人和采购代理机构均无义务和责任承担这些费用。</w:t>
      </w:r>
    </w:p>
    <w:p w14:paraId="5951A491">
      <w:pPr>
        <w:spacing w:line="400" w:lineRule="exact"/>
        <w:ind w:left="17" w:right="85" w:firstLine="403"/>
        <w:rPr>
          <w:rFonts w:ascii="宋体" w:hAnsi="宋体" w:eastAsia="宋体" w:cs="宋体"/>
        </w:rPr>
      </w:pPr>
      <w:r>
        <w:rPr>
          <w:rFonts w:ascii="宋体" w:hAnsi="宋体" w:eastAsia="宋体" w:cs="宋体"/>
        </w:rPr>
        <w:t>4.2采购代理服务费： 成交供应商须在收到成交通知书时向采购代理机构支付采购代理服务费。服务费支付标准和方法详见《供应商须知前附表》 。</w:t>
      </w:r>
    </w:p>
    <w:p w14:paraId="603EE5F4">
      <w:pPr>
        <w:spacing w:before="199" w:line="184" w:lineRule="auto"/>
        <w:ind w:firstLine="12"/>
        <w:outlineLvl w:val="1"/>
        <w:rPr>
          <w:rFonts w:ascii="宋体" w:hAnsi="宋体" w:eastAsia="宋体" w:cs="宋体"/>
        </w:rPr>
      </w:pPr>
      <w:bookmarkStart w:id="75" w:name="_Toc16883"/>
      <w:bookmarkStart w:id="76" w:name="_Toc8540"/>
      <w:bookmarkStart w:id="77" w:name="_Toc5275"/>
      <w:bookmarkStart w:id="78" w:name="_Toc9456"/>
      <w:r>
        <w:rPr>
          <w:rFonts w:ascii="宋体" w:hAnsi="宋体" w:eastAsia="宋体" w:cs="宋体"/>
          <w:spacing w:val="-3"/>
          <w14:textOutline w14:w="3797" w14:cap="sq" w14:cmpd="sng" w14:algn="ctr">
            <w14:solidFill>
              <w14:srgbClr w14:val="000000"/>
            </w14:solidFill>
            <w14:prstDash w14:val="solid"/>
            <w14:bevel/>
          </w14:textOutline>
        </w:rPr>
        <w:t>二、</w:t>
      </w:r>
      <w:r>
        <w:rPr>
          <w:rFonts w:ascii="宋体" w:hAnsi="宋体" w:eastAsia="宋体" w:cs="宋体"/>
          <w:spacing w:val="24"/>
        </w:rPr>
        <w:t xml:space="preserve"> </w:t>
      </w:r>
      <w:r>
        <w:rPr>
          <w:rFonts w:ascii="宋体" w:hAnsi="宋体" w:eastAsia="宋体" w:cs="宋体"/>
          <w:spacing w:val="-3"/>
          <w14:textOutline w14:w="3797" w14:cap="sq" w14:cmpd="sng" w14:algn="ctr">
            <w14:solidFill>
              <w14:srgbClr w14:val="000000"/>
            </w14:solidFill>
            <w14:prstDash w14:val="solid"/>
            <w14:bevel/>
          </w14:textOutline>
        </w:rPr>
        <w:t>磋商文件</w:t>
      </w:r>
      <w:bookmarkEnd w:id="75"/>
      <w:bookmarkEnd w:id="76"/>
      <w:bookmarkEnd w:id="77"/>
      <w:bookmarkEnd w:id="78"/>
    </w:p>
    <w:p w14:paraId="40C04305">
      <w:pPr>
        <w:spacing w:before="198" w:line="184" w:lineRule="auto"/>
        <w:ind w:firstLine="13"/>
        <w:outlineLvl w:val="1"/>
        <w:rPr>
          <w:rFonts w:ascii="宋体" w:hAnsi="宋体" w:eastAsia="宋体" w:cs="宋体"/>
        </w:rPr>
      </w:pPr>
      <w:bookmarkStart w:id="79" w:name="_Toc25148"/>
      <w:bookmarkStart w:id="80" w:name="_Toc23377"/>
      <w:bookmarkStart w:id="81" w:name="_Toc17639"/>
      <w:bookmarkStart w:id="82" w:name="_Toc25012"/>
      <w:r>
        <w:rPr>
          <w:rFonts w:ascii="宋体" w:hAnsi="宋体" w:eastAsia="宋体" w:cs="宋体"/>
          <w:spacing w:val="-3"/>
          <w14:textOutline w14:w="3797" w14:cap="sq" w14:cmpd="sng" w14:algn="ctr">
            <w14:solidFill>
              <w14:srgbClr w14:val="000000"/>
            </w14:solidFill>
            <w14:prstDash w14:val="solid"/>
            <w14:bevel/>
          </w14:textOutline>
        </w:rPr>
        <w:t>5、</w:t>
      </w:r>
      <w:r>
        <w:rPr>
          <w:rFonts w:ascii="宋体" w:hAnsi="宋体" w:eastAsia="宋体" w:cs="宋体"/>
          <w:spacing w:val="16"/>
        </w:rPr>
        <w:t xml:space="preserve">  </w:t>
      </w:r>
      <w:r>
        <w:rPr>
          <w:rFonts w:ascii="宋体" w:hAnsi="宋体" w:eastAsia="宋体" w:cs="宋体"/>
          <w:spacing w:val="-3"/>
          <w14:textOutline w14:w="3797" w14:cap="sq" w14:cmpd="sng" w14:algn="ctr">
            <w14:solidFill>
              <w14:srgbClr w14:val="000000"/>
            </w14:solidFill>
            <w14:prstDash w14:val="solid"/>
            <w14:bevel/>
          </w14:textOutline>
        </w:rPr>
        <w:t>磋商文件的构成</w:t>
      </w:r>
      <w:bookmarkEnd w:id="79"/>
      <w:bookmarkEnd w:id="80"/>
      <w:bookmarkEnd w:id="81"/>
      <w:bookmarkEnd w:id="82"/>
    </w:p>
    <w:p w14:paraId="13AD8253">
      <w:pPr>
        <w:spacing w:line="400" w:lineRule="exact"/>
        <w:ind w:left="17" w:right="85" w:firstLine="403"/>
        <w:rPr>
          <w:rFonts w:ascii="宋体" w:hAnsi="宋体" w:eastAsia="宋体" w:cs="宋体"/>
        </w:rPr>
      </w:pPr>
      <w:r>
        <w:rPr>
          <w:rFonts w:ascii="宋体" w:hAnsi="宋体" w:eastAsia="宋体" w:cs="宋体"/>
        </w:rPr>
        <w:t>5.1本磋商文件包括：</w:t>
      </w:r>
    </w:p>
    <w:p w14:paraId="3C86270C">
      <w:pPr>
        <w:spacing w:before="201" w:line="184" w:lineRule="auto"/>
        <w:ind w:firstLine="554"/>
        <w:rPr>
          <w:rFonts w:ascii="宋体" w:hAnsi="宋体" w:eastAsia="宋体" w:cs="宋体"/>
        </w:rPr>
      </w:pPr>
      <w:r>
        <w:rPr>
          <w:rFonts w:ascii="宋体" w:hAnsi="宋体" w:eastAsia="宋体" w:cs="宋体"/>
          <w:spacing w:val="-9"/>
        </w:rPr>
        <w:t>（1）</w:t>
      </w:r>
      <w:r>
        <w:rPr>
          <w:rFonts w:ascii="宋体" w:hAnsi="宋体" w:eastAsia="宋体" w:cs="宋体"/>
          <w:spacing w:val="13"/>
        </w:rPr>
        <w:t xml:space="preserve"> </w:t>
      </w:r>
      <w:r>
        <w:rPr>
          <w:rFonts w:ascii="宋体" w:hAnsi="宋体" w:eastAsia="宋体" w:cs="宋体"/>
          <w:spacing w:val="-9"/>
        </w:rPr>
        <w:t>磋商公告（代磋商邀请函）</w:t>
      </w:r>
    </w:p>
    <w:p w14:paraId="4CA73CE0">
      <w:pPr>
        <w:spacing w:before="201" w:line="184" w:lineRule="auto"/>
        <w:ind w:firstLine="554"/>
        <w:rPr>
          <w:rFonts w:ascii="宋体" w:hAnsi="宋体" w:eastAsia="宋体" w:cs="宋体"/>
          <w:spacing w:val="-9"/>
        </w:rPr>
      </w:pPr>
      <w:r>
        <w:rPr>
          <w:rFonts w:ascii="宋体" w:hAnsi="宋体" w:eastAsia="宋体" w:cs="宋体"/>
          <w:spacing w:val="-9"/>
        </w:rPr>
        <w:t>（2） 供应商须知</w:t>
      </w:r>
    </w:p>
    <w:p w14:paraId="5C00E4C3">
      <w:pPr>
        <w:spacing w:before="201" w:line="184" w:lineRule="auto"/>
        <w:ind w:firstLine="554"/>
        <w:rPr>
          <w:rFonts w:ascii="宋体" w:hAnsi="宋体" w:eastAsia="宋体" w:cs="宋体"/>
          <w:spacing w:val="-9"/>
        </w:rPr>
      </w:pPr>
      <w:r>
        <w:rPr>
          <w:rFonts w:ascii="宋体" w:hAnsi="宋体" w:eastAsia="宋体" w:cs="宋体"/>
          <w:spacing w:val="-9"/>
        </w:rPr>
        <w:t>（3） 项目采购需求</w:t>
      </w:r>
    </w:p>
    <w:p w14:paraId="67B3662B">
      <w:pPr>
        <w:spacing w:before="201" w:line="184" w:lineRule="auto"/>
        <w:ind w:firstLine="554"/>
        <w:rPr>
          <w:rFonts w:ascii="宋体" w:hAnsi="宋体" w:eastAsia="宋体" w:cs="宋体"/>
          <w:spacing w:val="-9"/>
        </w:rPr>
      </w:pPr>
      <w:r>
        <w:rPr>
          <w:rFonts w:ascii="宋体" w:hAnsi="宋体" w:eastAsia="宋体" w:cs="宋体"/>
          <w:spacing w:val="-9"/>
        </w:rPr>
        <w:t>（4） 合同主要条款</w:t>
      </w:r>
    </w:p>
    <w:p w14:paraId="25F2B1A2">
      <w:pPr>
        <w:spacing w:before="201" w:line="184" w:lineRule="auto"/>
        <w:ind w:firstLine="554"/>
        <w:rPr>
          <w:rFonts w:ascii="宋体" w:hAnsi="宋体" w:eastAsia="宋体" w:cs="宋体"/>
          <w:spacing w:val="-9"/>
        </w:rPr>
      </w:pPr>
      <w:r>
        <w:rPr>
          <w:rFonts w:ascii="宋体" w:hAnsi="宋体" w:eastAsia="宋体" w:cs="宋体"/>
          <w:spacing w:val="-9"/>
        </w:rPr>
        <w:t>（5） 评审程序、方法及标准</w:t>
      </w:r>
    </w:p>
    <w:p w14:paraId="688E030E">
      <w:pPr>
        <w:spacing w:before="201" w:line="184" w:lineRule="auto"/>
        <w:ind w:firstLine="554"/>
        <w:rPr>
          <w:rFonts w:ascii="宋体" w:hAnsi="宋体" w:eastAsia="宋体" w:cs="宋体"/>
          <w:spacing w:val="-9"/>
        </w:rPr>
      </w:pPr>
      <w:r>
        <w:rPr>
          <w:rFonts w:ascii="宋体" w:hAnsi="宋体" w:eastAsia="宋体" w:cs="宋体"/>
          <w:spacing w:val="-9"/>
        </w:rPr>
        <w:t>（6） 响应文件的格式</w:t>
      </w:r>
    </w:p>
    <w:p w14:paraId="32733710">
      <w:pPr>
        <w:spacing w:before="201" w:line="184" w:lineRule="auto"/>
        <w:ind w:firstLine="554"/>
        <w:rPr>
          <w:rFonts w:ascii="宋体" w:hAnsi="宋体" w:eastAsia="宋体" w:cs="宋体"/>
          <w:spacing w:val="-9"/>
        </w:rPr>
      </w:pPr>
      <w:r>
        <w:rPr>
          <w:rFonts w:ascii="宋体" w:hAnsi="宋体" w:eastAsia="宋体" w:cs="宋体"/>
          <w:spacing w:val="-9"/>
        </w:rPr>
        <w:t>（7） 采购过程中由采购代理机构发出的澄清和修正文件（如有）</w:t>
      </w:r>
    </w:p>
    <w:p w14:paraId="2B111217">
      <w:pPr>
        <w:spacing w:before="201" w:line="184" w:lineRule="auto"/>
        <w:ind w:firstLine="554"/>
        <w:rPr>
          <w:rFonts w:ascii="宋体" w:hAnsi="宋体" w:eastAsia="宋体" w:cs="宋体"/>
          <w:spacing w:val="-9"/>
        </w:rPr>
      </w:pPr>
      <w:r>
        <w:rPr>
          <w:rFonts w:ascii="宋体" w:hAnsi="宋体" w:eastAsia="宋体" w:cs="宋体"/>
          <w:spacing w:val="-9"/>
        </w:rPr>
        <w:t>（8） 磋商小组在磋商过程中发出的对本磋商文件的实质性变动（如有）</w:t>
      </w:r>
    </w:p>
    <w:p w14:paraId="6334DE8A">
      <w:pPr>
        <w:spacing w:before="198" w:line="184" w:lineRule="auto"/>
        <w:ind w:firstLine="10"/>
        <w:outlineLvl w:val="1"/>
        <w:rPr>
          <w:rFonts w:ascii="宋体" w:hAnsi="宋体" w:eastAsia="宋体" w:cs="宋体"/>
        </w:rPr>
      </w:pPr>
      <w:bookmarkStart w:id="83" w:name="_Toc22164"/>
      <w:bookmarkStart w:id="84" w:name="_Toc5498"/>
      <w:bookmarkStart w:id="85" w:name="_Toc31770"/>
      <w:bookmarkStart w:id="86" w:name="_Toc29559"/>
      <w:r>
        <w:rPr>
          <w:rFonts w:ascii="宋体" w:hAnsi="宋体" w:eastAsia="宋体" w:cs="宋体"/>
          <w:spacing w:val="-1"/>
          <w14:textOutline w14:w="3797" w14:cap="sq" w14:cmpd="sng" w14:algn="ctr">
            <w14:solidFill>
              <w14:srgbClr w14:val="000000"/>
            </w14:solidFill>
            <w14:prstDash w14:val="solid"/>
            <w14:bevel/>
          </w14:textOutline>
        </w:rPr>
        <w:t>6、</w:t>
      </w:r>
      <w:r>
        <w:rPr>
          <w:rFonts w:ascii="宋体" w:hAnsi="宋体" w:eastAsia="宋体" w:cs="宋体"/>
          <w:spacing w:val="12"/>
        </w:rPr>
        <w:t xml:space="preserve">  </w:t>
      </w:r>
      <w:r>
        <w:rPr>
          <w:rFonts w:ascii="宋体" w:hAnsi="宋体" w:eastAsia="宋体" w:cs="宋体"/>
          <w:spacing w:val="-1"/>
          <w14:textOutline w14:w="3797" w14:cap="sq" w14:cmpd="sng" w14:algn="ctr">
            <w14:solidFill>
              <w14:srgbClr w14:val="000000"/>
            </w14:solidFill>
            <w14:prstDash w14:val="solid"/>
            <w14:bevel/>
          </w14:textOutline>
        </w:rPr>
        <w:t>磋商文件的澄清或者修改</w:t>
      </w:r>
      <w:bookmarkEnd w:id="83"/>
      <w:bookmarkEnd w:id="84"/>
      <w:bookmarkEnd w:id="85"/>
      <w:bookmarkEnd w:id="86"/>
    </w:p>
    <w:p w14:paraId="6D8F4E2F">
      <w:pPr>
        <w:spacing w:line="400" w:lineRule="exact"/>
        <w:ind w:left="17" w:right="85" w:firstLine="403"/>
        <w:rPr>
          <w:rFonts w:ascii="宋体" w:hAnsi="宋体" w:eastAsia="宋体" w:cs="宋体"/>
        </w:rPr>
      </w:pPr>
      <w:r>
        <w:rPr>
          <w:rFonts w:ascii="宋体" w:hAnsi="宋体" w:eastAsia="宋体" w:cs="宋体"/>
        </w:rPr>
        <w:t>6.1提交首次响应文件截止之日前，采购人、采购代理机构或者磋商小组可以对已发出的磋商文件进行必要的澄清或者修改，澄清或者修改的内容作为磋商文件的组成部分。</w:t>
      </w:r>
    </w:p>
    <w:p w14:paraId="7ED097E5">
      <w:pPr>
        <w:spacing w:line="400" w:lineRule="exact"/>
        <w:ind w:left="17" w:right="85" w:firstLine="403"/>
        <w:rPr>
          <w:rFonts w:ascii="宋体" w:hAnsi="宋体" w:eastAsia="宋体" w:cs="宋体"/>
        </w:rPr>
      </w:pPr>
      <w:r>
        <w:rPr>
          <w:rFonts w:ascii="宋体" w:hAnsi="宋体" w:eastAsia="宋体" w:cs="宋体"/>
        </w:rPr>
        <w:t>6.2澄清或者修改的内容可能影响响应文件编制的，采购人、采购代理机构应当在提交首次响应文件截止时间至少5日前，以书面形式通知所有获取磋商文件的供应商； 不足5日的，采购人、采购代理机构应当顺延提交首次响应文件截止时间。</w:t>
      </w:r>
    </w:p>
    <w:p w14:paraId="5242E545">
      <w:pPr>
        <w:spacing w:line="400" w:lineRule="exact"/>
        <w:ind w:left="17" w:right="85" w:firstLine="403"/>
        <w:rPr>
          <w:rFonts w:ascii="宋体" w:hAnsi="宋体" w:eastAsia="宋体" w:cs="宋体"/>
        </w:rPr>
      </w:pPr>
      <w:r>
        <w:rPr>
          <w:rFonts w:ascii="宋体" w:hAnsi="宋体" w:eastAsia="宋体" w:cs="宋体"/>
        </w:rPr>
        <w:t>6.3 供应商在收到澄清或者修改通知后，应在《供应商须知前附表》 规定的时间内以书面形式通知采购代理机构，确认已收到该澄清或者修改通知。</w:t>
      </w:r>
    </w:p>
    <w:p w14:paraId="4E1DBC90">
      <w:pPr>
        <w:spacing w:line="400" w:lineRule="exact"/>
        <w:ind w:left="17" w:right="85" w:firstLine="403"/>
        <w:rPr>
          <w:rFonts w:ascii="宋体" w:hAnsi="宋体" w:eastAsia="宋体" w:cs="宋体"/>
        </w:rPr>
      </w:pPr>
      <w:r>
        <w:rPr>
          <w:rFonts w:ascii="宋体" w:hAnsi="宋体" w:eastAsia="宋体" w:cs="宋体"/>
        </w:rPr>
        <w:t>6.4上述书面形式通知包括纸质的文件、信件，也包括电报、电传、传真、电子数据交换和电子邮件等数据电文。</w:t>
      </w:r>
    </w:p>
    <w:p w14:paraId="473DFA78">
      <w:pPr>
        <w:spacing w:before="199" w:line="184" w:lineRule="auto"/>
        <w:ind w:firstLine="13"/>
        <w:outlineLvl w:val="1"/>
        <w:rPr>
          <w:rFonts w:ascii="宋体" w:hAnsi="宋体" w:eastAsia="宋体" w:cs="宋体"/>
        </w:rPr>
      </w:pPr>
      <w:bookmarkStart w:id="87" w:name="_Toc14469"/>
      <w:bookmarkStart w:id="88" w:name="_Toc26586"/>
      <w:bookmarkStart w:id="89" w:name="_Toc28900"/>
      <w:bookmarkStart w:id="90" w:name="_Toc29769"/>
      <w:r>
        <w:rPr>
          <w:rFonts w:ascii="宋体" w:hAnsi="宋体" w:eastAsia="宋体" w:cs="宋体"/>
          <w:spacing w:val="-4"/>
          <w14:textOutline w14:w="3797" w14:cap="sq" w14:cmpd="sng" w14:algn="ctr">
            <w14:solidFill>
              <w14:srgbClr w14:val="000000"/>
            </w14:solidFill>
            <w14:prstDash w14:val="solid"/>
            <w14:bevel/>
          </w14:textOutline>
        </w:rPr>
        <w:t>7、</w:t>
      </w:r>
      <w:r>
        <w:rPr>
          <w:rFonts w:ascii="宋体" w:hAnsi="宋体" w:eastAsia="宋体" w:cs="宋体"/>
          <w:spacing w:val="14"/>
        </w:rPr>
        <w:t xml:space="preserve">  </w:t>
      </w:r>
      <w:r>
        <w:rPr>
          <w:rFonts w:ascii="宋体" w:hAnsi="宋体" w:eastAsia="宋体" w:cs="宋体"/>
          <w:spacing w:val="-4"/>
          <w14:textOutline w14:w="3797" w14:cap="sq" w14:cmpd="sng" w14:algn="ctr">
            <w14:solidFill>
              <w14:srgbClr w14:val="000000"/>
            </w14:solidFill>
            <w14:prstDash w14:val="solid"/>
            <w14:bevel/>
          </w14:textOutline>
        </w:rPr>
        <w:t>踏勘现场</w:t>
      </w:r>
      <w:bookmarkEnd w:id="87"/>
      <w:bookmarkEnd w:id="88"/>
      <w:bookmarkEnd w:id="89"/>
      <w:bookmarkEnd w:id="90"/>
    </w:p>
    <w:p w14:paraId="12E9F588">
      <w:pPr>
        <w:spacing w:line="400" w:lineRule="exact"/>
        <w:ind w:left="17" w:right="85" w:firstLine="403"/>
        <w:rPr>
          <w:rFonts w:ascii="宋体" w:hAnsi="宋体" w:eastAsia="宋体" w:cs="宋体"/>
        </w:rPr>
      </w:pPr>
      <w:r>
        <w:rPr>
          <w:rFonts w:ascii="宋体" w:hAnsi="宋体" w:eastAsia="宋体" w:cs="宋体"/>
        </w:rPr>
        <w:t>7.1 供应商须知前附表规定组织踏勘现场的，采购代理机构按《供应商须知前附表》 规定的时间、地点组织供应商踏勘项目现场。</w:t>
      </w:r>
    </w:p>
    <w:p w14:paraId="3C1ED0CE">
      <w:pPr>
        <w:spacing w:line="400" w:lineRule="exact"/>
        <w:ind w:left="17" w:right="85" w:firstLine="403"/>
        <w:rPr>
          <w:rFonts w:ascii="宋体" w:hAnsi="宋体" w:eastAsia="宋体" w:cs="宋体"/>
        </w:rPr>
      </w:pPr>
      <w:r>
        <w:rPr>
          <w:rFonts w:ascii="宋体" w:hAnsi="宋体" w:eastAsia="宋体" w:cs="宋体"/>
        </w:rPr>
        <w:t>7.2 供应商踏勘现场发生的费用自理。</w:t>
      </w:r>
    </w:p>
    <w:p w14:paraId="782B5520">
      <w:pPr>
        <w:spacing w:line="400" w:lineRule="exact"/>
        <w:ind w:left="17" w:right="85" w:firstLine="403"/>
        <w:rPr>
          <w:rFonts w:ascii="宋体" w:hAnsi="宋体" w:eastAsia="宋体" w:cs="宋体"/>
        </w:rPr>
      </w:pPr>
      <w:r>
        <w:rPr>
          <w:rFonts w:ascii="宋体" w:hAnsi="宋体" w:eastAsia="宋体" w:cs="宋体"/>
        </w:rPr>
        <w:t>7.3 除采购人和采购代理机构的原因外，供应商自行负责在踏勘现场中所发生的人员伤亡和财产损失。</w:t>
      </w:r>
    </w:p>
    <w:p w14:paraId="1B5AB8BF">
      <w:pPr>
        <w:spacing w:line="400" w:lineRule="exact"/>
        <w:ind w:left="17" w:right="85" w:firstLine="403"/>
        <w:rPr>
          <w:rFonts w:ascii="宋体" w:hAnsi="宋体" w:eastAsia="宋体" w:cs="宋体"/>
        </w:rPr>
      </w:pPr>
      <w:r>
        <w:rPr>
          <w:rFonts w:ascii="宋体" w:hAnsi="宋体" w:eastAsia="宋体" w:cs="宋体"/>
        </w:rPr>
        <w:t>7.4 采购人在踏勘现场中介绍的项目场地和相关的周边环境情况，供应商在编制响应文件时参考，采购人和采购代理机构不对供应商据此作出的判断和决策负责。</w:t>
      </w:r>
    </w:p>
    <w:p w14:paraId="5BE018DD">
      <w:pPr>
        <w:spacing w:line="202" w:lineRule="auto"/>
        <w:ind w:firstLine="8"/>
        <w:outlineLvl w:val="1"/>
        <w:rPr>
          <w:rFonts w:ascii="宋体" w:hAnsi="宋体" w:eastAsia="宋体" w:cs="宋体"/>
        </w:rPr>
      </w:pPr>
      <w:bookmarkStart w:id="91" w:name="_Toc13987"/>
      <w:bookmarkStart w:id="92" w:name="_Toc18296"/>
      <w:bookmarkStart w:id="93" w:name="_Toc7981"/>
      <w:bookmarkStart w:id="94" w:name="_Toc20484"/>
      <w:r>
        <w:rPr>
          <w:rFonts w:ascii="宋体" w:hAnsi="宋体" w:eastAsia="宋体" w:cs="宋体"/>
          <w:spacing w:val="-2"/>
          <w14:textOutline w14:w="3797" w14:cap="sq" w14:cmpd="sng" w14:algn="ctr">
            <w14:solidFill>
              <w14:srgbClr w14:val="000000"/>
            </w14:solidFill>
            <w14:prstDash w14:val="solid"/>
            <w14:bevel/>
          </w14:textOutline>
        </w:rPr>
        <w:t>三、</w:t>
      </w:r>
      <w:r>
        <w:rPr>
          <w:rFonts w:ascii="宋体" w:hAnsi="宋体" w:eastAsia="宋体" w:cs="宋体"/>
          <w:spacing w:val="34"/>
        </w:rPr>
        <w:t xml:space="preserve"> </w:t>
      </w:r>
      <w:r>
        <w:rPr>
          <w:rFonts w:ascii="宋体" w:hAnsi="宋体" w:eastAsia="宋体" w:cs="宋体"/>
          <w:spacing w:val="-2"/>
          <w14:textOutline w14:w="3797" w14:cap="sq" w14:cmpd="sng" w14:algn="ctr">
            <w14:solidFill>
              <w14:srgbClr w14:val="000000"/>
            </w14:solidFill>
            <w14:prstDash w14:val="solid"/>
            <w14:bevel/>
          </w14:textOutline>
        </w:rPr>
        <w:t>竞争性磋商响应文件</w:t>
      </w:r>
      <w:bookmarkEnd w:id="91"/>
      <w:bookmarkEnd w:id="92"/>
      <w:bookmarkEnd w:id="93"/>
      <w:bookmarkEnd w:id="94"/>
    </w:p>
    <w:p w14:paraId="44253412">
      <w:pPr>
        <w:spacing w:before="180" w:line="184" w:lineRule="auto"/>
        <w:ind w:firstLine="9"/>
        <w:outlineLvl w:val="1"/>
        <w:rPr>
          <w:rFonts w:ascii="宋体" w:hAnsi="宋体" w:eastAsia="宋体" w:cs="宋体"/>
        </w:rPr>
      </w:pPr>
      <w:bookmarkStart w:id="95" w:name="_Toc16518"/>
      <w:bookmarkStart w:id="96" w:name="_Toc30741"/>
      <w:bookmarkStart w:id="97" w:name="_Toc28123"/>
      <w:bookmarkStart w:id="98" w:name="_Toc7046"/>
      <w:r>
        <w:rPr>
          <w:rFonts w:ascii="宋体" w:hAnsi="宋体" w:eastAsia="宋体" w:cs="宋体"/>
          <w:spacing w:val="-2"/>
          <w14:textOutline w14:w="3797" w14:cap="sq" w14:cmpd="sng" w14:algn="ctr">
            <w14:solidFill>
              <w14:srgbClr w14:val="000000"/>
            </w14:solidFill>
            <w14:prstDash w14:val="solid"/>
            <w14:bevel/>
          </w14:textOutline>
        </w:rPr>
        <w:t>8、</w:t>
      </w:r>
      <w:r>
        <w:rPr>
          <w:rFonts w:ascii="宋体" w:hAnsi="宋体" w:eastAsia="宋体" w:cs="宋体"/>
          <w:spacing w:val="13"/>
        </w:rPr>
        <w:t xml:space="preserve">  </w:t>
      </w:r>
      <w:r>
        <w:rPr>
          <w:rFonts w:ascii="宋体" w:hAnsi="宋体" w:eastAsia="宋体" w:cs="宋体"/>
          <w:spacing w:val="-2"/>
          <w14:textOutline w14:w="3797" w14:cap="sq" w14:cmpd="sng" w14:algn="ctr">
            <w14:solidFill>
              <w14:srgbClr w14:val="000000"/>
            </w14:solidFill>
            <w14:prstDash w14:val="solid"/>
            <w14:bevel/>
          </w14:textOutline>
        </w:rPr>
        <w:t>语言和计量单位</w:t>
      </w:r>
      <w:bookmarkEnd w:id="95"/>
      <w:bookmarkEnd w:id="96"/>
      <w:bookmarkEnd w:id="97"/>
      <w:bookmarkEnd w:id="98"/>
    </w:p>
    <w:p w14:paraId="69666814">
      <w:pPr>
        <w:spacing w:line="400" w:lineRule="exact"/>
        <w:ind w:left="17" w:right="85" w:firstLine="403"/>
        <w:rPr>
          <w:rFonts w:ascii="宋体" w:hAnsi="宋体" w:eastAsia="宋体" w:cs="宋体"/>
        </w:rPr>
      </w:pPr>
      <w:r>
        <w:rPr>
          <w:rFonts w:ascii="宋体" w:hAnsi="宋体" w:eastAsia="宋体" w:cs="宋体"/>
        </w:rPr>
        <w:t>8.1供应商提交的竞争性磋商响应文件以及供应商与采购人或采购代理机构就有关磋商的所有来往函电均应使用中文。供应商提交的支持文件或印刷的文献可以用另一种语言，但相应内容应附有中文翻译本，在解释竞争性磋商响应文件时以中文翻译本为准。</w:t>
      </w:r>
    </w:p>
    <w:p w14:paraId="62DDB785">
      <w:pPr>
        <w:spacing w:line="400" w:lineRule="exact"/>
        <w:ind w:left="17" w:right="85" w:firstLine="403"/>
        <w:rPr>
          <w:rFonts w:ascii="宋体" w:hAnsi="宋体" w:eastAsia="宋体" w:cs="宋体"/>
        </w:rPr>
      </w:pPr>
      <w:r>
        <w:rPr>
          <w:rFonts w:ascii="宋体" w:hAnsi="宋体" w:eastAsia="宋体" w:cs="宋体"/>
        </w:rPr>
        <w:t>8.2除非磋商文件中另有规定，计量单位均采用中华人民共和国法定的计量单位。</w:t>
      </w:r>
    </w:p>
    <w:p w14:paraId="3BC6E719">
      <w:pPr>
        <w:spacing w:before="199" w:line="184" w:lineRule="auto"/>
        <w:ind w:firstLine="9"/>
        <w:outlineLvl w:val="1"/>
        <w:rPr>
          <w:rFonts w:ascii="宋体" w:hAnsi="宋体" w:eastAsia="宋体" w:cs="宋体"/>
        </w:rPr>
      </w:pPr>
      <w:bookmarkStart w:id="99" w:name="_Toc15663"/>
      <w:bookmarkStart w:id="100" w:name="_Toc8507"/>
      <w:bookmarkStart w:id="101" w:name="_Toc4202"/>
      <w:bookmarkStart w:id="102" w:name="_Toc31685"/>
      <w:r>
        <w:rPr>
          <w:rFonts w:ascii="宋体" w:hAnsi="宋体" w:eastAsia="宋体" w:cs="宋体"/>
          <w:spacing w:val="-2"/>
          <w14:textOutline w14:w="3797" w14:cap="sq" w14:cmpd="sng" w14:algn="ctr">
            <w14:solidFill>
              <w14:srgbClr w14:val="000000"/>
            </w14:solidFill>
            <w14:prstDash w14:val="solid"/>
            <w14:bevel/>
          </w14:textOutline>
        </w:rPr>
        <w:t>9、</w:t>
      </w:r>
      <w:r>
        <w:rPr>
          <w:rFonts w:ascii="宋体" w:hAnsi="宋体" w:eastAsia="宋体" w:cs="宋体"/>
          <w:spacing w:val="20"/>
        </w:rPr>
        <w:t xml:space="preserve">  </w:t>
      </w:r>
      <w:r>
        <w:rPr>
          <w:rFonts w:ascii="宋体" w:hAnsi="宋体" w:eastAsia="宋体" w:cs="宋体"/>
          <w:spacing w:val="-2"/>
          <w14:textOutline w14:w="3797" w14:cap="sq" w14:cmpd="sng" w14:algn="ctr">
            <w14:solidFill>
              <w14:srgbClr w14:val="000000"/>
            </w14:solidFill>
            <w14:prstDash w14:val="solid"/>
            <w14:bevel/>
          </w14:textOutline>
        </w:rPr>
        <w:t>竞争性磋商响应文件的构成</w:t>
      </w:r>
      <w:bookmarkEnd w:id="99"/>
      <w:bookmarkEnd w:id="100"/>
      <w:bookmarkEnd w:id="101"/>
      <w:bookmarkEnd w:id="102"/>
    </w:p>
    <w:p w14:paraId="2C3C5279">
      <w:pPr>
        <w:spacing w:line="400" w:lineRule="exact"/>
        <w:ind w:left="17" w:right="85" w:firstLine="403"/>
        <w:rPr>
          <w:rFonts w:ascii="宋体" w:hAnsi="宋体" w:eastAsia="宋体" w:cs="宋体"/>
        </w:rPr>
      </w:pPr>
      <w:r>
        <w:rPr>
          <w:rFonts w:ascii="宋体" w:hAnsi="宋体" w:eastAsia="宋体" w:cs="宋体"/>
        </w:rPr>
        <w:t>9.1供应商编制的竞争性磋商响应件应包括的内容详见本文件第六章要求。</w:t>
      </w:r>
    </w:p>
    <w:p w14:paraId="2CD7542B">
      <w:pPr>
        <w:spacing w:line="400" w:lineRule="exact"/>
        <w:ind w:left="17" w:right="85" w:firstLine="403"/>
        <w:rPr>
          <w:rFonts w:ascii="宋体" w:hAnsi="宋体" w:eastAsia="宋体" w:cs="宋体"/>
        </w:rPr>
      </w:pPr>
      <w:r>
        <w:rPr>
          <w:rFonts w:ascii="宋体" w:hAnsi="宋体" w:eastAsia="宋体" w:cs="宋体"/>
        </w:rPr>
        <w:t xml:space="preserve"> 注：响应文件目录及内容每页须顺序编写页码。</w:t>
      </w:r>
    </w:p>
    <w:p w14:paraId="6A187174">
      <w:pPr>
        <w:spacing w:before="198" w:line="184" w:lineRule="auto"/>
        <w:ind w:firstLine="24"/>
        <w:outlineLvl w:val="1"/>
        <w:rPr>
          <w:rFonts w:ascii="宋体" w:hAnsi="宋体" w:eastAsia="宋体" w:cs="宋体"/>
        </w:rPr>
      </w:pPr>
      <w:bookmarkStart w:id="103" w:name="_Toc22638"/>
      <w:bookmarkStart w:id="104" w:name="_Toc2670"/>
      <w:bookmarkStart w:id="105" w:name="_Toc16664"/>
      <w:bookmarkStart w:id="106" w:name="_Toc31045"/>
      <w:r>
        <w:rPr>
          <w:rFonts w:ascii="宋体" w:hAnsi="宋体" w:eastAsia="宋体" w:cs="宋体"/>
          <w:spacing w:val="-2"/>
          <w14:textOutline w14:w="3797" w14:cap="sq" w14:cmpd="sng" w14:algn="ctr">
            <w14:solidFill>
              <w14:srgbClr w14:val="000000"/>
            </w14:solidFill>
            <w14:prstDash w14:val="solid"/>
            <w14:bevel/>
          </w14:textOutline>
        </w:rPr>
        <w:t>10、</w:t>
      </w:r>
      <w:r>
        <w:rPr>
          <w:rFonts w:ascii="宋体" w:hAnsi="宋体" w:eastAsia="宋体" w:cs="宋体"/>
          <w:spacing w:val="28"/>
        </w:rPr>
        <w:t xml:space="preserve"> </w:t>
      </w:r>
      <w:r>
        <w:rPr>
          <w:rFonts w:ascii="宋体" w:hAnsi="宋体" w:eastAsia="宋体" w:cs="宋体"/>
          <w:spacing w:val="-2"/>
          <w14:textOutline w14:w="3797" w14:cap="sq" w14:cmpd="sng" w14:algn="ctr">
            <w14:solidFill>
              <w14:srgbClr w14:val="000000"/>
            </w14:solidFill>
            <w14:prstDash w14:val="solid"/>
            <w14:bevel/>
          </w14:textOutline>
        </w:rPr>
        <w:t>竞争性磋商响应文件的编制</w:t>
      </w:r>
      <w:bookmarkEnd w:id="103"/>
      <w:bookmarkEnd w:id="104"/>
      <w:bookmarkEnd w:id="105"/>
      <w:bookmarkEnd w:id="106"/>
    </w:p>
    <w:p w14:paraId="0FF50EF5">
      <w:pPr>
        <w:spacing w:line="400" w:lineRule="exact"/>
        <w:ind w:left="17" w:right="85" w:firstLine="403"/>
        <w:rPr>
          <w:rFonts w:ascii="宋体" w:hAnsi="宋体" w:eastAsia="宋体" w:cs="宋体"/>
        </w:rPr>
      </w:pPr>
      <w:r>
        <w:rPr>
          <w:rFonts w:ascii="宋体" w:hAnsi="宋体" w:eastAsia="宋体" w:cs="宋体"/>
        </w:rPr>
        <w:t>10.1供应商应当按照本磋商文件的要求编制响应文件，并对其提交的响应文件及全部资料的真实性、合法性承担法律责任，并接受采购代理机构对其中任何资料进一步核实的要求。</w:t>
      </w:r>
    </w:p>
    <w:p w14:paraId="02917258">
      <w:pPr>
        <w:spacing w:line="400" w:lineRule="exact"/>
        <w:ind w:left="17" w:right="85" w:firstLine="403"/>
        <w:rPr>
          <w:rFonts w:ascii="宋体" w:hAnsi="宋体" w:eastAsia="宋体" w:cs="宋体"/>
        </w:rPr>
      </w:pPr>
      <w:r>
        <w:rPr>
          <w:rFonts w:ascii="宋体" w:hAnsi="宋体" w:eastAsia="宋体" w:cs="宋体"/>
        </w:rPr>
        <w:t xml:space="preserve">10.2供应商应认真阅读本磋商文件中的所有内容，并对本磋商文件提出的要求和条件作出实质性响应。如供应商没有按照本磋商文件的要求提交全部资料，或者没有对本磋商文件在各方面都做出实质性响应的，其响应文件将被视为无效文件。                          </w:t>
      </w:r>
    </w:p>
    <w:p w14:paraId="207FC90B">
      <w:pPr>
        <w:spacing w:line="400" w:lineRule="exact"/>
        <w:ind w:left="17" w:right="85" w:firstLine="403"/>
        <w:rPr>
          <w:rFonts w:ascii="宋体" w:hAnsi="宋体" w:eastAsia="宋体" w:cs="宋体"/>
        </w:rPr>
      </w:pPr>
      <w:r>
        <w:rPr>
          <w:rFonts w:ascii="宋体" w:hAnsi="宋体" w:eastAsia="宋体" w:cs="宋体"/>
        </w:rPr>
        <w:t>10.3供应商应完整地按本磋商文件的要求提交所有资料并按要求的格式填写规定的所有内</w:t>
      </w:r>
    </w:p>
    <w:p w14:paraId="5840F51E">
      <w:pPr>
        <w:spacing w:line="400" w:lineRule="exact"/>
        <w:ind w:right="85"/>
        <w:rPr>
          <w:rFonts w:ascii="宋体" w:hAnsi="宋体" w:eastAsia="宋体" w:cs="宋体"/>
        </w:rPr>
      </w:pPr>
      <w:r>
        <w:rPr>
          <w:rFonts w:ascii="宋体" w:hAnsi="宋体" w:eastAsia="宋体" w:cs="宋体"/>
        </w:rPr>
        <w:t>容，无相应内容可填项的，应填写“无” 、 “未测试” 、 “没有相应指标”等明确的回答文字。如未规定格式的，相关格式由供应商自定。</w:t>
      </w:r>
    </w:p>
    <w:p w14:paraId="568ED106">
      <w:pPr>
        <w:spacing w:line="400" w:lineRule="exact"/>
        <w:ind w:left="17" w:right="85" w:firstLine="403"/>
        <w:rPr>
          <w:rFonts w:ascii="宋体" w:hAnsi="宋体" w:eastAsia="宋体" w:cs="宋体"/>
        </w:rPr>
      </w:pPr>
      <w:r>
        <w:rPr>
          <w:rFonts w:ascii="宋体" w:hAnsi="宋体" w:eastAsia="宋体" w:cs="宋体"/>
        </w:rPr>
        <w:t>10.4供应商在编制响应文件时应注意本次采购对多包采购的规定，多包采购的规定见《供应商须知前附表》 。</w:t>
      </w:r>
    </w:p>
    <w:p w14:paraId="35C5C521">
      <w:pPr>
        <w:spacing w:line="400" w:lineRule="exact"/>
        <w:ind w:left="17" w:right="85" w:firstLine="403"/>
        <w:rPr>
          <w:rFonts w:ascii="宋体" w:hAnsi="宋体" w:eastAsia="宋体" w:cs="宋体"/>
        </w:rPr>
      </w:pPr>
      <w:r>
        <w:rPr>
          <w:rFonts w:ascii="宋体" w:hAnsi="宋体" w:eastAsia="宋体" w:cs="宋体"/>
        </w:rPr>
        <w:t>10.5 供应商须知前附表规定应当由分包人实施的非主体、非关键性工作，供应商应当提供分包人名称及其相应资料。供应商拟在成交后将中标项目的部分非主体、非关键性工作进行分包的，应符合供应商须知前附表规定的分包内容、分包金额和资质要求等限制性条件，并提供分包人名称及其相应资料。</w:t>
      </w:r>
    </w:p>
    <w:p w14:paraId="14427ADC">
      <w:pPr>
        <w:spacing w:before="198" w:line="184" w:lineRule="auto"/>
        <w:ind w:firstLine="24"/>
        <w:outlineLvl w:val="1"/>
        <w:rPr>
          <w:rFonts w:ascii="宋体" w:hAnsi="宋体" w:eastAsia="宋体" w:cs="宋体"/>
        </w:rPr>
      </w:pPr>
      <w:bookmarkStart w:id="107" w:name="_Toc23136"/>
      <w:bookmarkStart w:id="108" w:name="_Toc4496"/>
      <w:bookmarkStart w:id="109" w:name="_Toc8205"/>
      <w:bookmarkStart w:id="110" w:name="_Toc4730"/>
      <w:r>
        <w:rPr>
          <w:rFonts w:ascii="宋体" w:hAnsi="宋体" w:eastAsia="宋体" w:cs="宋体"/>
          <w:spacing w:val="-3"/>
          <w14:textOutline w14:w="3797" w14:cap="sq" w14:cmpd="sng" w14:algn="ctr">
            <w14:solidFill>
              <w14:srgbClr w14:val="000000"/>
            </w14:solidFill>
            <w14:prstDash w14:val="solid"/>
            <w14:bevel/>
          </w14:textOutline>
        </w:rPr>
        <w:t>11、</w:t>
      </w:r>
      <w:r>
        <w:rPr>
          <w:rFonts w:ascii="宋体" w:hAnsi="宋体" w:eastAsia="宋体" w:cs="宋体"/>
          <w:spacing w:val="33"/>
        </w:rPr>
        <w:t xml:space="preserve"> </w:t>
      </w:r>
      <w:r>
        <w:rPr>
          <w:rFonts w:ascii="宋体" w:hAnsi="宋体" w:eastAsia="宋体" w:cs="宋体"/>
          <w:spacing w:val="-3"/>
          <w14:textOutline w14:w="3797" w14:cap="sq" w14:cmpd="sng" w14:algn="ctr">
            <w14:solidFill>
              <w14:srgbClr w14:val="000000"/>
            </w14:solidFill>
            <w14:prstDash w14:val="solid"/>
            <w14:bevel/>
          </w14:textOutline>
        </w:rPr>
        <w:t>磋商报价与付款方式</w:t>
      </w:r>
      <w:bookmarkEnd w:id="107"/>
      <w:bookmarkEnd w:id="108"/>
      <w:bookmarkEnd w:id="109"/>
      <w:bookmarkEnd w:id="110"/>
    </w:p>
    <w:p w14:paraId="424AB96D">
      <w:pPr>
        <w:spacing w:line="400" w:lineRule="exact"/>
        <w:ind w:left="17" w:right="85" w:firstLine="403"/>
        <w:rPr>
          <w:rFonts w:ascii="宋体" w:hAnsi="宋体" w:eastAsia="宋体" w:cs="宋体"/>
        </w:rPr>
      </w:pPr>
      <w:r>
        <w:rPr>
          <w:rFonts w:ascii="宋体" w:hAnsi="宋体" w:eastAsia="宋体" w:cs="宋体"/>
        </w:rPr>
        <w:t>11.1磋商报价包括磋商供应商在首次提交的响应文件中的报价、磋商过程中的报价和最后报价。</w:t>
      </w:r>
    </w:p>
    <w:p w14:paraId="73651171">
      <w:pPr>
        <w:spacing w:line="400" w:lineRule="exact"/>
        <w:ind w:left="17" w:right="85" w:firstLine="403"/>
        <w:rPr>
          <w:rFonts w:ascii="宋体" w:hAnsi="宋体" w:eastAsia="宋体" w:cs="宋体"/>
        </w:rPr>
      </w:pPr>
      <w:r>
        <w:rPr>
          <w:rFonts w:ascii="宋体" w:hAnsi="宋体" w:eastAsia="宋体" w:cs="宋体"/>
        </w:rPr>
        <w:t>11.2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无效文件。</w:t>
      </w:r>
    </w:p>
    <w:p w14:paraId="2C7D76DE">
      <w:pPr>
        <w:spacing w:line="400" w:lineRule="exact"/>
        <w:ind w:left="17" w:right="85" w:firstLine="403"/>
        <w:rPr>
          <w:rFonts w:ascii="宋体" w:hAnsi="宋体" w:eastAsia="宋体" w:cs="宋体"/>
        </w:rPr>
      </w:pPr>
      <w:r>
        <w:rPr>
          <w:rFonts w:ascii="宋体" w:hAnsi="宋体" w:eastAsia="宋体" w:cs="宋体"/>
        </w:rPr>
        <w:t>11.3供应商应根据本磋商文件的规定和要求、市场价格水平及其走势、磋商供应商的管理水平、磋商供应商的方案和由这些因素决定的磋商供应商之于本项目的成本水平等提出自己的报价。报价应包含完成本磋商文件采购需求全部内容的所有费用，所有根据本磋商文件或其它原因应由磋商供应商支付的税款和其他应交纳的费用都应包括在报价中。但磋商供应商不得以低于其成本的价格进行报价。</w:t>
      </w:r>
    </w:p>
    <w:p w14:paraId="6750FEC7">
      <w:pPr>
        <w:spacing w:line="400" w:lineRule="exact"/>
        <w:ind w:left="17" w:right="85" w:firstLine="403"/>
        <w:rPr>
          <w:rFonts w:ascii="宋体" w:hAnsi="宋体" w:eastAsia="宋体" w:cs="宋体"/>
        </w:rPr>
      </w:pPr>
      <w:r>
        <w:rPr>
          <w:rFonts w:ascii="宋体" w:hAnsi="宋体" w:eastAsia="宋体" w:cs="宋体"/>
        </w:rPr>
        <w:t xml:space="preserve">11.4供应商在响应文件中注明免费的项目将视为包含在报价中。                  </w:t>
      </w:r>
    </w:p>
    <w:p w14:paraId="3CF3FC76">
      <w:pPr>
        <w:spacing w:line="400" w:lineRule="exact"/>
        <w:ind w:left="17" w:right="85" w:firstLine="403"/>
        <w:rPr>
          <w:rFonts w:ascii="宋体" w:hAnsi="宋体" w:eastAsia="宋体" w:cs="宋体"/>
        </w:rPr>
      </w:pPr>
      <w:r>
        <w:rPr>
          <w:rFonts w:ascii="宋体" w:hAnsi="宋体" w:eastAsia="宋体" w:cs="宋体"/>
        </w:rPr>
        <w:t xml:space="preserve">11.5每一种采购内容只允许有一个报价，否则其响应文件将被视为无效文件。      </w:t>
      </w:r>
    </w:p>
    <w:p w14:paraId="3CD9E979">
      <w:pPr>
        <w:spacing w:line="400" w:lineRule="exact"/>
        <w:ind w:left="17" w:right="85" w:firstLine="403"/>
        <w:rPr>
          <w:rFonts w:ascii="宋体" w:hAnsi="宋体" w:eastAsia="宋体" w:cs="宋体"/>
        </w:rPr>
      </w:pPr>
      <w:r>
        <w:rPr>
          <w:rFonts w:ascii="宋体" w:hAnsi="宋体" w:eastAsia="宋体" w:cs="宋体"/>
        </w:rPr>
        <w:t>11.6成交供应商的报价在合同执行过程中是固定不变的，不得以任何理由予以变更。</w:t>
      </w:r>
    </w:p>
    <w:p w14:paraId="5A75BD79">
      <w:pPr>
        <w:spacing w:line="400" w:lineRule="exact"/>
        <w:ind w:left="17" w:right="85" w:firstLine="403"/>
        <w:rPr>
          <w:rFonts w:ascii="宋体" w:hAnsi="宋体" w:eastAsia="宋体" w:cs="宋体"/>
        </w:rPr>
      </w:pPr>
      <w:r>
        <w:rPr>
          <w:rFonts w:ascii="宋体" w:hAnsi="宋体" w:eastAsia="宋体" w:cs="宋体"/>
        </w:rPr>
        <w:t>11.7付款方式：见供应商须知前附表。</w:t>
      </w:r>
    </w:p>
    <w:p w14:paraId="603A72F1">
      <w:pPr>
        <w:spacing w:before="198" w:line="184" w:lineRule="auto"/>
        <w:ind w:firstLine="24"/>
        <w:outlineLvl w:val="1"/>
        <w:rPr>
          <w:rFonts w:ascii="宋体" w:hAnsi="宋体" w:eastAsia="宋体" w:cs="宋体"/>
        </w:rPr>
      </w:pPr>
      <w:bookmarkStart w:id="111" w:name="_Toc10100"/>
      <w:bookmarkStart w:id="112" w:name="_Toc7854"/>
      <w:bookmarkStart w:id="113" w:name="_Toc17097"/>
      <w:bookmarkStart w:id="114" w:name="_Toc27381"/>
      <w:r>
        <w:rPr>
          <w:rFonts w:ascii="宋体" w:hAnsi="宋体" w:eastAsia="宋体" w:cs="宋体"/>
          <w:spacing w:val="-5"/>
          <w14:textOutline w14:w="3797" w14:cap="sq" w14:cmpd="sng" w14:algn="ctr">
            <w14:solidFill>
              <w14:srgbClr w14:val="000000"/>
            </w14:solidFill>
            <w14:prstDash w14:val="solid"/>
            <w14:bevel/>
          </w14:textOutline>
        </w:rPr>
        <w:t>12、</w:t>
      </w:r>
      <w:r>
        <w:rPr>
          <w:rFonts w:ascii="宋体" w:hAnsi="宋体" w:eastAsia="宋体" w:cs="宋体"/>
          <w:spacing w:val="28"/>
        </w:rPr>
        <w:t xml:space="preserve"> </w:t>
      </w:r>
      <w:r>
        <w:rPr>
          <w:rFonts w:ascii="宋体" w:hAnsi="宋体" w:eastAsia="宋体" w:cs="宋体"/>
          <w:spacing w:val="-5"/>
          <w14:textOutline w14:w="3797" w14:cap="sq" w14:cmpd="sng" w14:algn="ctr">
            <w14:solidFill>
              <w14:srgbClr w14:val="000000"/>
            </w14:solidFill>
            <w14:prstDash w14:val="solid"/>
            <w14:bevel/>
          </w14:textOutline>
        </w:rPr>
        <w:t>备选方案</w:t>
      </w:r>
      <w:bookmarkEnd w:id="111"/>
      <w:bookmarkEnd w:id="112"/>
      <w:bookmarkEnd w:id="113"/>
      <w:bookmarkEnd w:id="114"/>
    </w:p>
    <w:p w14:paraId="666F0D9E">
      <w:pPr>
        <w:spacing w:line="400" w:lineRule="exact"/>
        <w:ind w:left="17" w:right="85" w:firstLine="403"/>
        <w:rPr>
          <w:rFonts w:ascii="宋体" w:hAnsi="宋体" w:eastAsia="宋体" w:cs="宋体"/>
        </w:rPr>
      </w:pPr>
      <w:r>
        <w:rPr>
          <w:rFonts w:ascii="宋体" w:hAnsi="宋体" w:eastAsia="宋体" w:cs="宋体"/>
        </w:rPr>
        <w:t>12.1本项目是否接受备选方案详见《供应商须知前附表》 的规定。</w:t>
      </w:r>
    </w:p>
    <w:p w14:paraId="4047979D">
      <w:pPr>
        <w:spacing w:line="400" w:lineRule="exact"/>
        <w:ind w:left="17" w:right="85" w:firstLine="403"/>
        <w:rPr>
          <w:rFonts w:ascii="宋体" w:hAnsi="宋体" w:eastAsia="宋体" w:cs="宋体"/>
        </w:rPr>
      </w:pPr>
      <w:r>
        <w:rPr>
          <w:rFonts w:ascii="宋体" w:hAnsi="宋体" w:eastAsia="宋体" w:cs="宋体"/>
        </w:rPr>
        <w:t>12.1.1本项目接受备选方案的，只有成交供应商所提交的备选方案方可予以考虑。磋商小组认为成交供应商的备选方案优于其按照磋商文件要求编制的响应方案的，采购人可以接受该备选方案。</w:t>
      </w:r>
    </w:p>
    <w:p w14:paraId="35AD3847">
      <w:pPr>
        <w:spacing w:line="400" w:lineRule="exact"/>
        <w:ind w:left="17" w:right="85" w:firstLine="403"/>
        <w:rPr>
          <w:rFonts w:ascii="宋体" w:hAnsi="宋体" w:eastAsia="宋体" w:cs="宋体"/>
        </w:rPr>
      </w:pPr>
      <w:r>
        <w:rPr>
          <w:rFonts w:ascii="宋体" w:hAnsi="宋体" w:eastAsia="宋体" w:cs="宋体"/>
        </w:rPr>
        <w:t>12.1.2本项目不接受备选方案的，若在响应文件中提交了备选方案，</w:t>
      </w:r>
      <w:r>
        <w:rPr>
          <w:rFonts w:ascii="宋体" w:hAnsi="宋体" w:eastAsia="宋体" w:cs="宋体"/>
          <w:b/>
          <w:bCs/>
        </w:rPr>
        <w:t>其响应文件将被视为无效文件。</w:t>
      </w:r>
    </w:p>
    <w:p w14:paraId="23B40932">
      <w:pPr>
        <w:spacing w:before="2" w:line="201" w:lineRule="auto"/>
        <w:ind w:firstLine="24"/>
        <w:outlineLvl w:val="1"/>
        <w:rPr>
          <w:rFonts w:ascii="宋体" w:hAnsi="宋体" w:eastAsia="宋体" w:cs="宋体"/>
        </w:rPr>
      </w:pPr>
      <w:bookmarkStart w:id="115" w:name="_Toc3000"/>
      <w:bookmarkStart w:id="116" w:name="_Toc7585"/>
      <w:bookmarkStart w:id="117" w:name="_Toc10435"/>
      <w:bookmarkStart w:id="118" w:name="_Toc10400"/>
      <w:r>
        <w:rPr>
          <w:rFonts w:ascii="宋体" w:hAnsi="宋体" w:eastAsia="宋体" w:cs="宋体"/>
          <w:spacing w:val="-6"/>
          <w14:textOutline w14:w="3797" w14:cap="sq" w14:cmpd="sng" w14:algn="ctr">
            <w14:solidFill>
              <w14:srgbClr w14:val="000000"/>
            </w14:solidFill>
            <w14:prstDash w14:val="solid"/>
            <w14:bevel/>
          </w14:textOutline>
        </w:rPr>
        <w:t>13、</w:t>
      </w:r>
      <w:r>
        <w:rPr>
          <w:rFonts w:ascii="宋体" w:hAnsi="宋体" w:eastAsia="宋体" w:cs="宋体"/>
          <w:spacing w:val="28"/>
        </w:rPr>
        <w:t xml:space="preserve"> </w:t>
      </w:r>
      <w:r>
        <w:rPr>
          <w:rFonts w:ascii="宋体" w:hAnsi="宋体" w:eastAsia="宋体" w:cs="宋体"/>
          <w:spacing w:val="-6"/>
          <w14:textOutline w14:w="3797" w14:cap="sq" w14:cmpd="sng" w14:algn="ctr">
            <w14:solidFill>
              <w14:srgbClr w14:val="000000"/>
            </w14:solidFill>
            <w14:prstDash w14:val="solid"/>
            <w14:bevel/>
          </w14:textOutline>
        </w:rPr>
        <w:t>联合体</w:t>
      </w:r>
      <w:bookmarkEnd w:id="115"/>
      <w:bookmarkEnd w:id="116"/>
      <w:bookmarkEnd w:id="117"/>
      <w:bookmarkEnd w:id="118"/>
    </w:p>
    <w:p w14:paraId="76D0BE14">
      <w:pPr>
        <w:spacing w:line="400" w:lineRule="exact"/>
        <w:ind w:left="17" w:right="85" w:firstLine="403"/>
        <w:rPr>
          <w:rFonts w:ascii="宋体" w:hAnsi="宋体" w:eastAsia="宋体" w:cs="宋体"/>
        </w:rPr>
      </w:pPr>
      <w:r>
        <w:rPr>
          <w:rFonts w:ascii="宋体" w:hAnsi="宋体" w:eastAsia="宋体" w:cs="宋体"/>
        </w:rPr>
        <w:t xml:space="preserve">13.1本次采购是否允许联合体参加详见《供应商须知前附表》 。                 </w:t>
      </w:r>
    </w:p>
    <w:p w14:paraId="2F69FB28">
      <w:pPr>
        <w:spacing w:line="400" w:lineRule="exact"/>
        <w:ind w:left="17" w:right="85" w:firstLine="403"/>
        <w:rPr>
          <w:rFonts w:ascii="宋体" w:hAnsi="宋体" w:eastAsia="宋体" w:cs="宋体"/>
        </w:rPr>
      </w:pPr>
      <w:r>
        <w:rPr>
          <w:rFonts w:ascii="宋体" w:hAnsi="宋体" w:eastAsia="宋体" w:cs="宋体"/>
        </w:rPr>
        <w:t>13.2本次采购允许联合体参与磋商的，联合体各方不得再单独或者与其他供应商另外组成联合体参加本项目的磋商，否则相关响应文件均告无效。</w:t>
      </w:r>
    </w:p>
    <w:p w14:paraId="521391A5">
      <w:pPr>
        <w:spacing w:before="198" w:line="184" w:lineRule="auto"/>
        <w:ind w:firstLine="24"/>
        <w:outlineLvl w:val="1"/>
        <w:rPr>
          <w:rFonts w:ascii="宋体" w:hAnsi="宋体" w:eastAsia="宋体" w:cs="宋体"/>
        </w:rPr>
      </w:pPr>
      <w:bookmarkStart w:id="119" w:name="_Toc4631"/>
      <w:bookmarkStart w:id="120" w:name="_Toc27209"/>
      <w:bookmarkStart w:id="121" w:name="_Toc3946"/>
      <w:bookmarkStart w:id="122" w:name="_Toc3479"/>
      <w:r>
        <w:rPr>
          <w:rFonts w:ascii="宋体" w:hAnsi="宋体" w:eastAsia="宋体" w:cs="宋体"/>
          <w:spacing w:val="-3"/>
          <w14:textOutline w14:w="3797" w14:cap="sq" w14:cmpd="sng" w14:algn="ctr">
            <w14:solidFill>
              <w14:srgbClr w14:val="000000"/>
            </w14:solidFill>
            <w14:prstDash w14:val="solid"/>
            <w14:bevel/>
          </w14:textOutline>
        </w:rPr>
        <w:t>14、</w:t>
      </w:r>
      <w:r>
        <w:rPr>
          <w:rFonts w:ascii="宋体" w:hAnsi="宋体" w:eastAsia="宋体" w:cs="宋体"/>
          <w:spacing w:val="33"/>
        </w:rPr>
        <w:t xml:space="preserve"> </w:t>
      </w:r>
      <w:r>
        <w:rPr>
          <w:rFonts w:ascii="宋体" w:hAnsi="宋体" w:eastAsia="宋体" w:cs="宋体"/>
          <w:spacing w:val="-3"/>
          <w14:textOutline w14:w="3797" w14:cap="sq" w14:cmpd="sng" w14:algn="ctr">
            <w14:solidFill>
              <w14:srgbClr w14:val="000000"/>
            </w14:solidFill>
            <w14:prstDash w14:val="solid"/>
            <w14:bevel/>
          </w14:textOutline>
        </w:rPr>
        <w:t>供应商资格证明文件</w:t>
      </w:r>
      <w:bookmarkEnd w:id="119"/>
      <w:bookmarkEnd w:id="120"/>
      <w:bookmarkEnd w:id="121"/>
      <w:bookmarkEnd w:id="122"/>
    </w:p>
    <w:p w14:paraId="41635ADC">
      <w:pPr>
        <w:spacing w:line="400" w:lineRule="exact"/>
        <w:ind w:left="17" w:right="85" w:firstLine="403"/>
        <w:rPr>
          <w:rFonts w:ascii="宋体" w:hAnsi="宋体" w:eastAsia="宋体" w:cs="宋体"/>
        </w:rPr>
      </w:pPr>
      <w:r>
        <w:rPr>
          <w:rFonts w:ascii="宋体" w:hAnsi="宋体" w:eastAsia="宋体" w:cs="宋体"/>
        </w:rPr>
        <w:t>14.1供应商应在响应文件提交证明其有资格参加磋商的证明文件，第五章《评审程序、方法及标准》 中的《资格审查表》 。</w:t>
      </w:r>
    </w:p>
    <w:p w14:paraId="0A429768">
      <w:pPr>
        <w:spacing w:line="400" w:lineRule="exact"/>
        <w:ind w:left="17" w:right="85" w:firstLine="403"/>
        <w:rPr>
          <w:rFonts w:ascii="宋体" w:hAnsi="宋体" w:eastAsia="宋体" w:cs="宋体"/>
        </w:rPr>
      </w:pPr>
      <w:r>
        <w:rPr>
          <w:rFonts w:ascii="宋体" w:hAnsi="宋体" w:eastAsia="宋体" w:cs="宋体"/>
        </w:rPr>
        <w:t>14.2所有证书、证明文件包括按要求提供的官网截图必须是真实可查证的，须注明资料来源。 响应文件中须编入清晰的扫描件或复印件。所有证明材料须清晰可辨认，如因证明材料模糊无法辨认，缺页、漏页导致无法进行评审认定的责任由供应商自负。如发现弄虚作假将按照有关规定严肃处理。证明材料仅限于参与磋商供应商单位本身，参股或控股单位及独立法人子公司的材料不能作为证明材料，但参与磋商供应商单位兼并的企业的材料可作为证明材料。</w:t>
      </w:r>
    </w:p>
    <w:p w14:paraId="31815F26">
      <w:pPr>
        <w:spacing w:before="199" w:line="184" w:lineRule="auto"/>
        <w:ind w:firstLine="24"/>
        <w:outlineLvl w:val="1"/>
        <w:rPr>
          <w:rFonts w:ascii="宋体" w:hAnsi="宋体" w:eastAsia="宋体" w:cs="宋体"/>
        </w:rPr>
      </w:pPr>
      <w:bookmarkStart w:id="123" w:name="_Toc19164"/>
      <w:bookmarkStart w:id="124" w:name="_Toc11202"/>
      <w:bookmarkStart w:id="125" w:name="_Toc29494"/>
      <w:bookmarkStart w:id="126" w:name="_Toc24692"/>
      <w:r>
        <w:rPr>
          <w:rFonts w:ascii="宋体" w:hAnsi="宋体" w:eastAsia="宋体" w:cs="宋体"/>
          <w:spacing w:val="-1"/>
          <w14:textOutline w14:w="3797" w14:cap="sq" w14:cmpd="sng" w14:algn="ctr">
            <w14:solidFill>
              <w14:srgbClr w14:val="000000"/>
            </w14:solidFill>
            <w14:prstDash w14:val="solid"/>
            <w14:bevel/>
          </w14:textOutline>
        </w:rPr>
        <w:t>15、</w:t>
      </w:r>
      <w:r>
        <w:rPr>
          <w:rFonts w:ascii="宋体" w:hAnsi="宋体" w:eastAsia="宋体" w:cs="宋体"/>
          <w:spacing w:val="36"/>
        </w:rPr>
        <w:t xml:space="preserve"> </w:t>
      </w:r>
      <w:r>
        <w:rPr>
          <w:rFonts w:ascii="宋体" w:hAnsi="宋体" w:eastAsia="宋体" w:cs="宋体"/>
          <w:spacing w:val="-1"/>
          <w14:textOutline w14:w="3797" w14:cap="sq" w14:cmpd="sng" w14:algn="ctr">
            <w14:solidFill>
              <w14:srgbClr w14:val="000000"/>
            </w14:solidFill>
            <w14:prstDash w14:val="solid"/>
            <w14:bevel/>
          </w14:textOutline>
        </w:rPr>
        <w:t>证明报价内容、服务合格性和符合磋商文件规定的文件</w:t>
      </w:r>
      <w:bookmarkEnd w:id="123"/>
      <w:bookmarkEnd w:id="124"/>
      <w:bookmarkEnd w:id="125"/>
      <w:bookmarkEnd w:id="126"/>
    </w:p>
    <w:p w14:paraId="41FAACFF">
      <w:pPr>
        <w:spacing w:line="400" w:lineRule="exact"/>
        <w:ind w:left="17" w:right="85" w:firstLine="403"/>
        <w:rPr>
          <w:rFonts w:ascii="宋体" w:hAnsi="宋体" w:eastAsia="宋体" w:cs="宋体"/>
        </w:rPr>
      </w:pPr>
      <w:r>
        <w:rPr>
          <w:rFonts w:ascii="宋体" w:hAnsi="宋体" w:eastAsia="宋体" w:cs="宋体"/>
        </w:rPr>
        <w:t>15.1证明报价内容符合磋商文件要求的文件和磋商文件规定的其他资料，具体要求见《供应商须知前附表》 。</w:t>
      </w:r>
    </w:p>
    <w:p w14:paraId="231CEFAE">
      <w:pPr>
        <w:spacing w:before="3" w:line="201" w:lineRule="auto"/>
        <w:ind w:firstLine="24"/>
        <w:outlineLvl w:val="1"/>
        <w:rPr>
          <w:rFonts w:ascii="宋体" w:hAnsi="宋体" w:eastAsia="宋体" w:cs="宋体"/>
        </w:rPr>
      </w:pPr>
      <w:bookmarkStart w:id="127" w:name="_Toc28178"/>
      <w:bookmarkStart w:id="128" w:name="_Toc7041"/>
      <w:bookmarkStart w:id="129" w:name="_Toc10110"/>
      <w:bookmarkStart w:id="130" w:name="_Toc13329"/>
      <w:r>
        <w:rPr>
          <w:rFonts w:ascii="宋体" w:hAnsi="宋体" w:eastAsia="宋体" w:cs="宋体"/>
          <w:spacing w:val="-4"/>
          <w14:textOutline w14:w="3797" w14:cap="sq" w14:cmpd="sng" w14:algn="ctr">
            <w14:solidFill>
              <w14:srgbClr w14:val="000000"/>
            </w14:solidFill>
            <w14:prstDash w14:val="solid"/>
            <w14:bevel/>
          </w14:textOutline>
        </w:rPr>
        <w:t>16、</w:t>
      </w:r>
      <w:r>
        <w:rPr>
          <w:rFonts w:ascii="宋体" w:hAnsi="宋体" w:eastAsia="宋体" w:cs="宋体"/>
          <w:spacing w:val="25"/>
        </w:rPr>
        <w:t xml:space="preserve"> </w:t>
      </w:r>
      <w:r>
        <w:rPr>
          <w:rFonts w:ascii="宋体" w:hAnsi="宋体" w:eastAsia="宋体" w:cs="宋体"/>
          <w:spacing w:val="-4"/>
          <w14:textOutline w14:w="3797" w14:cap="sq" w14:cmpd="sng" w14:algn="ctr">
            <w14:solidFill>
              <w14:srgbClr w14:val="000000"/>
            </w14:solidFill>
            <w14:prstDash w14:val="solid"/>
            <w14:bevel/>
          </w14:textOutline>
        </w:rPr>
        <w:t>投标保证金</w:t>
      </w:r>
      <w:bookmarkEnd w:id="127"/>
      <w:bookmarkEnd w:id="128"/>
      <w:bookmarkEnd w:id="129"/>
      <w:bookmarkEnd w:id="130"/>
    </w:p>
    <w:p w14:paraId="443B9640">
      <w:pPr>
        <w:spacing w:line="400" w:lineRule="exact"/>
        <w:ind w:left="17" w:right="85" w:firstLine="403"/>
        <w:rPr>
          <w:rFonts w:ascii="宋体" w:hAnsi="宋体" w:eastAsia="宋体" w:cs="宋体"/>
        </w:rPr>
      </w:pPr>
      <w:r>
        <w:rPr>
          <w:rFonts w:ascii="宋体" w:hAnsi="宋体" w:eastAsia="宋体" w:cs="宋体"/>
        </w:rPr>
        <w:t>16.1 本项目不收投标保证金。</w:t>
      </w:r>
    </w:p>
    <w:p w14:paraId="54B19539">
      <w:pPr>
        <w:spacing w:before="199" w:line="184" w:lineRule="auto"/>
        <w:ind w:firstLine="24"/>
        <w:outlineLvl w:val="1"/>
        <w:rPr>
          <w:rFonts w:ascii="宋体" w:hAnsi="宋体" w:eastAsia="宋体" w:cs="宋体"/>
        </w:rPr>
      </w:pPr>
      <w:bookmarkStart w:id="131" w:name="_Toc26963"/>
      <w:bookmarkStart w:id="132" w:name="_Toc15622"/>
      <w:bookmarkStart w:id="133" w:name="_Toc29184"/>
      <w:bookmarkStart w:id="134" w:name="_Toc13514"/>
      <w:r>
        <w:rPr>
          <w:rFonts w:ascii="宋体" w:hAnsi="宋体" w:eastAsia="宋体" w:cs="宋体"/>
          <w:spacing w:val="-4"/>
          <w14:textOutline w14:w="3797" w14:cap="sq" w14:cmpd="sng" w14:algn="ctr">
            <w14:solidFill>
              <w14:srgbClr w14:val="000000"/>
            </w14:solidFill>
            <w14:prstDash w14:val="solid"/>
            <w14:bevel/>
          </w14:textOutline>
        </w:rPr>
        <w:t>17、</w:t>
      </w:r>
      <w:r>
        <w:rPr>
          <w:rFonts w:ascii="宋体" w:hAnsi="宋体" w:eastAsia="宋体" w:cs="宋体"/>
          <w:spacing w:val="35"/>
        </w:rPr>
        <w:t xml:space="preserve"> </w:t>
      </w:r>
      <w:r>
        <w:rPr>
          <w:rFonts w:ascii="宋体" w:hAnsi="宋体" w:eastAsia="宋体" w:cs="宋体"/>
          <w:spacing w:val="-4"/>
          <w14:textOutline w14:w="3797" w14:cap="sq" w14:cmpd="sng" w14:algn="ctr">
            <w14:solidFill>
              <w14:srgbClr w14:val="000000"/>
            </w14:solidFill>
            <w14:prstDash w14:val="solid"/>
            <w14:bevel/>
          </w14:textOutline>
        </w:rPr>
        <w:t>响应文件有效期</w:t>
      </w:r>
      <w:bookmarkEnd w:id="131"/>
      <w:bookmarkEnd w:id="132"/>
      <w:bookmarkEnd w:id="133"/>
      <w:bookmarkEnd w:id="134"/>
    </w:p>
    <w:p w14:paraId="3F1D960E">
      <w:pPr>
        <w:spacing w:line="400" w:lineRule="exact"/>
        <w:ind w:left="17" w:right="85" w:firstLine="403"/>
        <w:rPr>
          <w:rFonts w:ascii="宋体" w:hAnsi="宋体" w:eastAsia="宋体" w:cs="宋体"/>
        </w:rPr>
      </w:pPr>
      <w:r>
        <w:rPr>
          <w:rFonts w:ascii="宋体" w:hAnsi="宋体" w:eastAsia="宋体" w:cs="宋体"/>
        </w:rPr>
        <w:t>17.1响应文件有效期从磋商结束之日起计算，本项目响应文件有效期见《供应商须知前附 表》 ，供应商承诺的响应文件有效期不足的，其响应文件视为无效。</w:t>
      </w:r>
    </w:p>
    <w:p w14:paraId="6EAA284E">
      <w:pPr>
        <w:spacing w:line="400" w:lineRule="exact"/>
        <w:ind w:left="17" w:right="85" w:firstLine="403"/>
        <w:rPr>
          <w:rFonts w:ascii="宋体" w:hAnsi="宋体" w:eastAsia="宋体" w:cs="宋体"/>
        </w:rPr>
      </w:pPr>
      <w:r>
        <w:rPr>
          <w:rFonts w:ascii="宋体" w:hAnsi="宋体" w:eastAsia="宋体" w:cs="宋体"/>
        </w:rPr>
        <w:t>17.2特殊情况下，在原响应文件有效期截止之前，采购人或采购代理机构可要求供应商延长响应文件有效期。需要延长响应文件有效期时，采购人或采购代理机构将以书面形式通知所有磋商供应商，供应商应以书面形式答复是否同意延长响应文件有效期。</w:t>
      </w:r>
    </w:p>
    <w:p w14:paraId="1D115EBD">
      <w:pPr>
        <w:spacing w:line="400" w:lineRule="exact"/>
        <w:ind w:left="17" w:right="85" w:firstLine="403"/>
        <w:rPr>
          <w:rFonts w:ascii="宋体" w:hAnsi="宋体" w:eastAsia="宋体" w:cs="宋体"/>
        </w:rPr>
      </w:pPr>
      <w:r>
        <w:rPr>
          <w:rFonts w:ascii="宋体" w:hAnsi="宋体" w:eastAsia="宋体" w:cs="宋体"/>
        </w:rPr>
        <w:t>17.3供应商同意延长的，不得要求或被允许修改或撤销其响应文件； 供应商拒绝延长的，其响应文件在原响应文件有效期满后将不再有效。</w:t>
      </w:r>
    </w:p>
    <w:p w14:paraId="7548D3C7">
      <w:pPr>
        <w:spacing w:before="3" w:line="201" w:lineRule="auto"/>
        <w:ind w:firstLine="24"/>
        <w:outlineLvl w:val="1"/>
        <w:rPr>
          <w:rFonts w:ascii="宋体" w:hAnsi="宋体" w:eastAsia="宋体" w:cs="宋体"/>
        </w:rPr>
      </w:pPr>
      <w:bookmarkStart w:id="135" w:name="_Toc24994"/>
      <w:bookmarkStart w:id="136" w:name="_Toc31082"/>
      <w:bookmarkStart w:id="137" w:name="_Toc7363"/>
      <w:bookmarkStart w:id="138" w:name="_Toc9868"/>
      <w:r>
        <w:rPr>
          <w:rFonts w:ascii="宋体" w:hAnsi="宋体" w:eastAsia="宋体" w:cs="宋体"/>
          <w:spacing w:val="-3"/>
          <w14:textOutline w14:w="3797" w14:cap="sq" w14:cmpd="sng" w14:algn="ctr">
            <w14:solidFill>
              <w14:srgbClr w14:val="000000"/>
            </w14:solidFill>
            <w14:prstDash w14:val="solid"/>
            <w14:bevel/>
          </w14:textOutline>
        </w:rPr>
        <w:t>18、</w:t>
      </w:r>
      <w:r>
        <w:rPr>
          <w:rFonts w:ascii="宋体" w:hAnsi="宋体" w:eastAsia="宋体" w:cs="宋体"/>
          <w:spacing w:val="47"/>
        </w:rPr>
        <w:t xml:space="preserve"> </w:t>
      </w:r>
      <w:r>
        <w:rPr>
          <w:rFonts w:ascii="宋体" w:hAnsi="宋体" w:eastAsia="宋体" w:cs="宋体"/>
          <w:spacing w:val="-3"/>
          <w14:textOutline w14:w="3797" w14:cap="sq" w14:cmpd="sng" w14:algn="ctr">
            <w14:solidFill>
              <w14:srgbClr w14:val="000000"/>
            </w14:solidFill>
            <w14:prstDash w14:val="solid"/>
            <w14:bevel/>
          </w14:textOutline>
        </w:rPr>
        <w:t>响应文件的装订、签署和数量</w:t>
      </w:r>
      <w:bookmarkEnd w:id="135"/>
      <w:bookmarkEnd w:id="136"/>
      <w:bookmarkEnd w:id="137"/>
      <w:bookmarkEnd w:id="138"/>
    </w:p>
    <w:p w14:paraId="36328D7F">
      <w:pPr>
        <w:spacing w:line="400" w:lineRule="exact"/>
        <w:ind w:left="17" w:right="85" w:firstLine="403"/>
        <w:rPr>
          <w:rFonts w:ascii="宋体" w:hAnsi="宋体" w:eastAsia="宋体" w:cs="宋体"/>
        </w:rPr>
      </w:pPr>
      <w:r>
        <w:rPr>
          <w:rFonts w:ascii="宋体" w:hAnsi="宋体" w:eastAsia="宋体" w:cs="宋体"/>
        </w:rPr>
        <w:t>18.1供应商提交的响应文件应包括正本、副本、响应文件电子版（如果供应商须知前附表要求提交响应文件电子版）及单独提供的法定代表人授权委托书（或法定代表人身份证明书）、报价一览表、优惠声明（如有）。本次磋商供应商提交响应文件正、副本数量和是否需要提供响应文件电子版详见《供应商须知前附表》 。</w:t>
      </w:r>
    </w:p>
    <w:p w14:paraId="64AFAB92">
      <w:pPr>
        <w:spacing w:line="400" w:lineRule="exact"/>
        <w:ind w:left="17" w:right="85" w:firstLine="403"/>
        <w:rPr>
          <w:rFonts w:ascii="宋体" w:hAnsi="宋体" w:eastAsia="宋体" w:cs="宋体"/>
        </w:rPr>
      </w:pPr>
      <w:r>
        <w:rPr>
          <w:rFonts w:ascii="宋体" w:hAnsi="宋体" w:eastAsia="宋体" w:cs="宋体"/>
        </w:rPr>
        <w:t>每套响应文件须清楚地标明“正本”、“副本”， 响应文件的副本可采用正本的复印件，若副本与正本不符，以正本为准； 如单独提供的法定代表人授权委托书（或法定代表人身份证明书）、 报价一览表、优惠声明（如有）与响应文件正本不符，以正本为准。电子文件（如果供应商须知前附表要求提交响应文件电子版）与纸质文件不符，以纸质文件为准。</w:t>
      </w:r>
    </w:p>
    <w:p w14:paraId="7695D8DE">
      <w:pPr>
        <w:spacing w:line="400" w:lineRule="exact"/>
        <w:ind w:left="17" w:right="85" w:firstLine="403"/>
        <w:rPr>
          <w:rFonts w:ascii="宋体" w:hAnsi="宋体" w:eastAsia="宋体" w:cs="宋体"/>
        </w:rPr>
      </w:pPr>
      <w:r>
        <w:rPr>
          <w:rFonts w:ascii="宋体" w:hAnsi="宋体" w:eastAsia="宋体" w:cs="宋体"/>
        </w:rPr>
        <w:t>18.2正本需打印或用不褪色墨水书写，并由法定代表人或授权代表签字并加盖公章。由授权代表签字的，响应文件中应提交《法定代表人授权书》 。供应商为自然人的，由供应商本人签字并附身份证明。</w:t>
      </w:r>
    </w:p>
    <w:p w14:paraId="50203A86">
      <w:pPr>
        <w:spacing w:line="400" w:lineRule="exact"/>
        <w:ind w:left="17" w:right="85" w:firstLine="403"/>
        <w:rPr>
          <w:rFonts w:ascii="宋体" w:hAnsi="宋体" w:eastAsia="宋体" w:cs="宋体"/>
        </w:rPr>
      </w:pPr>
      <w:r>
        <w:rPr>
          <w:rFonts w:ascii="宋体" w:hAnsi="宋体" w:eastAsia="宋体" w:cs="宋体"/>
        </w:rPr>
        <w:t>18.3竞争性磋商响应文件中的任何行间插字、涂改和增删，必须由法定代表人或授权代表在旁边签字才有效。</w:t>
      </w:r>
    </w:p>
    <w:p w14:paraId="5D61BFE0">
      <w:pPr>
        <w:spacing w:line="400" w:lineRule="exact"/>
        <w:ind w:left="17" w:right="85" w:firstLine="403"/>
        <w:rPr>
          <w:rFonts w:ascii="宋体" w:hAnsi="宋体" w:eastAsia="宋体" w:cs="宋体"/>
        </w:rPr>
      </w:pPr>
      <w:r>
        <w:rPr>
          <w:rFonts w:ascii="宋体" w:hAnsi="宋体" w:eastAsia="宋体" w:cs="宋体"/>
        </w:rPr>
        <w:t>18.4响应文件应当采用不可拆卸的方法的装订，对未经装订的竞争性磋商响应文件可能发生的文件散落或缺损及由此产生的后果由磋商供应商承担。</w:t>
      </w:r>
    </w:p>
    <w:p w14:paraId="7AB75A48">
      <w:pPr>
        <w:spacing w:before="198" w:line="184" w:lineRule="auto"/>
        <w:ind w:firstLine="28"/>
        <w:outlineLvl w:val="1"/>
        <w:rPr>
          <w:rFonts w:ascii="宋体" w:hAnsi="宋体" w:eastAsia="宋体" w:cs="宋体"/>
        </w:rPr>
      </w:pPr>
      <w:bookmarkStart w:id="139" w:name="_Toc21930"/>
      <w:bookmarkStart w:id="140" w:name="_Toc18362"/>
      <w:bookmarkStart w:id="141" w:name="_Toc5214"/>
      <w:bookmarkStart w:id="142" w:name="_Toc2310"/>
      <w:r>
        <w:rPr>
          <w:rFonts w:ascii="宋体" w:hAnsi="宋体" w:eastAsia="宋体" w:cs="宋体"/>
          <w:spacing w:val="-5"/>
          <w14:textOutline w14:w="3797" w14:cap="sq" w14:cmpd="sng" w14:algn="ctr">
            <w14:solidFill>
              <w14:srgbClr w14:val="000000"/>
            </w14:solidFill>
            <w14:prstDash w14:val="solid"/>
            <w14:bevel/>
          </w14:textOutline>
        </w:rPr>
        <w:t>四、</w:t>
      </w:r>
      <w:r>
        <w:rPr>
          <w:rFonts w:ascii="宋体" w:hAnsi="宋体" w:eastAsia="宋体" w:cs="宋体"/>
          <w:spacing w:val="35"/>
        </w:rPr>
        <w:t xml:space="preserve"> </w:t>
      </w:r>
      <w:r>
        <w:rPr>
          <w:rFonts w:ascii="宋体" w:hAnsi="宋体" w:eastAsia="宋体" w:cs="宋体"/>
          <w:spacing w:val="-5"/>
          <w14:textOutline w14:w="3797" w14:cap="sq" w14:cmpd="sng" w14:algn="ctr">
            <w14:solidFill>
              <w14:srgbClr w14:val="000000"/>
            </w14:solidFill>
            <w14:prstDash w14:val="solid"/>
            <w14:bevel/>
          </w14:textOutline>
        </w:rPr>
        <w:t>响应文件的递交</w:t>
      </w:r>
      <w:bookmarkEnd w:id="139"/>
      <w:bookmarkEnd w:id="140"/>
      <w:bookmarkEnd w:id="141"/>
      <w:bookmarkEnd w:id="142"/>
    </w:p>
    <w:p w14:paraId="79384CF5">
      <w:pPr>
        <w:spacing w:before="201" w:line="184" w:lineRule="auto"/>
        <w:ind w:firstLine="24"/>
        <w:outlineLvl w:val="1"/>
        <w:rPr>
          <w:rFonts w:ascii="宋体" w:hAnsi="宋体" w:eastAsia="宋体" w:cs="宋体"/>
        </w:rPr>
      </w:pPr>
      <w:bookmarkStart w:id="143" w:name="_Toc5415"/>
      <w:bookmarkStart w:id="144" w:name="_Toc10390"/>
      <w:bookmarkStart w:id="145" w:name="_Toc20794"/>
      <w:bookmarkStart w:id="146" w:name="_Toc8963"/>
      <w:r>
        <w:rPr>
          <w:rFonts w:ascii="宋体" w:hAnsi="宋体" w:eastAsia="宋体" w:cs="宋体"/>
          <w:spacing w:val="-3"/>
          <w14:textOutline w14:w="3797" w14:cap="sq" w14:cmpd="sng" w14:algn="ctr">
            <w14:solidFill>
              <w14:srgbClr w14:val="000000"/>
            </w14:solidFill>
            <w14:prstDash w14:val="solid"/>
            <w14:bevel/>
          </w14:textOutline>
        </w:rPr>
        <w:t>19、</w:t>
      </w:r>
      <w:r>
        <w:rPr>
          <w:rFonts w:ascii="宋体" w:hAnsi="宋体" w:eastAsia="宋体" w:cs="宋体"/>
          <w:spacing w:val="35"/>
        </w:rPr>
        <w:t xml:space="preserve"> </w:t>
      </w:r>
      <w:r>
        <w:rPr>
          <w:rFonts w:ascii="宋体" w:hAnsi="宋体" w:eastAsia="宋体" w:cs="宋体"/>
          <w:spacing w:val="-3"/>
          <w14:textOutline w14:w="3797" w14:cap="sq" w14:cmpd="sng" w14:algn="ctr">
            <w14:solidFill>
              <w14:srgbClr w14:val="000000"/>
            </w14:solidFill>
            <w14:prstDash w14:val="solid"/>
            <w14:bevel/>
          </w14:textOutline>
        </w:rPr>
        <w:t>响应文件的密封和标记</w:t>
      </w:r>
      <w:bookmarkEnd w:id="143"/>
      <w:bookmarkEnd w:id="144"/>
      <w:bookmarkEnd w:id="145"/>
      <w:bookmarkEnd w:id="146"/>
    </w:p>
    <w:p w14:paraId="073D1B5B">
      <w:pPr>
        <w:spacing w:line="400" w:lineRule="exact"/>
        <w:ind w:left="17" w:right="85" w:firstLine="403"/>
        <w:rPr>
          <w:rFonts w:ascii="宋体" w:hAnsi="宋体" w:eastAsia="宋体" w:cs="宋体"/>
        </w:rPr>
      </w:pPr>
      <w:r>
        <w:rPr>
          <w:rFonts w:ascii="宋体" w:hAnsi="宋体" w:eastAsia="宋体" w:cs="宋体"/>
        </w:rPr>
        <w:t>19.1响应文件的正本、所有副本和电子文档必须密封和加盖供应商公章后递交，包装上应注明项目编号、项目名称、包号、供应商名称及“（磋商时间）前不得启封”的字样。</w:t>
      </w:r>
    </w:p>
    <w:p w14:paraId="0B122BD7">
      <w:pPr>
        <w:spacing w:line="400" w:lineRule="exact"/>
        <w:ind w:left="17" w:right="85" w:firstLine="403"/>
        <w:rPr>
          <w:rFonts w:ascii="宋体" w:hAnsi="宋体" w:eastAsia="宋体" w:cs="宋体"/>
        </w:rPr>
      </w:pPr>
      <w:r>
        <w:rPr>
          <w:rFonts w:ascii="宋体" w:hAnsi="宋体" w:eastAsia="宋体" w:cs="宋体"/>
        </w:rPr>
        <w:t>19.2未密封的响应文件，采购人、采购代理机构将拒收。</w:t>
      </w:r>
    </w:p>
    <w:p w14:paraId="61E8E24F">
      <w:pPr>
        <w:spacing w:line="400" w:lineRule="exact"/>
        <w:ind w:left="17" w:right="85" w:firstLine="403"/>
        <w:rPr>
          <w:rFonts w:ascii="宋体" w:hAnsi="宋体" w:eastAsia="宋体" w:cs="宋体"/>
        </w:rPr>
      </w:pPr>
      <w:r>
        <w:rPr>
          <w:rFonts w:ascii="宋体" w:hAnsi="宋体" w:eastAsia="宋体" w:cs="宋体"/>
        </w:rPr>
        <w:t>19.3要求在磋商时提交样品的，应在样品上标明磋商供应商名称。有关提交及退还样品的相关规定见《供应商须知前附表》 。</w:t>
      </w:r>
    </w:p>
    <w:p w14:paraId="0F3F87E4">
      <w:pPr>
        <w:spacing w:line="202" w:lineRule="auto"/>
        <w:ind w:firstLine="11"/>
        <w:outlineLvl w:val="1"/>
        <w:rPr>
          <w:rFonts w:ascii="宋体" w:hAnsi="宋体" w:eastAsia="宋体" w:cs="宋体"/>
        </w:rPr>
      </w:pPr>
      <w:bookmarkStart w:id="147" w:name="_Toc13891"/>
      <w:bookmarkStart w:id="148" w:name="_Toc3175"/>
      <w:bookmarkStart w:id="149" w:name="_Toc14705"/>
      <w:bookmarkStart w:id="150" w:name="_Toc29857"/>
      <w:r>
        <w:rPr>
          <w:rFonts w:ascii="宋体" w:hAnsi="宋体" w:eastAsia="宋体" w:cs="宋体"/>
          <w:spacing w:val="-2"/>
          <w14:textOutline w14:w="3797" w14:cap="sq" w14:cmpd="sng" w14:algn="ctr">
            <w14:solidFill>
              <w14:srgbClr w14:val="000000"/>
            </w14:solidFill>
            <w14:prstDash w14:val="solid"/>
            <w14:bevel/>
          </w14:textOutline>
        </w:rPr>
        <w:t>20、</w:t>
      </w:r>
      <w:r>
        <w:rPr>
          <w:rFonts w:ascii="宋体" w:hAnsi="宋体" w:eastAsia="宋体" w:cs="宋体"/>
          <w:spacing w:val="48"/>
        </w:rPr>
        <w:t xml:space="preserve"> </w:t>
      </w:r>
      <w:r>
        <w:rPr>
          <w:rFonts w:ascii="宋体" w:hAnsi="宋体" w:eastAsia="宋体" w:cs="宋体"/>
          <w:spacing w:val="-2"/>
          <w14:textOutline w14:w="3797" w14:cap="sq" w14:cmpd="sng" w14:algn="ctr">
            <w14:solidFill>
              <w14:srgbClr w14:val="000000"/>
            </w14:solidFill>
            <w14:prstDash w14:val="solid"/>
            <w14:bevel/>
          </w14:textOutline>
        </w:rPr>
        <w:t>响应文件的送达地点及截止时间</w:t>
      </w:r>
      <w:bookmarkEnd w:id="147"/>
      <w:bookmarkEnd w:id="148"/>
      <w:bookmarkEnd w:id="149"/>
      <w:bookmarkEnd w:id="150"/>
    </w:p>
    <w:p w14:paraId="4E42EDE6">
      <w:pPr>
        <w:spacing w:line="400" w:lineRule="exact"/>
        <w:ind w:left="17" w:right="85" w:firstLine="403"/>
        <w:rPr>
          <w:rFonts w:ascii="宋体" w:hAnsi="宋体" w:eastAsia="宋体" w:cs="宋体"/>
        </w:rPr>
      </w:pPr>
      <w:r>
        <w:rPr>
          <w:rFonts w:ascii="宋体" w:hAnsi="宋体" w:eastAsia="宋体" w:cs="宋体"/>
        </w:rPr>
        <w:t>20.1截止时间是竞争性磋商文件中规定的首次送达、提交响应文件的最后时间。本次磋商响应文件的送达地点及截止时间见《供应商须知前附表》 。</w:t>
      </w:r>
    </w:p>
    <w:p w14:paraId="059A85B3">
      <w:pPr>
        <w:spacing w:before="198" w:line="184" w:lineRule="auto"/>
        <w:ind w:firstLine="11"/>
        <w:outlineLvl w:val="1"/>
        <w:rPr>
          <w:rFonts w:ascii="宋体" w:hAnsi="宋体" w:eastAsia="宋体" w:cs="宋体"/>
        </w:rPr>
      </w:pPr>
      <w:bookmarkStart w:id="151" w:name="_Toc20797"/>
      <w:bookmarkStart w:id="152" w:name="_Toc80"/>
      <w:bookmarkStart w:id="153" w:name="_Toc9199"/>
      <w:bookmarkStart w:id="154" w:name="_Toc13484"/>
      <w:r>
        <w:rPr>
          <w:rFonts w:ascii="宋体" w:hAnsi="宋体" w:eastAsia="宋体" w:cs="宋体"/>
          <w:spacing w:val="-2"/>
          <w14:textOutline w14:w="3797" w14:cap="sq" w14:cmpd="sng" w14:algn="ctr">
            <w14:solidFill>
              <w14:srgbClr w14:val="000000"/>
            </w14:solidFill>
            <w14:prstDash w14:val="solid"/>
            <w14:bevel/>
          </w14:textOutline>
        </w:rPr>
        <w:t>21、</w:t>
      </w:r>
      <w:r>
        <w:rPr>
          <w:rFonts w:ascii="宋体" w:hAnsi="宋体" w:eastAsia="宋体" w:cs="宋体"/>
          <w:spacing w:val="28"/>
        </w:rPr>
        <w:t xml:space="preserve"> </w:t>
      </w:r>
      <w:r>
        <w:rPr>
          <w:rFonts w:ascii="宋体" w:hAnsi="宋体" w:eastAsia="宋体" w:cs="宋体"/>
          <w:spacing w:val="-2"/>
          <w14:textOutline w14:w="3797" w14:cap="sq" w14:cmpd="sng" w14:algn="ctr">
            <w14:solidFill>
              <w14:srgbClr w14:val="000000"/>
            </w14:solidFill>
            <w14:prstDash w14:val="solid"/>
            <w14:bevel/>
          </w14:textOutline>
        </w:rPr>
        <w:t>迟交的响应文件</w:t>
      </w:r>
      <w:bookmarkEnd w:id="151"/>
      <w:bookmarkEnd w:id="152"/>
      <w:bookmarkEnd w:id="153"/>
      <w:bookmarkEnd w:id="154"/>
    </w:p>
    <w:p w14:paraId="1BA2DA65">
      <w:pPr>
        <w:spacing w:line="400" w:lineRule="exact"/>
        <w:ind w:left="17" w:right="85" w:firstLine="403"/>
        <w:rPr>
          <w:rFonts w:ascii="宋体" w:hAnsi="宋体" w:eastAsia="宋体" w:cs="宋体"/>
        </w:rPr>
      </w:pPr>
      <w:r>
        <w:rPr>
          <w:rFonts w:ascii="宋体" w:hAnsi="宋体" w:eastAsia="宋体" w:cs="宋体"/>
        </w:rPr>
        <w:t>21.1在本次递交响应文件的截止时间以后送达的响应文件，不论何种原因，采购代理机构将拒收。</w:t>
      </w:r>
    </w:p>
    <w:p w14:paraId="6B12FFEF">
      <w:pPr>
        <w:spacing w:before="199" w:line="184" w:lineRule="auto"/>
        <w:ind w:firstLine="11"/>
        <w:outlineLvl w:val="1"/>
        <w:rPr>
          <w:rFonts w:ascii="宋体" w:hAnsi="宋体" w:eastAsia="宋体" w:cs="宋体"/>
        </w:rPr>
      </w:pPr>
      <w:bookmarkStart w:id="155" w:name="_Toc19451"/>
      <w:bookmarkStart w:id="156" w:name="_Toc30304"/>
      <w:bookmarkStart w:id="157" w:name="_Toc22893"/>
      <w:bookmarkStart w:id="158" w:name="_Toc22725"/>
      <w:r>
        <w:rPr>
          <w:rFonts w:ascii="宋体" w:hAnsi="宋体" w:eastAsia="宋体" w:cs="宋体"/>
          <w:spacing w:val="-2"/>
          <w14:textOutline w14:w="3797" w14:cap="sq" w14:cmpd="sng" w14:algn="ctr">
            <w14:solidFill>
              <w14:srgbClr w14:val="000000"/>
            </w14:solidFill>
            <w14:prstDash w14:val="solid"/>
            <w14:bevel/>
          </w14:textOutline>
        </w:rPr>
        <w:t>22、</w:t>
      </w:r>
      <w:r>
        <w:rPr>
          <w:rFonts w:ascii="宋体" w:hAnsi="宋体" w:eastAsia="宋体" w:cs="宋体"/>
          <w:spacing w:val="48"/>
        </w:rPr>
        <w:t xml:space="preserve"> </w:t>
      </w:r>
      <w:r>
        <w:rPr>
          <w:rFonts w:ascii="宋体" w:hAnsi="宋体" w:eastAsia="宋体" w:cs="宋体"/>
          <w:spacing w:val="-2"/>
          <w14:textOutline w14:w="3797" w14:cap="sq" w14:cmpd="sng" w14:algn="ctr">
            <w14:solidFill>
              <w14:srgbClr w14:val="000000"/>
            </w14:solidFill>
            <w14:prstDash w14:val="solid"/>
            <w14:bevel/>
          </w14:textOutline>
        </w:rPr>
        <w:t>响应文件的补充、修改或者撤回</w:t>
      </w:r>
      <w:bookmarkEnd w:id="155"/>
      <w:bookmarkEnd w:id="156"/>
      <w:bookmarkEnd w:id="157"/>
      <w:bookmarkEnd w:id="158"/>
    </w:p>
    <w:p w14:paraId="49B9210F">
      <w:pPr>
        <w:spacing w:line="400" w:lineRule="exact"/>
        <w:ind w:left="17" w:right="85" w:firstLine="403"/>
        <w:rPr>
          <w:rFonts w:ascii="宋体" w:hAnsi="宋体" w:eastAsia="宋体" w:cs="宋体"/>
        </w:rPr>
      </w:pPr>
      <w:r>
        <w:rPr>
          <w:rFonts w:ascii="宋体" w:hAnsi="宋体" w:eastAsia="宋体" w:cs="宋体"/>
        </w:rPr>
        <w:t>22.1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14:paraId="41583FF4">
      <w:pPr>
        <w:spacing w:line="400" w:lineRule="exact"/>
        <w:ind w:left="17" w:right="85" w:firstLine="403"/>
        <w:rPr>
          <w:rFonts w:ascii="宋体" w:hAnsi="宋体" w:eastAsia="宋体" w:cs="宋体"/>
        </w:rPr>
      </w:pPr>
      <w:r>
        <w:rPr>
          <w:rFonts w:ascii="宋体" w:hAnsi="宋体" w:eastAsia="宋体" w:cs="宋体"/>
        </w:rPr>
        <w:t>22.2从提交响应文件截止时间至响应文件有效期期满这段时间，供应商不得修改或撤销其响应文件。</w:t>
      </w:r>
    </w:p>
    <w:p w14:paraId="7BED3E31">
      <w:pPr>
        <w:spacing w:line="400" w:lineRule="exact"/>
        <w:ind w:left="17" w:right="85" w:firstLine="403"/>
        <w:rPr>
          <w:rFonts w:ascii="宋体" w:hAnsi="宋体" w:eastAsia="宋体" w:cs="宋体"/>
        </w:rPr>
      </w:pPr>
      <w:r>
        <w:rPr>
          <w:rFonts w:ascii="宋体" w:hAnsi="宋体" w:eastAsia="宋体" w:cs="宋体"/>
        </w:rPr>
        <w:t>22.3供应商所提交的响应文件在磋商结束后，无论成交与否都不退还。</w:t>
      </w:r>
    </w:p>
    <w:p w14:paraId="7DE6A606">
      <w:pPr>
        <w:spacing w:before="199" w:line="184" w:lineRule="auto"/>
        <w:ind w:firstLine="12"/>
        <w:outlineLvl w:val="1"/>
        <w:rPr>
          <w:rFonts w:ascii="宋体" w:hAnsi="宋体" w:eastAsia="宋体" w:cs="宋体"/>
        </w:rPr>
      </w:pPr>
      <w:bookmarkStart w:id="159" w:name="_Toc23909"/>
      <w:bookmarkStart w:id="160" w:name="_Toc1061"/>
      <w:bookmarkStart w:id="161" w:name="_Toc7810"/>
      <w:bookmarkStart w:id="162" w:name="_Toc10782"/>
      <w:r>
        <w:rPr>
          <w:rFonts w:ascii="宋体" w:hAnsi="宋体" w:eastAsia="宋体" w:cs="宋体"/>
          <w:spacing w:val="-3"/>
          <w14:textOutline w14:w="3797" w14:cap="sq" w14:cmpd="sng" w14:algn="ctr">
            <w14:solidFill>
              <w14:srgbClr w14:val="000000"/>
            </w14:solidFill>
            <w14:prstDash w14:val="solid"/>
            <w14:bevel/>
          </w14:textOutline>
        </w:rPr>
        <w:t>五、</w:t>
      </w:r>
      <w:r>
        <w:rPr>
          <w:rFonts w:ascii="宋体" w:hAnsi="宋体" w:eastAsia="宋体" w:cs="宋体"/>
          <w:spacing w:val="24"/>
        </w:rPr>
        <w:t xml:space="preserve"> </w:t>
      </w:r>
      <w:r>
        <w:rPr>
          <w:rFonts w:ascii="宋体" w:hAnsi="宋体" w:eastAsia="宋体" w:cs="宋体"/>
          <w:spacing w:val="-3"/>
          <w14:textOutline w14:w="3797" w14:cap="sq" w14:cmpd="sng" w14:algn="ctr">
            <w14:solidFill>
              <w14:srgbClr w14:val="000000"/>
            </w14:solidFill>
            <w14:prstDash w14:val="solid"/>
            <w14:bevel/>
          </w14:textOutline>
        </w:rPr>
        <w:t>磋商程序</w:t>
      </w:r>
      <w:bookmarkEnd w:id="159"/>
      <w:bookmarkEnd w:id="160"/>
      <w:bookmarkEnd w:id="161"/>
      <w:bookmarkEnd w:id="162"/>
    </w:p>
    <w:p w14:paraId="01330730">
      <w:pPr>
        <w:spacing w:before="198" w:line="184" w:lineRule="auto"/>
        <w:ind w:firstLine="11"/>
        <w:outlineLvl w:val="1"/>
        <w:rPr>
          <w:rFonts w:ascii="宋体" w:hAnsi="宋体" w:eastAsia="宋体" w:cs="宋体"/>
        </w:rPr>
      </w:pPr>
      <w:bookmarkStart w:id="163" w:name="_Toc19479"/>
      <w:bookmarkStart w:id="164" w:name="_Toc13406"/>
      <w:bookmarkStart w:id="165" w:name="_Toc17966"/>
      <w:bookmarkStart w:id="166" w:name="_Toc28447"/>
      <w:r>
        <w:rPr>
          <w:rFonts w:ascii="宋体" w:hAnsi="宋体" w:eastAsia="宋体" w:cs="宋体"/>
          <w:spacing w:val="-3"/>
          <w14:textOutline w14:w="3797" w14:cap="sq" w14:cmpd="sng" w14:algn="ctr">
            <w14:solidFill>
              <w14:srgbClr w14:val="000000"/>
            </w14:solidFill>
            <w14:prstDash w14:val="solid"/>
            <w14:bevel/>
          </w14:textOutline>
        </w:rPr>
        <w:t>23、</w:t>
      </w:r>
      <w:r>
        <w:rPr>
          <w:rFonts w:ascii="宋体" w:hAnsi="宋体" w:eastAsia="宋体" w:cs="宋体"/>
          <w:spacing w:val="27"/>
        </w:rPr>
        <w:t xml:space="preserve"> </w:t>
      </w:r>
      <w:r>
        <w:rPr>
          <w:rFonts w:ascii="宋体" w:hAnsi="宋体" w:eastAsia="宋体" w:cs="宋体"/>
          <w:spacing w:val="-3"/>
          <w14:textOutline w14:w="3797" w14:cap="sq" w14:cmpd="sng" w14:algn="ctr">
            <w14:solidFill>
              <w14:srgbClr w14:val="000000"/>
            </w14:solidFill>
            <w14:prstDash w14:val="solid"/>
            <w14:bevel/>
          </w14:textOutline>
        </w:rPr>
        <w:t>磋商小组</w:t>
      </w:r>
      <w:bookmarkEnd w:id="163"/>
      <w:bookmarkEnd w:id="164"/>
      <w:bookmarkEnd w:id="165"/>
      <w:bookmarkEnd w:id="166"/>
    </w:p>
    <w:p w14:paraId="53337BC6">
      <w:pPr>
        <w:spacing w:line="400" w:lineRule="exact"/>
        <w:ind w:left="17" w:right="85" w:firstLine="403"/>
        <w:rPr>
          <w:rFonts w:ascii="宋体" w:hAnsi="宋体" w:eastAsia="宋体" w:cs="宋体"/>
        </w:rPr>
      </w:pPr>
      <w:r>
        <w:rPr>
          <w:rFonts w:ascii="宋体" w:hAnsi="宋体" w:eastAsia="宋体" w:cs="宋体"/>
        </w:rPr>
        <w:t>23.1 采购人依照《中华人民共和国政府采购法》 、《中华人民共和国政府采购法实施条例》、《政府采购竞争性磋商采购方式管理暂行办法》及现行法律规定组建磋商小组，磋商小组由采购人代表和评审专家组成。磋商小组人数详见《供应商须知前附表》 。</w:t>
      </w:r>
    </w:p>
    <w:p w14:paraId="55D3076B">
      <w:pPr>
        <w:spacing w:line="400" w:lineRule="exact"/>
        <w:ind w:left="17" w:right="85" w:firstLine="403"/>
        <w:rPr>
          <w:rFonts w:ascii="宋体" w:hAnsi="宋体" w:eastAsia="宋体" w:cs="宋体"/>
        </w:rPr>
      </w:pPr>
      <w:r>
        <w:rPr>
          <w:rFonts w:ascii="宋体" w:hAnsi="宋体" w:eastAsia="宋体" w:cs="宋体"/>
        </w:rPr>
        <w:t>23.2 磋商小组中的评审专家人数不少于磋商小组成员总数的2/3，采购人代表不得以评审专家身份参加本项目的评审，采购代理机构人员不得参加本项目的评审。评审专家的产生详见《供应商须知前附表》 。</w:t>
      </w:r>
    </w:p>
    <w:p w14:paraId="1FCAA9E8">
      <w:pPr>
        <w:spacing w:line="400" w:lineRule="exact"/>
        <w:ind w:left="17" w:right="85" w:firstLine="403"/>
        <w:rPr>
          <w:rFonts w:ascii="宋体" w:hAnsi="宋体" w:eastAsia="宋体" w:cs="宋体"/>
        </w:rPr>
      </w:pPr>
      <w:r>
        <w:rPr>
          <w:rFonts w:ascii="宋体" w:hAnsi="宋体" w:eastAsia="宋体" w:cs="宋体"/>
        </w:rPr>
        <w:t>23.3 磋商小组所有成员按事先抽取的磋商顺序，集中与单一供应商分别进行磋商，并给予所有参加磋商的供应商平等的磋商机会。</w:t>
      </w:r>
    </w:p>
    <w:p w14:paraId="0A54223C">
      <w:pPr>
        <w:spacing w:before="199" w:line="184" w:lineRule="auto"/>
        <w:ind w:firstLine="11"/>
        <w:outlineLvl w:val="1"/>
        <w:rPr>
          <w:rFonts w:ascii="宋体" w:hAnsi="宋体" w:eastAsia="宋体" w:cs="宋体"/>
        </w:rPr>
      </w:pPr>
      <w:bookmarkStart w:id="167" w:name="_Toc12114"/>
      <w:bookmarkStart w:id="168" w:name="_Toc31459"/>
      <w:bookmarkStart w:id="169" w:name="_Toc20147"/>
      <w:bookmarkStart w:id="170" w:name="_Toc23651"/>
      <w:r>
        <w:rPr>
          <w:rFonts w:ascii="宋体" w:hAnsi="宋体" w:eastAsia="宋体" w:cs="宋体"/>
          <w:spacing w:val="-3"/>
          <w14:textOutline w14:w="3797" w14:cap="sq" w14:cmpd="sng" w14:algn="ctr">
            <w14:solidFill>
              <w14:srgbClr w14:val="000000"/>
            </w14:solidFill>
            <w14:prstDash w14:val="solid"/>
            <w14:bevel/>
          </w14:textOutline>
        </w:rPr>
        <w:t>24、</w:t>
      </w:r>
      <w:r>
        <w:rPr>
          <w:rFonts w:ascii="宋体" w:hAnsi="宋体" w:eastAsia="宋体" w:cs="宋体"/>
          <w:spacing w:val="27"/>
        </w:rPr>
        <w:t xml:space="preserve"> </w:t>
      </w:r>
      <w:r>
        <w:rPr>
          <w:rFonts w:ascii="宋体" w:hAnsi="宋体" w:eastAsia="宋体" w:cs="宋体"/>
          <w:spacing w:val="-3"/>
          <w14:textOutline w14:w="3797" w14:cap="sq" w14:cmpd="sng" w14:algn="ctr">
            <w14:solidFill>
              <w14:srgbClr w14:val="000000"/>
            </w14:solidFill>
            <w14:prstDash w14:val="solid"/>
            <w14:bevel/>
          </w14:textOutline>
        </w:rPr>
        <w:t>磋商代表</w:t>
      </w:r>
      <w:bookmarkEnd w:id="167"/>
      <w:bookmarkEnd w:id="168"/>
      <w:bookmarkEnd w:id="169"/>
      <w:bookmarkEnd w:id="170"/>
    </w:p>
    <w:p w14:paraId="2FBD5CE5">
      <w:pPr>
        <w:spacing w:line="400" w:lineRule="exact"/>
        <w:ind w:left="17" w:right="85" w:firstLine="403"/>
        <w:rPr>
          <w:rFonts w:ascii="宋体" w:hAnsi="宋体" w:eastAsia="宋体" w:cs="宋体"/>
        </w:rPr>
      </w:pPr>
      <w:r>
        <w:rPr>
          <w:rFonts w:ascii="宋体" w:hAnsi="宋体" w:eastAsia="宋体" w:cs="宋体"/>
        </w:rPr>
        <w:t>24.1 参与磋商的供应商法定代表人或授权代表应携带本人身份证明参加磋商，授权代表参加磋商的，还应携带法定代表人授权书原件。磋商代表经磋商小组核对身份后，方可参加磋商。</w:t>
      </w:r>
    </w:p>
    <w:p w14:paraId="356B0F89">
      <w:pPr>
        <w:spacing w:line="202" w:lineRule="auto"/>
        <w:ind w:firstLine="17"/>
        <w:outlineLvl w:val="1"/>
        <w:rPr>
          <w:rFonts w:ascii="宋体" w:hAnsi="宋体" w:eastAsia="宋体" w:cs="宋体"/>
        </w:rPr>
      </w:pPr>
      <w:bookmarkStart w:id="171" w:name="_Toc27167"/>
      <w:bookmarkStart w:id="172" w:name="_Toc1353"/>
      <w:bookmarkStart w:id="173" w:name="_Toc30152"/>
      <w:bookmarkStart w:id="174" w:name="_Toc1737"/>
      <w:r>
        <w:rPr>
          <w:rFonts w:ascii="宋体" w:hAnsi="宋体" w:eastAsia="宋体" w:cs="宋体"/>
          <w:spacing w:val="-2"/>
          <w14:textOutline w14:w="3797" w14:cap="sq" w14:cmpd="sng" w14:algn="ctr">
            <w14:solidFill>
              <w14:srgbClr w14:val="000000"/>
            </w14:solidFill>
            <w14:prstDash w14:val="solid"/>
            <w14:bevel/>
          </w14:textOutline>
        </w:rPr>
        <w:t>25、</w:t>
      </w:r>
      <w:r>
        <w:rPr>
          <w:rFonts w:ascii="宋体" w:hAnsi="宋体" w:eastAsia="宋体" w:cs="宋体"/>
          <w:spacing w:val="37"/>
        </w:rPr>
        <w:t xml:space="preserve"> </w:t>
      </w:r>
      <w:r>
        <w:rPr>
          <w:rFonts w:ascii="宋体" w:hAnsi="宋体" w:eastAsia="宋体" w:cs="宋体"/>
          <w:spacing w:val="-2"/>
          <w14:textOutline w14:w="3797" w14:cap="sq" w14:cmpd="sng" w14:algn="ctr">
            <w14:solidFill>
              <w14:srgbClr w14:val="000000"/>
            </w14:solidFill>
            <w14:prstDash w14:val="solid"/>
            <w14:bevel/>
          </w14:textOutline>
        </w:rPr>
        <w:t>资格审查和符合性审查</w:t>
      </w:r>
      <w:bookmarkEnd w:id="171"/>
      <w:bookmarkEnd w:id="172"/>
      <w:bookmarkEnd w:id="173"/>
      <w:bookmarkEnd w:id="174"/>
    </w:p>
    <w:p w14:paraId="1D32AC7F">
      <w:pPr>
        <w:spacing w:line="400" w:lineRule="exact"/>
        <w:ind w:left="17" w:right="85" w:firstLine="403"/>
        <w:rPr>
          <w:rFonts w:ascii="宋体" w:hAnsi="宋体" w:eastAsia="宋体" w:cs="宋体"/>
        </w:rPr>
      </w:pPr>
      <w:r>
        <w:rPr>
          <w:rFonts w:ascii="宋体" w:hAnsi="宋体" w:eastAsia="宋体" w:cs="宋体"/>
        </w:rPr>
        <w:t>25.1在正式磋商前，磋商小组按照本磋商文件第五章规定的程序、方法和标准，对供应商进行资格审查和符合性审查，通过资格审查和符合性审查的供应商方可进入磋商程序。资格审查和符合性审查内容详见第五章“评审程序、方法及标准”。</w:t>
      </w:r>
    </w:p>
    <w:p w14:paraId="46C799D2">
      <w:pPr>
        <w:spacing w:before="198" w:line="184" w:lineRule="auto"/>
        <w:ind w:firstLine="17"/>
        <w:outlineLvl w:val="1"/>
        <w:rPr>
          <w:rFonts w:ascii="宋体" w:hAnsi="宋体" w:eastAsia="宋体" w:cs="宋体"/>
        </w:rPr>
      </w:pPr>
      <w:bookmarkStart w:id="175" w:name="_Toc9595"/>
      <w:bookmarkStart w:id="176" w:name="_Toc9748"/>
      <w:bookmarkStart w:id="177" w:name="_Toc13083"/>
      <w:bookmarkStart w:id="178" w:name="_Toc25700"/>
      <w:r>
        <w:rPr>
          <w:rFonts w:ascii="宋体" w:hAnsi="宋体" w:eastAsia="宋体" w:cs="宋体"/>
          <w:spacing w:val="-4"/>
          <w14:textOutline w14:w="3797" w14:cap="sq" w14:cmpd="sng" w14:algn="ctr">
            <w14:solidFill>
              <w14:srgbClr w14:val="000000"/>
            </w14:solidFill>
            <w14:prstDash w14:val="solid"/>
            <w14:bevel/>
          </w14:textOutline>
        </w:rPr>
        <w:t>26、</w:t>
      </w:r>
      <w:r>
        <w:rPr>
          <w:rFonts w:ascii="宋体" w:hAnsi="宋体" w:eastAsia="宋体" w:cs="宋体"/>
          <w:spacing w:val="24"/>
        </w:rPr>
        <w:t xml:space="preserve"> </w:t>
      </w:r>
      <w:r>
        <w:rPr>
          <w:rFonts w:ascii="宋体" w:hAnsi="宋体" w:eastAsia="宋体" w:cs="宋体"/>
          <w:spacing w:val="-4"/>
          <w14:textOutline w14:w="3797" w14:cap="sq" w14:cmpd="sng" w14:algn="ctr">
            <w14:solidFill>
              <w14:srgbClr w14:val="000000"/>
            </w14:solidFill>
            <w14:prstDash w14:val="solid"/>
            <w14:bevel/>
          </w14:textOutline>
        </w:rPr>
        <w:t>磋商</w:t>
      </w:r>
      <w:bookmarkEnd w:id="175"/>
      <w:bookmarkEnd w:id="176"/>
      <w:bookmarkEnd w:id="177"/>
      <w:bookmarkEnd w:id="178"/>
    </w:p>
    <w:p w14:paraId="3DBDDF0A">
      <w:pPr>
        <w:spacing w:line="400" w:lineRule="exact"/>
        <w:ind w:left="17" w:right="85" w:firstLine="403"/>
        <w:rPr>
          <w:rFonts w:ascii="宋体" w:hAnsi="宋体" w:eastAsia="宋体" w:cs="宋体"/>
        </w:rPr>
      </w:pPr>
      <w:r>
        <w:rPr>
          <w:rFonts w:ascii="宋体" w:hAnsi="宋体" w:eastAsia="宋体" w:cs="宋体"/>
        </w:rPr>
        <w:t>26.1磋商小组将根据本磋商文件规定的程序、方法和标准与供应商进行磋商。在磋商过程中，磋商的任何一方不得透露与磋商有关的其他供应商的技术资料、价格和其他信息。</w:t>
      </w:r>
    </w:p>
    <w:p w14:paraId="5A21A6A7">
      <w:pPr>
        <w:spacing w:line="400" w:lineRule="exact"/>
        <w:ind w:left="17" w:right="85" w:firstLine="403"/>
        <w:rPr>
          <w:rFonts w:ascii="宋体" w:hAnsi="宋体" w:eastAsia="宋体" w:cs="宋体"/>
        </w:rPr>
      </w:pPr>
      <w:r>
        <w:rPr>
          <w:rFonts w:ascii="宋体" w:hAnsi="宋体" w:eastAsia="宋体" w:cs="宋体"/>
        </w:rPr>
        <w:t>26.2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p>
    <w:p w14:paraId="40D61306">
      <w:pPr>
        <w:spacing w:line="400" w:lineRule="exact"/>
        <w:ind w:left="17" w:right="85" w:firstLine="403"/>
        <w:rPr>
          <w:rFonts w:ascii="宋体" w:hAnsi="宋体" w:eastAsia="宋体" w:cs="宋体"/>
        </w:rPr>
      </w:pPr>
      <w:r>
        <w:rPr>
          <w:rFonts w:ascii="宋体" w:hAnsi="宋体" w:eastAsia="宋体" w:cs="宋体"/>
        </w:rPr>
        <w:t>26.3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322EF8D">
      <w:pPr>
        <w:spacing w:line="400" w:lineRule="exact"/>
        <w:ind w:left="17" w:right="85" w:firstLine="403"/>
        <w:rPr>
          <w:rFonts w:ascii="宋体" w:hAnsi="宋体" w:eastAsia="宋体" w:cs="宋体"/>
        </w:rPr>
      </w:pPr>
      <w:r>
        <w:rPr>
          <w:rFonts w:ascii="宋体" w:hAnsi="宋体" w:eastAsia="宋体" w:cs="宋体"/>
        </w:rPr>
        <w:t>26.4最后报价</w:t>
      </w:r>
    </w:p>
    <w:p w14:paraId="22834D82">
      <w:pPr>
        <w:spacing w:line="400" w:lineRule="exact"/>
        <w:ind w:left="17" w:right="85" w:firstLine="403"/>
        <w:rPr>
          <w:rFonts w:ascii="宋体" w:hAnsi="宋体" w:eastAsia="宋体" w:cs="宋体"/>
        </w:rPr>
      </w:pPr>
      <w:r>
        <w:rPr>
          <w:rFonts w:ascii="宋体" w:hAnsi="宋体" w:eastAsia="宋体" w:cs="宋体"/>
        </w:rPr>
        <w:t>（1） 磋商文件能够详细列明采购标的的技术、服务要求的，磋商结束后，磋商小组应当要求所有继续参加磋商的供应商在规定时间内提交最后报价，提交最后报价的供应商不得少于3家。</w:t>
      </w:r>
      <w:r>
        <w:rPr>
          <w:rFonts w:ascii="宋体" w:hAnsi="宋体" w:eastAsia="宋体" w:cs="宋体"/>
          <w:spacing w:val="-1"/>
        </w:rPr>
        <w:t>已提交响应文件的供应商，在提交最后报价之前，可以根据磋商情况退出磋商。</w:t>
      </w:r>
    </w:p>
    <w:p w14:paraId="668850D0">
      <w:pPr>
        <w:spacing w:line="400" w:lineRule="exact"/>
        <w:ind w:left="17" w:right="85" w:firstLine="403"/>
        <w:rPr>
          <w:rFonts w:ascii="宋体" w:hAnsi="宋体" w:eastAsia="宋体" w:cs="宋体"/>
        </w:rPr>
      </w:pPr>
      <w:r>
        <w:rPr>
          <w:rFonts w:ascii="宋体" w:hAnsi="宋体" w:eastAsia="宋体" w:cs="宋体"/>
        </w:rPr>
        <w:t>（2）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eastAsia="宋体" w:cs="宋体"/>
          <w:spacing w:val="-4"/>
        </w:rPr>
        <w:t>本采购项目提交最后报价供应商的确定方式详见《供应商须知前附表》</w:t>
      </w:r>
      <w:r>
        <w:rPr>
          <w:rFonts w:ascii="宋体" w:hAnsi="宋体" w:eastAsia="宋体" w:cs="宋体"/>
          <w:spacing w:val="12"/>
        </w:rPr>
        <w:t xml:space="preserve"> </w:t>
      </w:r>
      <w:r>
        <w:rPr>
          <w:rFonts w:ascii="宋体" w:hAnsi="宋体" w:eastAsia="宋体" w:cs="宋体"/>
          <w:spacing w:val="-4"/>
        </w:rPr>
        <w:t>。</w:t>
      </w:r>
    </w:p>
    <w:p w14:paraId="4EE66425">
      <w:pPr>
        <w:spacing w:line="400" w:lineRule="exact"/>
        <w:ind w:left="17" w:right="85" w:firstLine="403"/>
        <w:rPr>
          <w:rFonts w:ascii="宋体" w:hAnsi="宋体" w:eastAsia="宋体" w:cs="宋体"/>
        </w:rPr>
      </w:pPr>
      <w:r>
        <w:rPr>
          <w:rFonts w:ascii="宋体" w:hAnsi="宋体" w:eastAsia="宋体" w:cs="宋体"/>
        </w:rPr>
        <w:t>26.5如有需要，磋商小组可进行多轮磋商，直至最终确定磋商文件中的技术、服务要求以及合同草案条款。</w:t>
      </w:r>
    </w:p>
    <w:p w14:paraId="7B81BB20">
      <w:pPr>
        <w:spacing w:line="400" w:lineRule="exact"/>
        <w:ind w:left="17" w:right="85" w:firstLine="403"/>
        <w:rPr>
          <w:rFonts w:ascii="宋体" w:hAnsi="宋体" w:eastAsia="宋体" w:cs="宋体"/>
        </w:rPr>
      </w:pPr>
      <w:r>
        <w:rPr>
          <w:rFonts w:ascii="宋体" w:hAnsi="宋体" w:eastAsia="宋体" w:cs="宋体"/>
        </w:rPr>
        <w:t>26.6 磋商小组审核完最后报价后，根据磋商文件规定的评审程序、方法和标准推荐成交候选供应商或根据采购人的书面授权直接确定成交供应商。</w:t>
      </w:r>
    </w:p>
    <w:p w14:paraId="73BBC3D4">
      <w:pPr>
        <w:spacing w:line="400" w:lineRule="exact"/>
        <w:ind w:left="17" w:right="85" w:firstLine="403"/>
        <w:rPr>
          <w:rFonts w:ascii="宋体" w:hAnsi="宋体" w:eastAsia="宋体" w:cs="宋体"/>
        </w:rPr>
      </w:pPr>
      <w:r>
        <w:rPr>
          <w:rFonts w:ascii="宋体" w:hAnsi="宋体" w:eastAsia="宋体" w:cs="宋体"/>
        </w:rPr>
        <w:t>26.7采购代理机构对磋商过程和重要磋商内容进行记录，磋商双方在记录上签字确认。</w:t>
      </w:r>
    </w:p>
    <w:p w14:paraId="4CE637BA">
      <w:pPr>
        <w:spacing w:before="179" w:line="184" w:lineRule="auto"/>
        <w:ind w:firstLine="17"/>
        <w:outlineLvl w:val="1"/>
        <w:rPr>
          <w:rFonts w:ascii="宋体" w:hAnsi="宋体" w:eastAsia="宋体" w:cs="宋体"/>
        </w:rPr>
      </w:pPr>
      <w:bookmarkStart w:id="179" w:name="_Toc20857"/>
      <w:bookmarkStart w:id="180" w:name="_Toc19956"/>
      <w:bookmarkStart w:id="181" w:name="_Toc10528"/>
      <w:bookmarkStart w:id="182" w:name="_Toc13031"/>
      <w:r>
        <w:rPr>
          <w:rFonts w:ascii="宋体" w:hAnsi="宋体" w:eastAsia="宋体" w:cs="宋体"/>
          <w:spacing w:val="-1"/>
          <w14:textOutline w14:w="3797" w14:cap="sq" w14:cmpd="sng" w14:algn="ctr">
            <w14:solidFill>
              <w14:srgbClr w14:val="000000"/>
            </w14:solidFill>
            <w14:prstDash w14:val="solid"/>
            <w14:bevel/>
          </w14:textOutline>
        </w:rPr>
        <w:t>27、</w:t>
      </w:r>
      <w:r>
        <w:rPr>
          <w:rFonts w:ascii="宋体" w:hAnsi="宋体" w:eastAsia="宋体" w:cs="宋体"/>
          <w:spacing w:val="22"/>
        </w:rPr>
        <w:t xml:space="preserve"> </w:t>
      </w:r>
      <w:r>
        <w:rPr>
          <w:rFonts w:ascii="宋体" w:hAnsi="宋体" w:eastAsia="宋体" w:cs="宋体"/>
          <w:spacing w:val="-1"/>
          <w14:textOutline w14:w="3797" w14:cap="sq" w14:cmpd="sng" w14:algn="ctr">
            <w14:solidFill>
              <w14:srgbClr w14:val="000000"/>
            </w14:solidFill>
            <w14:prstDash w14:val="solid"/>
            <w14:bevel/>
          </w14:textOutline>
        </w:rPr>
        <w:t>推荐成交候选供应商</w:t>
      </w:r>
      <w:bookmarkEnd w:id="179"/>
      <w:bookmarkEnd w:id="180"/>
      <w:bookmarkEnd w:id="181"/>
      <w:bookmarkEnd w:id="182"/>
    </w:p>
    <w:p w14:paraId="623D7CE7">
      <w:pPr>
        <w:spacing w:line="400" w:lineRule="exact"/>
        <w:ind w:left="17" w:right="85" w:firstLine="403"/>
        <w:rPr>
          <w:rFonts w:ascii="宋体" w:hAnsi="宋体" w:eastAsia="宋体" w:cs="宋体"/>
        </w:rPr>
      </w:pPr>
      <w:r>
        <w:rPr>
          <w:rFonts w:ascii="宋体" w:hAnsi="宋体" w:eastAsia="宋体" w:cs="宋体"/>
        </w:rPr>
        <w:t>27.1本项目由磋商小组采用综合评分法对提交最后报价的供应商的响应文件和最后报价进  行综合评分。综合评分法是指响应文件满足磋商文件全部实质性要求且按评审因素的量化指标评审得分最高的供应商为成交候选供应商的评审方法。本项目具体评审因素的量化指标详见第五章 “评审程序、方法及标准”。</w:t>
      </w:r>
    </w:p>
    <w:p w14:paraId="2F847CA2">
      <w:pPr>
        <w:spacing w:line="400" w:lineRule="exact"/>
        <w:ind w:left="17" w:right="85" w:firstLine="403"/>
        <w:rPr>
          <w:rFonts w:ascii="宋体" w:hAnsi="宋体" w:eastAsia="宋体" w:cs="宋体"/>
        </w:rPr>
      </w:pPr>
      <w:r>
        <w:rPr>
          <w:rFonts w:ascii="宋体" w:hAnsi="宋体" w:eastAsia="宋体" w:cs="宋体"/>
        </w:rPr>
        <w:t>27.2磋商小组根据综合评分情况，按照评审得分由高到低的顺序及《供应商须知前附表》 规定的数量推荐成交候选供应商，并编写评审报告。评审报告应当有磋商小组全体成员签字认可。</w:t>
      </w:r>
    </w:p>
    <w:p w14:paraId="4267DDC3">
      <w:pPr>
        <w:spacing w:before="198" w:line="184" w:lineRule="auto"/>
        <w:ind w:firstLine="10"/>
        <w:outlineLvl w:val="1"/>
        <w:rPr>
          <w:rFonts w:ascii="宋体" w:hAnsi="宋体" w:eastAsia="宋体" w:cs="宋体"/>
        </w:rPr>
      </w:pPr>
      <w:bookmarkStart w:id="183" w:name="_Toc9850"/>
      <w:bookmarkStart w:id="184" w:name="_Toc31749"/>
      <w:bookmarkStart w:id="185" w:name="_Toc21425"/>
      <w:bookmarkStart w:id="186" w:name="_Toc13871"/>
      <w:r>
        <w:rPr>
          <w:rFonts w:ascii="宋体" w:hAnsi="宋体" w:eastAsia="宋体" w:cs="宋体"/>
          <w:spacing w:val="-2"/>
          <w14:textOutline w14:w="3797" w14:cap="sq" w14:cmpd="sng" w14:algn="ctr">
            <w14:solidFill>
              <w14:srgbClr w14:val="000000"/>
            </w14:solidFill>
            <w14:prstDash w14:val="solid"/>
            <w14:bevel/>
          </w14:textOutline>
        </w:rPr>
        <w:t>六、</w:t>
      </w:r>
      <w:r>
        <w:rPr>
          <w:rFonts w:ascii="宋体" w:hAnsi="宋体" w:eastAsia="宋体" w:cs="宋体"/>
          <w:spacing w:val="26"/>
        </w:rPr>
        <w:t xml:space="preserve"> </w:t>
      </w:r>
      <w:r>
        <w:rPr>
          <w:rFonts w:ascii="宋体" w:hAnsi="宋体" w:eastAsia="宋体" w:cs="宋体"/>
          <w:spacing w:val="-2"/>
          <w14:textOutline w14:w="3797" w14:cap="sq" w14:cmpd="sng" w14:algn="ctr">
            <w14:solidFill>
              <w14:srgbClr w14:val="000000"/>
            </w14:solidFill>
            <w14:prstDash w14:val="solid"/>
            <w14:bevel/>
          </w14:textOutline>
        </w:rPr>
        <w:t>成交与签订合同</w:t>
      </w:r>
      <w:bookmarkEnd w:id="183"/>
      <w:bookmarkEnd w:id="184"/>
      <w:bookmarkEnd w:id="185"/>
      <w:bookmarkEnd w:id="186"/>
    </w:p>
    <w:p w14:paraId="708D4660">
      <w:pPr>
        <w:spacing w:before="198" w:line="184" w:lineRule="auto"/>
        <w:ind w:firstLine="11"/>
        <w:outlineLvl w:val="1"/>
        <w:rPr>
          <w:rFonts w:ascii="宋体" w:hAnsi="宋体" w:eastAsia="宋体" w:cs="宋体"/>
        </w:rPr>
      </w:pPr>
      <w:bookmarkStart w:id="187" w:name="_Toc14266"/>
      <w:bookmarkStart w:id="188" w:name="_Toc24369"/>
      <w:bookmarkStart w:id="189" w:name="_Toc6467"/>
      <w:bookmarkStart w:id="190" w:name="_Toc8728"/>
      <w:r>
        <w:rPr>
          <w:rFonts w:ascii="宋体" w:hAnsi="宋体" w:eastAsia="宋体" w:cs="宋体"/>
          <w:spacing w:val="-2"/>
          <w14:textOutline w14:w="3797" w14:cap="sq" w14:cmpd="sng" w14:algn="ctr">
            <w14:solidFill>
              <w14:srgbClr w14:val="000000"/>
            </w14:solidFill>
            <w14:prstDash w14:val="solid"/>
            <w14:bevel/>
          </w14:textOutline>
        </w:rPr>
        <w:t>28、</w:t>
      </w:r>
      <w:r>
        <w:rPr>
          <w:rFonts w:ascii="宋体" w:hAnsi="宋体" w:eastAsia="宋体" w:cs="宋体"/>
          <w:spacing w:val="28"/>
        </w:rPr>
        <w:t xml:space="preserve"> </w:t>
      </w:r>
      <w:r>
        <w:rPr>
          <w:rFonts w:ascii="宋体" w:hAnsi="宋体" w:eastAsia="宋体" w:cs="宋体"/>
          <w:spacing w:val="-2"/>
          <w14:textOutline w14:w="3797" w14:cap="sq" w14:cmpd="sng" w14:algn="ctr">
            <w14:solidFill>
              <w14:srgbClr w14:val="000000"/>
            </w14:solidFill>
            <w14:prstDash w14:val="solid"/>
            <w14:bevel/>
          </w14:textOutline>
        </w:rPr>
        <w:t>确定成交供应商</w:t>
      </w:r>
      <w:bookmarkEnd w:id="187"/>
      <w:bookmarkEnd w:id="188"/>
      <w:bookmarkEnd w:id="189"/>
      <w:bookmarkEnd w:id="190"/>
    </w:p>
    <w:p w14:paraId="6B72FBB6">
      <w:pPr>
        <w:spacing w:before="199" w:line="184" w:lineRule="auto"/>
        <w:ind w:firstLine="437"/>
        <w:rPr>
          <w:rFonts w:ascii="宋体" w:hAnsi="宋体" w:eastAsia="宋体" w:cs="宋体"/>
          <w:spacing w:val="-4"/>
        </w:rPr>
      </w:pPr>
      <w:r>
        <w:rPr>
          <w:rFonts w:ascii="宋体" w:hAnsi="宋体" w:eastAsia="宋体" w:cs="宋体"/>
          <w:spacing w:val="-4"/>
        </w:rPr>
        <w:t>28.1采购代理机构应当在评审结束后2个工作日内将评审报告送采购人确认。</w:t>
      </w:r>
    </w:p>
    <w:p w14:paraId="2AFFF1DC">
      <w:pPr>
        <w:spacing w:line="400" w:lineRule="exact"/>
        <w:ind w:left="17" w:right="85" w:firstLine="403"/>
        <w:rPr>
          <w:rFonts w:ascii="宋体" w:hAnsi="宋体" w:eastAsia="宋体" w:cs="宋体"/>
        </w:rPr>
      </w:pPr>
      <w:r>
        <w:rPr>
          <w:rFonts w:ascii="宋体" w:hAnsi="宋体" w:eastAsia="宋体" w:cs="宋体"/>
        </w:rPr>
        <w:t>28.2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w:t>
      </w:r>
    </w:p>
    <w:p w14:paraId="2716F4C0">
      <w:pPr>
        <w:spacing w:line="400" w:lineRule="exact"/>
        <w:ind w:left="17" w:right="85" w:firstLine="403"/>
        <w:rPr>
          <w:rFonts w:ascii="宋体" w:hAnsi="宋体" w:eastAsia="宋体" w:cs="宋体"/>
        </w:rPr>
      </w:pPr>
      <w:r>
        <w:rPr>
          <w:rFonts w:ascii="宋体" w:hAnsi="宋体" w:eastAsia="宋体" w:cs="宋体"/>
        </w:rPr>
        <w:t>28.3采购人或者采购代理机构应当在成交供应商确定后2个工作日内，在省级以上财政部门指定的政府采购信息发布媒体上公告成交结果，同时向成交供应商发出成交通知书，并将磋商文件随成交结果同时公告。</w:t>
      </w:r>
    </w:p>
    <w:p w14:paraId="3E0EC19A">
      <w:pPr>
        <w:spacing w:line="400" w:lineRule="exact"/>
        <w:ind w:left="17" w:right="85" w:firstLine="403"/>
        <w:rPr>
          <w:rFonts w:ascii="宋体" w:hAnsi="宋体" w:eastAsia="宋体" w:cs="宋体"/>
        </w:rPr>
      </w:pPr>
      <w:r>
        <w:rPr>
          <w:rFonts w:ascii="宋体" w:hAnsi="宋体" w:eastAsia="宋体" w:cs="宋体"/>
        </w:rPr>
        <w:t>28.4成交通知书的领取时间详见《供应商须知前附表》 。</w:t>
      </w:r>
    </w:p>
    <w:p w14:paraId="18DDC234">
      <w:pPr>
        <w:spacing w:before="199" w:line="184" w:lineRule="auto"/>
        <w:ind w:firstLine="11"/>
        <w:outlineLvl w:val="1"/>
        <w:rPr>
          <w:rFonts w:ascii="宋体" w:hAnsi="宋体" w:eastAsia="宋体" w:cs="宋体"/>
        </w:rPr>
      </w:pPr>
      <w:bookmarkStart w:id="191" w:name="_Toc17341"/>
      <w:bookmarkStart w:id="192" w:name="_Toc10347"/>
      <w:bookmarkStart w:id="193" w:name="_Toc6032"/>
      <w:bookmarkStart w:id="194" w:name="_Toc15844"/>
      <w:r>
        <w:rPr>
          <w:rFonts w:ascii="宋体" w:hAnsi="宋体" w:eastAsia="宋体" w:cs="宋体"/>
          <w:spacing w:val="-3"/>
          <w14:textOutline w14:w="3797" w14:cap="sq" w14:cmpd="sng" w14:algn="ctr">
            <w14:solidFill>
              <w14:srgbClr w14:val="000000"/>
            </w14:solidFill>
            <w14:prstDash w14:val="solid"/>
            <w14:bevel/>
          </w14:textOutline>
        </w:rPr>
        <w:t>29、</w:t>
      </w:r>
      <w:r>
        <w:rPr>
          <w:rFonts w:ascii="宋体" w:hAnsi="宋体" w:eastAsia="宋体" w:cs="宋体"/>
          <w:spacing w:val="27"/>
        </w:rPr>
        <w:t xml:space="preserve"> </w:t>
      </w:r>
      <w:r>
        <w:rPr>
          <w:rFonts w:ascii="宋体" w:hAnsi="宋体" w:eastAsia="宋体" w:cs="宋体"/>
          <w:spacing w:val="-3"/>
          <w14:textOutline w14:w="3797" w14:cap="sq" w14:cmpd="sng" w14:algn="ctr">
            <w14:solidFill>
              <w14:srgbClr w14:val="000000"/>
            </w14:solidFill>
            <w14:prstDash w14:val="solid"/>
            <w14:bevel/>
          </w14:textOutline>
        </w:rPr>
        <w:t>签订合同</w:t>
      </w:r>
      <w:bookmarkEnd w:id="191"/>
      <w:bookmarkEnd w:id="192"/>
      <w:bookmarkEnd w:id="193"/>
      <w:bookmarkEnd w:id="194"/>
    </w:p>
    <w:p w14:paraId="5002E42A">
      <w:pPr>
        <w:spacing w:line="400" w:lineRule="exact"/>
        <w:ind w:left="17" w:right="85" w:firstLine="403"/>
        <w:rPr>
          <w:rFonts w:ascii="宋体" w:hAnsi="宋体" w:eastAsia="宋体" w:cs="宋体"/>
        </w:rPr>
      </w:pPr>
      <w:r>
        <w:rPr>
          <w:rFonts w:ascii="宋体" w:hAnsi="宋体" w:eastAsia="宋体" w:cs="宋体"/>
        </w:rPr>
        <w:t>29.1磋商文件对履约保证金有规定的，成交供应商应按规定在签订合同前交纳履约保证金。 有关履约保证金的规定详见《供应商须知前附表》 。</w:t>
      </w:r>
    </w:p>
    <w:p w14:paraId="7AED0E29">
      <w:pPr>
        <w:spacing w:line="400" w:lineRule="exact"/>
        <w:ind w:left="17" w:right="85" w:firstLine="403"/>
        <w:rPr>
          <w:rFonts w:ascii="宋体" w:hAnsi="宋体" w:eastAsia="宋体" w:cs="宋体"/>
        </w:rPr>
      </w:pPr>
      <w:r>
        <w:rPr>
          <w:rFonts w:ascii="宋体" w:hAnsi="宋体" w:eastAsia="宋体" w:cs="宋体"/>
        </w:rPr>
        <w:t>29.2采购人与成交供应商应当在成交通知书发出之日起30日内，按照磋商文件确定的合同文本以及采购标的、规格型号、采购金额、采购数量、技术和服务要求等事项签订政府采购合同。</w:t>
      </w:r>
    </w:p>
    <w:p w14:paraId="10C492EC">
      <w:pPr>
        <w:spacing w:line="400" w:lineRule="exact"/>
        <w:ind w:left="17" w:right="85" w:firstLine="403"/>
        <w:rPr>
          <w:rFonts w:ascii="宋体" w:hAnsi="宋体" w:eastAsia="宋体" w:cs="宋体"/>
        </w:rPr>
      </w:pPr>
      <w:r>
        <w:rPr>
          <w:rFonts w:ascii="宋体" w:hAnsi="宋体" w:eastAsia="宋体" w:cs="宋体"/>
        </w:rPr>
        <w:t>采购人应当自政府采购合同签订之日起2个工作日内，将政府采购合同在省级以上人民政府指定的媒体上公告，但政府采购合同中涉及国家秘密、商业秘密的内容除外。</w:t>
      </w:r>
    </w:p>
    <w:p w14:paraId="5F61CCBC">
      <w:pPr>
        <w:spacing w:line="400" w:lineRule="exact"/>
        <w:ind w:left="17" w:right="85" w:firstLine="403"/>
        <w:rPr>
          <w:rFonts w:ascii="宋体" w:hAnsi="宋体" w:eastAsia="宋体" w:cs="宋体"/>
        </w:rPr>
      </w:pPr>
      <w:r>
        <w:rPr>
          <w:rFonts w:ascii="宋体" w:hAnsi="宋体" w:eastAsia="宋体" w:cs="宋体"/>
        </w:rPr>
        <w:t>29.3成交供应商拒绝签订政府采购合同的，采购人可以《政府采购竞争性磋商采购方式管理暂行办法》 （财库[2014]214号） 第二十八条第二款规定的原则确定其他供应商作为成交供应商并签订政府采购合同，也可以重新开展采购活动。拒绝签订政府采购合同的成交供应商不得参加对该项目重新开展的采购活动。</w:t>
      </w:r>
    </w:p>
    <w:p w14:paraId="5EF4A53B">
      <w:pPr>
        <w:spacing w:line="400" w:lineRule="exact"/>
        <w:ind w:left="17" w:right="85" w:firstLine="403"/>
        <w:rPr>
          <w:rFonts w:ascii="宋体" w:hAnsi="宋体" w:eastAsia="宋体" w:cs="宋体"/>
        </w:rPr>
      </w:pPr>
      <w:r>
        <w:rPr>
          <w:rFonts w:ascii="宋体" w:hAnsi="宋体" w:eastAsia="宋体" w:cs="宋体"/>
        </w:rPr>
        <w:t>29.4除不可抗力等因素外，成交通知书发出后，采购人改变成交结果，或者成交供应商拒绝签订政府采购合同的，应当承担相应的法律责任。</w:t>
      </w:r>
    </w:p>
    <w:p w14:paraId="1E5425E0">
      <w:pPr>
        <w:spacing w:before="1" w:line="202" w:lineRule="auto"/>
        <w:ind w:firstLine="8"/>
        <w:outlineLvl w:val="1"/>
        <w:rPr>
          <w:rFonts w:ascii="宋体" w:hAnsi="宋体" w:eastAsia="宋体" w:cs="宋体"/>
        </w:rPr>
      </w:pPr>
      <w:bookmarkStart w:id="195" w:name="_Toc17465"/>
      <w:bookmarkStart w:id="196" w:name="_Toc29986"/>
      <w:bookmarkStart w:id="197" w:name="_Toc8592"/>
      <w:bookmarkStart w:id="198" w:name="_Toc21644"/>
      <w:r>
        <w:rPr>
          <w:rFonts w:ascii="宋体" w:hAnsi="宋体" w:eastAsia="宋体" w:cs="宋体"/>
          <w:spacing w:val="-1"/>
          <w14:textOutline w14:w="3797" w14:cap="sq" w14:cmpd="sng" w14:algn="ctr">
            <w14:solidFill>
              <w14:srgbClr w14:val="000000"/>
            </w14:solidFill>
            <w14:prstDash w14:val="solid"/>
            <w14:bevel/>
          </w14:textOutline>
        </w:rPr>
        <w:t>七、质疑和投诉</w:t>
      </w:r>
      <w:bookmarkEnd w:id="195"/>
      <w:bookmarkEnd w:id="196"/>
      <w:bookmarkEnd w:id="197"/>
      <w:bookmarkEnd w:id="198"/>
    </w:p>
    <w:p w14:paraId="70A401CE">
      <w:pPr>
        <w:spacing w:before="177" w:line="184" w:lineRule="auto"/>
        <w:ind w:firstLine="13"/>
        <w:outlineLvl w:val="1"/>
        <w:rPr>
          <w:rFonts w:ascii="宋体" w:hAnsi="宋体" w:eastAsia="宋体" w:cs="宋体"/>
        </w:rPr>
      </w:pPr>
      <w:bookmarkStart w:id="199" w:name="_Toc18207"/>
      <w:bookmarkStart w:id="200" w:name="_Toc2728"/>
      <w:bookmarkStart w:id="201" w:name="_Toc22703"/>
      <w:bookmarkStart w:id="202" w:name="_Toc27352"/>
      <w:r>
        <w:rPr>
          <w:rFonts w:ascii="宋体" w:hAnsi="宋体" w:eastAsia="宋体" w:cs="宋体"/>
          <w:spacing w:val="-5"/>
          <w14:textOutline w14:w="3797" w14:cap="sq" w14:cmpd="sng" w14:algn="ctr">
            <w14:solidFill>
              <w14:srgbClr w14:val="000000"/>
            </w14:solidFill>
            <w14:prstDash w14:val="solid"/>
            <w14:bevel/>
          </w14:textOutline>
        </w:rPr>
        <w:t>30、</w:t>
      </w:r>
      <w:r>
        <w:rPr>
          <w:rFonts w:ascii="宋体" w:hAnsi="宋体" w:eastAsia="宋体" w:cs="宋体"/>
          <w:spacing w:val="27"/>
        </w:rPr>
        <w:t xml:space="preserve"> </w:t>
      </w:r>
      <w:r>
        <w:rPr>
          <w:rFonts w:ascii="宋体" w:hAnsi="宋体" w:eastAsia="宋体" w:cs="宋体"/>
          <w:spacing w:val="-5"/>
          <w14:textOutline w14:w="3797" w14:cap="sq" w14:cmpd="sng" w14:algn="ctr">
            <w14:solidFill>
              <w14:srgbClr w14:val="000000"/>
            </w14:solidFill>
            <w14:prstDash w14:val="solid"/>
            <w14:bevel/>
          </w14:textOutline>
        </w:rPr>
        <w:t>质疑</w:t>
      </w:r>
      <w:bookmarkEnd w:id="199"/>
      <w:bookmarkEnd w:id="200"/>
      <w:bookmarkEnd w:id="201"/>
      <w:bookmarkEnd w:id="202"/>
    </w:p>
    <w:p w14:paraId="62CFF4B0">
      <w:pPr>
        <w:spacing w:before="199" w:line="301" w:lineRule="auto"/>
        <w:ind w:left="8" w:right="59" w:firstLine="424"/>
        <w:rPr>
          <w:rFonts w:ascii="宋体" w:hAnsi="宋体" w:eastAsia="宋体" w:cs="宋体"/>
        </w:rPr>
      </w:pPr>
      <w:r>
        <w:rPr>
          <w:rFonts w:ascii="宋体" w:hAnsi="宋体" w:eastAsia="宋体" w:cs="宋体"/>
        </w:rPr>
        <w:t>30.1供应商认为磋商文件、磋商过程和成交结果使自己的权益受到损害的，可以在知道或者应知其权益受到损害之日起7个工作日内，以书面形式向采购人或采购代理机构一次性提出针对</w:t>
      </w:r>
      <w:r>
        <w:rPr>
          <w:rFonts w:ascii="宋体" w:hAnsi="宋体" w:eastAsia="宋体" w:cs="宋体"/>
          <w:spacing w:val="-1"/>
        </w:rPr>
        <w:t>同一采购程序环节的质疑。提出质疑的供应商应当是参与本项目采购活动的供应商。</w:t>
      </w:r>
    </w:p>
    <w:p w14:paraId="2B456FC7">
      <w:pPr>
        <w:spacing w:before="199" w:line="359" w:lineRule="auto"/>
        <w:ind w:left="432" w:right="646" w:hanging="2"/>
        <w:rPr>
          <w:rFonts w:ascii="宋体" w:hAnsi="宋体" w:eastAsia="宋体" w:cs="宋体"/>
        </w:rPr>
      </w:pPr>
      <w:r>
        <w:rPr>
          <w:rFonts w:ascii="宋体" w:hAnsi="宋体" w:eastAsia="宋体" w:cs="宋体"/>
          <w:spacing w:val="-7"/>
        </w:rPr>
        <w:t>我公司受理项目质疑部门为技术部，联系人：</w:t>
      </w:r>
      <w:r>
        <w:rPr>
          <w:rFonts w:hint="eastAsia" w:ascii="宋体" w:hAnsi="宋体" w:eastAsia="宋体" w:cs="宋体"/>
          <w:spacing w:val="-7"/>
        </w:rPr>
        <w:t>张倪</w:t>
      </w:r>
      <w:r>
        <w:rPr>
          <w:rFonts w:ascii="宋体" w:hAnsi="宋体" w:eastAsia="宋体" w:cs="宋体"/>
          <w:spacing w:val="-7"/>
        </w:rPr>
        <w:t>，联系电话：</w:t>
      </w:r>
      <w:r>
        <w:rPr>
          <w:rFonts w:hint="eastAsia" w:ascii="宋体" w:hAnsi="宋体" w:eastAsia="宋体" w:cs="宋体"/>
        </w:rPr>
        <w:t>027-82735878</w:t>
      </w:r>
      <w:r>
        <w:rPr>
          <w:rFonts w:ascii="宋体" w:hAnsi="宋体" w:eastAsia="宋体" w:cs="宋体"/>
          <w:spacing w:val="-7"/>
        </w:rPr>
        <w:t>。</w:t>
      </w:r>
      <w:r>
        <w:rPr>
          <w:rFonts w:ascii="宋体" w:hAnsi="宋体" w:eastAsia="宋体" w:cs="宋体"/>
        </w:rPr>
        <w:t xml:space="preserve">  30.2供应商提出质疑应当提交质疑函和必要的证明材料。质疑函应当包括下列内容</w:t>
      </w:r>
      <w:r>
        <w:rPr>
          <w:rFonts w:hint="eastAsia" w:ascii="宋体" w:hAnsi="宋体" w:eastAsia="宋体" w:cs="宋体"/>
        </w:rPr>
        <w:t>：</w:t>
      </w:r>
    </w:p>
    <w:p w14:paraId="2990635F">
      <w:pPr>
        <w:spacing w:line="400" w:lineRule="exact"/>
        <w:ind w:left="17" w:right="85" w:firstLine="403"/>
        <w:rPr>
          <w:rFonts w:ascii="宋体" w:hAnsi="宋体" w:eastAsia="宋体" w:cs="宋体"/>
        </w:rPr>
      </w:pPr>
      <w:r>
        <w:rPr>
          <w:rFonts w:ascii="宋体" w:hAnsi="宋体" w:eastAsia="宋体" w:cs="宋体"/>
        </w:rPr>
        <w:t>（一）供应商的姓名或者名称、地址、邮编、联系人及联系电话；</w:t>
      </w:r>
    </w:p>
    <w:p w14:paraId="5AEA4D0E">
      <w:pPr>
        <w:spacing w:line="400" w:lineRule="exact"/>
        <w:ind w:left="17" w:right="85" w:firstLine="403"/>
        <w:rPr>
          <w:rFonts w:ascii="宋体" w:hAnsi="宋体" w:eastAsia="宋体" w:cs="宋体"/>
        </w:rPr>
      </w:pPr>
      <w:r>
        <w:rPr>
          <w:rFonts w:ascii="宋体" w:hAnsi="宋体" w:eastAsia="宋体" w:cs="宋体"/>
        </w:rPr>
        <w:t>（二） 质疑项目的名称、编号；</w:t>
      </w:r>
    </w:p>
    <w:p w14:paraId="461D1BF1">
      <w:pPr>
        <w:spacing w:line="400" w:lineRule="exact"/>
        <w:ind w:left="17" w:right="85" w:firstLine="403"/>
        <w:rPr>
          <w:rFonts w:ascii="宋体" w:hAnsi="宋体" w:eastAsia="宋体" w:cs="宋体"/>
        </w:rPr>
      </w:pPr>
      <w:r>
        <w:rPr>
          <w:rFonts w:ascii="宋体" w:hAnsi="宋体" w:eastAsia="宋体" w:cs="宋体"/>
        </w:rPr>
        <w:t>（三） 具体、明确的质疑事项和与质疑事项相关的请求；</w:t>
      </w:r>
    </w:p>
    <w:p w14:paraId="5208353E">
      <w:pPr>
        <w:spacing w:line="400" w:lineRule="exact"/>
        <w:ind w:left="17" w:right="85" w:firstLine="403"/>
        <w:rPr>
          <w:rFonts w:ascii="宋体" w:hAnsi="宋体" w:eastAsia="宋体" w:cs="宋体"/>
        </w:rPr>
      </w:pPr>
      <w:r>
        <w:rPr>
          <w:rFonts w:ascii="宋体" w:hAnsi="宋体" w:eastAsia="宋体" w:cs="宋体"/>
        </w:rPr>
        <w:t>（四） 事实依据；</w:t>
      </w:r>
    </w:p>
    <w:p w14:paraId="065DFC51">
      <w:pPr>
        <w:spacing w:line="400" w:lineRule="exact"/>
        <w:ind w:left="17" w:right="85" w:firstLine="403"/>
        <w:rPr>
          <w:rFonts w:ascii="宋体" w:hAnsi="宋体" w:eastAsia="宋体" w:cs="宋体"/>
        </w:rPr>
      </w:pPr>
      <w:r>
        <w:rPr>
          <w:rFonts w:ascii="宋体" w:hAnsi="宋体" w:eastAsia="宋体" w:cs="宋体"/>
        </w:rPr>
        <w:t>（五） 必要的法律依据；</w:t>
      </w:r>
    </w:p>
    <w:p w14:paraId="436116D8">
      <w:pPr>
        <w:spacing w:line="400" w:lineRule="exact"/>
        <w:ind w:left="17" w:right="85" w:firstLine="403"/>
        <w:rPr>
          <w:rFonts w:ascii="宋体" w:hAnsi="宋体" w:eastAsia="宋体" w:cs="宋体"/>
        </w:rPr>
      </w:pPr>
      <w:r>
        <w:rPr>
          <w:rFonts w:ascii="宋体" w:hAnsi="宋体" w:eastAsia="宋体" w:cs="宋体"/>
        </w:rPr>
        <w:t>（六） 提出质疑的日期。</w:t>
      </w:r>
    </w:p>
    <w:p w14:paraId="7F0B10C4">
      <w:pPr>
        <w:spacing w:before="199" w:line="301" w:lineRule="auto"/>
        <w:ind w:left="8" w:right="59" w:firstLine="424"/>
        <w:rPr>
          <w:rFonts w:ascii="宋体" w:hAnsi="宋体" w:eastAsia="宋体" w:cs="宋体"/>
        </w:rPr>
      </w:pPr>
      <w:r>
        <w:rPr>
          <w:rFonts w:ascii="宋体" w:hAnsi="宋体" w:eastAsia="宋体" w:cs="宋体"/>
        </w:rPr>
        <w:t>供应商为自然人的，应当由本人签字； 供应商为法人或者其他组织的，应当由法定代表人、 主要负责人，或者其授权代表签字或者盖章，并加盖公章。</w:t>
      </w:r>
    </w:p>
    <w:p w14:paraId="573A11D9">
      <w:pPr>
        <w:spacing w:before="199" w:line="301" w:lineRule="auto"/>
        <w:ind w:left="8" w:right="59" w:firstLine="424"/>
        <w:rPr>
          <w:rFonts w:ascii="宋体" w:hAnsi="宋体" w:eastAsia="宋体" w:cs="宋体"/>
        </w:rPr>
      </w:pPr>
      <w:r>
        <w:rPr>
          <w:rFonts w:ascii="宋体" w:hAnsi="宋体" w:eastAsia="宋体" w:cs="宋体"/>
        </w:rPr>
        <w:t>质疑函不符合上述要求的，采购人或代理机构应书面告知具体事项，质疑人应当按要求进行修改或补充，并在质疑有效期限内提交。</w:t>
      </w:r>
    </w:p>
    <w:p w14:paraId="7C733A5D">
      <w:pPr>
        <w:spacing w:before="198" w:line="184" w:lineRule="auto"/>
        <w:ind w:firstLine="13"/>
        <w:outlineLvl w:val="1"/>
        <w:rPr>
          <w:rFonts w:ascii="宋体" w:hAnsi="宋体" w:eastAsia="宋体" w:cs="宋体"/>
        </w:rPr>
      </w:pPr>
      <w:bookmarkStart w:id="203" w:name="_Toc3870"/>
      <w:bookmarkStart w:id="204" w:name="_Toc18148"/>
      <w:bookmarkStart w:id="205" w:name="_Toc5961"/>
      <w:bookmarkStart w:id="206" w:name="_Toc16191"/>
      <w:r>
        <w:rPr>
          <w:rFonts w:ascii="宋体" w:hAnsi="宋体" w:eastAsia="宋体" w:cs="宋体"/>
          <w:spacing w:val="-3"/>
          <w14:textOutline w14:w="3797" w14:cap="sq" w14:cmpd="sng" w14:algn="ctr">
            <w14:solidFill>
              <w14:srgbClr w14:val="000000"/>
            </w14:solidFill>
            <w14:prstDash w14:val="solid"/>
            <w14:bevel/>
          </w14:textOutline>
        </w:rPr>
        <w:t>31、</w:t>
      </w:r>
      <w:r>
        <w:rPr>
          <w:rFonts w:ascii="宋体" w:hAnsi="宋体" w:eastAsia="宋体" w:cs="宋体"/>
          <w:spacing w:val="26"/>
        </w:rPr>
        <w:t xml:space="preserve"> </w:t>
      </w:r>
      <w:r>
        <w:rPr>
          <w:rFonts w:ascii="宋体" w:hAnsi="宋体" w:eastAsia="宋体" w:cs="宋体"/>
          <w:spacing w:val="-3"/>
          <w14:textOutline w14:w="3797" w14:cap="sq" w14:cmpd="sng" w14:algn="ctr">
            <w14:solidFill>
              <w14:srgbClr w14:val="000000"/>
            </w14:solidFill>
            <w14:prstDash w14:val="solid"/>
            <w14:bevel/>
          </w14:textOutline>
        </w:rPr>
        <w:t>质疑回复</w:t>
      </w:r>
      <w:bookmarkEnd w:id="203"/>
      <w:bookmarkEnd w:id="204"/>
      <w:bookmarkEnd w:id="205"/>
      <w:bookmarkEnd w:id="206"/>
    </w:p>
    <w:p w14:paraId="6C15AD64">
      <w:pPr>
        <w:spacing w:line="400" w:lineRule="exact"/>
        <w:ind w:left="17" w:right="85" w:firstLine="403"/>
        <w:rPr>
          <w:rFonts w:ascii="宋体" w:hAnsi="宋体" w:eastAsia="宋体" w:cs="宋体"/>
        </w:rPr>
      </w:pPr>
      <w:r>
        <w:rPr>
          <w:rFonts w:ascii="宋体" w:hAnsi="宋体" w:eastAsia="宋体" w:cs="宋体"/>
        </w:rPr>
        <w:t>31.1采购人或采购代理机构应当在收到供应商的书面质疑后7个工作日内作出答复，并以书 面形式通知质疑供应商和其他有关供应商，但答复的内容不得涉及商业秘密。</w:t>
      </w:r>
    </w:p>
    <w:p w14:paraId="705C402E">
      <w:pPr>
        <w:spacing w:line="400" w:lineRule="exact"/>
        <w:ind w:left="17" w:right="85" w:firstLine="403"/>
        <w:rPr>
          <w:rFonts w:ascii="宋体" w:hAnsi="宋体" w:eastAsia="宋体" w:cs="宋体"/>
        </w:rPr>
      </w:pPr>
      <w:r>
        <w:rPr>
          <w:rFonts w:ascii="宋体" w:hAnsi="宋体" w:eastAsia="宋体" w:cs="宋体"/>
        </w:rPr>
        <w:t>31.2质疑答复应当包括下列内容：</w:t>
      </w:r>
    </w:p>
    <w:p w14:paraId="02DA87DF">
      <w:pPr>
        <w:spacing w:line="400" w:lineRule="exact"/>
        <w:ind w:left="17" w:right="85" w:firstLine="403"/>
        <w:rPr>
          <w:rFonts w:ascii="宋体" w:hAnsi="宋体" w:eastAsia="宋体" w:cs="宋体"/>
        </w:rPr>
      </w:pPr>
      <w:r>
        <w:rPr>
          <w:rFonts w:ascii="宋体" w:hAnsi="宋体" w:eastAsia="宋体" w:cs="宋体"/>
        </w:rPr>
        <w:t>（1） 质疑供应商的姓名或者名称；</w:t>
      </w:r>
    </w:p>
    <w:p w14:paraId="3E407DE4">
      <w:pPr>
        <w:spacing w:line="400" w:lineRule="exact"/>
        <w:ind w:left="17" w:right="85" w:firstLine="403"/>
        <w:rPr>
          <w:rFonts w:ascii="宋体" w:hAnsi="宋体" w:eastAsia="宋体" w:cs="宋体"/>
        </w:rPr>
      </w:pPr>
      <w:r>
        <w:rPr>
          <w:rFonts w:ascii="宋体" w:hAnsi="宋体" w:eastAsia="宋体" w:cs="宋体"/>
        </w:rPr>
        <w:t>（2） 收到质疑函的日期、质疑项目名称及编号；</w:t>
      </w:r>
    </w:p>
    <w:p w14:paraId="3EDC5FC2">
      <w:pPr>
        <w:spacing w:line="400" w:lineRule="exact"/>
        <w:ind w:left="17" w:right="85" w:firstLine="403"/>
        <w:rPr>
          <w:rFonts w:ascii="宋体" w:hAnsi="宋体" w:eastAsia="宋体" w:cs="宋体"/>
        </w:rPr>
      </w:pPr>
      <w:r>
        <w:rPr>
          <w:rFonts w:ascii="宋体" w:hAnsi="宋体" w:eastAsia="宋体" w:cs="宋体"/>
        </w:rPr>
        <w:t>（3） 质疑事项、质疑答复的具体内容、事实依据和法律依据；</w:t>
      </w:r>
    </w:p>
    <w:p w14:paraId="170A10CF">
      <w:pPr>
        <w:spacing w:line="400" w:lineRule="exact"/>
        <w:ind w:left="17" w:right="85" w:firstLine="403"/>
        <w:rPr>
          <w:rFonts w:ascii="宋体" w:hAnsi="宋体" w:eastAsia="宋体" w:cs="宋体"/>
        </w:rPr>
      </w:pPr>
      <w:r>
        <w:rPr>
          <w:rFonts w:ascii="宋体" w:hAnsi="宋体" w:eastAsia="宋体" w:cs="宋体"/>
        </w:rPr>
        <w:t>（4） 告知质疑供应商依法投诉的权利；</w:t>
      </w:r>
    </w:p>
    <w:p w14:paraId="7C4C62BF">
      <w:pPr>
        <w:spacing w:line="400" w:lineRule="exact"/>
        <w:ind w:left="17" w:right="85" w:firstLine="403"/>
        <w:rPr>
          <w:rFonts w:ascii="宋体" w:hAnsi="宋体" w:eastAsia="宋体" w:cs="宋体"/>
        </w:rPr>
      </w:pPr>
      <w:r>
        <w:rPr>
          <w:rFonts w:ascii="宋体" w:hAnsi="宋体" w:eastAsia="宋体" w:cs="宋体"/>
        </w:rPr>
        <w:t>（5） 质疑答复人名称；</w:t>
      </w:r>
    </w:p>
    <w:p w14:paraId="7BFE43AC">
      <w:pPr>
        <w:spacing w:line="400" w:lineRule="exact"/>
        <w:ind w:left="17" w:right="85" w:firstLine="403"/>
        <w:rPr>
          <w:rFonts w:ascii="宋体" w:hAnsi="宋体" w:eastAsia="宋体" w:cs="宋体"/>
        </w:rPr>
      </w:pPr>
      <w:r>
        <w:rPr>
          <w:rFonts w:ascii="宋体" w:hAnsi="宋体" w:eastAsia="宋体" w:cs="宋体"/>
        </w:rPr>
        <w:t>（6） 答复质疑的日期。</w:t>
      </w:r>
    </w:p>
    <w:p w14:paraId="7C9579A1">
      <w:pPr>
        <w:spacing w:before="199" w:line="184" w:lineRule="auto"/>
        <w:ind w:firstLine="13"/>
        <w:outlineLvl w:val="1"/>
        <w:rPr>
          <w:rFonts w:ascii="宋体" w:hAnsi="宋体" w:eastAsia="宋体" w:cs="宋体"/>
        </w:rPr>
      </w:pPr>
      <w:bookmarkStart w:id="207" w:name="_Toc16906"/>
      <w:bookmarkStart w:id="208" w:name="_Toc17861"/>
      <w:bookmarkStart w:id="209" w:name="_Toc4556"/>
      <w:bookmarkStart w:id="210" w:name="_Toc28149"/>
      <w:r>
        <w:rPr>
          <w:rFonts w:ascii="宋体" w:hAnsi="宋体" w:eastAsia="宋体" w:cs="宋体"/>
          <w:spacing w:val="-5"/>
          <w14:textOutline w14:w="3797" w14:cap="sq" w14:cmpd="sng" w14:algn="ctr">
            <w14:solidFill>
              <w14:srgbClr w14:val="000000"/>
            </w14:solidFill>
            <w14:prstDash w14:val="solid"/>
            <w14:bevel/>
          </w14:textOutline>
        </w:rPr>
        <w:t>32、</w:t>
      </w:r>
      <w:r>
        <w:rPr>
          <w:rFonts w:ascii="宋体" w:hAnsi="宋体" w:eastAsia="宋体" w:cs="宋体"/>
          <w:spacing w:val="27"/>
        </w:rPr>
        <w:t xml:space="preserve"> </w:t>
      </w:r>
      <w:r>
        <w:rPr>
          <w:rFonts w:ascii="宋体" w:hAnsi="宋体" w:eastAsia="宋体" w:cs="宋体"/>
          <w:spacing w:val="-5"/>
          <w14:textOutline w14:w="3797" w14:cap="sq" w14:cmpd="sng" w14:algn="ctr">
            <w14:solidFill>
              <w14:srgbClr w14:val="000000"/>
            </w14:solidFill>
            <w14:prstDash w14:val="solid"/>
            <w14:bevel/>
          </w14:textOutline>
        </w:rPr>
        <w:t>投诉</w:t>
      </w:r>
      <w:bookmarkEnd w:id="207"/>
      <w:bookmarkEnd w:id="208"/>
      <w:bookmarkEnd w:id="209"/>
      <w:bookmarkEnd w:id="210"/>
    </w:p>
    <w:p w14:paraId="3D4EFBC0">
      <w:pPr>
        <w:spacing w:line="400" w:lineRule="exact"/>
        <w:ind w:left="17" w:right="85" w:firstLine="403"/>
        <w:rPr>
          <w:rFonts w:ascii="宋体" w:hAnsi="宋体" w:eastAsia="宋体" w:cs="宋体"/>
        </w:rPr>
      </w:pPr>
      <w:r>
        <w:rPr>
          <w:rFonts w:ascii="宋体" w:hAnsi="宋体" w:eastAsia="宋体" w:cs="宋体"/>
        </w:rPr>
        <w:t>32.1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69C22E41">
      <w:pPr>
        <w:spacing w:line="400" w:lineRule="exact"/>
        <w:ind w:left="17" w:right="85" w:firstLine="403"/>
        <w:rPr>
          <w:rFonts w:ascii="宋体" w:hAnsi="宋体" w:eastAsia="宋体" w:cs="宋体"/>
        </w:rPr>
      </w:pPr>
      <w:r>
        <w:rPr>
          <w:rFonts w:ascii="宋体" w:hAnsi="宋体" w:eastAsia="宋体" w:cs="宋体"/>
        </w:rPr>
        <w:t>32.2政府采购监督管理部门应当在收到投诉后30个工作日内，对投诉事项作出处理决定，并以书面形式通知投诉人和与投诉事项有关的当事人。财政部门处理投诉事项，需要检验、检测、 鉴定、专家评审以及需要投诉人补正材料的，所需时间不计算在投诉处理期限内。</w:t>
      </w:r>
    </w:p>
    <w:p w14:paraId="2ABCDC56">
      <w:pPr>
        <w:spacing w:before="198" w:line="184" w:lineRule="auto"/>
        <w:ind w:firstLine="12"/>
        <w:outlineLvl w:val="1"/>
        <w:rPr>
          <w:rFonts w:ascii="宋体" w:hAnsi="宋体" w:eastAsia="宋体" w:cs="宋体"/>
        </w:rPr>
      </w:pPr>
      <w:bookmarkStart w:id="211" w:name="_Toc12007"/>
      <w:bookmarkStart w:id="212" w:name="_Toc30937"/>
      <w:bookmarkStart w:id="213" w:name="_Toc10262"/>
      <w:bookmarkStart w:id="214" w:name="_Toc21376"/>
      <w:r>
        <w:rPr>
          <w:rFonts w:ascii="宋体" w:hAnsi="宋体" w:eastAsia="宋体" w:cs="宋体"/>
          <w:spacing w:val="-1"/>
          <w14:textOutline w14:w="3797" w14:cap="sq" w14:cmpd="sng" w14:algn="ctr">
            <w14:solidFill>
              <w14:srgbClr w14:val="000000"/>
            </w14:solidFill>
            <w14:prstDash w14:val="solid"/>
            <w14:bevel/>
          </w14:textOutline>
        </w:rPr>
        <w:t>八、政府采购政策</w:t>
      </w:r>
      <w:bookmarkEnd w:id="211"/>
      <w:bookmarkEnd w:id="212"/>
      <w:bookmarkEnd w:id="213"/>
      <w:bookmarkEnd w:id="214"/>
    </w:p>
    <w:p w14:paraId="013FD775">
      <w:pPr>
        <w:spacing w:line="400" w:lineRule="exact"/>
        <w:ind w:left="17" w:right="85" w:firstLine="403"/>
        <w:rPr>
          <w:rFonts w:ascii="宋体" w:hAnsi="宋体" w:eastAsia="宋体" w:cs="宋体"/>
        </w:rPr>
      </w:pPr>
      <w:r>
        <w:rPr>
          <w:rFonts w:ascii="宋体" w:hAnsi="宋体" w:eastAsia="宋体" w:cs="宋体"/>
        </w:rPr>
        <w:t>33.1 除非</w:t>
      </w:r>
      <w:r>
        <w:rPr>
          <w:rFonts w:ascii="宋体" w:hAnsi="宋体" w:eastAsia="宋体" w:cs="宋体"/>
          <w:b/>
          <w:bCs/>
        </w:rPr>
        <w:t>《供应商须知前附表》</w:t>
      </w:r>
      <w:r>
        <w:rPr>
          <w:rFonts w:ascii="宋体" w:hAnsi="宋体" w:eastAsia="宋体" w:cs="宋体"/>
        </w:rPr>
        <w:t>中有特殊规定，本项目所采购的服务应当为中华人民共和 国境内提供。</w:t>
      </w:r>
    </w:p>
    <w:p w14:paraId="1A153CBC">
      <w:pPr>
        <w:spacing w:line="400" w:lineRule="exact"/>
        <w:ind w:left="17" w:right="85" w:firstLine="403"/>
        <w:rPr>
          <w:rFonts w:ascii="宋体" w:hAnsi="宋体" w:eastAsia="宋体" w:cs="宋体"/>
        </w:rPr>
      </w:pPr>
      <w:r>
        <w:rPr>
          <w:rFonts w:ascii="宋体" w:hAnsi="宋体" w:eastAsia="宋体" w:cs="宋体"/>
        </w:rPr>
        <w:t>33.2 为促进中小企业发展，依据财政部、工业和信息化部《关于印发&lt;政府采购促进中小企业发展管理办法&gt;的通知》（财库[2020]46 号）、财政部 司法部《关于政府采购支持监狱企业发展有关问题的通知》（财库[2014]68 号）、财政部 民政部 中国残疾人联合会《关于促进残疾人就业政府采购政策的通知》（财库[2017]141 号），本项目供应商如符合上述文件规定的，需提供《中小企业声明函》、监狱企业证明文件、《残疾人福利性单位声明函》。</w:t>
      </w:r>
    </w:p>
    <w:p w14:paraId="10C7A43B">
      <w:pPr>
        <w:spacing w:line="400" w:lineRule="exact"/>
        <w:ind w:left="17" w:right="85" w:firstLine="403"/>
        <w:rPr>
          <w:rFonts w:ascii="宋体" w:hAnsi="宋体" w:eastAsia="宋体" w:cs="宋体"/>
        </w:rPr>
      </w:pPr>
      <w:r>
        <w:rPr>
          <w:rFonts w:ascii="宋体" w:hAnsi="宋体" w:eastAsia="宋体" w:cs="宋体"/>
        </w:rPr>
        <w:t>中小企业划型标准详见附件：工业和信息化部 国家统计局 国家发展和改革委员会 财政部《中小企业划型标准规定》（工信部联企业〔2011〕300 号） 。</w:t>
      </w:r>
    </w:p>
    <w:p w14:paraId="254259B0">
      <w:pPr>
        <w:spacing w:line="400" w:lineRule="exact"/>
        <w:ind w:left="17" w:right="85" w:firstLine="403"/>
        <w:rPr>
          <w:rFonts w:ascii="宋体" w:hAnsi="宋体" w:eastAsia="宋体" w:cs="宋体"/>
        </w:rPr>
      </w:pPr>
      <w:r>
        <w:rPr>
          <w:rFonts w:ascii="宋体" w:hAnsi="宋体" w:eastAsia="宋体" w:cs="宋体"/>
        </w:rPr>
        <w:t>依据财政部 司法部《关于政府采购支持监狱企业发展有关问题的通知》（财库[2014]68 号）的规定，监狱企业视同小型、微型企业，享受预留份额、评审中价格扣除等促进中小企业发展的</w:t>
      </w:r>
      <w:r>
        <w:rPr>
          <w:rFonts w:ascii="宋体" w:hAnsi="宋体" w:eastAsia="宋体" w:cs="宋体"/>
          <w:spacing w:val="2"/>
        </w:rPr>
        <w:t>政府采购政策。监狱企业应当提供由省级以上监狱管理局、戒毒管理局(含新疆生产建设兵团)</w:t>
      </w:r>
      <w:r>
        <w:rPr>
          <w:rFonts w:ascii="宋体" w:hAnsi="宋体" w:eastAsia="宋体" w:cs="宋体"/>
          <w:spacing w:val="26"/>
        </w:rPr>
        <w:t xml:space="preserve"> </w:t>
      </w:r>
      <w:r>
        <w:rPr>
          <w:rFonts w:ascii="宋体" w:hAnsi="宋体" w:eastAsia="宋体" w:cs="宋体"/>
          <w:spacing w:val="-2"/>
        </w:rPr>
        <w:t>出具的属于监狱企业的证明文件。</w:t>
      </w:r>
    </w:p>
    <w:p w14:paraId="3D3845C4">
      <w:pPr>
        <w:spacing w:line="400" w:lineRule="exact"/>
        <w:ind w:left="17" w:right="85" w:firstLine="403"/>
        <w:rPr>
          <w:rFonts w:ascii="宋体" w:hAnsi="宋体" w:eastAsia="宋体" w:cs="宋体"/>
        </w:rPr>
      </w:pPr>
      <w:r>
        <w:rPr>
          <w:rFonts w:ascii="宋体" w:hAnsi="宋体" w:eastAsia="宋体" w:cs="宋体"/>
        </w:rPr>
        <w:t>依据财政部 民政部 中国残疾人联合会《关于促进残疾人就业政府采购政策的通知》（财库 [2017]141 号）的规定，残疾人福利性单位视同小型、微型企业，享受预留份额、评审中价格扣除等促进中小企业发展的政府采购政策。残疾人福利性单位属于小型、微型企业的，不重复享受政策。符合该通知规定条件的残疾人福利性单位应当提供《残疾人福利性单位声明函》（见附件）。</w:t>
      </w:r>
    </w:p>
    <w:p w14:paraId="1610A5F9">
      <w:pPr>
        <w:spacing w:before="199" w:line="324" w:lineRule="auto"/>
        <w:ind w:left="8" w:right="48" w:firstLine="358"/>
        <w:rPr>
          <w:rFonts w:ascii="宋体" w:hAnsi="宋体" w:eastAsia="宋体" w:cs="宋体"/>
        </w:rPr>
      </w:pPr>
      <w:r>
        <w:rPr>
          <w:rFonts w:ascii="宋体" w:hAnsi="宋体" w:eastAsia="宋体" w:cs="宋体"/>
          <w:spacing w:val="-6"/>
          <w14:textOutline w14:w="3797" w14:cap="sq" w14:cmpd="sng" w14:algn="ctr">
            <w14:solidFill>
              <w14:srgbClr w14:val="000000"/>
            </w14:solidFill>
            <w14:prstDash w14:val="solid"/>
            <w14:bevel/>
          </w14:textOutline>
        </w:rPr>
        <w:t>供应商应当对《中小企业声明函》、监狱企业证明文件、《残疾人福利性单位声明函》的真</w:t>
      </w:r>
      <w:r>
        <w:rPr>
          <w:rFonts w:ascii="宋体" w:hAnsi="宋体" w:eastAsia="宋体" w:cs="宋体"/>
        </w:rPr>
        <w:t xml:space="preserve"> </w:t>
      </w:r>
      <w:r>
        <w:rPr>
          <w:rFonts w:ascii="宋体" w:hAnsi="宋体" w:eastAsia="宋体" w:cs="宋体"/>
          <w14:textOutline w14:w="3797" w14:cap="sq" w14:cmpd="sng" w14:algn="ctr">
            <w14:solidFill>
              <w14:srgbClr w14:val="000000"/>
            </w14:solidFill>
            <w14:prstDash w14:val="solid"/>
            <w14:bevel/>
          </w14:textOutline>
        </w:rPr>
        <w:t>实性负责，上述材料与事实不符的，依照《政府采购法》</w:t>
      </w:r>
      <w:r>
        <w:rPr>
          <w:rFonts w:ascii="宋体" w:hAnsi="宋体" w:eastAsia="宋体" w:cs="宋体"/>
          <w:spacing w:val="37"/>
        </w:rPr>
        <w:t xml:space="preserve"> </w:t>
      </w:r>
      <w:r>
        <w:rPr>
          <w:rFonts w:ascii="宋体" w:hAnsi="宋体" w:eastAsia="宋体" w:cs="宋体"/>
          <w14:textOutline w14:w="3797" w14:cap="sq" w14:cmpd="sng" w14:algn="ctr">
            <w14:solidFill>
              <w14:srgbClr w14:val="000000"/>
            </w14:solidFill>
            <w14:prstDash w14:val="solid"/>
            <w14:bevel/>
          </w14:textOutline>
        </w:rPr>
        <w:t>第七十七条第一款的规定，处以采购</w:t>
      </w:r>
      <w:r>
        <w:rPr>
          <w:rFonts w:ascii="宋体" w:hAnsi="宋体" w:eastAsia="宋体" w:cs="宋体"/>
          <w:spacing w:val="3"/>
          <w14:textOutline w14:w="3797" w14:cap="sq" w14:cmpd="sng" w14:algn="ctr">
            <w14:solidFill>
              <w14:srgbClr w14:val="000000"/>
            </w14:solidFill>
            <w14:prstDash w14:val="solid"/>
            <w14:bevel/>
          </w14:textOutline>
        </w:rPr>
        <w:t>金额千分之五以上千分之十以下的罚款，列入不良行为记录名单，在一至三年内禁止参加政府</w:t>
      </w:r>
      <w:r>
        <w:rPr>
          <w:rFonts w:ascii="宋体" w:hAnsi="宋体" w:eastAsia="宋体" w:cs="宋体"/>
          <w:spacing w:val="22"/>
        </w:rPr>
        <w:t xml:space="preserve"> </w:t>
      </w:r>
      <w:r>
        <w:rPr>
          <w:rFonts w:ascii="宋体" w:hAnsi="宋体" w:eastAsia="宋体" w:cs="宋体"/>
          <w:spacing w:val="3"/>
          <w14:textOutline w14:w="3797" w14:cap="sq" w14:cmpd="sng" w14:algn="ctr">
            <w14:solidFill>
              <w14:srgbClr w14:val="000000"/>
            </w14:solidFill>
            <w14:prstDash w14:val="solid"/>
            <w14:bevel/>
          </w14:textOutline>
        </w:rPr>
        <w:t>采购活动，有违法所得的，并处没收违法所得，情节严重的，由工商行政管理机关吊销营业执</w:t>
      </w:r>
      <w:r>
        <w:rPr>
          <w:rFonts w:ascii="宋体" w:hAnsi="宋体" w:eastAsia="宋体" w:cs="宋体"/>
          <w:spacing w:val="-10"/>
          <w14:textOutline w14:w="3797" w14:cap="sq" w14:cmpd="sng" w14:algn="ctr">
            <w14:solidFill>
              <w14:srgbClr w14:val="000000"/>
            </w14:solidFill>
            <w14:prstDash w14:val="solid"/>
            <w14:bevel/>
          </w14:textOutline>
        </w:rPr>
        <w:t>照；构成犯罪的，依法追究刑事责任。</w:t>
      </w:r>
    </w:p>
    <w:p w14:paraId="01B43C6A">
      <w:pPr>
        <w:spacing w:line="400" w:lineRule="exact"/>
        <w:ind w:left="17" w:right="85" w:firstLine="403"/>
        <w:rPr>
          <w:rFonts w:ascii="宋体" w:hAnsi="宋体" w:eastAsia="宋体" w:cs="宋体"/>
        </w:rPr>
      </w:pPr>
      <w:r>
        <w:rPr>
          <w:rFonts w:ascii="宋体" w:hAnsi="宋体" w:eastAsia="宋体" w:cs="宋体"/>
        </w:rPr>
        <w:t>33.3 根据《财政部 国家发展改革委关于印发&lt;节能产品政府采购实施意见&gt;的通知》（财库［2004］185 号）、《关于环境标志产品政府采购实施的意见》（财库[2006]90号）《财政部 发展改革委 生态环境部 市场监管总局关于调整优化节能产品、环境标志产品政府采购执行机制的通知》（财库〔2019〕9 号）、《关于印发环境标志产品政府采购品目清单的通知》（财库〔2019〕18 号）、《关于印发节能产品政府采购品目清单的通知》（财库〔2019〕19 号）的规定，供应商所投产品如属于节能产品政府采购品目清单、环境标志产品政府采购品目清单范围的，供应商必须提供国家确定的认证机构出具的、处于有效期之内的节能产品、环境标志产品认证证书，并进行单独分项报价。属于政府强制采购产品的，已作为磋商时强制性要求不再给予价格扣除。属于优先采购范围的，按照《供应商须知前附表》 中相关规定，对该项产品的价格给予一定比例的 扣除，具体扣除比例详见《供应商须知前附表》 。</w:t>
      </w:r>
    </w:p>
    <w:p w14:paraId="33C5D8AB">
      <w:pPr>
        <w:spacing w:line="202" w:lineRule="auto"/>
        <w:ind w:firstLine="13"/>
        <w:outlineLvl w:val="1"/>
        <w:rPr>
          <w:rFonts w:ascii="宋体" w:hAnsi="宋体" w:eastAsia="宋体" w:cs="宋体"/>
        </w:rPr>
      </w:pPr>
      <w:bookmarkStart w:id="215" w:name="_Toc15896"/>
      <w:bookmarkStart w:id="216" w:name="_Toc23254"/>
      <w:bookmarkStart w:id="217" w:name="_Toc22072"/>
      <w:bookmarkStart w:id="218" w:name="_Toc11601"/>
      <w:r>
        <w:rPr>
          <w:rFonts w:ascii="宋体" w:hAnsi="宋体" w:eastAsia="宋体" w:cs="宋体"/>
          <w:spacing w:val="-2"/>
          <w14:textOutline w14:w="3797" w14:cap="sq" w14:cmpd="sng" w14:algn="ctr">
            <w14:solidFill>
              <w14:srgbClr w14:val="000000"/>
            </w14:solidFill>
            <w14:prstDash w14:val="solid"/>
            <w14:bevel/>
          </w14:textOutline>
        </w:rPr>
        <w:t>九、其他要求</w:t>
      </w:r>
      <w:bookmarkEnd w:id="215"/>
      <w:bookmarkEnd w:id="216"/>
      <w:bookmarkEnd w:id="217"/>
      <w:bookmarkEnd w:id="218"/>
    </w:p>
    <w:p w14:paraId="31E69E14">
      <w:pPr>
        <w:spacing w:line="400" w:lineRule="exact"/>
        <w:ind w:left="17" w:right="85" w:firstLine="403"/>
        <w:rPr>
          <w:rFonts w:ascii="宋体" w:hAnsi="宋体" w:eastAsia="宋体" w:cs="宋体"/>
        </w:rPr>
      </w:pPr>
      <w:r>
        <w:rPr>
          <w:rFonts w:ascii="宋体" w:hAnsi="宋体" w:eastAsia="宋体" w:cs="宋体"/>
        </w:rPr>
        <w:t>见《供应商须知前附表》 。</w:t>
      </w:r>
    </w:p>
    <w:p w14:paraId="04CD2AD7">
      <w:pPr>
        <w:spacing w:before="199" w:line="184" w:lineRule="auto"/>
        <w:ind w:firstLine="9"/>
        <w:outlineLvl w:val="1"/>
        <w:rPr>
          <w:rFonts w:ascii="宋体" w:hAnsi="宋体" w:eastAsia="宋体" w:cs="宋体"/>
        </w:rPr>
      </w:pPr>
      <w:bookmarkStart w:id="219" w:name="_Toc832"/>
      <w:bookmarkStart w:id="220" w:name="_Toc2148"/>
      <w:bookmarkStart w:id="221" w:name="_Toc953"/>
      <w:bookmarkStart w:id="222" w:name="_Toc17239"/>
      <w:r>
        <w:rPr>
          <w:rFonts w:ascii="宋体" w:hAnsi="宋体" w:eastAsia="宋体" w:cs="宋体"/>
          <w:spacing w:val="-2"/>
          <w14:textOutline w14:w="3797" w14:cap="sq" w14:cmpd="sng" w14:algn="ctr">
            <w14:solidFill>
              <w14:srgbClr w14:val="000000"/>
            </w14:solidFill>
            <w14:prstDash w14:val="solid"/>
            <w14:bevel/>
          </w14:textOutline>
        </w:rPr>
        <w:t>十、适用法律</w:t>
      </w:r>
      <w:bookmarkEnd w:id="219"/>
      <w:bookmarkEnd w:id="220"/>
      <w:bookmarkEnd w:id="221"/>
      <w:bookmarkEnd w:id="222"/>
    </w:p>
    <w:p w14:paraId="54C774EB">
      <w:pPr>
        <w:spacing w:line="400" w:lineRule="exact"/>
        <w:ind w:left="17" w:right="85" w:firstLine="403"/>
        <w:rPr>
          <w:rFonts w:ascii="宋体" w:hAnsi="宋体" w:eastAsia="宋体" w:cs="宋体"/>
        </w:rPr>
      </w:pPr>
      <w:r>
        <w:rPr>
          <w:rFonts w:ascii="宋体" w:hAnsi="宋体" w:eastAsia="宋体" w:cs="宋体"/>
        </w:rPr>
        <w:t>采购人、采购代理机构及供应商的一切采购活动均适用《政府采购法》 及相关规定。</w:t>
      </w:r>
    </w:p>
    <w:p w14:paraId="6497328D">
      <w:pPr>
        <w:spacing w:line="400" w:lineRule="exact"/>
        <w:ind w:left="17" w:right="85" w:firstLine="403"/>
        <w:rPr>
          <w:rFonts w:ascii="宋体" w:hAnsi="宋体" w:eastAsia="宋体" w:cs="宋体"/>
        </w:rPr>
        <w:sectPr>
          <w:headerReference r:id="rId8" w:type="default"/>
          <w:footerReference r:id="rId9" w:type="default"/>
          <w:pgSz w:w="11907" w:h="16840"/>
          <w:pgMar w:top="1111" w:right="1582" w:bottom="1111" w:left="1582" w:header="850" w:footer="850" w:gutter="0"/>
          <w:pgBorders>
            <w:top w:val="none" w:sz="0" w:space="0"/>
            <w:left w:val="none" w:sz="0" w:space="0"/>
            <w:bottom w:val="none" w:sz="0" w:space="0"/>
            <w:right w:val="none" w:sz="0" w:space="0"/>
          </w:pgBorders>
          <w:cols w:space="720" w:num="1"/>
        </w:sectPr>
      </w:pPr>
    </w:p>
    <w:p w14:paraId="1A29B772">
      <w:pPr>
        <w:numPr>
          <w:ilvl w:val="0"/>
          <w:numId w:val="2"/>
        </w:numPr>
        <w:spacing w:before="182" w:line="184" w:lineRule="auto"/>
        <w:ind w:firstLine="2852"/>
        <w:outlineLvl w:val="0"/>
        <w:rPr>
          <w:rFonts w:ascii="宋体" w:hAnsi="宋体" w:eastAsia="宋体" w:cs="宋体"/>
          <w:spacing w:val="-3"/>
          <w:sz w:val="32"/>
          <w:szCs w:val="32"/>
          <w14:textOutline w14:w="5791" w14:cap="sq" w14:cmpd="sng" w14:algn="ctr">
            <w14:solidFill>
              <w14:srgbClr w14:val="000000"/>
            </w14:solidFill>
            <w14:prstDash w14:val="solid"/>
            <w14:bevel/>
          </w14:textOutline>
        </w:rPr>
      </w:pPr>
      <w:bookmarkStart w:id="223" w:name="_bookmark3"/>
      <w:bookmarkEnd w:id="223"/>
      <w:bookmarkStart w:id="224" w:name="_Toc32696"/>
      <w:r>
        <w:rPr>
          <w:rFonts w:ascii="宋体" w:hAnsi="宋体" w:eastAsia="宋体" w:cs="宋体"/>
          <w:spacing w:val="-3"/>
          <w:sz w:val="32"/>
          <w:szCs w:val="32"/>
          <w14:textOutline w14:w="5791" w14:cap="sq" w14:cmpd="sng" w14:algn="ctr">
            <w14:solidFill>
              <w14:srgbClr w14:val="000000"/>
            </w14:solidFill>
            <w14:prstDash w14:val="solid"/>
            <w14:bevel/>
          </w14:textOutline>
        </w:rPr>
        <w:t>项目采购需求</w:t>
      </w:r>
      <w:bookmarkEnd w:id="224"/>
    </w:p>
    <w:p w14:paraId="5C958399">
      <w:pPr>
        <w:tabs>
          <w:tab w:val="left" w:pos="105"/>
        </w:tabs>
        <w:spacing w:line="360" w:lineRule="auto"/>
        <w:jc w:val="both"/>
        <w:rPr>
          <w:rFonts w:ascii="宋体" w:hAnsi="宋体" w:eastAsia="宋体" w:cs="宋体"/>
          <w:b/>
        </w:rPr>
      </w:pPr>
      <w:bookmarkStart w:id="225" w:name="_Toc14788"/>
      <w:r>
        <w:rPr>
          <w:rFonts w:hint="eastAsia" w:ascii="宋体" w:hAnsi="宋体" w:eastAsia="宋体" w:cs="宋体"/>
          <w:bCs/>
        </w:rPr>
        <w:t>一、</w:t>
      </w:r>
      <w:r>
        <w:rPr>
          <w:rFonts w:hint="eastAsia" w:ascii="宋体" w:hAnsi="宋体" w:eastAsia="宋体" w:cs="宋体"/>
          <w:b/>
        </w:rPr>
        <w:t>项目概况：</w:t>
      </w:r>
    </w:p>
    <w:p w14:paraId="1F1B4749">
      <w:pPr>
        <w:tabs>
          <w:tab w:val="left" w:pos="105"/>
        </w:tabs>
        <w:spacing w:line="360" w:lineRule="auto"/>
        <w:jc w:val="both"/>
        <w:rPr>
          <w:rFonts w:ascii="宋体" w:hAnsi="宋体" w:eastAsia="宋体" w:cs="宋体"/>
          <w:bCs/>
        </w:rPr>
      </w:pPr>
      <w:r>
        <w:rPr>
          <w:rFonts w:hint="eastAsia" w:ascii="宋体" w:hAnsi="宋体" w:eastAsia="宋体" w:cs="宋体"/>
          <w:bCs/>
        </w:rPr>
        <w:t>1、项目名称：</w:t>
      </w:r>
      <w:r>
        <w:rPr>
          <w:rFonts w:hint="eastAsia" w:ascii="宋体" w:hAnsi="宋体" w:eastAsia="宋体" w:cs="宋体"/>
          <w:bCs/>
          <w:lang w:eastAsia="zh-CN"/>
        </w:rPr>
        <w:t>分局刑事技术专用设备采购项目</w:t>
      </w:r>
      <w:r>
        <w:rPr>
          <w:rFonts w:hint="eastAsia" w:ascii="宋体" w:hAnsi="宋体" w:eastAsia="宋体" w:cs="宋体"/>
          <w:bCs/>
        </w:rPr>
        <w:t> </w:t>
      </w:r>
    </w:p>
    <w:p w14:paraId="136167F5">
      <w:pPr>
        <w:tabs>
          <w:tab w:val="left" w:pos="105"/>
        </w:tabs>
        <w:spacing w:line="360" w:lineRule="auto"/>
        <w:jc w:val="both"/>
        <w:rPr>
          <w:rFonts w:hint="eastAsia" w:ascii="宋体" w:hAnsi="宋体" w:eastAsia="宋体" w:cs="宋体"/>
          <w:bCs/>
          <w:lang w:eastAsia="zh-CN"/>
        </w:rPr>
      </w:pPr>
      <w:r>
        <w:rPr>
          <w:rFonts w:hint="eastAsia" w:ascii="宋体" w:hAnsi="宋体" w:eastAsia="宋体" w:cs="宋体"/>
          <w:bCs/>
        </w:rPr>
        <w:t>2、项目编号：</w:t>
      </w:r>
      <w:r>
        <w:rPr>
          <w:rFonts w:hint="eastAsia" w:ascii="宋体" w:hAnsi="宋体" w:eastAsia="宋体" w:cs="宋体"/>
          <w:bCs/>
          <w:lang w:eastAsia="zh-CN"/>
        </w:rPr>
        <w:t>YXSC-HKNZ-2024079</w:t>
      </w:r>
    </w:p>
    <w:p w14:paraId="24863074">
      <w:pPr>
        <w:tabs>
          <w:tab w:val="left" w:pos="105"/>
        </w:tabs>
        <w:spacing w:line="360" w:lineRule="auto"/>
        <w:jc w:val="both"/>
        <w:rPr>
          <w:rFonts w:ascii="宋体" w:hAnsi="宋体" w:eastAsia="宋体" w:cs="宋体"/>
          <w:bCs/>
        </w:rPr>
      </w:pPr>
      <w:r>
        <w:rPr>
          <w:rFonts w:hint="eastAsia" w:ascii="宋体" w:hAnsi="宋体" w:eastAsia="宋体" w:cs="宋体"/>
          <w:bCs/>
        </w:rPr>
        <w:t>3、预算金额：</w:t>
      </w:r>
      <w:r>
        <w:rPr>
          <w:rFonts w:hint="eastAsia" w:ascii="宋体" w:hAnsi="宋体" w:eastAsia="宋体" w:cs="宋体"/>
          <w:bCs/>
          <w:lang w:val="en-US" w:eastAsia="zh-CN"/>
        </w:rPr>
        <w:t>23.22</w:t>
      </w:r>
      <w:r>
        <w:rPr>
          <w:rFonts w:hint="eastAsia" w:ascii="宋体" w:hAnsi="宋体" w:eastAsia="宋体" w:cs="宋体"/>
          <w:bCs/>
        </w:rPr>
        <w:t xml:space="preserve"> 万元 </w:t>
      </w:r>
    </w:p>
    <w:p w14:paraId="2FA8CDBE">
      <w:pPr>
        <w:pStyle w:val="39"/>
        <w:ind w:firstLine="0" w:firstLineChars="0"/>
        <w:rPr>
          <w:rFonts w:hAnsi="宋体" w:cs="宋体"/>
          <w:bCs/>
          <w:szCs w:val="21"/>
        </w:rPr>
      </w:pPr>
      <w:r>
        <w:rPr>
          <w:rFonts w:hint="eastAsia" w:hAnsi="宋体" w:cs="宋体"/>
          <w:bCs/>
          <w:szCs w:val="21"/>
        </w:rPr>
        <w:t>4、控 制 价：</w:t>
      </w:r>
      <w:r>
        <w:rPr>
          <w:rFonts w:hint="eastAsia" w:hAnsi="宋体" w:cs="宋体"/>
          <w:bCs/>
          <w:szCs w:val="21"/>
          <w:lang w:val="en-US" w:eastAsia="zh-CN"/>
        </w:rPr>
        <w:t>23.22</w:t>
      </w:r>
      <w:r>
        <w:rPr>
          <w:rFonts w:hint="eastAsia" w:hAnsi="宋体" w:cs="宋体"/>
          <w:bCs/>
          <w:szCs w:val="21"/>
        </w:rPr>
        <w:t xml:space="preserve"> 万元</w:t>
      </w:r>
    </w:p>
    <w:p w14:paraId="5A1DA997">
      <w:pPr>
        <w:tabs>
          <w:tab w:val="left" w:pos="105"/>
        </w:tabs>
        <w:spacing w:line="360" w:lineRule="auto"/>
        <w:jc w:val="both"/>
        <w:rPr>
          <w:rFonts w:hint="eastAsia" w:ascii="宋体" w:hAnsi="宋体" w:eastAsia="宋体" w:cs="宋体"/>
          <w:b/>
          <w:vertAlign w:val="baseline"/>
          <w:lang w:eastAsia="zh-CN"/>
        </w:rPr>
      </w:pPr>
      <w:r>
        <w:rPr>
          <w:rFonts w:hint="eastAsia" w:ascii="宋体" w:hAnsi="宋体" w:eastAsia="宋体" w:cs="宋体"/>
          <w:b/>
        </w:rPr>
        <w:t>二、项目</w:t>
      </w:r>
      <w:r>
        <w:rPr>
          <w:rFonts w:hint="eastAsia" w:ascii="宋体" w:hAnsi="宋体" w:eastAsia="宋体" w:cs="宋体"/>
          <w:b/>
          <w:lang w:eastAsia="zh-CN"/>
        </w:rPr>
        <w:t>货物</w:t>
      </w:r>
      <w:r>
        <w:rPr>
          <w:rFonts w:hint="eastAsia" w:ascii="宋体" w:hAnsi="宋体" w:eastAsia="宋体" w:cs="宋体"/>
          <w:b/>
        </w:rPr>
        <w:t>清单</w:t>
      </w:r>
      <w:r>
        <w:rPr>
          <w:rFonts w:hint="eastAsia" w:ascii="宋体" w:hAnsi="宋体" w:eastAsia="宋体" w:cs="宋体"/>
          <w:b/>
          <w:lang w:eastAsia="zh-CN"/>
        </w:rPr>
        <w:t>及技术要求</w:t>
      </w:r>
    </w:p>
    <w:tbl>
      <w:tblPr>
        <w:tblStyle w:val="19"/>
        <w:tblW w:w="107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1153"/>
        <w:gridCol w:w="885"/>
        <w:gridCol w:w="6030"/>
        <w:gridCol w:w="870"/>
        <w:gridCol w:w="1097"/>
      </w:tblGrid>
      <w:tr w14:paraId="476B4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7E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8D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CA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ED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11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04B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6DA90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6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4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卡片式足迹灯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E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9499">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1.尺寸：</w:t>
            </w:r>
            <w:r>
              <w:rPr>
                <w:rFonts w:hint="default" w:ascii="宋体" w:hAnsi="宋体" w:eastAsia="宋体" w:cs="宋体"/>
                <w:i w:val="0"/>
                <w:iCs w:val="0"/>
                <w:color w:val="000000"/>
                <w:sz w:val="21"/>
                <w:szCs w:val="21"/>
                <w:u w:val="none"/>
              </w:rPr>
              <w:t>≤</w:t>
            </w:r>
            <w:r>
              <w:rPr>
                <w:rFonts w:hint="eastAsia" w:ascii="宋体" w:hAnsi="宋体" w:eastAsia="宋体" w:cs="宋体"/>
                <w:i w:val="0"/>
                <w:iCs w:val="0"/>
                <w:color w:val="000000"/>
                <w:sz w:val="21"/>
                <w:szCs w:val="21"/>
                <w:u w:val="none"/>
              </w:rPr>
              <w:t>132×98×30(mm)</w:t>
            </w:r>
          </w:p>
          <w:p w14:paraId="15D56AE4">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2.重量：</w:t>
            </w:r>
            <w:r>
              <w:rPr>
                <w:rFonts w:hint="default" w:ascii="宋体" w:hAnsi="宋体" w:eastAsia="宋体" w:cs="宋体"/>
                <w:i w:val="0"/>
                <w:iCs w:val="0"/>
                <w:color w:val="000000"/>
                <w:sz w:val="21"/>
                <w:szCs w:val="21"/>
                <w:u w:val="none"/>
              </w:rPr>
              <w:t>≤</w:t>
            </w:r>
            <w:r>
              <w:rPr>
                <w:rFonts w:hint="eastAsia" w:ascii="宋体" w:hAnsi="宋体" w:eastAsia="宋体" w:cs="宋体"/>
                <w:i w:val="0"/>
                <w:iCs w:val="0"/>
                <w:color w:val="000000"/>
                <w:sz w:val="21"/>
                <w:szCs w:val="21"/>
                <w:u w:val="none"/>
              </w:rPr>
              <w:t>420g</w:t>
            </w:r>
          </w:p>
          <w:p w14:paraId="50A6D6B1">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3.输出光宽度：100cm@50cm</w:t>
            </w:r>
          </w:p>
          <w:p w14:paraId="3423CA45">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4.输出光均匀度：≥90%</w:t>
            </w:r>
          </w:p>
          <w:p w14:paraId="1F21DBBF">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5.输出光照度：6400 Ix@50cm</w:t>
            </w:r>
          </w:p>
          <w:p w14:paraId="682CD713">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6.光源寿命：≥50000H</w:t>
            </w:r>
          </w:p>
          <w:p w14:paraId="0D271922">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7.色温CCT:6500K</w:t>
            </w:r>
          </w:p>
          <w:p w14:paraId="737BA125">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8.输出光形式：扁平均匀光</w:t>
            </w:r>
          </w:p>
          <w:p w14:paraId="1BC12DC7">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9.续航时间：最大功率≥60min</w:t>
            </w:r>
          </w:p>
          <w:p w14:paraId="52F83563">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10.电池容量：12.6V 3200mAh</w:t>
            </w:r>
          </w:p>
          <w:p w14:paraId="79F55AB5">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11.功率：40W,支持十档调光</w:t>
            </w:r>
          </w:p>
          <w:p w14:paraId="12CDB667">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12.充电口：Type-C</w:t>
            </w:r>
          </w:p>
          <w:p w14:paraId="40CC9D26">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13.快充协议：PD,兼容各类Type-C充电，支持反向充电</w:t>
            </w:r>
          </w:p>
          <w:p w14:paraId="2D5DEFAD">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14.环境适应性：-20℃~+45℃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0479">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4E1D">
            <w:pPr>
              <w:jc w:val="center"/>
              <w:rPr>
                <w:rFonts w:hint="eastAsia" w:ascii="宋体" w:hAnsi="宋体" w:eastAsia="宋体" w:cs="宋体"/>
                <w:i w:val="0"/>
                <w:iCs w:val="0"/>
                <w:color w:val="000000"/>
                <w:sz w:val="22"/>
                <w:szCs w:val="22"/>
                <w:u w:val="none"/>
                <w:lang w:val="en-US" w:eastAsia="zh-CN"/>
              </w:rPr>
            </w:pPr>
          </w:p>
        </w:tc>
      </w:tr>
      <w:tr w14:paraId="354A8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4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4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可视化显现枪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E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2FD4">
            <w:pPr>
              <w:numPr>
                <w:ilvl w:val="0"/>
                <w:numId w:val="0"/>
              </w:numPr>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原理及功能：AIE试剂经过雾化喷射在生物检材上，阳离子型的 AIE 分子和带有阴离子的生物大分子静电相互作用，发生 AIE 分子堆聚在氨基酸侧链上的情况，由于AIE效应，在蓝光激发光源照射下生物物证可产生强烈荧光，从而可对生物物证（DNA）进行可视化提取。</w:t>
            </w:r>
          </w:p>
          <w:p w14:paraId="74DC8174">
            <w:pPr>
              <w:numPr>
                <w:ilvl w:val="0"/>
                <w:numId w:val="0"/>
              </w:numPr>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枪身自带一体化激光光源参数：</w:t>
            </w:r>
          </w:p>
          <w:p w14:paraId="11296D2E">
            <w:pPr>
              <w:numPr>
                <w:ilvl w:val="0"/>
                <w:numId w:val="0"/>
              </w:numPr>
              <w:spacing w:line="360" w:lineRule="exact"/>
              <w:jc w:val="left"/>
              <w:rPr>
                <w:rFonts w:hint="eastAsia" w:ascii="宋体" w:hAnsi="宋体" w:eastAsia="宋体" w:cs="宋体"/>
                <w:sz w:val="21"/>
                <w:szCs w:val="21"/>
              </w:rPr>
            </w:pPr>
            <w:r>
              <w:rPr>
                <w:rFonts w:hint="eastAsia" w:ascii="宋体" w:hAnsi="宋体" w:eastAsia="宋体" w:cs="宋体"/>
                <w:color w:val="auto"/>
                <w:sz w:val="21"/>
                <w:szCs w:val="21"/>
                <w:highlight w:val="none"/>
              </w:rPr>
              <w:t>▲</w:t>
            </w:r>
            <w:r>
              <w:rPr>
                <w:rFonts w:hint="eastAsia" w:ascii="宋体" w:hAnsi="宋体" w:eastAsia="宋体" w:cs="宋体"/>
                <w:sz w:val="21"/>
                <w:szCs w:val="21"/>
              </w:rPr>
              <w:t>蓝光功率≥4.7瓦</w:t>
            </w:r>
            <w:r>
              <w:rPr>
                <w:rFonts w:hint="eastAsia" w:ascii="宋体" w:hAnsi="宋体" w:eastAsia="宋体" w:cs="宋体"/>
                <w:b/>
                <w:sz w:val="21"/>
                <w:szCs w:val="21"/>
              </w:rPr>
              <w:t xml:space="preserve"> </w:t>
            </w:r>
            <w:r>
              <w:rPr>
                <w:rFonts w:hint="eastAsia" w:ascii="宋体" w:hAnsi="宋体" w:eastAsia="宋体" w:cs="宋体"/>
                <w:sz w:val="21"/>
                <w:szCs w:val="21"/>
              </w:rPr>
              <w:t>（需检测报告佐证）</w:t>
            </w:r>
          </w:p>
          <w:p w14:paraId="1E86FCB7">
            <w:pPr>
              <w:numPr>
                <w:ilvl w:val="0"/>
                <w:numId w:val="0"/>
              </w:numPr>
              <w:spacing w:line="360" w:lineRule="exact"/>
              <w:jc w:val="left"/>
              <w:rPr>
                <w:rFonts w:hint="eastAsia" w:ascii="宋体" w:hAnsi="宋体" w:eastAsia="宋体" w:cs="宋体"/>
                <w:sz w:val="21"/>
                <w:szCs w:val="21"/>
              </w:rPr>
            </w:pPr>
            <w:r>
              <w:rPr>
                <w:rFonts w:hint="eastAsia" w:ascii="宋体" w:hAnsi="宋体" w:eastAsia="宋体" w:cs="宋体"/>
                <w:color w:val="auto"/>
                <w:sz w:val="21"/>
                <w:szCs w:val="21"/>
                <w:highlight w:val="none"/>
              </w:rPr>
              <w:t>▲</w:t>
            </w:r>
            <w:r>
              <w:rPr>
                <w:rFonts w:hint="eastAsia" w:ascii="宋体" w:hAnsi="宋体" w:eastAsia="宋体" w:cs="宋体"/>
                <w:sz w:val="21"/>
                <w:szCs w:val="21"/>
              </w:rPr>
              <w:t>蓝光续航时间≥3.5小时</w:t>
            </w:r>
            <w:r>
              <w:rPr>
                <w:rFonts w:hint="eastAsia" w:ascii="宋体" w:hAnsi="宋体" w:eastAsia="宋体" w:cs="宋体"/>
                <w:b/>
                <w:sz w:val="21"/>
                <w:szCs w:val="21"/>
              </w:rPr>
              <w:t xml:space="preserve"> </w:t>
            </w:r>
            <w:r>
              <w:rPr>
                <w:rFonts w:hint="eastAsia" w:ascii="宋体" w:hAnsi="宋体" w:eastAsia="宋体" w:cs="宋体"/>
                <w:sz w:val="21"/>
                <w:szCs w:val="21"/>
              </w:rPr>
              <w:t>（需检测报告佐证）</w:t>
            </w:r>
          </w:p>
          <w:p w14:paraId="203EC70C">
            <w:pPr>
              <w:numPr>
                <w:ilvl w:val="0"/>
                <w:numId w:val="0"/>
              </w:numPr>
              <w:spacing w:line="360" w:lineRule="exact"/>
              <w:jc w:val="left"/>
              <w:rPr>
                <w:rFonts w:hint="eastAsia" w:ascii="宋体" w:hAnsi="宋体" w:eastAsia="宋体" w:cs="宋体"/>
                <w:sz w:val="21"/>
                <w:szCs w:val="21"/>
              </w:rPr>
            </w:pPr>
            <w:r>
              <w:rPr>
                <w:rFonts w:hint="eastAsia" w:ascii="宋体" w:hAnsi="宋体" w:eastAsia="宋体" w:cs="宋体"/>
                <w:color w:val="auto"/>
                <w:sz w:val="21"/>
                <w:szCs w:val="21"/>
                <w:highlight w:val="none"/>
              </w:rPr>
              <w:t>▲</w:t>
            </w:r>
            <w:r>
              <w:rPr>
                <w:rFonts w:hint="eastAsia" w:ascii="宋体" w:hAnsi="宋体" w:eastAsia="宋体" w:cs="宋体"/>
                <w:sz w:val="21"/>
                <w:szCs w:val="21"/>
              </w:rPr>
              <w:t>绿光功率≥1瓦（需检测报告佐证）</w:t>
            </w:r>
          </w:p>
          <w:p w14:paraId="1CDF4499">
            <w:pPr>
              <w:numPr>
                <w:ilvl w:val="0"/>
                <w:numId w:val="0"/>
              </w:numPr>
              <w:spacing w:line="360" w:lineRule="exact"/>
              <w:jc w:val="left"/>
              <w:rPr>
                <w:rFonts w:hint="eastAsia" w:ascii="宋体" w:hAnsi="宋体" w:eastAsia="宋体" w:cs="宋体"/>
                <w:sz w:val="21"/>
                <w:szCs w:val="21"/>
              </w:rPr>
            </w:pPr>
            <w:r>
              <w:rPr>
                <w:rFonts w:hint="eastAsia" w:ascii="宋体" w:hAnsi="宋体" w:eastAsia="宋体" w:cs="宋体"/>
                <w:color w:val="auto"/>
                <w:sz w:val="21"/>
                <w:szCs w:val="21"/>
                <w:highlight w:val="none"/>
              </w:rPr>
              <w:t>▲</w:t>
            </w:r>
            <w:r>
              <w:rPr>
                <w:rFonts w:hint="eastAsia" w:ascii="宋体" w:hAnsi="宋体" w:eastAsia="宋体" w:cs="宋体"/>
                <w:sz w:val="21"/>
                <w:szCs w:val="21"/>
              </w:rPr>
              <w:t>绿光续航时间≥5.5小时（需检测报告佐证）</w:t>
            </w:r>
          </w:p>
          <w:p w14:paraId="3449771D">
            <w:pPr>
              <w:numPr>
                <w:ilvl w:val="0"/>
                <w:numId w:val="0"/>
              </w:numPr>
              <w:spacing w:line="360" w:lineRule="exact"/>
              <w:jc w:val="left"/>
              <w:rPr>
                <w:rFonts w:hint="eastAsia" w:ascii="宋体" w:hAnsi="宋体" w:eastAsia="宋体" w:cs="宋体"/>
                <w:sz w:val="21"/>
                <w:szCs w:val="21"/>
              </w:rPr>
            </w:pPr>
            <w:r>
              <w:rPr>
                <w:rFonts w:hint="eastAsia" w:ascii="宋体" w:hAnsi="宋体" w:eastAsia="宋体" w:cs="宋体"/>
                <w:b/>
                <w:sz w:val="21"/>
                <w:szCs w:val="21"/>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sz w:val="21"/>
                <w:szCs w:val="21"/>
              </w:rPr>
              <w:t>橙色镜片透过率：450nm≤0.01％ 540nm≤1.5％ （需检测报告佐证）</w:t>
            </w:r>
          </w:p>
          <w:p w14:paraId="02407AB4">
            <w:pPr>
              <w:numPr>
                <w:ilvl w:val="0"/>
                <w:numId w:val="0"/>
              </w:numPr>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显现方式：试剂盒雾化头可对任意方向持续进行雾化显现。</w:t>
            </w:r>
          </w:p>
          <w:p w14:paraId="7AB405E6">
            <w:pPr>
              <w:numPr>
                <w:ilvl w:val="0"/>
                <w:numId w:val="0"/>
              </w:numPr>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显现时间：非渗透客体≤6s；半渗透客体≤8s；渗透性客体≤15s</w:t>
            </w:r>
          </w:p>
          <w:p w14:paraId="3F00F472">
            <w:pPr>
              <w:numPr>
                <w:ilvl w:val="0"/>
                <w:numId w:val="0"/>
              </w:numPr>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供电方式：采用磁吸式TYPE C 接口充电</w:t>
            </w:r>
            <w:r>
              <w:rPr>
                <w:rFonts w:hint="eastAsia" w:ascii="宋体" w:hAnsi="宋体" w:eastAsia="宋体" w:cs="宋体"/>
                <w:sz w:val="21"/>
                <w:szCs w:val="21"/>
                <w:lang w:eastAsia="zh-CN"/>
              </w:rPr>
              <w:t>：</w:t>
            </w:r>
            <w:r>
              <w:rPr>
                <w:rFonts w:hint="eastAsia" w:ascii="宋体" w:hAnsi="宋体" w:eastAsia="宋体" w:cs="宋体"/>
                <w:color w:val="auto"/>
                <w:sz w:val="21"/>
                <w:szCs w:val="21"/>
                <w:highlight w:val="none"/>
              </w:rPr>
              <w:t>▲</w:t>
            </w:r>
            <w:r>
              <w:rPr>
                <w:rFonts w:hint="eastAsia" w:ascii="宋体" w:hAnsi="宋体" w:eastAsia="宋体" w:cs="宋体"/>
                <w:bCs/>
                <w:sz w:val="21"/>
                <w:szCs w:val="21"/>
              </w:rPr>
              <w:t>设备放入箱体内即可进行磁吸充电</w:t>
            </w:r>
            <w:r>
              <w:rPr>
                <w:rFonts w:hint="eastAsia" w:ascii="宋体" w:hAnsi="宋体" w:eastAsia="宋体" w:cs="宋体"/>
                <w:sz w:val="21"/>
                <w:szCs w:val="21"/>
              </w:rPr>
              <w:t>（需检测报告佐证）</w:t>
            </w:r>
          </w:p>
          <w:p w14:paraId="36EF28FC">
            <w:pPr>
              <w:numPr>
                <w:ilvl w:val="0"/>
                <w:numId w:val="0"/>
              </w:numPr>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单手操作：枪式机身集成激光源控制开关及试剂盒开关</w:t>
            </w:r>
          </w:p>
          <w:p w14:paraId="34841C62">
            <w:pPr>
              <w:numPr>
                <w:ilvl w:val="0"/>
                <w:numId w:val="0"/>
              </w:numPr>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试剂盒参数：</w:t>
            </w:r>
          </w:p>
          <w:p w14:paraId="6BA11B43">
            <w:pPr>
              <w:numPr>
                <w:ilvl w:val="0"/>
                <w:numId w:val="0"/>
              </w:numPr>
              <w:spacing w:line="360" w:lineRule="exact"/>
              <w:jc w:val="left"/>
              <w:rPr>
                <w:rFonts w:hint="eastAsia" w:ascii="宋体" w:hAnsi="宋体" w:eastAsia="宋体" w:cs="宋体"/>
                <w:sz w:val="21"/>
                <w:szCs w:val="21"/>
              </w:rPr>
            </w:pPr>
            <w:r>
              <w:rPr>
                <w:rFonts w:hint="eastAsia" w:ascii="宋体" w:hAnsi="宋体" w:eastAsia="宋体" w:cs="宋体"/>
                <w:sz w:val="21"/>
                <w:szCs w:val="21"/>
              </w:rPr>
              <w:t>配置蓝光激发试剂盒及绿光激发试剂盒</w:t>
            </w:r>
          </w:p>
          <w:p w14:paraId="74282654">
            <w:pPr>
              <w:numPr>
                <w:ilvl w:val="0"/>
                <w:numId w:val="0"/>
              </w:numPr>
              <w:spacing w:line="360" w:lineRule="exact"/>
              <w:jc w:val="left"/>
              <w:rPr>
                <w:rFonts w:hint="eastAsia" w:ascii="宋体" w:hAnsi="宋体" w:eastAsia="宋体" w:cs="宋体"/>
                <w:sz w:val="21"/>
                <w:szCs w:val="21"/>
              </w:rPr>
            </w:pPr>
            <w:r>
              <w:rPr>
                <w:rFonts w:hint="eastAsia" w:ascii="宋体" w:hAnsi="宋体" w:eastAsia="宋体" w:cs="宋体"/>
                <w:sz w:val="21"/>
                <w:szCs w:val="21"/>
              </w:rPr>
              <w:t>试剂盒容量：≥43毫升</w:t>
            </w:r>
          </w:p>
          <w:p w14:paraId="4068293A">
            <w:pPr>
              <w:numPr>
                <w:ilvl w:val="0"/>
                <w:numId w:val="0"/>
              </w:numPr>
              <w:spacing w:line="360" w:lineRule="exact"/>
              <w:jc w:val="left"/>
              <w:rPr>
                <w:rFonts w:hint="eastAsia" w:ascii="宋体" w:hAnsi="宋体" w:eastAsia="宋体" w:cs="宋体"/>
                <w:sz w:val="21"/>
                <w:szCs w:val="21"/>
              </w:rPr>
            </w:pPr>
            <w:r>
              <w:rPr>
                <w:rFonts w:hint="eastAsia" w:ascii="宋体" w:hAnsi="宋体" w:eastAsia="宋体" w:cs="宋体"/>
                <w:sz w:val="21"/>
                <w:szCs w:val="21"/>
              </w:rPr>
              <w:t>采用可拆卸式磁吸试剂盒</w:t>
            </w:r>
          </w:p>
          <w:p w14:paraId="4D5FD96B">
            <w:pPr>
              <w:numPr>
                <w:ilvl w:val="0"/>
                <w:numId w:val="0"/>
              </w:numPr>
              <w:spacing w:line="360" w:lineRule="exact"/>
              <w:jc w:val="left"/>
              <w:rPr>
                <w:rFonts w:hint="eastAsia" w:ascii="宋体" w:hAnsi="宋体" w:eastAsia="宋体" w:cs="宋体"/>
                <w:sz w:val="21"/>
                <w:szCs w:val="21"/>
              </w:rPr>
            </w:pPr>
            <w:r>
              <w:rPr>
                <w:rFonts w:hint="eastAsia" w:ascii="宋体" w:hAnsi="宋体" w:eastAsia="宋体" w:cs="宋体"/>
                <w:sz w:val="21"/>
                <w:szCs w:val="21"/>
              </w:rPr>
              <w:t>试剂盒头部可安装快拆防风显现罩</w:t>
            </w:r>
          </w:p>
          <w:p w14:paraId="37526C47">
            <w:pPr>
              <w:numPr>
                <w:ilvl w:val="0"/>
                <w:numId w:val="3"/>
              </w:numPr>
              <w:spacing w:line="360" w:lineRule="exact"/>
              <w:jc w:val="left"/>
              <w:rPr>
                <w:rFonts w:hint="eastAsia" w:ascii="宋体" w:hAnsi="宋体" w:eastAsia="宋体" w:cs="宋体"/>
                <w:sz w:val="21"/>
                <w:szCs w:val="21"/>
              </w:rPr>
            </w:pPr>
            <w:r>
              <w:rPr>
                <w:rFonts w:hint="eastAsia" w:ascii="宋体" w:hAnsi="宋体" w:eastAsia="宋体" w:cs="宋体"/>
                <w:color w:val="auto"/>
                <w:sz w:val="21"/>
                <w:szCs w:val="21"/>
                <w:highlight w:val="none"/>
              </w:rPr>
              <w:t>▲</w:t>
            </w:r>
            <w:r>
              <w:rPr>
                <w:rFonts w:hint="eastAsia" w:ascii="宋体" w:hAnsi="宋体" w:eastAsia="宋体" w:cs="宋体"/>
                <w:sz w:val="21"/>
                <w:szCs w:val="21"/>
              </w:rPr>
              <w:t>试剂盒雾化量大小连续可调并可设置为快中慢三档（需检测报告佐证）</w:t>
            </w:r>
          </w:p>
          <w:p w14:paraId="711407B2">
            <w:pPr>
              <w:numPr>
                <w:ilvl w:val="0"/>
                <w:numId w:val="3"/>
              </w:numPr>
              <w:spacing w:line="36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eastAsia="zh-CN"/>
              </w:rPr>
              <w:t>配有</w:t>
            </w:r>
            <w:r>
              <w:rPr>
                <w:rFonts w:hint="eastAsia" w:ascii="宋体" w:hAnsi="宋体" w:eastAsia="宋体" w:cs="宋体"/>
                <w:sz w:val="21"/>
                <w:szCs w:val="21"/>
                <w:highlight w:val="none"/>
              </w:rPr>
              <w:t>三轴快拆手机固定装置*1个</w:t>
            </w:r>
            <w:r>
              <w:rPr>
                <w:rFonts w:hint="eastAsia" w:ascii="宋体" w:hAnsi="宋体" w:eastAsia="宋体" w:cs="宋体"/>
                <w:sz w:val="21"/>
                <w:szCs w:val="21"/>
              </w:rPr>
              <w:t>（需检测报告佐证）</w:t>
            </w:r>
          </w:p>
          <w:p w14:paraId="6B3783F2">
            <w:pPr>
              <w:numPr>
                <w:ilvl w:val="0"/>
                <w:numId w:val="3"/>
              </w:numPr>
              <w:spacing w:line="36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eastAsia="zh-CN"/>
              </w:rPr>
              <w:t>配有</w:t>
            </w:r>
            <w:r>
              <w:rPr>
                <w:rFonts w:hint="eastAsia" w:ascii="宋体" w:hAnsi="宋体" w:eastAsia="宋体" w:cs="宋体"/>
                <w:sz w:val="21"/>
                <w:szCs w:val="21"/>
              </w:rPr>
              <w:t>AIE手机磁吸绿光镜*2个（蓝光 绿光各1个）（需检测报告佐证）</w:t>
            </w:r>
          </w:p>
          <w:p w14:paraId="07434272">
            <w:pPr>
              <w:numPr>
                <w:ilvl w:val="0"/>
                <w:numId w:val="0"/>
              </w:numPr>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主机尺寸≤196*216*46mm（长*高*厚）</w:t>
            </w:r>
          </w:p>
          <w:p w14:paraId="75F10983">
            <w:pPr>
              <w:numPr>
                <w:ilvl w:val="0"/>
                <w:numId w:val="0"/>
              </w:numPr>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主机重量≤660克（含装满试剂的试剂盒）</w:t>
            </w:r>
          </w:p>
          <w:p w14:paraId="4DB07EC9">
            <w:pPr>
              <w:numPr>
                <w:ilvl w:val="0"/>
                <w:numId w:val="0"/>
              </w:numPr>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生物物证辅助分析工具：</w:t>
            </w:r>
          </w:p>
          <w:p w14:paraId="4A239C56">
            <w:pPr>
              <w:numPr>
                <w:ilvl w:val="0"/>
                <w:numId w:val="0"/>
              </w:numPr>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(1)</w:t>
            </w:r>
            <w:r>
              <w:rPr>
                <w:rFonts w:hint="eastAsia" w:ascii="宋体" w:hAnsi="宋体" w:eastAsia="宋体" w:cs="宋体"/>
                <w:sz w:val="21"/>
                <w:szCs w:val="21"/>
                <w:highlight w:val="none"/>
              </w:rPr>
              <w:t>本模块用以生成生物检材（DNA）检验过程中的各种记录表格。（需提供图片佐证）</w:t>
            </w:r>
          </w:p>
          <w:p w14:paraId="72FF1CB5">
            <w:pPr>
              <w:numPr>
                <w:ilvl w:val="0"/>
                <w:numId w:val="0"/>
              </w:numPr>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(2)</w:t>
            </w:r>
            <w:r>
              <w:rPr>
                <w:rFonts w:hint="eastAsia" w:ascii="宋体" w:hAnsi="宋体" w:eastAsia="宋体" w:cs="宋体"/>
                <w:sz w:val="21"/>
                <w:szCs w:val="21"/>
                <w:highlight w:val="none"/>
              </w:rPr>
              <w:t>可以将物证检测后的COLOS文件中的STR分型导入进本系统的数据表格，并可以将本系统数据表格中的STR数据导出，用于导入进本单位DNA数据库。（需提供图片佐证）</w:t>
            </w:r>
          </w:p>
          <w:p w14:paraId="2D1D0C72">
            <w:pPr>
              <w:numPr>
                <w:ilvl w:val="0"/>
                <w:numId w:val="0"/>
              </w:numPr>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(3)</w:t>
            </w:r>
            <w:r>
              <w:rPr>
                <w:rFonts w:hint="eastAsia" w:ascii="宋体" w:hAnsi="宋体" w:eastAsia="宋体" w:cs="宋体"/>
                <w:sz w:val="21"/>
                <w:szCs w:val="21"/>
                <w:highlight w:val="none"/>
              </w:rPr>
              <w:t>本模块不仅可以计算个体识别的似然比率和父/母/双疑条件下的亲权指数，而且可以显示计算公式及计算过程（需提供图片佐证）</w:t>
            </w:r>
          </w:p>
          <w:p w14:paraId="300C1EFE">
            <w:pPr>
              <w:numPr>
                <w:ilvl w:val="0"/>
                <w:numId w:val="0"/>
              </w:numPr>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(4)</w:t>
            </w:r>
            <w:r>
              <w:rPr>
                <w:rFonts w:hint="eastAsia" w:ascii="宋体" w:hAnsi="宋体" w:eastAsia="宋体" w:cs="宋体"/>
                <w:sz w:val="21"/>
                <w:szCs w:val="21"/>
                <w:highlight w:val="none"/>
              </w:rPr>
              <w:t>以上三项功能须提供加盖生产厂家公章的演示图片用于佐证</w:t>
            </w:r>
          </w:p>
          <w:p w14:paraId="2B59E3E3">
            <w:pPr>
              <w:numPr>
                <w:ilvl w:val="0"/>
                <w:numId w:val="0"/>
              </w:numPr>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 xml:space="preserve">需提供设备所使用试剂的DNA无损检测报告（复印件加盖生产厂家公章） </w:t>
            </w:r>
          </w:p>
          <w:p w14:paraId="54E7273C">
            <w:pPr>
              <w:numPr>
                <w:ilvl w:val="0"/>
                <w:numId w:val="0"/>
              </w:numPr>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以上规格参数中带</w:t>
            </w:r>
            <w:r>
              <w:rPr>
                <w:rFonts w:hint="eastAsia" w:ascii="宋体" w:hAnsi="宋体" w:eastAsia="宋体" w:cs="宋体"/>
                <w:color w:val="auto"/>
                <w:sz w:val="21"/>
                <w:szCs w:val="21"/>
                <w:highlight w:val="none"/>
              </w:rPr>
              <w:t>▲</w:t>
            </w:r>
            <w:r>
              <w:rPr>
                <w:rFonts w:hint="eastAsia" w:ascii="宋体" w:hAnsi="宋体" w:eastAsia="宋体" w:cs="宋体"/>
                <w:sz w:val="21"/>
                <w:szCs w:val="21"/>
              </w:rPr>
              <w:t>项为产品核心参数（投标时需携带部级或部级以上部门出具的产品检测报告复印件加盖生产厂家公章），投标产品的该参数需在检测报告中有所体现</w:t>
            </w:r>
          </w:p>
          <w:p w14:paraId="25C9A852">
            <w:pPr>
              <w:numPr>
                <w:ilvl w:val="0"/>
                <w:numId w:val="0"/>
              </w:numPr>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17、</w:t>
            </w:r>
            <w:r>
              <w:rPr>
                <w:rFonts w:hint="eastAsia" w:ascii="宋体" w:hAnsi="宋体" w:eastAsia="宋体" w:cs="宋体"/>
                <w:sz w:val="21"/>
                <w:szCs w:val="21"/>
              </w:rPr>
              <w:t>需提供设备所使用AIE试剂的</w:t>
            </w:r>
            <w:r>
              <w:rPr>
                <w:rFonts w:hint="eastAsia" w:ascii="宋体" w:hAnsi="宋体" w:eastAsia="宋体" w:cs="宋体"/>
                <w:b/>
                <w:bCs/>
                <w:sz w:val="21"/>
                <w:szCs w:val="21"/>
              </w:rPr>
              <w:t>急性吸入无毒</w:t>
            </w:r>
            <w:r>
              <w:rPr>
                <w:rFonts w:hint="eastAsia" w:ascii="宋体" w:hAnsi="宋体" w:eastAsia="宋体" w:cs="宋体"/>
                <w:sz w:val="21"/>
                <w:szCs w:val="21"/>
              </w:rPr>
              <w:t xml:space="preserve">检测报告（复印件加盖生产厂家公章）。 </w:t>
            </w:r>
          </w:p>
          <w:p w14:paraId="0DEE9845">
            <w:pPr>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sz w:val="21"/>
                <w:szCs w:val="21"/>
                <w:lang w:val="en-US" w:eastAsia="zh-CN"/>
              </w:rPr>
              <w:t>18、</w:t>
            </w:r>
            <w:r>
              <w:rPr>
                <w:rFonts w:hint="eastAsia" w:ascii="宋体" w:hAnsi="宋体" w:eastAsia="宋体" w:cs="宋体"/>
                <w:sz w:val="21"/>
                <w:szCs w:val="21"/>
              </w:rPr>
              <w:t>需提供设备所使用AIE试剂的</w:t>
            </w:r>
            <w:r>
              <w:rPr>
                <w:rFonts w:hint="eastAsia" w:ascii="宋体" w:hAnsi="宋体" w:eastAsia="宋体" w:cs="宋体"/>
                <w:b/>
                <w:bCs/>
                <w:sz w:val="21"/>
                <w:szCs w:val="21"/>
              </w:rPr>
              <w:t>急性经皮无毒</w:t>
            </w:r>
            <w:r>
              <w:rPr>
                <w:rFonts w:hint="eastAsia" w:ascii="宋体" w:hAnsi="宋体" w:eastAsia="宋体" w:cs="宋体"/>
                <w:sz w:val="21"/>
                <w:szCs w:val="21"/>
              </w:rPr>
              <w:t>检测报告（复印件加盖生产厂家公章）。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864A">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3EDB">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核心产品</w:t>
            </w:r>
          </w:p>
        </w:tc>
      </w:tr>
      <w:tr w14:paraId="0EBF2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6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9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D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CE2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长续航畅飞套装(带屏遥控器)128G内存，随心换1年</w:t>
            </w:r>
          </w:p>
          <w:p w14:paraId="72512613">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1、机身</w:t>
            </w:r>
          </w:p>
          <w:p w14:paraId="73D1DAC0">
            <w:pPr>
              <w:rPr>
                <w:rFonts w:hint="eastAsia" w:ascii="宋体" w:hAnsi="宋体" w:eastAsia="宋体" w:cs="宋体"/>
                <w:sz w:val="21"/>
                <w:szCs w:val="21"/>
                <w:lang w:val="en-US" w:eastAsia="zh-CN"/>
              </w:rPr>
            </w:pPr>
            <w:r>
              <w:rPr>
                <w:rFonts w:hint="eastAsia" w:ascii="宋体" w:hAnsi="宋体" w:eastAsia="宋体" w:cs="宋体"/>
                <w:b w:val="0"/>
                <w:bCs w:val="0"/>
                <w:sz w:val="21"/>
                <w:szCs w:val="21"/>
              </w:rPr>
              <w:t>尺寸</w:t>
            </w:r>
            <w:r>
              <w:rPr>
                <w:rFonts w:hint="eastAsia" w:ascii="宋体" w:hAnsi="宋体" w:eastAsia="宋体" w:cs="宋体"/>
                <w:sz w:val="21"/>
                <w:szCs w:val="21"/>
                <w:lang w:val="en-US" w:eastAsia="zh-CN"/>
              </w:rPr>
              <w:t>：折叠(不带桨): ≤长148毫米*宽94毫米*高64毫米</w:t>
            </w:r>
          </w:p>
          <w:p w14:paraId="787BB83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展开 (含奖叶): ≤长298毫米*宽373 毫米*高101毫米</w:t>
            </w:r>
          </w:p>
          <w:p w14:paraId="1FBC391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起飞重量：</w:t>
            </w:r>
            <w:r>
              <w:rPr>
                <w:rFonts w:hint="eastAsia" w:ascii="宋体" w:hAnsi="宋体" w:eastAsia="宋体" w:cs="宋体"/>
                <w:b/>
                <w:bCs/>
                <w:sz w:val="21"/>
                <w:szCs w:val="21"/>
                <w:lang w:val="en-US" w:eastAsia="zh-CN"/>
              </w:rPr>
              <w:t>&lt;</w:t>
            </w:r>
            <w:r>
              <w:rPr>
                <w:rFonts w:hint="eastAsia" w:ascii="宋体" w:hAnsi="宋体" w:eastAsia="宋体" w:cs="宋体"/>
                <w:sz w:val="21"/>
                <w:szCs w:val="21"/>
                <w:lang w:val="en-US" w:eastAsia="zh-CN"/>
              </w:rPr>
              <w:t>249克</w:t>
            </w:r>
          </w:p>
          <w:p w14:paraId="5595C6F4">
            <w:pPr>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最长飞行时：</w:t>
            </w:r>
            <w:r>
              <w:rPr>
                <w:rFonts w:hint="eastAsia" w:ascii="宋体" w:hAnsi="宋体" w:eastAsia="宋体" w:cs="宋体"/>
                <w:sz w:val="21"/>
                <w:szCs w:val="21"/>
                <w:lang w:val="en-US" w:eastAsia="zh-CN"/>
              </w:rPr>
              <w:t xml:space="preserve"> ≥45 分钟（长续航智能飞行电池）</w:t>
            </w:r>
          </w:p>
          <w:p w14:paraId="47D4318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最长悬停时间：≥39 分钟（长续航智能飞行电池）</w:t>
            </w:r>
          </w:p>
          <w:p w14:paraId="32B8698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最大续航里程：≥25 公里（搭载长续航智能飞行电池，海拔高度 20 米、无风环境 44.3 公里/小时匀速飞行）</w:t>
            </w:r>
          </w:p>
          <w:p w14:paraId="08EF22B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卫星导航系统：GPS + Galileo + BeiDou</w:t>
            </w:r>
          </w:p>
          <w:p w14:paraId="568EECD1">
            <w:pPr>
              <w:numPr>
                <w:ilvl w:val="0"/>
                <w:numId w:val="4"/>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相机</w:t>
            </w:r>
          </w:p>
          <w:p w14:paraId="2052634B">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影像传感器：CMOS≥1/1.3英寸，有效像素≥4800万</w:t>
            </w:r>
          </w:p>
          <w:p w14:paraId="38205F47">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最大照片尺寸：8064x 6048</w:t>
            </w:r>
          </w:p>
          <w:p w14:paraId="024518BB">
            <w:pPr>
              <w:numPr>
                <w:ilvl w:val="0"/>
                <w:numId w:val="4"/>
              </w:numPr>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云台</w:t>
            </w:r>
          </w:p>
          <w:p w14:paraId="331AD5D1">
            <w:pPr>
              <w:numPr>
                <w:ilvl w:val="0"/>
                <w:numId w:val="0"/>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稳定系统：三轴机械云台(俯仰、横滚、偏航)</w:t>
            </w:r>
          </w:p>
          <w:p w14:paraId="15F2DCEA">
            <w:pPr>
              <w:numPr>
                <w:ilvl w:val="0"/>
                <w:numId w:val="0"/>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结构设计范围：俯仰：-135°至80°</w:t>
            </w:r>
          </w:p>
          <w:p w14:paraId="022D6E36">
            <w:pPr>
              <w:numPr>
                <w:ilvl w:val="0"/>
                <w:numId w:val="0"/>
              </w:numPr>
              <w:ind w:leftChars="0" w:firstLine="1470" w:firstLineChars="7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横滚：-135°至45°</w:t>
            </w:r>
          </w:p>
          <w:p w14:paraId="5E0CA94F">
            <w:pPr>
              <w:numPr>
                <w:ilvl w:val="0"/>
                <w:numId w:val="0"/>
              </w:numPr>
              <w:ind w:leftChars="0" w:firstLine="1470" w:firstLineChars="7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偏航： -30°至 30°</w:t>
            </w:r>
          </w:p>
          <w:p w14:paraId="09FBECE9">
            <w:pPr>
              <w:numPr>
                <w:ilvl w:val="0"/>
                <w:numId w:val="4"/>
              </w:numPr>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图传</w:t>
            </w:r>
          </w:p>
          <w:p w14:paraId="144E956F">
            <w:pPr>
              <w:numPr>
                <w:ilvl w:val="0"/>
                <w:numId w:val="0"/>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实时图传质量：遥控器:最高 1080p/60fps（空中飞行状态，拍照模式，录像模式规格 60fps）；最高 1080p/30fps（空中飞行状态，录像模式规格 30fps）；最高 1080p/24fps（地面待飞状态） </w:t>
            </w:r>
          </w:p>
          <w:p w14:paraId="147058E9">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最大信号有效距离(无干扰、无遮挡）：FCC:≥ 20公里  CE:≥10公里  SRRC:≥10公里 MIC: ≥10公里</w:t>
            </w:r>
          </w:p>
          <w:p w14:paraId="7EB67BD3">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最大下载速率：≥10MB/s</w:t>
            </w:r>
          </w:p>
          <w:p w14:paraId="33865C58">
            <w:pPr>
              <w:numPr>
                <w:ilvl w:val="0"/>
                <w:numId w:val="0"/>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5、电池</w:t>
            </w:r>
          </w:p>
          <w:p w14:paraId="3D2B0B9F">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i w:val="0"/>
                <w:iCs w:val="0"/>
                <w:caps w:val="0"/>
                <w:color w:val="3B3E40"/>
                <w:spacing w:val="0"/>
                <w:sz w:val="21"/>
                <w:szCs w:val="21"/>
                <w:shd w:val="clear" w:fill="FFFFFF"/>
              </w:rPr>
              <w:t>长续航智能飞行电池</w:t>
            </w:r>
            <w:r>
              <w:rPr>
                <w:rFonts w:hint="eastAsia" w:ascii="宋体" w:hAnsi="宋体" w:eastAsia="宋体" w:cs="宋体"/>
                <w:b w:val="0"/>
                <w:bCs w:val="0"/>
                <w:sz w:val="21"/>
                <w:szCs w:val="21"/>
                <w:lang w:val="en-US" w:eastAsia="zh-CN"/>
              </w:rPr>
              <w:t>容量：≥</w:t>
            </w:r>
            <w:r>
              <w:rPr>
                <w:rFonts w:hint="eastAsia" w:ascii="宋体" w:hAnsi="宋体" w:eastAsia="宋体" w:cs="宋体"/>
                <w:i w:val="0"/>
                <w:iCs w:val="0"/>
                <w:caps w:val="0"/>
                <w:color w:val="3B3E40"/>
                <w:spacing w:val="0"/>
                <w:sz w:val="21"/>
                <w:szCs w:val="21"/>
                <w:shd w:val="clear" w:fill="FFFFFF"/>
              </w:rPr>
              <w:t>3850 毫安时</w:t>
            </w:r>
          </w:p>
          <w:p w14:paraId="10D9E568">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i w:val="0"/>
                <w:iCs w:val="0"/>
                <w:caps w:val="0"/>
                <w:color w:val="3B3E40"/>
                <w:spacing w:val="0"/>
                <w:sz w:val="21"/>
                <w:szCs w:val="21"/>
                <w:shd w:val="clear" w:fill="F8F9FB"/>
              </w:rPr>
              <w:t>长续航智能飞行电池</w:t>
            </w:r>
            <w:r>
              <w:rPr>
                <w:rFonts w:hint="eastAsia" w:ascii="宋体" w:hAnsi="宋体" w:eastAsia="宋体" w:cs="宋体"/>
                <w:b w:val="0"/>
                <w:bCs w:val="0"/>
                <w:sz w:val="21"/>
                <w:szCs w:val="21"/>
                <w:lang w:val="en-US" w:eastAsia="zh-CN"/>
              </w:rPr>
              <w:t>重量：≤121g</w:t>
            </w:r>
          </w:p>
          <w:p w14:paraId="7D7D4852">
            <w:pPr>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i w:val="0"/>
                <w:iCs w:val="0"/>
                <w:caps w:val="0"/>
                <w:color w:val="3B3E40"/>
                <w:spacing w:val="0"/>
                <w:sz w:val="21"/>
                <w:szCs w:val="21"/>
                <w:shd w:val="clear" w:fill="FFFFFF"/>
              </w:rPr>
              <w:t>长续航智能飞行电池</w:t>
            </w:r>
            <w:r>
              <w:rPr>
                <w:rFonts w:hint="eastAsia" w:ascii="宋体" w:hAnsi="宋体" w:eastAsia="宋体" w:cs="宋体"/>
                <w:b w:val="0"/>
                <w:bCs w:val="0"/>
                <w:sz w:val="21"/>
                <w:szCs w:val="21"/>
                <w:lang w:val="en-US" w:eastAsia="zh-CN"/>
              </w:rPr>
              <w:t>标称电压：≥7.38伏</w:t>
            </w:r>
          </w:p>
          <w:p w14:paraId="5F0AD8E2">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电池类型：Li-ion</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8858">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1CB4">
            <w:pPr>
              <w:jc w:val="center"/>
              <w:rPr>
                <w:rFonts w:hint="eastAsia" w:ascii="宋体" w:hAnsi="宋体" w:eastAsia="宋体" w:cs="宋体"/>
                <w:i w:val="0"/>
                <w:iCs w:val="0"/>
                <w:color w:val="000000"/>
                <w:sz w:val="22"/>
                <w:szCs w:val="22"/>
                <w:u w:val="none"/>
                <w:lang w:val="en-US" w:eastAsia="zh-CN"/>
              </w:rPr>
            </w:pPr>
          </w:p>
        </w:tc>
      </w:tr>
      <w:tr w14:paraId="733CF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1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3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超低温生物物证保存柜</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2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B0A9">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规格：有效容积≥</w:t>
            </w:r>
            <w:r>
              <w:rPr>
                <w:rFonts w:hint="eastAsia" w:ascii="宋体" w:hAnsi="宋体" w:eastAsia="宋体" w:cs="宋体"/>
                <w:color w:val="auto"/>
                <w:sz w:val="21"/>
                <w:szCs w:val="21"/>
                <w:lang w:val="en-US" w:eastAsia="zh-CN"/>
              </w:rPr>
              <w:t>55</w:t>
            </w:r>
            <w:r>
              <w:rPr>
                <w:rFonts w:hint="eastAsia" w:ascii="宋体" w:hAnsi="宋体" w:eastAsia="宋体" w:cs="宋体"/>
                <w:color w:val="auto"/>
                <w:sz w:val="21"/>
                <w:szCs w:val="21"/>
              </w:rPr>
              <w:t>0L，立式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上下双外门，四内门。</w:t>
            </w:r>
          </w:p>
          <w:p w14:paraId="47255A4B">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箱体材料：</w:t>
            </w:r>
            <w:r>
              <w:rPr>
                <w:rFonts w:hint="eastAsia" w:ascii="宋体" w:hAnsi="宋体" w:eastAsia="宋体" w:cs="宋体"/>
                <w:color w:val="auto"/>
                <w:sz w:val="21"/>
                <w:szCs w:val="21"/>
                <w:lang w:eastAsia="zh-CN"/>
              </w:rPr>
              <w:t>优质</w:t>
            </w:r>
            <w:r>
              <w:rPr>
                <w:rFonts w:hint="eastAsia" w:ascii="宋体" w:hAnsi="宋体" w:eastAsia="宋体" w:cs="宋体"/>
                <w:color w:val="auto"/>
                <w:sz w:val="21"/>
                <w:szCs w:val="21"/>
              </w:rPr>
              <w:t>结构钢板，表面耐腐蚀，易清洁。</w:t>
            </w:r>
          </w:p>
          <w:p w14:paraId="3EA46418">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内胆材料：镀锌板</w:t>
            </w:r>
            <w:r>
              <w:rPr>
                <w:rFonts w:hint="eastAsia" w:ascii="宋体" w:hAnsi="宋体" w:eastAsia="宋体" w:cs="宋体"/>
                <w:color w:val="auto"/>
                <w:sz w:val="21"/>
                <w:szCs w:val="21"/>
                <w:lang w:eastAsia="zh-CN"/>
              </w:rPr>
              <w:t>喷涂</w:t>
            </w:r>
            <w:r>
              <w:rPr>
                <w:rFonts w:hint="eastAsia" w:ascii="宋体" w:hAnsi="宋体" w:eastAsia="宋体" w:cs="宋体"/>
                <w:color w:val="auto"/>
                <w:sz w:val="21"/>
                <w:szCs w:val="21"/>
              </w:rPr>
              <w:t>，抗腐蚀，使用寿命长，清洗方便。</w:t>
            </w:r>
          </w:p>
          <w:p w14:paraId="47D3FEB8">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精确控温</w:t>
            </w:r>
            <w:r>
              <w:rPr>
                <w:rFonts w:hint="eastAsia" w:ascii="宋体" w:hAnsi="宋体" w:eastAsia="宋体" w:cs="宋体"/>
                <w:color w:val="auto"/>
                <w:sz w:val="21"/>
                <w:szCs w:val="21"/>
              </w:rPr>
              <w:t>：高精度微电脑温度控制系统，上下室温度独立控制，适用范围在-40℃～-86℃范围内，控温精度0.1℃。</w:t>
            </w:r>
          </w:p>
          <w:p w14:paraId="42E3B8F7">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制冷系统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采用</w:t>
            </w:r>
            <w:r>
              <w:rPr>
                <w:rFonts w:hint="eastAsia" w:ascii="宋体" w:hAnsi="宋体" w:eastAsia="宋体" w:cs="宋体"/>
                <w:color w:val="auto"/>
                <w:sz w:val="21"/>
                <w:szCs w:val="21"/>
                <w:lang w:eastAsia="zh-CN"/>
              </w:rPr>
              <w:t>国际名牌高效</w:t>
            </w:r>
            <w:r>
              <w:rPr>
                <w:rFonts w:hint="eastAsia" w:ascii="宋体" w:hAnsi="宋体" w:eastAsia="宋体" w:cs="宋体"/>
                <w:color w:val="auto"/>
                <w:sz w:val="21"/>
                <w:szCs w:val="21"/>
              </w:rPr>
              <w:t>压缩机，EBM低噪音风机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冷凝器散热风机可根据压缩机运行状态智能开停。</w:t>
            </w:r>
          </w:p>
          <w:p w14:paraId="68B3EC98">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保护功能</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具备</w:t>
            </w:r>
            <w:r>
              <w:rPr>
                <w:rFonts w:hint="eastAsia" w:ascii="宋体" w:hAnsi="宋体" w:eastAsia="宋体" w:cs="宋体"/>
                <w:color w:val="auto"/>
                <w:sz w:val="21"/>
                <w:szCs w:val="21"/>
              </w:rPr>
              <w:t>开机延时和停机间隔保护功能，确保运行可靠；屏幕锁定和密码保护功能，防止随意调整运行参数。</w:t>
            </w:r>
          </w:p>
          <w:p w14:paraId="7D01D860">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屏显功能：≥</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英寸LCD液晶触摸屏，显示精度0.1℃，上下室可同时显示实时运行状态，显示箱内温度、系统设定温度、环境温度、报警状态、时间、双压缩机运行状态等参数信息，且可连接蓝牙与WiFi，具备样本存取管理，温度数据查看及数据曲线，操作日志查询，用户权限管理，设置与留言板等功能。</w:t>
            </w:r>
          </w:p>
          <w:p w14:paraId="714BBFA2">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报警模式：</w:t>
            </w:r>
            <w:r>
              <w:rPr>
                <w:rFonts w:hint="eastAsia" w:ascii="宋体" w:hAnsi="宋体" w:eastAsia="宋体" w:cs="宋体"/>
                <w:color w:val="auto"/>
                <w:sz w:val="21"/>
                <w:szCs w:val="21"/>
                <w:lang w:eastAsia="zh-CN"/>
              </w:rPr>
              <w:t>具备</w:t>
            </w:r>
            <w:r>
              <w:rPr>
                <w:rFonts w:hint="eastAsia" w:ascii="宋体" w:hAnsi="宋体" w:eastAsia="宋体" w:cs="宋体"/>
                <w:color w:val="auto"/>
                <w:sz w:val="21"/>
                <w:szCs w:val="21"/>
              </w:rPr>
              <w:t>高低温报警、传感器故障报警、高环温报警、开门报警、电压异常、断电报警、冷凝器脏报警、电池电量低报警、系统故障等</w:t>
            </w:r>
            <w:r>
              <w:rPr>
                <w:rFonts w:hint="eastAsia" w:ascii="宋体" w:hAnsi="宋体" w:eastAsia="宋体" w:cs="宋体"/>
                <w:color w:val="auto"/>
                <w:sz w:val="21"/>
                <w:szCs w:val="21"/>
                <w:lang w:eastAsia="zh-CN"/>
              </w:rPr>
              <w:t>声光报警功能</w:t>
            </w:r>
            <w:r>
              <w:rPr>
                <w:rFonts w:hint="eastAsia" w:ascii="宋体" w:hAnsi="宋体" w:eastAsia="宋体" w:cs="宋体"/>
                <w:color w:val="auto"/>
                <w:sz w:val="21"/>
                <w:szCs w:val="21"/>
              </w:rPr>
              <w:t>，物品存储更安全</w:t>
            </w:r>
            <w:r>
              <w:rPr>
                <w:rFonts w:hint="eastAsia" w:ascii="宋体" w:hAnsi="宋体" w:eastAsia="宋体" w:cs="宋体"/>
                <w:color w:val="auto"/>
                <w:sz w:val="21"/>
                <w:szCs w:val="21"/>
                <w:lang w:eastAsia="zh-CN"/>
              </w:rPr>
              <w:t>。</w:t>
            </w:r>
          </w:p>
          <w:p w14:paraId="47AA33CE">
            <w:pPr>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数据存储与导出：标配USB数据导出接口，可同步记录箱内实际温度、故障报警等数据</w:t>
            </w:r>
            <w:r>
              <w:rPr>
                <w:rFonts w:hint="eastAsia" w:ascii="宋体" w:hAnsi="宋体" w:eastAsia="宋体" w:cs="宋体"/>
                <w:color w:val="auto"/>
                <w:sz w:val="21"/>
                <w:szCs w:val="21"/>
                <w:lang w:eastAsia="zh-CN"/>
              </w:rPr>
              <w:t>时间≥</w:t>
            </w:r>
            <w:r>
              <w:rPr>
                <w:rFonts w:hint="eastAsia" w:ascii="宋体" w:hAnsi="宋体" w:eastAsia="宋体" w:cs="宋体"/>
                <w:color w:val="auto"/>
                <w:sz w:val="21"/>
                <w:szCs w:val="21"/>
              </w:rPr>
              <w:t>10年</w:t>
            </w:r>
            <w:r>
              <w:rPr>
                <w:rFonts w:hint="eastAsia" w:ascii="宋体" w:hAnsi="宋体" w:eastAsia="宋体" w:cs="宋体"/>
                <w:color w:val="auto"/>
                <w:sz w:val="21"/>
                <w:szCs w:val="21"/>
                <w:lang w:eastAsia="zh-CN"/>
              </w:rPr>
              <w:t>。</w:t>
            </w:r>
          </w:p>
          <w:p w14:paraId="77154986">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断电报警：配置大容量电池，</w:t>
            </w:r>
            <w:r>
              <w:rPr>
                <w:rFonts w:hint="eastAsia" w:ascii="宋体" w:hAnsi="宋体" w:eastAsia="宋体" w:cs="宋体"/>
                <w:color w:val="auto"/>
                <w:sz w:val="21"/>
                <w:szCs w:val="21"/>
                <w:lang w:eastAsia="zh-CN"/>
              </w:rPr>
              <w:t>断电情况下可</w:t>
            </w:r>
            <w:r>
              <w:rPr>
                <w:rFonts w:hint="eastAsia" w:ascii="宋体" w:hAnsi="宋体" w:eastAsia="宋体" w:cs="宋体"/>
                <w:color w:val="auto"/>
                <w:sz w:val="21"/>
                <w:szCs w:val="21"/>
              </w:rPr>
              <w:t>持续为冰箱报警、USB端口供电。</w:t>
            </w:r>
          </w:p>
          <w:p w14:paraId="0E42CB53">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安全控制：</w:t>
            </w:r>
            <w:r>
              <w:rPr>
                <w:rFonts w:hint="eastAsia" w:ascii="宋体" w:hAnsi="宋体" w:eastAsia="宋体" w:cs="宋体"/>
                <w:color w:val="auto"/>
                <w:sz w:val="21"/>
                <w:szCs w:val="21"/>
                <w:lang w:val="en-US" w:eastAsia="zh-CN"/>
              </w:rPr>
              <w:t>冰箱数据系统符合FDA 21 CFR part 11要求，</w:t>
            </w:r>
            <w:r>
              <w:rPr>
                <w:rFonts w:hint="eastAsia" w:ascii="宋体" w:hAnsi="宋体" w:eastAsia="宋体" w:cs="宋体"/>
                <w:color w:val="auto"/>
                <w:sz w:val="21"/>
                <w:szCs w:val="21"/>
                <w:highlight w:val="none"/>
                <w:lang w:val="en-US" w:eastAsia="zh-CN"/>
              </w:rPr>
              <w:t>并能提供相关文件，</w:t>
            </w:r>
            <w:r>
              <w:rPr>
                <w:rFonts w:hint="eastAsia" w:ascii="宋体" w:hAnsi="宋体" w:eastAsia="宋体" w:cs="宋体"/>
                <w:color w:val="auto"/>
                <w:sz w:val="21"/>
                <w:szCs w:val="21"/>
              </w:rPr>
              <w:t>可选数字、英文、拼音密码组合，具备层级管理设置；双锁结构设计,自带暗锁，可用挂锁，保证用户存储物品安全性。</w:t>
            </w:r>
          </w:p>
          <w:p w14:paraId="7D27FB0F">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箱体保温：高性能V.I.P航空绝热材料+硬质聚氨酯保温层，箱体</w:t>
            </w:r>
            <w:r>
              <w:rPr>
                <w:rFonts w:hint="eastAsia" w:ascii="宋体" w:hAnsi="宋体" w:eastAsia="宋体" w:cs="宋体"/>
                <w:color w:val="auto"/>
                <w:sz w:val="21"/>
                <w:szCs w:val="21"/>
                <w:lang w:eastAsia="zh-CN"/>
              </w:rPr>
              <w:t>发泡层</w:t>
            </w:r>
            <w:r>
              <w:rPr>
                <w:rFonts w:hint="eastAsia" w:ascii="宋体" w:hAnsi="宋体" w:eastAsia="宋体" w:cs="宋体"/>
                <w:color w:val="auto"/>
                <w:sz w:val="21"/>
                <w:szCs w:val="21"/>
              </w:rPr>
              <w:t>厚度≥1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0mm,VIP保温板厚度≥</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mm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整机≥6道门封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绝热保温效果好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14:paraId="1BC7E236">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储存容量：2英寸标准冻存盒可存储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0个，</w:t>
            </w:r>
            <w:r>
              <w:rPr>
                <w:rFonts w:hint="eastAsia" w:ascii="宋体" w:hAnsi="宋体" w:eastAsia="宋体" w:cs="宋体"/>
                <w:color w:val="auto"/>
                <w:sz w:val="21"/>
                <w:szCs w:val="21"/>
                <w:lang w:eastAsia="zh-CN"/>
              </w:rPr>
              <w:t>上下室各≥</w:t>
            </w:r>
            <w:r>
              <w:rPr>
                <w:rFonts w:hint="eastAsia" w:ascii="宋体" w:hAnsi="宋体" w:eastAsia="宋体" w:cs="宋体"/>
                <w:color w:val="auto"/>
                <w:sz w:val="21"/>
                <w:szCs w:val="21"/>
                <w:lang w:val="en-US" w:eastAsia="zh-CN"/>
              </w:rPr>
              <w:t>150个；</w:t>
            </w:r>
            <w:r>
              <w:rPr>
                <w:rFonts w:hint="eastAsia" w:ascii="宋体" w:hAnsi="宋体" w:eastAsia="宋体" w:cs="宋体"/>
                <w:color w:val="auto"/>
                <w:sz w:val="21"/>
                <w:szCs w:val="21"/>
              </w:rPr>
              <w:t>2ml标准冻存管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000支。</w:t>
            </w:r>
          </w:p>
          <w:p w14:paraId="1874DBA6">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制冷工质：</w:t>
            </w:r>
            <w:r>
              <w:rPr>
                <w:rFonts w:hint="eastAsia" w:ascii="宋体" w:hAnsi="宋体" w:eastAsia="宋体" w:cs="宋体"/>
                <w:color w:val="auto"/>
                <w:sz w:val="21"/>
                <w:szCs w:val="21"/>
                <w:lang w:eastAsia="zh-CN"/>
              </w:rPr>
              <w:t>无氟</w:t>
            </w:r>
            <w:r>
              <w:rPr>
                <w:rFonts w:hint="eastAsia" w:ascii="宋体" w:hAnsi="宋体" w:eastAsia="宋体" w:cs="宋体"/>
                <w:color w:val="auto"/>
                <w:sz w:val="21"/>
                <w:szCs w:val="21"/>
              </w:rPr>
              <w:t>环保制冷工质</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制冷剂用量符合国家安全标准，明确制冷剂用量</w:t>
            </w:r>
            <w:r>
              <w:rPr>
                <w:rFonts w:hint="eastAsia" w:ascii="宋体" w:hAnsi="宋体" w:eastAsia="宋体" w:cs="宋体"/>
                <w:color w:val="auto"/>
                <w:sz w:val="21"/>
                <w:szCs w:val="21"/>
                <w:lang w:eastAsia="zh-CN"/>
              </w:rPr>
              <w:t>。</w:t>
            </w:r>
          </w:p>
          <w:p w14:paraId="189BEC1C">
            <w:pPr>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降温速度：25℃环温时，空载上下室同时降温到-80℃速度≤260min</w:t>
            </w:r>
            <w:r>
              <w:rPr>
                <w:rFonts w:hint="eastAsia" w:ascii="宋体" w:hAnsi="宋体" w:eastAsia="宋体" w:cs="宋体"/>
                <w:color w:val="auto"/>
                <w:sz w:val="21"/>
                <w:szCs w:val="21"/>
                <w:lang w:eastAsia="zh-CN"/>
              </w:rPr>
              <w:t>。</w:t>
            </w:r>
          </w:p>
          <w:p w14:paraId="64FEE270">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运行功率：≤</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0W</w:t>
            </w:r>
            <w:r>
              <w:rPr>
                <w:rFonts w:hint="eastAsia" w:ascii="宋体" w:hAnsi="宋体" w:eastAsia="宋体" w:cs="宋体"/>
                <w:color w:val="auto"/>
                <w:sz w:val="21"/>
                <w:szCs w:val="21"/>
                <w:lang w:eastAsia="zh-CN"/>
              </w:rPr>
              <w:t>。</w:t>
            </w:r>
          </w:p>
          <w:p w14:paraId="381D4669">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测试孔：标配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个温度测试孔，方便测试温度。</w:t>
            </w:r>
          </w:p>
          <w:p w14:paraId="0ADDC05F">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服务保障：维修响应时间为2小时内，市区24小时抵达到单位排除故障。</w:t>
            </w:r>
          </w:p>
          <w:p w14:paraId="0DD48BC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注册要求：产品具有医疗器械注册证。</w:t>
            </w:r>
          </w:p>
          <w:p w14:paraId="4D0DA13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w:t>
            </w:r>
            <w:r>
              <w:rPr>
                <w:rFonts w:hint="eastAsia" w:ascii="宋体" w:hAnsi="宋体" w:eastAsia="宋体" w:cs="宋体"/>
                <w:kern w:val="0"/>
                <w:sz w:val="21"/>
                <w:szCs w:val="21"/>
                <w:highlight w:val="none"/>
                <w:lang w:eastAsia="zh-CN"/>
              </w:rPr>
              <w:t>制造商资质：制造商需通过</w:t>
            </w:r>
            <w:r>
              <w:rPr>
                <w:rFonts w:hint="eastAsia" w:ascii="宋体" w:hAnsi="宋体" w:eastAsia="宋体" w:cs="宋体"/>
                <w:kern w:val="0"/>
                <w:sz w:val="21"/>
                <w:szCs w:val="21"/>
                <w:highlight w:val="none"/>
                <w:lang w:val="en-US" w:eastAsia="zh-CN"/>
              </w:rPr>
              <w:t>ISO9001、ISO13485、ISO14001、ISO45001、ISO27001、ISO20000等资质认证，确保生产企业的长期稳定性和可靠性。</w:t>
            </w:r>
          </w:p>
          <w:p w14:paraId="65AAB94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0"/>
              <w:jc w:val="left"/>
              <w:textAlignment w:val="top"/>
              <w:rPr>
                <w:rFonts w:hint="eastAsia" w:ascii="宋体" w:hAnsi="宋体" w:eastAsia="宋体" w:cs="宋体"/>
                <w:i w:val="0"/>
                <w:iCs w:val="0"/>
                <w:color w:val="auto"/>
                <w:sz w:val="21"/>
                <w:szCs w:val="21"/>
                <w:u w:val="none"/>
                <w:lang w:eastAsia="zh-CN"/>
              </w:rPr>
            </w:pPr>
            <w:r>
              <w:rPr>
                <w:rFonts w:hint="eastAsia" w:ascii="宋体" w:hAnsi="宋体" w:eastAsia="宋体" w:cs="宋体"/>
                <w:kern w:val="0"/>
                <w:sz w:val="21"/>
                <w:szCs w:val="21"/>
                <w:highlight w:val="none"/>
                <w:lang w:val="en-US" w:eastAsia="zh-CN"/>
              </w:rPr>
              <w:t>21、</w:t>
            </w:r>
            <w:r>
              <w:rPr>
                <w:rFonts w:hint="eastAsia" w:ascii="宋体" w:hAnsi="宋体" w:eastAsia="宋体" w:cs="宋体"/>
                <w:kern w:val="0"/>
                <w:sz w:val="21"/>
                <w:szCs w:val="21"/>
                <w:highlight w:val="none"/>
                <w:lang w:eastAsia="zh-CN"/>
              </w:rPr>
              <w:t>保修期：提供由制造商出具的一年无忧换</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eastAsia="zh-CN"/>
              </w:rPr>
              <w:t>五年免费质保服务承诺函</w:t>
            </w:r>
            <w:r>
              <w:rPr>
                <w:rFonts w:hint="eastAsia" w:ascii="宋体" w:hAnsi="宋体" w:eastAsia="宋体" w:cs="宋体"/>
                <w:kern w:val="0"/>
                <w:sz w:val="21"/>
                <w:szCs w:val="21"/>
                <w:highlight w:val="none"/>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3D67">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0EDF">
            <w:pPr>
              <w:jc w:val="center"/>
              <w:rPr>
                <w:rFonts w:hint="eastAsia" w:ascii="宋体" w:hAnsi="宋体" w:eastAsia="宋体" w:cs="宋体"/>
                <w:i w:val="0"/>
                <w:iCs w:val="0"/>
                <w:color w:val="000000"/>
                <w:sz w:val="22"/>
                <w:szCs w:val="22"/>
                <w:u w:val="none"/>
                <w:lang w:val="en-US" w:eastAsia="zh-CN"/>
              </w:rPr>
            </w:pPr>
          </w:p>
        </w:tc>
      </w:tr>
    </w:tbl>
    <w:p w14:paraId="207BF346">
      <w:pPr>
        <w:tabs>
          <w:tab w:val="left" w:pos="105"/>
        </w:tabs>
        <w:spacing w:line="360" w:lineRule="auto"/>
        <w:jc w:val="both"/>
        <w:rPr>
          <w:rFonts w:hint="eastAsia" w:ascii="宋体" w:hAnsi="宋体" w:eastAsia="宋体" w:cs="宋体"/>
          <w:b/>
          <w:lang w:eastAsia="zh-CN"/>
        </w:rPr>
      </w:pPr>
    </w:p>
    <w:p w14:paraId="222A0C32">
      <w:pPr>
        <w:tabs>
          <w:tab w:val="left" w:pos="105"/>
        </w:tabs>
        <w:spacing w:line="360" w:lineRule="auto"/>
        <w:jc w:val="both"/>
        <w:rPr>
          <w:rFonts w:hint="eastAsia" w:ascii="宋体" w:hAnsi="宋体" w:eastAsia="宋体" w:cs="宋体"/>
          <w:b/>
          <w:lang w:eastAsia="zh-CN"/>
        </w:rPr>
      </w:pPr>
      <w:r>
        <w:rPr>
          <w:rFonts w:hint="eastAsia" w:ascii="宋体" w:hAnsi="宋体" w:eastAsia="宋体" w:cs="宋体"/>
          <w:b/>
          <w:lang w:eastAsia="zh-CN"/>
        </w:rPr>
        <w:t>注：（1）文件中“▲”标记为重要参数，作为评审的重要依据。</w:t>
      </w:r>
    </w:p>
    <w:p w14:paraId="4E0F981A">
      <w:pPr>
        <w:tabs>
          <w:tab w:val="left" w:pos="105"/>
        </w:tabs>
        <w:spacing w:line="360" w:lineRule="auto"/>
        <w:jc w:val="both"/>
        <w:rPr>
          <w:rFonts w:hint="eastAsia" w:ascii="宋体" w:hAnsi="宋体" w:eastAsia="宋体" w:cs="宋体"/>
          <w:b/>
        </w:rPr>
      </w:pPr>
    </w:p>
    <w:p w14:paraId="1924FBDF">
      <w:pPr>
        <w:tabs>
          <w:tab w:val="left" w:pos="105"/>
        </w:tabs>
        <w:spacing w:line="360" w:lineRule="auto"/>
        <w:jc w:val="both"/>
        <w:rPr>
          <w:rFonts w:ascii="宋体" w:hAnsi="宋体" w:eastAsia="宋体" w:cs="宋体"/>
          <w:b/>
        </w:rPr>
      </w:pPr>
      <w:r>
        <w:rPr>
          <w:rFonts w:hint="eastAsia" w:ascii="宋体" w:hAnsi="宋体" w:eastAsia="宋体" w:cs="宋体"/>
          <w:b/>
        </w:rPr>
        <w:t>三、项目要求</w:t>
      </w:r>
    </w:p>
    <w:p w14:paraId="61FD5CBA">
      <w:pPr>
        <w:tabs>
          <w:tab w:val="left" w:pos="105"/>
        </w:tabs>
        <w:spacing w:line="360" w:lineRule="auto"/>
        <w:jc w:val="both"/>
        <w:rPr>
          <w:rFonts w:ascii="宋体" w:hAnsi="宋体" w:eastAsia="宋体" w:cs="宋体"/>
          <w:bCs/>
        </w:rPr>
      </w:pPr>
      <w:r>
        <w:rPr>
          <w:rFonts w:hint="eastAsia" w:ascii="宋体" w:hAnsi="宋体" w:eastAsia="宋体" w:cs="宋体"/>
          <w:bCs/>
        </w:rPr>
        <w:t>1、</w:t>
      </w:r>
      <w:r>
        <w:rPr>
          <w:rFonts w:hint="eastAsia" w:ascii="宋体" w:hAnsi="宋体" w:eastAsia="宋体" w:cs="宋体"/>
          <w:bCs/>
          <w:lang w:eastAsia="zh-CN"/>
        </w:rPr>
        <w:t>交货期</w:t>
      </w:r>
      <w:r>
        <w:rPr>
          <w:rFonts w:hint="eastAsia" w:ascii="宋体" w:hAnsi="宋体" w:eastAsia="宋体" w:cs="宋体"/>
          <w:bCs/>
        </w:rPr>
        <w:t>：</w:t>
      </w:r>
      <w:r>
        <w:rPr>
          <w:rFonts w:hint="eastAsia" w:ascii="宋体" w:hAnsi="宋体" w:eastAsia="宋体" w:cs="宋体"/>
          <w:bCs/>
          <w:lang w:val="en-US" w:eastAsia="zh-CN"/>
        </w:rPr>
        <w:t>签订合同后 15个工作日完成交货，并保证货物正常使用。</w:t>
      </w:r>
    </w:p>
    <w:p w14:paraId="7E4CB581">
      <w:pPr>
        <w:tabs>
          <w:tab w:val="left" w:pos="105"/>
        </w:tabs>
        <w:spacing w:line="360" w:lineRule="auto"/>
        <w:jc w:val="both"/>
        <w:rPr>
          <w:rFonts w:ascii="宋体" w:hAnsi="宋体" w:eastAsia="宋体" w:cs="宋体"/>
          <w:bCs/>
        </w:rPr>
      </w:pPr>
      <w:r>
        <w:rPr>
          <w:rFonts w:hint="eastAsia" w:ascii="宋体" w:hAnsi="宋体" w:eastAsia="宋体" w:cs="宋体"/>
          <w:bCs/>
        </w:rPr>
        <w:t>2、付款方式：双方在签订合同时约定。</w:t>
      </w:r>
    </w:p>
    <w:p w14:paraId="0DD88250">
      <w:pPr>
        <w:tabs>
          <w:tab w:val="left" w:pos="105"/>
        </w:tabs>
        <w:spacing w:line="360" w:lineRule="auto"/>
        <w:jc w:val="both"/>
        <w:rPr>
          <w:rFonts w:hint="eastAsia" w:ascii="宋体" w:hAnsi="宋体" w:eastAsia="宋体" w:cs="宋体"/>
          <w:bCs/>
          <w:lang w:eastAsia="zh-CN"/>
        </w:rPr>
      </w:pPr>
      <w:r>
        <w:rPr>
          <w:rFonts w:hint="eastAsia" w:ascii="宋体" w:hAnsi="宋体" w:eastAsia="宋体" w:cs="宋体"/>
          <w:bCs/>
        </w:rPr>
        <w:t>3、</w:t>
      </w:r>
      <w:r>
        <w:rPr>
          <w:rFonts w:hint="eastAsia" w:ascii="宋体" w:hAnsi="宋体" w:eastAsia="宋体" w:cs="宋体"/>
          <w:bCs/>
          <w:lang w:eastAsia="zh-CN"/>
        </w:rPr>
        <w:t>质保期</w:t>
      </w:r>
      <w:r>
        <w:rPr>
          <w:rFonts w:hint="eastAsia" w:ascii="宋体" w:hAnsi="宋体" w:eastAsia="宋体" w:cs="宋体"/>
          <w:bCs/>
        </w:rPr>
        <w:t>：</w:t>
      </w:r>
      <w:r>
        <w:rPr>
          <w:rFonts w:hint="eastAsia" w:ascii="宋体" w:hAnsi="宋体" w:eastAsia="宋体" w:cs="宋体"/>
          <w:bCs/>
          <w:lang w:eastAsia="zh-CN"/>
        </w:rPr>
        <w:t>按国家标准执行</w:t>
      </w:r>
    </w:p>
    <w:p w14:paraId="6470B173">
      <w:pPr>
        <w:tabs>
          <w:tab w:val="left" w:pos="105"/>
        </w:tabs>
        <w:spacing w:line="360" w:lineRule="auto"/>
        <w:jc w:val="both"/>
        <w:rPr>
          <w:rFonts w:hint="eastAsia" w:ascii="宋体" w:hAnsi="宋体" w:eastAsia="宋体" w:cs="宋体"/>
          <w:bCs/>
          <w:lang w:val="en-US" w:eastAsia="zh-CN"/>
        </w:rPr>
      </w:pPr>
      <w:r>
        <w:rPr>
          <w:rFonts w:hint="eastAsia" w:ascii="宋体" w:hAnsi="宋体" w:eastAsia="宋体" w:cs="宋体"/>
          <w:bCs/>
          <w:lang w:val="en-US" w:eastAsia="zh-CN"/>
        </w:rPr>
        <w:t>4、供应商需支持 7*24小时的售后服务响应，及时派出售后服务人员，对需上门服务的情况，应在24小时内派技术人员赶到现场，给予技术指导。对不合格的产品，属供应商问题的，应由供应商及时无偿更换有缺陷的产品并承担相应的责任。</w:t>
      </w:r>
    </w:p>
    <w:p w14:paraId="45E94814">
      <w:pPr>
        <w:tabs>
          <w:tab w:val="left" w:pos="105"/>
        </w:tabs>
        <w:spacing w:line="360" w:lineRule="auto"/>
        <w:jc w:val="both"/>
        <w:rPr>
          <w:rFonts w:hint="eastAsia" w:ascii="宋体" w:hAnsi="宋体" w:eastAsia="宋体" w:cs="宋体"/>
          <w:b/>
          <w:lang w:eastAsia="zh-CN"/>
        </w:rPr>
      </w:pPr>
      <w:r>
        <w:rPr>
          <w:rFonts w:hint="eastAsia" w:ascii="宋体" w:hAnsi="宋体" w:eastAsia="宋体" w:cs="宋体"/>
          <w:b/>
          <w:lang w:eastAsia="zh-CN"/>
        </w:rPr>
        <w:t>四</w:t>
      </w:r>
      <w:r>
        <w:rPr>
          <w:rFonts w:hint="eastAsia" w:ascii="宋体" w:hAnsi="宋体" w:eastAsia="宋体" w:cs="宋体"/>
          <w:b/>
        </w:rPr>
        <w:t>、</w:t>
      </w:r>
      <w:r>
        <w:rPr>
          <w:rFonts w:hint="eastAsia" w:ascii="宋体" w:hAnsi="宋体" w:eastAsia="宋体" w:cs="宋体"/>
          <w:b/>
          <w:lang w:eastAsia="zh-CN"/>
        </w:rPr>
        <w:t>验收标准</w:t>
      </w:r>
    </w:p>
    <w:bookmarkEnd w:id="225"/>
    <w:p w14:paraId="2E270BFF">
      <w:pPr>
        <w:tabs>
          <w:tab w:val="left" w:pos="105"/>
        </w:tabs>
        <w:spacing w:line="360" w:lineRule="auto"/>
        <w:ind w:firstLine="420" w:firstLineChars="200"/>
        <w:jc w:val="both"/>
        <w:rPr>
          <w:rFonts w:hint="eastAsia" w:ascii="宋体" w:hAnsi="宋体" w:eastAsia="宋体" w:cs="宋体"/>
          <w:bCs/>
          <w:lang w:val="en-US" w:eastAsia="zh-CN"/>
        </w:rPr>
      </w:pPr>
      <w:r>
        <w:rPr>
          <w:rFonts w:hint="eastAsia" w:ascii="宋体" w:hAnsi="宋体" w:eastAsia="宋体" w:cs="宋体"/>
          <w:bCs/>
          <w:lang w:val="en-US" w:eastAsia="zh-CN"/>
        </w:rPr>
        <w:t>成交供应商必须确保整体通过采购人及有关主管部门验收，所发生的验收费用</w:t>
      </w:r>
      <w:r>
        <w:rPr>
          <w:rFonts w:hint="default" w:ascii="宋体" w:hAnsi="宋体" w:eastAsia="宋体" w:cs="宋体"/>
          <w:bCs/>
          <w:lang w:val="en-US" w:eastAsia="zh-CN"/>
        </w:rPr>
        <w:t>由成交供应商承担。成交后无法完工，成交供应商自行承担一切后果。需求中所述设备、设施、耗材和相关软件全部由供应商自行提供和部署，相关费用全部包含在报价中。</w:t>
      </w:r>
    </w:p>
    <w:p w14:paraId="43DC146A">
      <w:pPr>
        <w:pStyle w:val="3"/>
      </w:pPr>
    </w:p>
    <w:p w14:paraId="24F8DA52">
      <w:pPr>
        <w:pStyle w:val="16"/>
        <w:pageBreakBefore/>
        <w:widowControl w:val="0"/>
        <w:kinsoku/>
        <w:autoSpaceDE/>
        <w:autoSpaceDN/>
        <w:adjustRightInd/>
        <w:snapToGrid/>
        <w:spacing w:before="100" w:beforeAutospacing="0" w:after="100" w:afterAutospacing="0" w:line="600" w:lineRule="exact"/>
        <w:jc w:val="center"/>
        <w:textAlignment w:val="auto"/>
        <w:outlineLvl w:val="0"/>
        <w:rPr>
          <w:rFonts w:ascii="宋体" w:hAnsi="宋体" w:eastAsia="宋体" w:cs="宋体"/>
          <w:b/>
          <w:sz w:val="32"/>
        </w:rPr>
      </w:pPr>
      <w:bookmarkStart w:id="226" w:name="_Toc22378"/>
      <w:bookmarkStart w:id="227" w:name="_Toc31171"/>
      <w:bookmarkStart w:id="228" w:name="_Toc11516"/>
      <w:bookmarkStart w:id="229" w:name="_Toc17815"/>
      <w:r>
        <w:rPr>
          <w:rFonts w:hint="eastAsia" w:ascii="宋体" w:hAnsi="宋体" w:eastAsia="宋体" w:cs="宋体"/>
          <w:b/>
          <w:sz w:val="32"/>
        </w:rPr>
        <w:t>第四章合同主要条款</w:t>
      </w:r>
      <w:bookmarkEnd w:id="226"/>
      <w:bookmarkEnd w:id="227"/>
      <w:bookmarkEnd w:id="228"/>
      <w:bookmarkEnd w:id="229"/>
    </w:p>
    <w:p w14:paraId="36E8861C">
      <w:pPr>
        <w:spacing w:after="240" w:afterLines="100" w:line="360" w:lineRule="auto"/>
        <w:ind w:left="-359" w:leftChars="-171"/>
        <w:jc w:val="center"/>
        <w:outlineLvl w:val="1"/>
        <w:rPr>
          <w:rFonts w:ascii="宋体" w:hAnsi="宋体" w:eastAsia="宋体" w:cs="宋体"/>
          <w:b/>
          <w:bCs/>
          <w:sz w:val="28"/>
        </w:rPr>
      </w:pPr>
      <w:bookmarkStart w:id="230" w:name="_Toc7780"/>
      <w:bookmarkStart w:id="231" w:name="_Toc19283"/>
      <w:bookmarkStart w:id="232" w:name="_Toc19702"/>
      <w:bookmarkStart w:id="233" w:name="_Toc6925"/>
      <w:bookmarkStart w:id="234" w:name="_Toc22088"/>
      <w:bookmarkStart w:id="235" w:name="_Toc898"/>
      <w:bookmarkStart w:id="236" w:name="_Toc16266"/>
      <w:bookmarkStart w:id="237" w:name="_Toc23453"/>
      <w:bookmarkStart w:id="238" w:name="_Toc5756"/>
      <w:r>
        <w:rPr>
          <w:rFonts w:hint="eastAsia" w:ascii="宋体" w:hAnsi="宋体" w:eastAsia="宋体" w:cs="宋体"/>
          <w:b/>
          <w:bCs/>
        </w:rPr>
        <w:t>（此合同条款仅作为参考，具体以正式合同为准）</w:t>
      </w:r>
      <w:bookmarkEnd w:id="230"/>
      <w:bookmarkEnd w:id="231"/>
      <w:bookmarkEnd w:id="232"/>
      <w:bookmarkEnd w:id="233"/>
      <w:bookmarkEnd w:id="234"/>
      <w:bookmarkEnd w:id="235"/>
      <w:bookmarkEnd w:id="236"/>
      <w:bookmarkEnd w:id="237"/>
      <w:bookmarkEnd w:id="238"/>
    </w:p>
    <w:p w14:paraId="4B982A8C">
      <w:pPr>
        <w:spacing w:line="500" w:lineRule="exact"/>
        <w:ind w:firstLine="480" w:firstLineChars="200"/>
        <w:rPr>
          <w:b/>
          <w:bCs/>
          <w:sz w:val="24"/>
          <w:szCs w:val="24"/>
        </w:rPr>
      </w:pPr>
      <w:r>
        <w:rPr>
          <w:rFonts w:hint="eastAsia"/>
          <w:b/>
          <w:bCs/>
          <w:sz w:val="24"/>
          <w:szCs w:val="24"/>
        </w:rPr>
        <w:t>甲方：（以下简称甲方）</w:t>
      </w:r>
    </w:p>
    <w:p w14:paraId="24A0A3E1">
      <w:pPr>
        <w:spacing w:line="500" w:lineRule="exact"/>
        <w:ind w:firstLine="480" w:firstLineChars="200"/>
        <w:rPr>
          <w:b/>
          <w:bCs/>
          <w:sz w:val="28"/>
          <w:szCs w:val="28"/>
        </w:rPr>
      </w:pPr>
      <w:r>
        <w:rPr>
          <w:rFonts w:hint="eastAsia"/>
          <w:b/>
          <w:bCs/>
          <w:sz w:val="24"/>
          <w:szCs w:val="24"/>
        </w:rPr>
        <w:t>乙方：（以下简称乙方）</w:t>
      </w:r>
    </w:p>
    <w:p w14:paraId="5CE0E479">
      <w:pPr>
        <w:spacing w:line="500" w:lineRule="exact"/>
        <w:ind w:firstLine="560" w:firstLineChars="200"/>
        <w:rPr>
          <w:b/>
          <w:bCs/>
          <w:sz w:val="28"/>
          <w:szCs w:val="28"/>
        </w:rPr>
      </w:pPr>
    </w:p>
    <w:p w14:paraId="515D58C5">
      <w:pPr>
        <w:numPr>
          <w:ilvl w:val="0"/>
          <w:numId w:val="5"/>
        </w:numPr>
        <w:rPr>
          <w:b/>
          <w:bCs/>
          <w:sz w:val="28"/>
          <w:szCs w:val="28"/>
        </w:rPr>
      </w:pPr>
      <w:bookmarkStart w:id="239" w:name="_Toc522785151"/>
      <w:r>
        <w:rPr>
          <w:rFonts w:hint="eastAsia"/>
          <w:b/>
          <w:bCs/>
          <w:sz w:val="28"/>
          <w:szCs w:val="28"/>
        </w:rPr>
        <w:t xml:space="preserve"> 合同文件</w:t>
      </w:r>
      <w:bookmarkEnd w:id="239"/>
    </w:p>
    <w:p w14:paraId="28455A28">
      <w:pPr>
        <w:tabs>
          <w:tab w:val="left" w:pos="700"/>
        </w:tabs>
        <w:spacing w:line="500" w:lineRule="exact"/>
        <w:ind w:firstLine="480" w:firstLineChars="200"/>
        <w:rPr>
          <w:sz w:val="24"/>
          <w:szCs w:val="24"/>
        </w:rPr>
      </w:pPr>
      <w:r>
        <w:rPr>
          <w:rFonts w:hint="eastAsia"/>
          <w:sz w:val="24"/>
          <w:szCs w:val="24"/>
        </w:rPr>
        <w:t>本合同所附下列文件是构成本合同不可分割的部分：</w:t>
      </w:r>
    </w:p>
    <w:p w14:paraId="2F0E50E3">
      <w:pPr>
        <w:tabs>
          <w:tab w:val="left" w:pos="700"/>
        </w:tabs>
        <w:spacing w:line="500" w:lineRule="exact"/>
        <w:ind w:firstLine="480" w:firstLineChars="200"/>
        <w:rPr>
          <w:sz w:val="24"/>
          <w:szCs w:val="24"/>
        </w:rPr>
      </w:pPr>
      <w:r>
        <w:rPr>
          <w:sz w:val="24"/>
          <w:szCs w:val="24"/>
        </w:rPr>
        <w:t>1</w:t>
      </w:r>
      <w:r>
        <w:rPr>
          <w:rFonts w:hint="eastAsia"/>
          <w:sz w:val="24"/>
          <w:szCs w:val="24"/>
        </w:rPr>
        <w:t>. 合同格式及合同条款；</w:t>
      </w:r>
    </w:p>
    <w:p w14:paraId="7FABC167">
      <w:pPr>
        <w:tabs>
          <w:tab w:val="left" w:pos="700"/>
        </w:tabs>
        <w:spacing w:line="500" w:lineRule="exact"/>
        <w:ind w:firstLine="480" w:firstLineChars="200"/>
        <w:rPr>
          <w:sz w:val="24"/>
          <w:szCs w:val="24"/>
        </w:rPr>
      </w:pPr>
      <w:r>
        <w:rPr>
          <w:sz w:val="24"/>
          <w:szCs w:val="24"/>
        </w:rPr>
        <w:t>2</w:t>
      </w:r>
      <w:r>
        <w:rPr>
          <w:rFonts w:hint="eastAsia"/>
          <w:sz w:val="24"/>
          <w:szCs w:val="24"/>
        </w:rPr>
        <w:t>. 招标文件；</w:t>
      </w:r>
    </w:p>
    <w:p w14:paraId="4FD14AEE">
      <w:pPr>
        <w:tabs>
          <w:tab w:val="left" w:pos="700"/>
        </w:tabs>
        <w:spacing w:line="500" w:lineRule="exact"/>
        <w:ind w:firstLine="480" w:firstLineChars="200"/>
        <w:rPr>
          <w:sz w:val="24"/>
          <w:szCs w:val="24"/>
        </w:rPr>
      </w:pPr>
      <w:r>
        <w:rPr>
          <w:sz w:val="24"/>
          <w:szCs w:val="24"/>
        </w:rPr>
        <w:t>3</w:t>
      </w:r>
      <w:r>
        <w:rPr>
          <w:rFonts w:hint="eastAsia"/>
          <w:sz w:val="24"/>
          <w:szCs w:val="24"/>
        </w:rPr>
        <w:t>. 投标文件；</w:t>
      </w:r>
    </w:p>
    <w:p w14:paraId="566C00A8">
      <w:pPr>
        <w:tabs>
          <w:tab w:val="left" w:pos="700"/>
        </w:tabs>
        <w:spacing w:line="500" w:lineRule="exact"/>
        <w:ind w:firstLine="480" w:firstLineChars="200"/>
        <w:rPr>
          <w:sz w:val="24"/>
          <w:szCs w:val="24"/>
        </w:rPr>
      </w:pPr>
      <w:r>
        <w:rPr>
          <w:sz w:val="24"/>
          <w:szCs w:val="24"/>
        </w:rPr>
        <w:t>4</w:t>
      </w:r>
      <w:r>
        <w:rPr>
          <w:rFonts w:hint="eastAsia"/>
          <w:sz w:val="24"/>
          <w:szCs w:val="24"/>
        </w:rPr>
        <w:t>. 价格文件</w:t>
      </w:r>
    </w:p>
    <w:p w14:paraId="5BD78141">
      <w:pPr>
        <w:tabs>
          <w:tab w:val="left" w:pos="700"/>
        </w:tabs>
        <w:spacing w:line="500" w:lineRule="exact"/>
        <w:ind w:firstLine="480" w:firstLineChars="200"/>
        <w:rPr>
          <w:sz w:val="24"/>
          <w:szCs w:val="24"/>
        </w:rPr>
      </w:pPr>
      <w:r>
        <w:rPr>
          <w:sz w:val="24"/>
          <w:szCs w:val="24"/>
        </w:rPr>
        <w:t>5</w:t>
      </w:r>
      <w:r>
        <w:rPr>
          <w:rFonts w:hint="eastAsia"/>
          <w:sz w:val="24"/>
          <w:szCs w:val="24"/>
        </w:rPr>
        <w:t xml:space="preserve">. </w:t>
      </w:r>
      <w:r>
        <w:rPr>
          <w:rFonts w:hint="eastAsia" w:eastAsia="宋体"/>
          <w:sz w:val="24"/>
          <w:szCs w:val="24"/>
        </w:rPr>
        <w:t>成交</w:t>
      </w:r>
      <w:r>
        <w:rPr>
          <w:rFonts w:hint="eastAsia"/>
          <w:sz w:val="24"/>
          <w:szCs w:val="24"/>
        </w:rPr>
        <w:t>通知书</w:t>
      </w:r>
    </w:p>
    <w:p w14:paraId="15E1023E">
      <w:pPr>
        <w:numPr>
          <w:ilvl w:val="0"/>
          <w:numId w:val="5"/>
        </w:numPr>
        <w:rPr>
          <w:b/>
          <w:bCs/>
          <w:sz w:val="28"/>
          <w:szCs w:val="28"/>
        </w:rPr>
      </w:pPr>
      <w:bookmarkStart w:id="240" w:name="_Toc522785152"/>
      <w:r>
        <w:rPr>
          <w:rFonts w:hint="eastAsia"/>
          <w:b/>
          <w:bCs/>
          <w:sz w:val="28"/>
          <w:szCs w:val="28"/>
        </w:rPr>
        <w:t xml:space="preserve"> 合同范围及条件</w:t>
      </w:r>
      <w:bookmarkEnd w:id="240"/>
    </w:p>
    <w:p w14:paraId="5910C9B8">
      <w:pPr>
        <w:tabs>
          <w:tab w:val="left" w:pos="700"/>
        </w:tabs>
        <w:spacing w:line="500" w:lineRule="exact"/>
        <w:ind w:firstLine="480" w:firstLineChars="200"/>
        <w:rPr>
          <w:b/>
          <w:bCs/>
          <w:sz w:val="24"/>
          <w:szCs w:val="24"/>
        </w:rPr>
      </w:pPr>
      <w:r>
        <w:rPr>
          <w:rFonts w:hint="eastAsia"/>
          <w:sz w:val="24"/>
          <w:szCs w:val="24"/>
        </w:rPr>
        <w:t>本合同的范围和条件应与上述合同文件的规定相一致。具体指：</w:t>
      </w:r>
    </w:p>
    <w:p w14:paraId="2132A018">
      <w:pPr>
        <w:spacing w:line="500" w:lineRule="exact"/>
        <w:ind w:firstLine="450"/>
        <w:rPr>
          <w:sz w:val="24"/>
          <w:szCs w:val="24"/>
        </w:rPr>
      </w:pPr>
      <w:r>
        <w:rPr>
          <w:rFonts w:hint="eastAsia"/>
          <w:b/>
          <w:bCs/>
          <w:sz w:val="24"/>
          <w:szCs w:val="24"/>
        </w:rPr>
        <w:t>（一）服务对象：</w:t>
      </w:r>
    </w:p>
    <w:p w14:paraId="4673F373">
      <w:pPr>
        <w:spacing w:line="500" w:lineRule="exact"/>
        <w:ind w:firstLine="480" w:firstLineChars="200"/>
        <w:rPr>
          <w:sz w:val="24"/>
          <w:szCs w:val="24"/>
        </w:rPr>
      </w:pPr>
      <w:r>
        <w:rPr>
          <w:rFonts w:hint="eastAsia"/>
          <w:b/>
          <w:bCs/>
          <w:sz w:val="24"/>
          <w:szCs w:val="24"/>
        </w:rPr>
        <w:t>（二）服务方式：</w:t>
      </w:r>
      <w:r>
        <w:rPr>
          <w:rFonts w:hint="eastAsia"/>
          <w:sz w:val="24"/>
          <w:szCs w:val="24"/>
        </w:rPr>
        <w:t>（按双方招投标文件具体条款而定）</w:t>
      </w:r>
    </w:p>
    <w:p w14:paraId="2E9A6DC3">
      <w:pPr>
        <w:spacing w:line="500" w:lineRule="exact"/>
        <w:ind w:firstLine="480" w:firstLineChars="200"/>
        <w:rPr>
          <w:sz w:val="24"/>
          <w:szCs w:val="24"/>
        </w:rPr>
      </w:pPr>
      <w:r>
        <w:rPr>
          <w:rFonts w:hint="eastAsia"/>
          <w:b/>
          <w:bCs/>
          <w:sz w:val="24"/>
          <w:szCs w:val="24"/>
        </w:rPr>
        <w:t>（三）服务方案：</w:t>
      </w:r>
      <w:r>
        <w:rPr>
          <w:rFonts w:hint="eastAsia"/>
          <w:sz w:val="24"/>
          <w:szCs w:val="24"/>
        </w:rPr>
        <w:t>（按双方招投标文件具体条款而定）</w:t>
      </w:r>
    </w:p>
    <w:p w14:paraId="4DC91939">
      <w:pPr>
        <w:numPr>
          <w:ilvl w:val="0"/>
          <w:numId w:val="5"/>
        </w:numPr>
        <w:rPr>
          <w:b/>
          <w:bCs/>
          <w:sz w:val="28"/>
          <w:szCs w:val="28"/>
        </w:rPr>
      </w:pPr>
      <w:bookmarkStart w:id="241" w:name="_Toc522785153"/>
      <w:r>
        <w:rPr>
          <w:rFonts w:hint="eastAsia"/>
          <w:b/>
          <w:bCs/>
          <w:sz w:val="28"/>
          <w:szCs w:val="28"/>
        </w:rPr>
        <w:t xml:space="preserve"> 服务期限约定及地点</w:t>
      </w:r>
      <w:bookmarkEnd w:id="241"/>
    </w:p>
    <w:p w14:paraId="6D46975E">
      <w:pPr>
        <w:spacing w:line="500" w:lineRule="exact"/>
        <w:ind w:firstLine="450"/>
        <w:rPr>
          <w:sz w:val="24"/>
          <w:szCs w:val="24"/>
        </w:rPr>
      </w:pPr>
      <w:r>
        <w:rPr>
          <w:rFonts w:hint="eastAsia"/>
          <w:b/>
          <w:bCs/>
          <w:sz w:val="24"/>
          <w:szCs w:val="24"/>
        </w:rPr>
        <w:t>（一）服务期限约定：</w:t>
      </w:r>
    </w:p>
    <w:p w14:paraId="3C6D2DB5">
      <w:pPr>
        <w:spacing w:line="500" w:lineRule="exact"/>
        <w:ind w:firstLine="450"/>
        <w:rPr>
          <w:b/>
          <w:bCs/>
          <w:sz w:val="24"/>
          <w:szCs w:val="24"/>
        </w:rPr>
      </w:pPr>
      <w:r>
        <w:rPr>
          <w:rFonts w:hint="eastAsia"/>
          <w:b/>
          <w:bCs/>
          <w:sz w:val="24"/>
          <w:szCs w:val="24"/>
        </w:rPr>
        <w:t>（二）服务地点：</w:t>
      </w:r>
    </w:p>
    <w:p w14:paraId="4B667EB6">
      <w:pPr>
        <w:numPr>
          <w:ilvl w:val="0"/>
          <w:numId w:val="5"/>
        </w:numPr>
        <w:rPr>
          <w:b/>
          <w:bCs/>
          <w:sz w:val="28"/>
          <w:szCs w:val="28"/>
        </w:rPr>
      </w:pPr>
      <w:bookmarkStart w:id="242" w:name="_Toc522785154"/>
      <w:r>
        <w:rPr>
          <w:rFonts w:hint="eastAsia"/>
          <w:b/>
          <w:bCs/>
          <w:sz w:val="28"/>
          <w:szCs w:val="28"/>
        </w:rPr>
        <w:t xml:space="preserve"> 合同金额</w:t>
      </w:r>
      <w:bookmarkEnd w:id="242"/>
    </w:p>
    <w:p w14:paraId="74EABEF4">
      <w:pPr>
        <w:numPr>
          <w:ilvl w:val="0"/>
          <w:numId w:val="5"/>
        </w:numPr>
        <w:rPr>
          <w:b/>
          <w:bCs/>
          <w:sz w:val="28"/>
          <w:szCs w:val="28"/>
        </w:rPr>
      </w:pPr>
      <w:bookmarkStart w:id="243" w:name="_Toc522785155"/>
      <w:r>
        <w:rPr>
          <w:rFonts w:hint="eastAsia"/>
          <w:b/>
          <w:bCs/>
          <w:sz w:val="28"/>
          <w:szCs w:val="28"/>
        </w:rPr>
        <w:t xml:space="preserve"> 付款方式</w:t>
      </w:r>
      <w:bookmarkEnd w:id="243"/>
    </w:p>
    <w:p w14:paraId="79D9EFA9">
      <w:pPr>
        <w:tabs>
          <w:tab w:val="left" w:pos="0"/>
          <w:tab w:val="left" w:pos="540"/>
        </w:tabs>
        <w:spacing w:line="500" w:lineRule="exact"/>
        <w:ind w:firstLine="480" w:firstLineChars="200"/>
        <w:rPr>
          <w:sz w:val="24"/>
          <w:szCs w:val="24"/>
        </w:rPr>
      </w:pPr>
      <w:r>
        <w:rPr>
          <w:rFonts w:hint="eastAsia"/>
          <w:sz w:val="24"/>
          <w:szCs w:val="24"/>
        </w:rPr>
        <w:t>（按双方签订合同后具体协商而定）</w:t>
      </w:r>
    </w:p>
    <w:p w14:paraId="2A7F7E57">
      <w:pPr>
        <w:numPr>
          <w:ilvl w:val="0"/>
          <w:numId w:val="5"/>
        </w:numPr>
        <w:rPr>
          <w:b/>
          <w:bCs/>
          <w:sz w:val="28"/>
          <w:szCs w:val="28"/>
        </w:rPr>
      </w:pPr>
      <w:bookmarkStart w:id="244" w:name="_Toc522785156"/>
      <w:r>
        <w:rPr>
          <w:rFonts w:hint="eastAsia"/>
          <w:b/>
          <w:bCs/>
          <w:sz w:val="28"/>
          <w:szCs w:val="28"/>
        </w:rPr>
        <w:t xml:space="preserve"> 税费</w:t>
      </w:r>
      <w:bookmarkEnd w:id="244"/>
    </w:p>
    <w:p w14:paraId="58A3AD18">
      <w:pPr>
        <w:tabs>
          <w:tab w:val="left" w:pos="0"/>
          <w:tab w:val="left" w:pos="540"/>
        </w:tabs>
        <w:spacing w:line="500" w:lineRule="exact"/>
        <w:ind w:firstLine="480" w:firstLineChars="200"/>
        <w:rPr>
          <w:sz w:val="24"/>
          <w:szCs w:val="24"/>
        </w:rPr>
      </w:pPr>
      <w:r>
        <w:rPr>
          <w:rFonts w:hint="eastAsia"/>
          <w:sz w:val="24"/>
          <w:szCs w:val="24"/>
        </w:rPr>
        <w:t>本项目的一切税费均应由乙方计入投标报价。</w:t>
      </w:r>
    </w:p>
    <w:p w14:paraId="7816C0AD">
      <w:pPr>
        <w:numPr>
          <w:ilvl w:val="0"/>
          <w:numId w:val="5"/>
        </w:numPr>
        <w:rPr>
          <w:b/>
          <w:bCs/>
          <w:sz w:val="28"/>
          <w:szCs w:val="28"/>
        </w:rPr>
      </w:pPr>
      <w:bookmarkStart w:id="245" w:name="_Toc522785157"/>
      <w:r>
        <w:rPr>
          <w:rFonts w:hint="eastAsia"/>
          <w:b/>
          <w:bCs/>
          <w:sz w:val="28"/>
          <w:szCs w:val="28"/>
        </w:rPr>
        <w:t>双方权利和义务</w:t>
      </w:r>
      <w:bookmarkEnd w:id="245"/>
    </w:p>
    <w:p w14:paraId="0C38A4DC">
      <w:pPr>
        <w:spacing w:line="500" w:lineRule="exact"/>
        <w:ind w:firstLine="480" w:firstLineChars="200"/>
        <w:rPr>
          <w:b/>
          <w:bCs/>
          <w:sz w:val="24"/>
          <w:szCs w:val="24"/>
        </w:rPr>
      </w:pPr>
      <w:r>
        <w:rPr>
          <w:rFonts w:hint="eastAsia"/>
          <w:b/>
          <w:bCs/>
          <w:sz w:val="24"/>
          <w:szCs w:val="24"/>
        </w:rPr>
        <w:t>（一）甲方权利和义务：</w:t>
      </w:r>
    </w:p>
    <w:p w14:paraId="3B5DDEDA">
      <w:pPr>
        <w:spacing w:line="500" w:lineRule="exact"/>
        <w:rPr>
          <w:sz w:val="24"/>
          <w:szCs w:val="24"/>
        </w:rPr>
      </w:pPr>
      <w:r>
        <w:rPr>
          <w:sz w:val="24"/>
          <w:szCs w:val="24"/>
        </w:rPr>
        <w:t xml:space="preserve">    1</w:t>
      </w:r>
      <w:r>
        <w:rPr>
          <w:rFonts w:hint="eastAsia"/>
          <w:sz w:val="24"/>
          <w:szCs w:val="24"/>
        </w:rPr>
        <w:t>. 甲方负责对乙方的服务内容和服务质量进行检查核实，并且按要求检查核实后，确认乙方的服务。</w:t>
      </w:r>
    </w:p>
    <w:p w14:paraId="5448F21A">
      <w:pPr>
        <w:spacing w:line="500" w:lineRule="exact"/>
        <w:rPr>
          <w:sz w:val="24"/>
          <w:szCs w:val="24"/>
        </w:rPr>
      </w:pPr>
      <w:r>
        <w:rPr>
          <w:sz w:val="24"/>
          <w:szCs w:val="24"/>
        </w:rPr>
        <w:t xml:space="preserve">    2</w:t>
      </w:r>
      <w:r>
        <w:rPr>
          <w:rFonts w:hint="eastAsia"/>
          <w:sz w:val="24"/>
          <w:szCs w:val="24"/>
        </w:rPr>
        <w:t>. 具体服务时间由乙方制定计划并经甲方同意后施行，甲方应积极配合乙方做好服务工作；</w:t>
      </w:r>
    </w:p>
    <w:p w14:paraId="33ABD3A7">
      <w:pPr>
        <w:spacing w:line="500" w:lineRule="exact"/>
        <w:ind w:firstLine="475" w:firstLineChars="198"/>
        <w:rPr>
          <w:sz w:val="24"/>
          <w:szCs w:val="24"/>
        </w:rPr>
      </w:pPr>
      <w:r>
        <w:rPr>
          <w:sz w:val="24"/>
          <w:szCs w:val="24"/>
        </w:rPr>
        <w:t>3</w:t>
      </w:r>
      <w:r>
        <w:rPr>
          <w:rFonts w:hint="eastAsia"/>
          <w:sz w:val="24"/>
          <w:szCs w:val="24"/>
        </w:rPr>
        <w:t>. 甲方按合同规定的时间及时支付乙方协议款。</w:t>
      </w:r>
    </w:p>
    <w:p w14:paraId="552DC927">
      <w:pPr>
        <w:spacing w:line="500" w:lineRule="exact"/>
        <w:ind w:firstLine="480" w:firstLineChars="200"/>
        <w:rPr>
          <w:spacing w:val="-6"/>
          <w:sz w:val="24"/>
          <w:szCs w:val="24"/>
        </w:rPr>
      </w:pPr>
      <w:r>
        <w:rPr>
          <w:rFonts w:hint="eastAsia"/>
          <w:b/>
          <w:bCs/>
          <w:sz w:val="24"/>
          <w:szCs w:val="24"/>
        </w:rPr>
        <w:t>（二）乙方的权利和义务：</w:t>
      </w:r>
      <w:r>
        <w:rPr>
          <w:rFonts w:hint="eastAsia"/>
          <w:sz w:val="24"/>
          <w:szCs w:val="24"/>
        </w:rPr>
        <w:t>按双方招投标文件来定</w:t>
      </w:r>
    </w:p>
    <w:p w14:paraId="462C7074">
      <w:pPr>
        <w:numPr>
          <w:ilvl w:val="0"/>
          <w:numId w:val="5"/>
        </w:numPr>
        <w:rPr>
          <w:b/>
          <w:bCs/>
          <w:sz w:val="28"/>
          <w:szCs w:val="28"/>
        </w:rPr>
      </w:pPr>
      <w:bookmarkStart w:id="246" w:name="_Toc522785158"/>
      <w:r>
        <w:rPr>
          <w:rFonts w:hint="eastAsia"/>
          <w:b/>
          <w:bCs/>
          <w:sz w:val="28"/>
          <w:szCs w:val="28"/>
        </w:rPr>
        <w:t>乙方履约延误</w:t>
      </w:r>
      <w:bookmarkEnd w:id="246"/>
    </w:p>
    <w:p w14:paraId="5535A7D5">
      <w:pPr>
        <w:tabs>
          <w:tab w:val="left" w:pos="0"/>
          <w:tab w:val="left" w:pos="540"/>
        </w:tabs>
        <w:spacing w:line="500" w:lineRule="exact"/>
        <w:ind w:firstLine="480" w:firstLineChars="200"/>
        <w:rPr>
          <w:sz w:val="24"/>
          <w:szCs w:val="24"/>
        </w:rPr>
      </w:pPr>
      <w:r>
        <w:rPr>
          <w:sz w:val="24"/>
          <w:szCs w:val="24"/>
        </w:rPr>
        <w:t>1</w:t>
      </w:r>
      <w:r>
        <w:rPr>
          <w:rFonts w:hint="eastAsia"/>
          <w:sz w:val="24"/>
          <w:szCs w:val="24"/>
        </w:rPr>
        <w:t>. 乙方应按照甲方规定时间提供服务。</w:t>
      </w:r>
    </w:p>
    <w:p w14:paraId="08A878E8">
      <w:pPr>
        <w:tabs>
          <w:tab w:val="left" w:pos="0"/>
          <w:tab w:val="left" w:pos="540"/>
        </w:tabs>
        <w:spacing w:line="500" w:lineRule="exact"/>
        <w:ind w:firstLine="480" w:firstLineChars="200"/>
        <w:rPr>
          <w:sz w:val="24"/>
          <w:szCs w:val="24"/>
        </w:rPr>
      </w:pPr>
      <w:r>
        <w:rPr>
          <w:sz w:val="24"/>
          <w:szCs w:val="24"/>
        </w:rPr>
        <w:t>2</w:t>
      </w:r>
      <w:r>
        <w:rPr>
          <w:rFonts w:hint="eastAsia"/>
          <w:sz w:val="24"/>
          <w:szCs w:val="24"/>
        </w:rPr>
        <w:t>. 如乙方迟延履行合同义务给乙方造成损失的，甲方有权要求乙方赔偿相应损失。</w:t>
      </w:r>
    </w:p>
    <w:p w14:paraId="47BE0BE4">
      <w:pPr>
        <w:spacing w:line="500" w:lineRule="exact"/>
        <w:ind w:firstLine="480" w:firstLineChars="200"/>
        <w:rPr>
          <w:b/>
          <w:bCs/>
          <w:sz w:val="24"/>
          <w:szCs w:val="24"/>
        </w:rPr>
      </w:pPr>
      <w:r>
        <w:rPr>
          <w:sz w:val="24"/>
          <w:szCs w:val="24"/>
        </w:rPr>
        <w:t>3</w:t>
      </w:r>
      <w:r>
        <w:rPr>
          <w:rFonts w:hint="eastAsia"/>
          <w:sz w:val="24"/>
          <w:szCs w:val="24"/>
        </w:rPr>
        <w:t>. 在履行合同过程中，如果乙方可能遇到妨碍按时提供服务的情况时，应及时以书面形式将拖延的事实，可能拖延的期限和理由通知甲方。甲方在收到乙方通知后，应尽快对情况进行评价，并确定是否通过修改合同，酌情延长提供服务时间。</w:t>
      </w:r>
    </w:p>
    <w:p w14:paraId="3C6AC648">
      <w:pPr>
        <w:numPr>
          <w:ilvl w:val="0"/>
          <w:numId w:val="5"/>
        </w:numPr>
        <w:rPr>
          <w:b/>
          <w:bCs/>
          <w:sz w:val="28"/>
          <w:szCs w:val="28"/>
        </w:rPr>
      </w:pPr>
      <w:bookmarkStart w:id="247" w:name="_Toc522785159"/>
      <w:r>
        <w:rPr>
          <w:rFonts w:hint="eastAsia"/>
          <w:b/>
          <w:bCs/>
          <w:sz w:val="28"/>
          <w:szCs w:val="28"/>
        </w:rPr>
        <w:t>不可抗力</w:t>
      </w:r>
      <w:bookmarkEnd w:id="247"/>
    </w:p>
    <w:p w14:paraId="0B834769">
      <w:pPr>
        <w:spacing w:line="500" w:lineRule="exact"/>
        <w:ind w:firstLine="480" w:firstLineChars="200"/>
        <w:rPr>
          <w:sz w:val="24"/>
          <w:szCs w:val="24"/>
        </w:rPr>
      </w:pPr>
      <w:r>
        <w:rPr>
          <w:sz w:val="24"/>
          <w:szCs w:val="24"/>
        </w:rPr>
        <w:t>1</w:t>
      </w:r>
      <w:r>
        <w:rPr>
          <w:rFonts w:hint="eastAsia"/>
          <w:sz w:val="24"/>
          <w:szCs w:val="24"/>
        </w:rPr>
        <w:t>. 如果乙方因不可抗力而导致合同实施延误或不能履行合同义务，不应被没收履约保证金，也不应承担误期赔偿或终止合同的责任。</w:t>
      </w:r>
    </w:p>
    <w:p w14:paraId="4FE43DC6">
      <w:pPr>
        <w:spacing w:line="500" w:lineRule="exact"/>
        <w:ind w:firstLine="480" w:firstLineChars="200"/>
        <w:rPr>
          <w:sz w:val="24"/>
          <w:szCs w:val="24"/>
        </w:rPr>
      </w:pPr>
      <w:r>
        <w:rPr>
          <w:sz w:val="24"/>
          <w:szCs w:val="24"/>
        </w:rPr>
        <w:t>2</w:t>
      </w:r>
      <w:r>
        <w:rPr>
          <w:rFonts w:hint="eastAsia"/>
          <w:sz w:val="24"/>
          <w:szCs w:val="24"/>
        </w:rPr>
        <w:t>. 本条所述的“不可抗力”系指不能预见、不能避免并不能克服的客观情况如：战争、严重火灾、洪水、台风、地震等事件，不包括乙方的违约或疏忽。</w:t>
      </w:r>
    </w:p>
    <w:p w14:paraId="31D81C96">
      <w:pPr>
        <w:spacing w:line="500" w:lineRule="exact"/>
        <w:ind w:firstLine="480" w:firstLineChars="200"/>
        <w:rPr>
          <w:sz w:val="24"/>
          <w:szCs w:val="24"/>
        </w:rPr>
      </w:pPr>
      <w:r>
        <w:rPr>
          <w:sz w:val="24"/>
          <w:szCs w:val="24"/>
        </w:rPr>
        <w:t>3</w:t>
      </w:r>
      <w:r>
        <w:rPr>
          <w:rFonts w:hint="eastAsia"/>
          <w:sz w:val="24"/>
          <w:szCs w:val="24"/>
        </w:rPr>
        <w:t>. 在不可抗力事件发生后，乙方应尽快以书面形式将不可抗力的情况和原因通知甲方。除甲方书面另行要求外，乙方应尽可能继续履行合同义务。如果不可抗力事件影响持续超过</w:t>
      </w:r>
      <w:r>
        <w:rPr>
          <w:sz w:val="24"/>
          <w:szCs w:val="24"/>
        </w:rPr>
        <w:t>30</w:t>
      </w:r>
      <w:r>
        <w:rPr>
          <w:rFonts w:hint="eastAsia"/>
          <w:sz w:val="24"/>
          <w:szCs w:val="24"/>
        </w:rPr>
        <w:t>天，双方应通过友好协商在合理的时间内达成关于合同履行的协议。</w:t>
      </w:r>
    </w:p>
    <w:p w14:paraId="5AED2D9C">
      <w:pPr>
        <w:numPr>
          <w:ilvl w:val="0"/>
          <w:numId w:val="5"/>
        </w:numPr>
        <w:rPr>
          <w:b/>
          <w:bCs/>
          <w:sz w:val="28"/>
          <w:szCs w:val="28"/>
        </w:rPr>
      </w:pPr>
      <w:bookmarkStart w:id="248" w:name="_Toc522785160"/>
      <w:r>
        <w:rPr>
          <w:rFonts w:hint="eastAsia"/>
          <w:b/>
          <w:bCs/>
          <w:sz w:val="28"/>
          <w:szCs w:val="28"/>
        </w:rPr>
        <w:t xml:space="preserve"> 违约终止合同</w:t>
      </w:r>
      <w:bookmarkEnd w:id="248"/>
    </w:p>
    <w:p w14:paraId="69CAA62C">
      <w:pPr>
        <w:spacing w:line="500" w:lineRule="exact"/>
        <w:ind w:firstLine="480" w:firstLineChars="200"/>
        <w:rPr>
          <w:sz w:val="24"/>
          <w:szCs w:val="24"/>
        </w:rPr>
      </w:pPr>
      <w:r>
        <w:rPr>
          <w:sz w:val="24"/>
          <w:szCs w:val="24"/>
        </w:rPr>
        <w:t>1</w:t>
      </w:r>
      <w:r>
        <w:rPr>
          <w:rFonts w:hint="eastAsia"/>
          <w:sz w:val="24"/>
          <w:szCs w:val="24"/>
        </w:rPr>
        <w:t>. 若出现如下情况，在甲方对乙方违约行为而采取的任何补救措施不受影响的情况下，甲方可向乙方发出书面通知书，提出终止部分或全部合同。</w:t>
      </w:r>
    </w:p>
    <w:p w14:paraId="5A90E0F0">
      <w:pPr>
        <w:tabs>
          <w:tab w:val="left" w:pos="700"/>
        </w:tabs>
        <w:spacing w:line="500" w:lineRule="exact"/>
        <w:ind w:firstLine="348" w:firstLineChars="145"/>
        <w:rPr>
          <w:sz w:val="24"/>
          <w:szCs w:val="24"/>
        </w:rPr>
      </w:pPr>
      <w:r>
        <w:rPr>
          <w:rFonts w:hint="eastAsia"/>
          <w:sz w:val="24"/>
          <w:szCs w:val="24"/>
        </w:rPr>
        <w:t>（</w:t>
      </w:r>
      <w:r>
        <w:rPr>
          <w:sz w:val="24"/>
          <w:szCs w:val="24"/>
        </w:rPr>
        <w:t>1</w:t>
      </w:r>
      <w:r>
        <w:rPr>
          <w:rFonts w:hint="eastAsia"/>
          <w:sz w:val="24"/>
          <w:szCs w:val="24"/>
        </w:rPr>
        <w:t>）如果乙方未能在合同规定的期限或甲方同意延长的期限内提供服务；</w:t>
      </w:r>
    </w:p>
    <w:p w14:paraId="00CD3C03">
      <w:pPr>
        <w:tabs>
          <w:tab w:val="left" w:pos="720"/>
        </w:tabs>
        <w:spacing w:line="500" w:lineRule="exact"/>
        <w:ind w:firstLine="348" w:firstLineChars="145"/>
        <w:rPr>
          <w:sz w:val="24"/>
          <w:szCs w:val="24"/>
        </w:rPr>
      </w:pPr>
      <w:r>
        <w:rPr>
          <w:rFonts w:hint="eastAsia"/>
          <w:sz w:val="24"/>
          <w:szCs w:val="24"/>
        </w:rPr>
        <w:t>（</w:t>
      </w:r>
      <w:r>
        <w:rPr>
          <w:sz w:val="24"/>
          <w:szCs w:val="24"/>
        </w:rPr>
        <w:t>2</w:t>
      </w:r>
      <w:r>
        <w:rPr>
          <w:rFonts w:hint="eastAsia"/>
          <w:sz w:val="24"/>
          <w:szCs w:val="24"/>
        </w:rPr>
        <w:t>）如果乙方未能履行合同规定的其它任何义务，出现两次服务达不到承诺标准情况，甲方有权终止合同。</w:t>
      </w:r>
    </w:p>
    <w:p w14:paraId="7929EC3D">
      <w:pPr>
        <w:tabs>
          <w:tab w:val="left" w:pos="700"/>
        </w:tabs>
        <w:spacing w:line="500" w:lineRule="exact"/>
        <w:ind w:firstLine="348" w:firstLineChars="145"/>
        <w:rPr>
          <w:sz w:val="24"/>
          <w:szCs w:val="24"/>
        </w:rPr>
      </w:pPr>
      <w:r>
        <w:rPr>
          <w:rFonts w:hint="eastAsia"/>
          <w:sz w:val="24"/>
          <w:szCs w:val="24"/>
        </w:rPr>
        <w:t>（</w:t>
      </w:r>
      <w:r>
        <w:rPr>
          <w:sz w:val="24"/>
          <w:szCs w:val="24"/>
        </w:rPr>
        <w:t>3</w:t>
      </w:r>
      <w:r>
        <w:rPr>
          <w:rFonts w:hint="eastAsia"/>
          <w:sz w:val="24"/>
          <w:szCs w:val="24"/>
        </w:rPr>
        <w:t>）如果甲方认为乙方在本合同的竞争或实施中有腐败和欺诈行为。</w:t>
      </w:r>
    </w:p>
    <w:p w14:paraId="11CF6C10">
      <w:pPr>
        <w:spacing w:line="500" w:lineRule="exact"/>
        <w:ind w:firstLine="504" w:firstLineChars="210"/>
        <w:rPr>
          <w:sz w:val="24"/>
          <w:szCs w:val="24"/>
        </w:rPr>
      </w:pPr>
      <w:r>
        <w:rPr>
          <w:sz w:val="24"/>
          <w:szCs w:val="24"/>
        </w:rPr>
        <w:t>2</w:t>
      </w:r>
      <w:r>
        <w:rPr>
          <w:rFonts w:hint="eastAsia"/>
          <w:sz w:val="24"/>
          <w:szCs w:val="24"/>
        </w:rPr>
        <w:t>. 如果甲方根据上述第</w:t>
      </w:r>
      <w:r>
        <w:rPr>
          <w:sz w:val="24"/>
          <w:szCs w:val="24"/>
        </w:rPr>
        <w:t>17.1</w:t>
      </w:r>
      <w:r>
        <w:rPr>
          <w:rFonts w:hint="eastAsia"/>
          <w:sz w:val="24"/>
          <w:szCs w:val="24"/>
        </w:rPr>
        <w:t>条的规定，终止了全部或部分合同，甲方可以适当的条件和方法购买乙方未能提供的服务，乙方应对购买类似服务所超出的费用负责。同时，乙方应继续执行合同中未终止的部分。</w:t>
      </w:r>
    </w:p>
    <w:p w14:paraId="649B93B0">
      <w:pPr>
        <w:numPr>
          <w:ilvl w:val="0"/>
          <w:numId w:val="5"/>
        </w:numPr>
        <w:rPr>
          <w:b/>
          <w:bCs/>
          <w:sz w:val="28"/>
          <w:szCs w:val="28"/>
        </w:rPr>
      </w:pPr>
      <w:bookmarkStart w:id="249" w:name="_Toc522785161"/>
      <w:r>
        <w:rPr>
          <w:rFonts w:hint="eastAsia"/>
          <w:b/>
          <w:bCs/>
          <w:sz w:val="28"/>
          <w:szCs w:val="28"/>
        </w:rPr>
        <w:t>破产终止合同</w:t>
      </w:r>
      <w:bookmarkEnd w:id="249"/>
    </w:p>
    <w:p w14:paraId="69305610">
      <w:pPr>
        <w:spacing w:line="500" w:lineRule="exact"/>
        <w:ind w:firstLine="480" w:firstLineChars="200"/>
        <w:rPr>
          <w:sz w:val="24"/>
          <w:szCs w:val="24"/>
        </w:rPr>
      </w:pPr>
      <w:r>
        <w:rPr>
          <w:sz w:val="24"/>
          <w:szCs w:val="24"/>
        </w:rPr>
        <w:t>1</w:t>
      </w:r>
      <w:r>
        <w:rPr>
          <w:rFonts w:hint="eastAsia"/>
          <w:sz w:val="24"/>
          <w:szCs w:val="24"/>
        </w:rPr>
        <w:t>. 如果乙方破产或无清偿能力，甲方可在任何时候以书面形式通知乙方终止合同而不给乙方补偿。该终止合同将不损害或影响甲方已经采取或将要采取的任何行动或补救措施的权力。</w:t>
      </w:r>
    </w:p>
    <w:p w14:paraId="4A8ECCF7">
      <w:pPr>
        <w:numPr>
          <w:ilvl w:val="0"/>
          <w:numId w:val="5"/>
        </w:numPr>
        <w:rPr>
          <w:b/>
          <w:bCs/>
          <w:sz w:val="28"/>
          <w:szCs w:val="28"/>
        </w:rPr>
      </w:pPr>
      <w:bookmarkStart w:id="250" w:name="_Toc522785162"/>
      <w:r>
        <w:rPr>
          <w:rFonts w:hint="eastAsia"/>
          <w:b/>
          <w:bCs/>
          <w:sz w:val="28"/>
          <w:szCs w:val="28"/>
        </w:rPr>
        <w:t xml:space="preserve"> 转让和分包</w:t>
      </w:r>
      <w:bookmarkEnd w:id="250"/>
    </w:p>
    <w:p w14:paraId="2FA2CB65">
      <w:pPr>
        <w:spacing w:line="500" w:lineRule="exact"/>
        <w:ind w:firstLine="480" w:firstLineChars="200"/>
        <w:rPr>
          <w:sz w:val="24"/>
          <w:szCs w:val="24"/>
        </w:rPr>
      </w:pPr>
      <w:r>
        <w:rPr>
          <w:sz w:val="24"/>
          <w:szCs w:val="24"/>
        </w:rPr>
        <w:t>1</w:t>
      </w:r>
      <w:r>
        <w:rPr>
          <w:rFonts w:hint="eastAsia"/>
          <w:sz w:val="24"/>
          <w:szCs w:val="24"/>
        </w:rPr>
        <w:t>. 除经甲方事先书面同意外，乙方不得部分转让或全部转让其应履行的合同义务。</w:t>
      </w:r>
    </w:p>
    <w:p w14:paraId="28A52E1F">
      <w:pPr>
        <w:spacing w:line="500" w:lineRule="exact"/>
        <w:ind w:firstLine="480" w:firstLineChars="200"/>
        <w:rPr>
          <w:sz w:val="24"/>
          <w:szCs w:val="24"/>
        </w:rPr>
      </w:pPr>
      <w:r>
        <w:rPr>
          <w:sz w:val="24"/>
          <w:szCs w:val="24"/>
        </w:rPr>
        <w:t>2</w:t>
      </w:r>
      <w:r>
        <w:rPr>
          <w:rFonts w:hint="eastAsia"/>
          <w:sz w:val="24"/>
          <w:szCs w:val="24"/>
        </w:rPr>
        <w:t>. 如果甲方同意乙方部分转让其履行的合同义务，则受让方应具备履行该部分合同义务的资质及能力。</w:t>
      </w:r>
    </w:p>
    <w:p w14:paraId="5967CFA2">
      <w:pPr>
        <w:spacing w:line="500" w:lineRule="exact"/>
        <w:ind w:firstLine="480" w:firstLineChars="200"/>
        <w:rPr>
          <w:sz w:val="24"/>
          <w:szCs w:val="24"/>
        </w:rPr>
      </w:pPr>
      <w:r>
        <w:rPr>
          <w:sz w:val="24"/>
          <w:szCs w:val="24"/>
        </w:rPr>
        <w:t>3</w:t>
      </w:r>
      <w:r>
        <w:rPr>
          <w:rFonts w:hint="eastAsia"/>
          <w:sz w:val="24"/>
          <w:szCs w:val="24"/>
        </w:rPr>
        <w:t>. 如果转让部分合同义务，乙方应与受让方按有关规定签订转让协议，明确双方责任和义务，并共同对甲方承担连带责任。</w:t>
      </w:r>
    </w:p>
    <w:p w14:paraId="2792BF7C">
      <w:pPr>
        <w:numPr>
          <w:ilvl w:val="0"/>
          <w:numId w:val="5"/>
        </w:numPr>
        <w:rPr>
          <w:b/>
          <w:bCs/>
          <w:sz w:val="28"/>
          <w:szCs w:val="28"/>
        </w:rPr>
      </w:pPr>
      <w:bookmarkStart w:id="251" w:name="_Toc522785163"/>
      <w:r>
        <w:rPr>
          <w:rFonts w:hint="eastAsia"/>
          <w:b/>
          <w:bCs/>
          <w:sz w:val="28"/>
          <w:szCs w:val="28"/>
        </w:rPr>
        <w:t>争端的解决</w:t>
      </w:r>
      <w:bookmarkEnd w:id="251"/>
    </w:p>
    <w:p w14:paraId="6E13012B">
      <w:pPr>
        <w:spacing w:line="500" w:lineRule="exact"/>
        <w:ind w:firstLine="480" w:firstLineChars="200"/>
        <w:rPr>
          <w:sz w:val="24"/>
          <w:szCs w:val="24"/>
        </w:rPr>
      </w:pPr>
      <w:r>
        <w:rPr>
          <w:sz w:val="24"/>
          <w:szCs w:val="24"/>
        </w:rPr>
        <w:t>1</w:t>
      </w:r>
      <w:r>
        <w:rPr>
          <w:rFonts w:hint="eastAsia"/>
          <w:sz w:val="24"/>
          <w:szCs w:val="24"/>
        </w:rPr>
        <w:t>. 甲乙双方应通过友好协商，解决在执行本合同中所发生的或与本合同有关的一切争端。如从协商开始</w:t>
      </w:r>
      <w:r>
        <w:rPr>
          <w:sz w:val="24"/>
          <w:szCs w:val="24"/>
        </w:rPr>
        <w:t>30</w:t>
      </w:r>
      <w:r>
        <w:rPr>
          <w:rFonts w:hint="eastAsia"/>
          <w:sz w:val="24"/>
          <w:szCs w:val="24"/>
        </w:rPr>
        <w:t>天内仍不能解决，则应提请仲裁。</w:t>
      </w:r>
    </w:p>
    <w:p w14:paraId="2E2FD344">
      <w:pPr>
        <w:spacing w:line="500" w:lineRule="exact"/>
        <w:ind w:firstLine="480" w:firstLineChars="200"/>
        <w:rPr>
          <w:sz w:val="24"/>
          <w:szCs w:val="24"/>
        </w:rPr>
      </w:pPr>
      <w:r>
        <w:rPr>
          <w:sz w:val="24"/>
          <w:szCs w:val="24"/>
        </w:rPr>
        <w:t>2</w:t>
      </w:r>
      <w:r>
        <w:rPr>
          <w:rFonts w:hint="eastAsia"/>
          <w:sz w:val="24"/>
          <w:szCs w:val="24"/>
        </w:rPr>
        <w:t>. 仲裁应由中国国际经济贸易仲裁委员会根据其仲裁程序在武汉进行仲裁。</w:t>
      </w:r>
    </w:p>
    <w:p w14:paraId="2438B36B">
      <w:pPr>
        <w:spacing w:line="500" w:lineRule="exact"/>
        <w:ind w:firstLine="480" w:firstLineChars="200"/>
        <w:rPr>
          <w:sz w:val="24"/>
          <w:szCs w:val="24"/>
        </w:rPr>
      </w:pPr>
      <w:r>
        <w:rPr>
          <w:sz w:val="24"/>
          <w:szCs w:val="24"/>
        </w:rPr>
        <w:t>3</w:t>
      </w:r>
      <w:r>
        <w:rPr>
          <w:rFonts w:hint="eastAsia"/>
          <w:sz w:val="24"/>
          <w:szCs w:val="24"/>
        </w:rPr>
        <w:t>. 仲裁裁决应为最终裁决，对双方均具有约束力。</w:t>
      </w:r>
    </w:p>
    <w:p w14:paraId="5C104D0F">
      <w:pPr>
        <w:spacing w:line="500" w:lineRule="exact"/>
        <w:ind w:firstLine="480" w:firstLineChars="200"/>
        <w:rPr>
          <w:sz w:val="24"/>
          <w:szCs w:val="24"/>
        </w:rPr>
      </w:pPr>
      <w:r>
        <w:rPr>
          <w:sz w:val="24"/>
          <w:szCs w:val="24"/>
        </w:rPr>
        <w:t>4</w:t>
      </w:r>
      <w:r>
        <w:rPr>
          <w:rFonts w:hint="eastAsia"/>
          <w:sz w:val="24"/>
          <w:szCs w:val="24"/>
        </w:rPr>
        <w:t>. 仲裁费除仲裁机关另有裁决外应由败诉方负担。</w:t>
      </w:r>
    </w:p>
    <w:p w14:paraId="27E65B33">
      <w:pPr>
        <w:spacing w:line="500" w:lineRule="exact"/>
        <w:ind w:firstLine="480" w:firstLineChars="200"/>
        <w:rPr>
          <w:sz w:val="24"/>
          <w:szCs w:val="24"/>
        </w:rPr>
      </w:pPr>
      <w:r>
        <w:rPr>
          <w:sz w:val="24"/>
          <w:szCs w:val="24"/>
        </w:rPr>
        <w:t>5</w:t>
      </w:r>
      <w:r>
        <w:rPr>
          <w:rFonts w:hint="eastAsia"/>
          <w:sz w:val="24"/>
          <w:szCs w:val="24"/>
        </w:rPr>
        <w:t>. 在仲裁期间，除正在进行仲裁部分外，本合同的其它部分应继续执行。</w:t>
      </w:r>
    </w:p>
    <w:p w14:paraId="4287FAA6">
      <w:pPr>
        <w:numPr>
          <w:ilvl w:val="0"/>
          <w:numId w:val="5"/>
        </w:numPr>
        <w:rPr>
          <w:b/>
          <w:bCs/>
          <w:sz w:val="28"/>
          <w:szCs w:val="28"/>
        </w:rPr>
      </w:pPr>
      <w:bookmarkStart w:id="252" w:name="_Toc522785164"/>
      <w:r>
        <w:rPr>
          <w:rFonts w:hint="eastAsia"/>
          <w:b/>
          <w:bCs/>
          <w:sz w:val="28"/>
          <w:szCs w:val="28"/>
        </w:rPr>
        <w:t xml:space="preserve"> 适用法律</w:t>
      </w:r>
      <w:bookmarkEnd w:id="252"/>
    </w:p>
    <w:p w14:paraId="5A41E1C2">
      <w:pPr>
        <w:spacing w:line="500" w:lineRule="exact"/>
        <w:ind w:firstLine="480" w:firstLineChars="200"/>
        <w:rPr>
          <w:sz w:val="24"/>
          <w:szCs w:val="24"/>
        </w:rPr>
      </w:pPr>
      <w:r>
        <w:rPr>
          <w:rFonts w:hint="eastAsia"/>
          <w:sz w:val="24"/>
          <w:szCs w:val="24"/>
        </w:rPr>
        <w:t>本合同应按照中华人民共和国的法律进行解释。</w:t>
      </w:r>
    </w:p>
    <w:p w14:paraId="625CB917">
      <w:pPr>
        <w:numPr>
          <w:ilvl w:val="0"/>
          <w:numId w:val="5"/>
        </w:numPr>
        <w:rPr>
          <w:b/>
          <w:bCs/>
          <w:sz w:val="28"/>
          <w:szCs w:val="28"/>
        </w:rPr>
      </w:pPr>
      <w:bookmarkStart w:id="253" w:name="_Toc522785165"/>
      <w:r>
        <w:rPr>
          <w:rFonts w:hint="eastAsia"/>
          <w:b/>
          <w:bCs/>
          <w:sz w:val="28"/>
          <w:szCs w:val="28"/>
        </w:rPr>
        <w:t>合同生效及失效</w:t>
      </w:r>
      <w:bookmarkEnd w:id="253"/>
    </w:p>
    <w:p w14:paraId="5E1D4B21">
      <w:pPr>
        <w:spacing w:line="500" w:lineRule="exact"/>
        <w:ind w:firstLine="480" w:firstLineChars="200"/>
        <w:rPr>
          <w:sz w:val="24"/>
          <w:szCs w:val="24"/>
        </w:rPr>
      </w:pPr>
      <w:r>
        <w:rPr>
          <w:sz w:val="24"/>
          <w:szCs w:val="24"/>
        </w:rPr>
        <w:t>1</w:t>
      </w:r>
      <w:r>
        <w:rPr>
          <w:rFonts w:hint="eastAsia"/>
          <w:sz w:val="24"/>
          <w:szCs w:val="24"/>
        </w:rPr>
        <w:t>. 本合同应在双方签字盖章后生效。</w:t>
      </w:r>
    </w:p>
    <w:p w14:paraId="27828649">
      <w:pPr>
        <w:spacing w:line="500" w:lineRule="exact"/>
        <w:ind w:firstLine="480" w:firstLineChars="200"/>
        <w:rPr>
          <w:sz w:val="24"/>
          <w:szCs w:val="24"/>
        </w:rPr>
      </w:pPr>
      <w:r>
        <w:rPr>
          <w:sz w:val="24"/>
          <w:szCs w:val="24"/>
        </w:rPr>
        <w:t>2</w:t>
      </w:r>
      <w:r>
        <w:rPr>
          <w:rFonts w:hint="eastAsia"/>
          <w:sz w:val="24"/>
          <w:szCs w:val="24"/>
        </w:rPr>
        <w:t>. 本合同约定的甲乙双方权利义务履行完成后，本合同自动失效。</w:t>
      </w:r>
    </w:p>
    <w:p w14:paraId="756C0CA8">
      <w:pPr>
        <w:numPr>
          <w:ilvl w:val="0"/>
          <w:numId w:val="5"/>
        </w:numPr>
        <w:rPr>
          <w:b/>
          <w:bCs/>
          <w:sz w:val="28"/>
          <w:szCs w:val="28"/>
        </w:rPr>
      </w:pPr>
      <w:bookmarkStart w:id="254" w:name="_Toc522785166"/>
      <w:r>
        <w:rPr>
          <w:rFonts w:hint="eastAsia"/>
          <w:b/>
          <w:bCs/>
          <w:sz w:val="28"/>
          <w:szCs w:val="28"/>
        </w:rPr>
        <w:t>主导语言</w:t>
      </w:r>
      <w:bookmarkEnd w:id="254"/>
    </w:p>
    <w:p w14:paraId="74F87986">
      <w:pPr>
        <w:spacing w:line="500" w:lineRule="exact"/>
        <w:ind w:firstLine="480" w:firstLineChars="200"/>
        <w:rPr>
          <w:sz w:val="24"/>
          <w:szCs w:val="24"/>
        </w:rPr>
      </w:pPr>
      <w:r>
        <w:rPr>
          <w:rFonts w:hint="eastAsia"/>
          <w:sz w:val="24"/>
          <w:szCs w:val="24"/>
        </w:rPr>
        <w:t>本合同一式叁份，以中文书就，甲方执贰份，乙方执壹份。</w:t>
      </w:r>
    </w:p>
    <w:p w14:paraId="07C16881">
      <w:pPr>
        <w:numPr>
          <w:ilvl w:val="0"/>
          <w:numId w:val="5"/>
        </w:numPr>
        <w:rPr>
          <w:b/>
          <w:bCs/>
          <w:sz w:val="28"/>
          <w:szCs w:val="28"/>
        </w:rPr>
      </w:pPr>
      <w:bookmarkStart w:id="255" w:name="_Toc522785167"/>
      <w:r>
        <w:rPr>
          <w:rFonts w:hint="eastAsia"/>
          <w:b/>
          <w:bCs/>
          <w:sz w:val="28"/>
          <w:szCs w:val="28"/>
        </w:rPr>
        <w:t xml:space="preserve"> 合同修改</w:t>
      </w:r>
      <w:bookmarkEnd w:id="255"/>
    </w:p>
    <w:p w14:paraId="1ABD7A63">
      <w:pPr>
        <w:spacing w:line="500" w:lineRule="exact"/>
        <w:ind w:firstLine="480" w:firstLineChars="200"/>
        <w:rPr>
          <w:sz w:val="24"/>
          <w:szCs w:val="24"/>
        </w:rPr>
      </w:pPr>
      <w:r>
        <w:rPr>
          <w:rFonts w:hint="eastAsia"/>
          <w:sz w:val="24"/>
          <w:szCs w:val="24"/>
        </w:rPr>
        <w:t>除了双方签署书面修改协议，本合同的内容不得有任何变化或修改。</w:t>
      </w:r>
    </w:p>
    <w:p w14:paraId="19D0C08F">
      <w:pPr>
        <w:numPr>
          <w:ilvl w:val="0"/>
          <w:numId w:val="5"/>
        </w:numPr>
        <w:rPr>
          <w:b/>
          <w:bCs/>
          <w:sz w:val="28"/>
          <w:szCs w:val="28"/>
        </w:rPr>
      </w:pPr>
      <w:bookmarkStart w:id="256" w:name="_Toc522785168"/>
      <w:r>
        <w:rPr>
          <w:rFonts w:hint="eastAsia"/>
          <w:b/>
          <w:bCs/>
          <w:sz w:val="28"/>
          <w:szCs w:val="28"/>
        </w:rPr>
        <w:t xml:space="preserve"> 合同效力</w:t>
      </w:r>
      <w:bookmarkEnd w:id="256"/>
    </w:p>
    <w:p w14:paraId="64FCFE44">
      <w:pPr>
        <w:spacing w:line="500" w:lineRule="exact"/>
        <w:ind w:firstLine="480" w:firstLineChars="200"/>
        <w:rPr>
          <w:sz w:val="24"/>
          <w:szCs w:val="24"/>
        </w:rPr>
      </w:pPr>
      <w:r>
        <w:rPr>
          <w:rFonts w:hint="eastAsia"/>
          <w:sz w:val="24"/>
          <w:szCs w:val="24"/>
        </w:rPr>
        <w:t>除本合同和甲乙双方书面签署的补充协议外，其他任何形式的双方约定和往来函件均不具有合同效力，对本项目无约束。</w:t>
      </w:r>
    </w:p>
    <w:p w14:paraId="5DE071FA">
      <w:pPr>
        <w:numPr>
          <w:ilvl w:val="0"/>
          <w:numId w:val="5"/>
        </w:numPr>
        <w:rPr>
          <w:b/>
          <w:bCs/>
          <w:sz w:val="28"/>
          <w:szCs w:val="28"/>
        </w:rPr>
      </w:pPr>
      <w:bookmarkStart w:id="257" w:name="_Toc522785169"/>
      <w:r>
        <w:rPr>
          <w:rFonts w:hint="eastAsia"/>
          <w:b/>
          <w:bCs/>
          <w:sz w:val="28"/>
          <w:szCs w:val="28"/>
        </w:rPr>
        <w:t>检查和审计</w:t>
      </w:r>
      <w:bookmarkEnd w:id="257"/>
    </w:p>
    <w:p w14:paraId="3EBA77C9">
      <w:pPr>
        <w:tabs>
          <w:tab w:val="left" w:pos="0"/>
        </w:tabs>
        <w:spacing w:line="500" w:lineRule="exact"/>
        <w:ind w:firstLine="480" w:firstLineChars="200"/>
        <w:rPr>
          <w:sz w:val="24"/>
          <w:szCs w:val="24"/>
        </w:rPr>
      </w:pPr>
      <w:r>
        <w:rPr>
          <w:sz w:val="24"/>
          <w:szCs w:val="24"/>
        </w:rPr>
        <w:t>1</w:t>
      </w:r>
      <w:r>
        <w:rPr>
          <w:rFonts w:hint="eastAsia"/>
          <w:sz w:val="24"/>
          <w:szCs w:val="24"/>
        </w:rPr>
        <w:t>、在本合同的履行过程中，甲方有权对乙方的合同履约情况进行阶段性检查，并对乙方投标时提供的相关资料进行复核。</w:t>
      </w:r>
    </w:p>
    <w:p w14:paraId="0B5E8C31">
      <w:pPr>
        <w:tabs>
          <w:tab w:val="left" w:pos="0"/>
        </w:tabs>
        <w:spacing w:line="500" w:lineRule="exact"/>
        <w:ind w:firstLine="480" w:firstLineChars="200"/>
        <w:rPr>
          <w:b/>
          <w:bCs/>
          <w:sz w:val="24"/>
          <w:szCs w:val="24"/>
        </w:rPr>
      </w:pPr>
      <w:r>
        <w:rPr>
          <w:rFonts w:hint="eastAsia"/>
          <w:sz w:val="24"/>
          <w:szCs w:val="24"/>
        </w:rPr>
        <w:t>在本合同的履行过程中，如果甲乙双方发生争议或者乙方没有按照合同约定履行义务，乙方应允许甲方检查乙方与实施本合同有关的账户和记录，并由甲方指定的审计人员对其进行审计。</w:t>
      </w:r>
    </w:p>
    <w:p w14:paraId="78B289C3">
      <w:pPr>
        <w:spacing w:line="500" w:lineRule="exact"/>
        <w:rPr>
          <w:sz w:val="24"/>
          <w:szCs w:val="24"/>
        </w:rPr>
      </w:pPr>
    </w:p>
    <w:p w14:paraId="21816255">
      <w:pPr>
        <w:spacing w:line="500" w:lineRule="exact"/>
        <w:rPr>
          <w:sz w:val="24"/>
          <w:szCs w:val="24"/>
        </w:rPr>
      </w:pPr>
      <w:r>
        <w:rPr>
          <w:rFonts w:hint="eastAsia"/>
          <w:sz w:val="24"/>
          <w:szCs w:val="24"/>
        </w:rPr>
        <w:t>甲方（盖章）：</w:t>
      </w:r>
      <w:r>
        <w:rPr>
          <w:sz w:val="24"/>
          <w:szCs w:val="24"/>
        </w:rPr>
        <w:tab/>
      </w:r>
      <w:r>
        <w:rPr>
          <w:sz w:val="24"/>
          <w:szCs w:val="24"/>
        </w:rPr>
        <w:tab/>
      </w:r>
      <w:r>
        <w:rPr>
          <w:sz w:val="24"/>
          <w:szCs w:val="24"/>
        </w:rPr>
        <w:tab/>
      </w:r>
      <w:r>
        <w:rPr>
          <w:sz w:val="24"/>
          <w:szCs w:val="24"/>
        </w:rPr>
        <w:tab/>
      </w:r>
      <w:r>
        <w:rPr>
          <w:rFonts w:hint="eastAsia" w:eastAsia="宋体"/>
          <w:sz w:val="24"/>
          <w:szCs w:val="24"/>
        </w:rPr>
        <w:t xml:space="preserve">                                           </w:t>
      </w:r>
      <w:r>
        <w:rPr>
          <w:rFonts w:hint="eastAsia"/>
          <w:sz w:val="24"/>
          <w:szCs w:val="24"/>
        </w:rPr>
        <w:t>乙方（盖章）：</w:t>
      </w:r>
    </w:p>
    <w:p w14:paraId="63550421">
      <w:pPr>
        <w:spacing w:line="500" w:lineRule="exact"/>
        <w:rPr>
          <w:sz w:val="24"/>
          <w:szCs w:val="24"/>
        </w:rPr>
      </w:pPr>
      <w:r>
        <w:rPr>
          <w:rFonts w:hint="eastAsia"/>
          <w:sz w:val="24"/>
          <w:szCs w:val="24"/>
        </w:rPr>
        <w:t>法定代表人或授权代表：</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 xml:space="preserve">              法定代表人或授权代表：</w:t>
      </w:r>
    </w:p>
    <w:p w14:paraId="2C423F63">
      <w:pPr>
        <w:spacing w:line="500" w:lineRule="exact"/>
        <w:rPr>
          <w:sz w:val="24"/>
          <w:szCs w:val="24"/>
        </w:rPr>
      </w:pPr>
      <w:r>
        <w:rPr>
          <w:rFonts w:hint="eastAsia"/>
          <w:sz w:val="24"/>
          <w:szCs w:val="24"/>
        </w:rPr>
        <w:t>签字日期：  年  月  日</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 xml:space="preserve">           </w:t>
      </w:r>
      <w:r>
        <w:rPr>
          <w:rFonts w:hint="eastAsia" w:eastAsia="宋体"/>
          <w:sz w:val="24"/>
          <w:szCs w:val="24"/>
        </w:rPr>
        <w:t xml:space="preserve">   </w:t>
      </w:r>
      <w:r>
        <w:rPr>
          <w:rFonts w:hint="eastAsia"/>
          <w:sz w:val="24"/>
          <w:szCs w:val="24"/>
        </w:rPr>
        <w:t>签字日期：   年  月  日</w:t>
      </w:r>
      <w:r>
        <w:rPr>
          <w:sz w:val="24"/>
          <w:szCs w:val="24"/>
        </w:rPr>
        <w:tab/>
      </w:r>
    </w:p>
    <w:p w14:paraId="724D954D">
      <w:pPr>
        <w:rPr>
          <w:rFonts w:ascii="宋体" w:hAnsi="宋体" w:eastAsia="宋体" w:cs="宋体"/>
        </w:rPr>
        <w:sectPr>
          <w:headerReference r:id="rId10" w:type="default"/>
          <w:footerReference r:id="rId11" w:type="default"/>
          <w:pgSz w:w="11900" w:h="16840"/>
          <w:pgMar w:top="1338" w:right="1179" w:bottom="1340" w:left="1180" w:header="915" w:footer="1150" w:gutter="0"/>
          <w:pgBorders>
            <w:top w:val="none" w:sz="0" w:space="0"/>
            <w:left w:val="none" w:sz="0" w:space="0"/>
            <w:bottom w:val="none" w:sz="0" w:space="0"/>
            <w:right w:val="none" w:sz="0" w:space="0"/>
          </w:pgBorders>
          <w:cols w:space="720" w:num="1"/>
        </w:sectPr>
      </w:pPr>
    </w:p>
    <w:p w14:paraId="4557259A">
      <w:pPr>
        <w:spacing w:line="123" w:lineRule="exact"/>
      </w:pPr>
    </w:p>
    <w:p w14:paraId="76A3E906">
      <w:pPr>
        <w:spacing w:before="104" w:line="184" w:lineRule="auto"/>
        <w:ind w:firstLine="2324"/>
        <w:outlineLvl w:val="0"/>
        <w:rPr>
          <w:rFonts w:ascii="宋体" w:hAnsi="宋体" w:eastAsia="宋体" w:cs="宋体"/>
          <w:sz w:val="32"/>
          <w:szCs w:val="32"/>
        </w:rPr>
      </w:pPr>
      <w:bookmarkStart w:id="258" w:name="_bookmark5"/>
      <w:bookmarkEnd w:id="258"/>
      <w:bookmarkStart w:id="259" w:name="_Toc30419"/>
      <w:r>
        <w:rPr>
          <w:rFonts w:ascii="宋体" w:hAnsi="宋体" w:eastAsia="宋体" w:cs="宋体"/>
          <w:spacing w:val="-1"/>
          <w:sz w:val="32"/>
          <w:szCs w:val="32"/>
          <w14:textOutline w14:w="5791" w14:cap="sq" w14:cmpd="sng" w14:algn="ctr">
            <w14:solidFill>
              <w14:srgbClr w14:val="000000"/>
            </w14:solidFill>
            <w14:prstDash w14:val="solid"/>
            <w14:bevel/>
          </w14:textOutline>
        </w:rPr>
        <w:t>第五章</w:t>
      </w:r>
      <w:r>
        <w:rPr>
          <w:rFonts w:ascii="宋体" w:hAnsi="宋体" w:eastAsia="宋体" w:cs="宋体"/>
          <w:spacing w:val="14"/>
          <w:sz w:val="32"/>
          <w:szCs w:val="32"/>
        </w:rPr>
        <w:t xml:space="preserve"> </w:t>
      </w:r>
      <w:r>
        <w:rPr>
          <w:rFonts w:ascii="宋体" w:hAnsi="宋体" w:eastAsia="宋体" w:cs="宋体"/>
          <w:spacing w:val="-1"/>
          <w:sz w:val="32"/>
          <w:szCs w:val="32"/>
          <w14:textOutline w14:w="5791" w14:cap="sq" w14:cmpd="sng" w14:algn="ctr">
            <w14:solidFill>
              <w14:srgbClr w14:val="000000"/>
            </w14:solidFill>
            <w14:prstDash w14:val="solid"/>
            <w14:bevel/>
          </w14:textOutline>
        </w:rPr>
        <w:t>评审程序、方法及标准</w:t>
      </w:r>
      <w:bookmarkEnd w:id="259"/>
    </w:p>
    <w:p w14:paraId="406F4574">
      <w:pPr>
        <w:spacing w:before="303" w:line="360" w:lineRule="auto"/>
        <w:ind w:firstLine="125"/>
        <w:outlineLvl w:val="1"/>
        <w:rPr>
          <w:rFonts w:ascii="宋体" w:hAnsi="宋体" w:eastAsia="宋体" w:cs="宋体"/>
          <w:sz w:val="24"/>
          <w:szCs w:val="24"/>
        </w:rPr>
      </w:pPr>
      <w:bookmarkStart w:id="260" w:name="_bookmark6"/>
      <w:bookmarkEnd w:id="260"/>
      <w:bookmarkStart w:id="261" w:name="_Toc17058"/>
      <w:bookmarkStart w:id="262" w:name="_Toc20550"/>
      <w:r>
        <w:rPr>
          <w:rFonts w:ascii="宋体" w:hAnsi="宋体" w:eastAsia="宋体" w:cs="宋体"/>
          <w:spacing w:val="-2"/>
          <w:sz w:val="24"/>
          <w:szCs w:val="24"/>
          <w14:textOutline w14:w="3797" w14:cap="sq" w14:cmpd="sng" w14:algn="ctr">
            <w14:solidFill>
              <w14:srgbClr w14:val="000000"/>
            </w14:solidFill>
            <w14:prstDash w14:val="solid"/>
            <w14:bevel/>
          </w14:textOutline>
        </w:rPr>
        <w:t>一、评审方法</w:t>
      </w:r>
      <w:bookmarkEnd w:id="261"/>
      <w:bookmarkEnd w:id="262"/>
    </w:p>
    <w:p w14:paraId="47615F9A">
      <w:pPr>
        <w:spacing w:line="360" w:lineRule="auto"/>
        <w:ind w:firstLine="178" w:firstLineChars="85"/>
        <w:rPr>
          <w:rFonts w:asciiTheme="minorEastAsia" w:hAnsiTheme="minorEastAsia" w:eastAsiaTheme="minorEastAsia" w:cstheme="minorEastAsia"/>
        </w:rPr>
      </w:pPr>
      <w:bookmarkStart w:id="263" w:name="_bookmark7"/>
      <w:bookmarkEnd w:id="263"/>
      <w:r>
        <w:rPr>
          <w:rFonts w:hint="eastAsia" w:asciiTheme="minorEastAsia" w:hAnsiTheme="minorEastAsia" w:eastAsiaTheme="minorEastAsia" w:cstheme="minorEastAsia"/>
        </w:rPr>
        <w:t>根据《中华人民共和国政府采购法》和财政部、省级政府采购相关管理办法的有关规定确定以下评标方法、步骤及标准。</w:t>
      </w:r>
    </w:p>
    <w:p w14:paraId="7E72A8BB">
      <w:pPr>
        <w:spacing w:line="360" w:lineRule="auto"/>
        <w:ind w:firstLine="178" w:firstLineChars="85"/>
        <w:rPr>
          <w:rFonts w:asciiTheme="minorEastAsia" w:hAnsiTheme="minorEastAsia" w:eastAsiaTheme="minorEastAsia" w:cstheme="minorEastAsia"/>
        </w:rPr>
      </w:pPr>
      <w:bookmarkStart w:id="264" w:name="_Toc501552597"/>
      <w:bookmarkStart w:id="265" w:name="_Toc13551674"/>
      <w:bookmarkStart w:id="266" w:name="_Toc13551592"/>
      <w:bookmarkStart w:id="267" w:name="_Toc493702780"/>
      <w:bookmarkStart w:id="268" w:name="_Toc85199928"/>
      <w:r>
        <w:rPr>
          <w:rFonts w:hint="eastAsia" w:asciiTheme="minorEastAsia" w:hAnsiTheme="minorEastAsia" w:eastAsiaTheme="minorEastAsia" w:cstheme="minorEastAsia"/>
        </w:rPr>
        <w:t>本次评标采用综合评分法（百分制），即在最大限度地满足招标文件实质性要求前提下，按照招标文件规定的各项因素进行综合评审后，以得分高低依次排序。</w:t>
      </w:r>
    </w:p>
    <w:p w14:paraId="65BEBC92">
      <w:pPr>
        <w:spacing w:line="360" w:lineRule="auto"/>
        <w:ind w:firstLine="178" w:firstLineChars="85"/>
        <w:rPr>
          <w:rFonts w:asciiTheme="minorEastAsia" w:hAnsiTheme="minorEastAsia" w:eastAsiaTheme="minorEastAsia" w:cstheme="minorEastAsia"/>
        </w:rPr>
      </w:pPr>
      <w:r>
        <w:rPr>
          <w:rFonts w:hint="eastAsia" w:asciiTheme="minorEastAsia" w:hAnsiTheme="minorEastAsia" w:eastAsiaTheme="minorEastAsia" w:cstheme="minorEastAsia"/>
        </w:rPr>
        <w:t xml:space="preserve">其中：满足招标文件要求且投标价格最低的投标报价为评标基准价，其价格分为满分。其他投标人的价格分统一按照下列公式计算： </w:t>
      </w:r>
    </w:p>
    <w:p w14:paraId="7DC657D3">
      <w:pPr>
        <w:spacing w:line="360" w:lineRule="auto"/>
        <w:ind w:firstLine="178" w:firstLineChars="85"/>
        <w:rPr>
          <w:rFonts w:asciiTheme="minorEastAsia" w:hAnsiTheme="minorEastAsia" w:eastAsiaTheme="minorEastAsia" w:cstheme="minorEastAsia"/>
        </w:rPr>
      </w:pPr>
      <w:r>
        <w:rPr>
          <w:rFonts w:hint="eastAsia" w:asciiTheme="minorEastAsia" w:hAnsiTheme="minorEastAsia" w:eastAsiaTheme="minorEastAsia" w:cstheme="minorEastAsia"/>
        </w:rPr>
        <w:t>投标报价得分=(评标基准价／投标报价)×</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 xml:space="preserve">0%×100 </w:t>
      </w:r>
    </w:p>
    <w:p w14:paraId="5316E429">
      <w:pPr>
        <w:pStyle w:val="9"/>
        <w:adjustRightInd w:val="0"/>
        <w:spacing w:line="360" w:lineRule="auto"/>
        <w:rPr>
          <w:rFonts w:ascii="仿宋" w:hAnsi="仿宋" w:eastAsia="仿宋" w:cs="仿宋"/>
          <w:sz w:val="24"/>
          <w:szCs w:val="24"/>
        </w:rPr>
      </w:pPr>
      <w:r>
        <w:rPr>
          <w:rFonts w:hint="eastAsia" w:asciiTheme="minorEastAsia" w:hAnsiTheme="minorEastAsia" w:eastAsiaTheme="minorEastAsia" w:cstheme="minorEastAsia"/>
          <w:sz w:val="21"/>
        </w:rPr>
        <w:t>其他分值按打分表计算。</w:t>
      </w:r>
    </w:p>
    <w:p w14:paraId="012218E3">
      <w:pPr>
        <w:spacing w:line="360" w:lineRule="auto"/>
        <w:ind w:firstLine="125"/>
        <w:outlineLvl w:val="1"/>
        <w:rPr>
          <w:rFonts w:ascii="宋体" w:hAnsi="宋体" w:eastAsia="宋体" w:cs="宋体"/>
          <w:spacing w:val="-2"/>
          <w:sz w:val="24"/>
          <w:szCs w:val="24"/>
          <w14:textOutline w14:w="3797" w14:cap="sq" w14:cmpd="sng" w14:algn="ctr">
            <w14:solidFill>
              <w14:srgbClr w14:val="000000"/>
            </w14:solidFill>
            <w14:prstDash w14:val="solid"/>
            <w14:bevel/>
          </w14:textOutline>
        </w:rPr>
      </w:pPr>
      <w:bookmarkStart w:id="269" w:name="_Toc187"/>
      <w:bookmarkStart w:id="270" w:name="_Toc10142"/>
      <w:r>
        <w:rPr>
          <w:rFonts w:hint="eastAsia" w:ascii="宋体" w:hAnsi="宋体" w:eastAsia="宋体" w:cs="宋体"/>
          <w:spacing w:val="-2"/>
          <w:sz w:val="24"/>
          <w:szCs w:val="24"/>
          <w14:textOutline w14:w="3797" w14:cap="sq" w14:cmpd="sng" w14:algn="ctr">
            <w14:solidFill>
              <w14:srgbClr w14:val="000000"/>
            </w14:solidFill>
            <w14:prstDash w14:val="solid"/>
            <w14:bevel/>
          </w14:textOutline>
        </w:rPr>
        <w:t>（一）评标步骤</w:t>
      </w:r>
      <w:bookmarkEnd w:id="264"/>
      <w:bookmarkEnd w:id="265"/>
      <w:bookmarkEnd w:id="266"/>
      <w:bookmarkEnd w:id="267"/>
      <w:bookmarkEnd w:id="268"/>
      <w:bookmarkEnd w:id="269"/>
      <w:bookmarkEnd w:id="270"/>
    </w:p>
    <w:p w14:paraId="4B989154">
      <w:pPr>
        <w:spacing w:line="360" w:lineRule="auto"/>
        <w:ind w:firstLine="178" w:firstLineChars="85"/>
        <w:rPr>
          <w:rFonts w:asciiTheme="minorEastAsia" w:hAnsiTheme="minorEastAsia" w:eastAsiaTheme="minorEastAsia" w:cstheme="minorEastAsia"/>
        </w:rPr>
      </w:pPr>
      <w:r>
        <w:rPr>
          <w:rFonts w:hint="eastAsia" w:asciiTheme="minorEastAsia" w:hAnsiTheme="minorEastAsia" w:eastAsiaTheme="minorEastAsia" w:cstheme="minorEastAsia"/>
        </w:rPr>
        <w:t>采购人或采购代理机构按照招标文件第一章所要求的申请人的资格要求进行审查，以确定投标人是否具备投标资格。</w:t>
      </w:r>
    </w:p>
    <w:p w14:paraId="1A31077C">
      <w:pPr>
        <w:spacing w:line="360" w:lineRule="auto"/>
        <w:ind w:firstLine="178" w:firstLineChars="85"/>
        <w:rPr>
          <w:rFonts w:asciiTheme="minorEastAsia" w:hAnsiTheme="minorEastAsia" w:eastAsiaTheme="minorEastAsia" w:cstheme="minorEastAsia"/>
        </w:rPr>
      </w:pPr>
      <w:r>
        <w:rPr>
          <w:rFonts w:hint="eastAsia" w:asciiTheme="minorEastAsia" w:hAnsiTheme="minorEastAsia" w:eastAsiaTheme="minorEastAsia" w:cstheme="minorEastAsia"/>
        </w:rPr>
        <w:t>评标委员会对投标文件进行符合性检查、商务评议、技术评议和价格评议；</w:t>
      </w:r>
    </w:p>
    <w:p w14:paraId="0AC85EA4">
      <w:pPr>
        <w:spacing w:line="360" w:lineRule="auto"/>
        <w:ind w:firstLine="178" w:firstLineChars="85"/>
        <w:rPr>
          <w:rFonts w:asciiTheme="minorEastAsia" w:hAnsiTheme="minorEastAsia" w:eastAsiaTheme="minorEastAsia" w:cstheme="minorEastAsia"/>
        </w:rPr>
      </w:pPr>
      <w:r>
        <w:rPr>
          <w:rFonts w:hint="eastAsia" w:asciiTheme="minorEastAsia" w:hAnsiTheme="minorEastAsia" w:eastAsiaTheme="minorEastAsia" w:cstheme="minorEastAsia"/>
        </w:rPr>
        <w:t>资格和符合性检查</w:t>
      </w:r>
    </w:p>
    <w:p w14:paraId="1DC4F5D5">
      <w:pPr>
        <w:spacing w:line="360" w:lineRule="auto"/>
        <w:ind w:firstLine="178" w:firstLineChars="85"/>
        <w:rPr>
          <w:rFonts w:asciiTheme="minorEastAsia" w:hAnsiTheme="minorEastAsia" w:eastAsiaTheme="minorEastAsia" w:cstheme="minorEastAsia"/>
        </w:rPr>
      </w:pPr>
      <w:r>
        <w:rPr>
          <w:rFonts w:hint="eastAsia" w:asciiTheme="minorEastAsia" w:hAnsiTheme="minorEastAsia" w:eastAsiaTheme="minorEastAsia" w:cstheme="minorEastAsia"/>
        </w:rPr>
        <w:t>确定各投标人是否符合招标文件资格条件要求，是否满足一般商务、技术要求，不符合要求的投标人为不合格投标人，不进入下一步商务、技术、价格评审。资格和符合性具体内容如下：</w:t>
      </w:r>
    </w:p>
    <w:p w14:paraId="3AFBCF62">
      <w:pPr>
        <w:pStyle w:val="9"/>
        <w:adjustRightInd w:val="0"/>
        <w:spacing w:line="360" w:lineRule="auto"/>
        <w:ind w:firstLine="48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投标人资格审查表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82"/>
        <w:gridCol w:w="962"/>
        <w:gridCol w:w="3154"/>
        <w:gridCol w:w="3956"/>
      </w:tblGrid>
      <w:tr w14:paraId="249C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shd w:val="clear" w:color="auto" w:fill="BEBEBE"/>
            <w:vAlign w:val="center"/>
          </w:tcPr>
          <w:p w14:paraId="672483F5">
            <w:pPr>
              <w:spacing w:line="400" w:lineRule="exact"/>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2298" w:type="pct"/>
            <w:gridSpan w:val="2"/>
            <w:shd w:val="clear" w:color="auto" w:fill="BEBEBE"/>
            <w:vAlign w:val="center"/>
          </w:tcPr>
          <w:p w14:paraId="188F002E">
            <w:pPr>
              <w:spacing w:line="400" w:lineRule="exact"/>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资格要求</w:t>
            </w:r>
          </w:p>
        </w:tc>
        <w:tc>
          <w:tcPr>
            <w:tcW w:w="2209" w:type="pct"/>
            <w:shd w:val="clear" w:color="auto" w:fill="BEBEBE"/>
            <w:vAlign w:val="center"/>
          </w:tcPr>
          <w:p w14:paraId="05D14C23">
            <w:pPr>
              <w:spacing w:line="400" w:lineRule="exact"/>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须提供的资料</w:t>
            </w:r>
          </w:p>
        </w:tc>
      </w:tr>
      <w:tr w14:paraId="4EEC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vMerge w:val="restart"/>
            <w:vAlign w:val="center"/>
          </w:tcPr>
          <w:p w14:paraId="0FEE74B6">
            <w:pPr>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537" w:type="pct"/>
            <w:vMerge w:val="restart"/>
            <w:vAlign w:val="center"/>
          </w:tcPr>
          <w:p w14:paraId="3B9CF79A">
            <w:pPr>
              <w:spacing w:line="400" w:lineRule="exact"/>
              <w:rPr>
                <w:rFonts w:asciiTheme="minorEastAsia" w:hAnsiTheme="minorEastAsia" w:eastAsiaTheme="minorEastAsia" w:cstheme="minorEastAsia"/>
                <w:lang w:val="hr-HR"/>
              </w:rPr>
            </w:pPr>
            <w:r>
              <w:rPr>
                <w:rFonts w:hint="eastAsia" w:asciiTheme="minorEastAsia" w:hAnsiTheme="minorEastAsia" w:eastAsiaTheme="minorEastAsia" w:cstheme="minorEastAsia"/>
                <w:lang w:val="hr-HR"/>
              </w:rPr>
              <w:t>“投标人资格要求”第（一）款的规定</w:t>
            </w:r>
          </w:p>
        </w:tc>
        <w:tc>
          <w:tcPr>
            <w:tcW w:w="1761" w:type="pct"/>
            <w:vAlign w:val="center"/>
          </w:tcPr>
          <w:p w14:paraId="2425CD7F">
            <w:pPr>
              <w:spacing w:line="400" w:lineRule="exact"/>
              <w:rPr>
                <w:rFonts w:asciiTheme="minorEastAsia" w:hAnsiTheme="minorEastAsia" w:eastAsiaTheme="minorEastAsia" w:cstheme="minorEastAsia"/>
                <w:lang w:val="hr-HR"/>
              </w:rPr>
            </w:pPr>
            <w:r>
              <w:rPr>
                <w:rFonts w:hint="eastAsia" w:asciiTheme="minorEastAsia" w:hAnsiTheme="minorEastAsia" w:eastAsiaTheme="minorEastAsia" w:cstheme="minorEastAsia"/>
                <w:lang w:val="hr-HR"/>
              </w:rPr>
              <w:t>具有独立承担民事责任的能力</w:t>
            </w:r>
          </w:p>
        </w:tc>
        <w:tc>
          <w:tcPr>
            <w:tcW w:w="2209" w:type="pct"/>
            <w:vAlign w:val="center"/>
          </w:tcPr>
          <w:p w14:paraId="4EF7C743">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1.投标人为企业的，提供有效的营业执照复印件；</w:t>
            </w:r>
          </w:p>
          <w:p w14:paraId="16EC9364">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2.投标人为事业单位的，提供有效的事业单位法人证书复印件；</w:t>
            </w:r>
          </w:p>
          <w:p w14:paraId="551718D7">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3.投标人为社会团体的，提供有效的社会团体法人登记证书复印件；</w:t>
            </w:r>
          </w:p>
          <w:p w14:paraId="322B2531">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4.投标人为合伙企业、个体工商户的，提供有效的营业执照复印件；</w:t>
            </w:r>
          </w:p>
          <w:p w14:paraId="3CC37C2B">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5.投标人为非企业专业服务机构的，提供有效的执业许可证等证明材料复印件；</w:t>
            </w:r>
          </w:p>
          <w:p w14:paraId="5A825B25">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6.投标人为自然人的，提供有效的自然人身份证件复印件（仅限中国公民）；</w:t>
            </w:r>
          </w:p>
          <w:p w14:paraId="29DF913F">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7.其他投标人应按照有关法律、法规和规章规定，提供有效的相应具体证照复印件。</w:t>
            </w:r>
          </w:p>
        </w:tc>
      </w:tr>
      <w:tr w14:paraId="552D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vMerge w:val="continue"/>
            <w:vAlign w:val="center"/>
          </w:tcPr>
          <w:p w14:paraId="468B720B">
            <w:pPr>
              <w:spacing w:line="400" w:lineRule="exact"/>
              <w:jc w:val="center"/>
              <w:rPr>
                <w:rFonts w:asciiTheme="minorEastAsia" w:hAnsiTheme="minorEastAsia" w:eastAsiaTheme="minorEastAsia" w:cstheme="minorEastAsia"/>
              </w:rPr>
            </w:pPr>
          </w:p>
        </w:tc>
        <w:tc>
          <w:tcPr>
            <w:tcW w:w="537" w:type="pct"/>
            <w:vMerge w:val="continue"/>
            <w:vAlign w:val="center"/>
          </w:tcPr>
          <w:p w14:paraId="465ACD37">
            <w:pPr>
              <w:spacing w:line="400" w:lineRule="exact"/>
              <w:rPr>
                <w:rFonts w:asciiTheme="minorEastAsia" w:hAnsiTheme="minorEastAsia" w:eastAsiaTheme="minorEastAsia" w:cstheme="minorEastAsia"/>
              </w:rPr>
            </w:pPr>
          </w:p>
        </w:tc>
        <w:tc>
          <w:tcPr>
            <w:tcW w:w="1761" w:type="pct"/>
            <w:vAlign w:val="center"/>
          </w:tcPr>
          <w:p w14:paraId="145172D4">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lang w:val="hr-HR"/>
              </w:rPr>
              <w:t>具有良好的商业信誉和健全的财务会计制度</w:t>
            </w:r>
          </w:p>
        </w:tc>
        <w:tc>
          <w:tcPr>
            <w:tcW w:w="2209" w:type="pct"/>
            <w:vAlign w:val="center"/>
          </w:tcPr>
          <w:p w14:paraId="2F393F27">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lang w:val="hr-HR"/>
              </w:rPr>
              <w:t>具有良好的商业信誉和健全的财务会计制度，且经营期间财务状况无不良信用记录的声明函。</w:t>
            </w:r>
          </w:p>
        </w:tc>
      </w:tr>
      <w:tr w14:paraId="3D89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vMerge w:val="continue"/>
            <w:vAlign w:val="center"/>
          </w:tcPr>
          <w:p w14:paraId="5144481A">
            <w:pPr>
              <w:spacing w:line="400" w:lineRule="exact"/>
              <w:jc w:val="center"/>
              <w:rPr>
                <w:rFonts w:asciiTheme="minorEastAsia" w:hAnsiTheme="minorEastAsia" w:eastAsiaTheme="minorEastAsia" w:cstheme="minorEastAsia"/>
              </w:rPr>
            </w:pPr>
          </w:p>
        </w:tc>
        <w:tc>
          <w:tcPr>
            <w:tcW w:w="537" w:type="pct"/>
            <w:vMerge w:val="continue"/>
            <w:vAlign w:val="center"/>
          </w:tcPr>
          <w:p w14:paraId="27C09A58">
            <w:pPr>
              <w:spacing w:line="400" w:lineRule="exact"/>
              <w:rPr>
                <w:rFonts w:asciiTheme="minorEastAsia" w:hAnsiTheme="minorEastAsia" w:eastAsiaTheme="minorEastAsia" w:cstheme="minorEastAsia"/>
                <w:lang w:val="hr-HR"/>
              </w:rPr>
            </w:pPr>
          </w:p>
        </w:tc>
        <w:tc>
          <w:tcPr>
            <w:tcW w:w="1761" w:type="pct"/>
            <w:vAlign w:val="center"/>
          </w:tcPr>
          <w:p w14:paraId="39A3D7C9">
            <w:pPr>
              <w:spacing w:line="400" w:lineRule="exact"/>
              <w:rPr>
                <w:rFonts w:asciiTheme="minorEastAsia" w:hAnsiTheme="minorEastAsia" w:eastAsiaTheme="minorEastAsia" w:cstheme="minorEastAsia"/>
                <w:lang w:val="hr-HR"/>
              </w:rPr>
            </w:pPr>
            <w:r>
              <w:rPr>
                <w:rFonts w:hint="eastAsia" w:asciiTheme="minorEastAsia" w:hAnsiTheme="minorEastAsia" w:eastAsiaTheme="minorEastAsia" w:cstheme="minorEastAsia"/>
                <w:lang w:val="hr-HR"/>
              </w:rPr>
              <w:t>具有履行合同所必需的设备和专业技术能力</w:t>
            </w:r>
          </w:p>
        </w:tc>
        <w:tc>
          <w:tcPr>
            <w:tcW w:w="2209" w:type="pct"/>
            <w:vAlign w:val="center"/>
          </w:tcPr>
          <w:p w14:paraId="2C08379B">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投标人履行合同所必须的设备和专业技术能力的</w:t>
            </w:r>
            <w:r>
              <w:rPr>
                <w:rFonts w:hint="eastAsia" w:asciiTheme="minorEastAsia" w:hAnsiTheme="minorEastAsia" w:eastAsiaTheme="minorEastAsia" w:cstheme="minorEastAsia"/>
                <w:b/>
                <w:lang w:val="hr-HR"/>
              </w:rPr>
              <w:t>声明函</w:t>
            </w:r>
            <w:r>
              <w:rPr>
                <w:rFonts w:hint="eastAsia" w:asciiTheme="minorEastAsia" w:hAnsiTheme="minorEastAsia" w:eastAsiaTheme="minorEastAsia" w:cstheme="minorEastAsia"/>
                <w:b/>
              </w:rPr>
              <w:t>。</w:t>
            </w:r>
          </w:p>
        </w:tc>
      </w:tr>
      <w:tr w14:paraId="3024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vMerge w:val="continue"/>
            <w:vAlign w:val="center"/>
          </w:tcPr>
          <w:p w14:paraId="735DAD39">
            <w:pPr>
              <w:spacing w:line="400" w:lineRule="exact"/>
              <w:jc w:val="center"/>
              <w:rPr>
                <w:rFonts w:asciiTheme="minorEastAsia" w:hAnsiTheme="minorEastAsia" w:eastAsiaTheme="minorEastAsia" w:cstheme="minorEastAsia"/>
              </w:rPr>
            </w:pPr>
          </w:p>
        </w:tc>
        <w:tc>
          <w:tcPr>
            <w:tcW w:w="537" w:type="pct"/>
            <w:vMerge w:val="continue"/>
            <w:vAlign w:val="center"/>
          </w:tcPr>
          <w:p w14:paraId="1F66D640">
            <w:pPr>
              <w:spacing w:line="400" w:lineRule="exact"/>
              <w:rPr>
                <w:rFonts w:asciiTheme="minorEastAsia" w:hAnsiTheme="minorEastAsia" w:eastAsiaTheme="minorEastAsia" w:cstheme="minorEastAsia"/>
                <w:lang w:val="hr-HR"/>
              </w:rPr>
            </w:pPr>
          </w:p>
        </w:tc>
        <w:tc>
          <w:tcPr>
            <w:tcW w:w="1761" w:type="pct"/>
            <w:vAlign w:val="center"/>
          </w:tcPr>
          <w:p w14:paraId="125C0288">
            <w:pPr>
              <w:spacing w:line="400" w:lineRule="exact"/>
              <w:rPr>
                <w:rFonts w:asciiTheme="minorEastAsia" w:hAnsiTheme="minorEastAsia" w:eastAsiaTheme="minorEastAsia" w:cstheme="minorEastAsia"/>
                <w:lang w:val="hr-HR"/>
              </w:rPr>
            </w:pPr>
            <w:r>
              <w:rPr>
                <w:rFonts w:hint="eastAsia" w:asciiTheme="minorEastAsia" w:hAnsiTheme="minorEastAsia" w:eastAsiaTheme="minorEastAsia" w:cstheme="minorEastAsia"/>
                <w:lang w:val="hr-HR"/>
              </w:rPr>
              <w:t>有依法缴纳税收的良好记录</w:t>
            </w:r>
          </w:p>
        </w:tc>
        <w:tc>
          <w:tcPr>
            <w:tcW w:w="2209" w:type="pct"/>
            <w:vAlign w:val="center"/>
          </w:tcPr>
          <w:p w14:paraId="7F68AAAB">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lang w:val="hr-HR"/>
              </w:rPr>
              <w:t>投标人在公司经营存续期间无任何纳税等方面失信记录的声明函。</w:t>
            </w:r>
          </w:p>
        </w:tc>
      </w:tr>
      <w:tr w14:paraId="393E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vMerge w:val="continue"/>
            <w:vAlign w:val="center"/>
          </w:tcPr>
          <w:p w14:paraId="162AA75D">
            <w:pPr>
              <w:spacing w:line="400" w:lineRule="exact"/>
              <w:jc w:val="center"/>
              <w:rPr>
                <w:rFonts w:asciiTheme="minorEastAsia" w:hAnsiTheme="minorEastAsia" w:eastAsiaTheme="minorEastAsia" w:cstheme="minorEastAsia"/>
              </w:rPr>
            </w:pPr>
          </w:p>
        </w:tc>
        <w:tc>
          <w:tcPr>
            <w:tcW w:w="537" w:type="pct"/>
            <w:vMerge w:val="continue"/>
            <w:vAlign w:val="center"/>
          </w:tcPr>
          <w:p w14:paraId="6AEF76CC">
            <w:pPr>
              <w:spacing w:line="400" w:lineRule="exact"/>
              <w:rPr>
                <w:rFonts w:asciiTheme="minorEastAsia" w:hAnsiTheme="minorEastAsia" w:eastAsiaTheme="minorEastAsia" w:cstheme="minorEastAsia"/>
                <w:lang w:val="hr-HR"/>
              </w:rPr>
            </w:pPr>
          </w:p>
        </w:tc>
        <w:tc>
          <w:tcPr>
            <w:tcW w:w="1761" w:type="pct"/>
            <w:vAlign w:val="center"/>
          </w:tcPr>
          <w:p w14:paraId="0AA92525">
            <w:pPr>
              <w:spacing w:line="400" w:lineRule="exact"/>
              <w:rPr>
                <w:rFonts w:asciiTheme="minorEastAsia" w:hAnsiTheme="minorEastAsia" w:eastAsiaTheme="minorEastAsia" w:cstheme="minorEastAsia"/>
                <w:lang w:val="hr-HR"/>
              </w:rPr>
            </w:pPr>
            <w:r>
              <w:rPr>
                <w:rFonts w:hint="eastAsia" w:asciiTheme="minorEastAsia" w:hAnsiTheme="minorEastAsia" w:eastAsiaTheme="minorEastAsia" w:cstheme="minorEastAsia"/>
                <w:lang w:val="hr-HR"/>
              </w:rPr>
              <w:t>有依法缴纳社会保障资金的良好记录</w:t>
            </w:r>
          </w:p>
        </w:tc>
        <w:tc>
          <w:tcPr>
            <w:tcW w:w="2209" w:type="pct"/>
            <w:vAlign w:val="center"/>
          </w:tcPr>
          <w:p w14:paraId="6921E8CB">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lang w:val="hr-HR"/>
              </w:rPr>
              <w:t>投标人在公司经营存续期间无任何社保等方面失信记录的声明函。</w:t>
            </w:r>
          </w:p>
        </w:tc>
      </w:tr>
      <w:tr w14:paraId="3A39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vMerge w:val="continue"/>
            <w:vAlign w:val="center"/>
          </w:tcPr>
          <w:p w14:paraId="5DA8C7CD">
            <w:pPr>
              <w:spacing w:line="400" w:lineRule="exact"/>
              <w:jc w:val="center"/>
              <w:rPr>
                <w:rFonts w:asciiTheme="minorEastAsia" w:hAnsiTheme="minorEastAsia" w:eastAsiaTheme="minorEastAsia" w:cstheme="minorEastAsia"/>
              </w:rPr>
            </w:pPr>
          </w:p>
        </w:tc>
        <w:tc>
          <w:tcPr>
            <w:tcW w:w="537" w:type="pct"/>
            <w:vMerge w:val="continue"/>
            <w:vAlign w:val="center"/>
          </w:tcPr>
          <w:p w14:paraId="30DB9787">
            <w:pPr>
              <w:spacing w:line="400" w:lineRule="exact"/>
              <w:rPr>
                <w:rFonts w:asciiTheme="minorEastAsia" w:hAnsiTheme="minorEastAsia" w:eastAsiaTheme="minorEastAsia" w:cstheme="minorEastAsia"/>
                <w:lang w:val="hr-HR"/>
              </w:rPr>
            </w:pPr>
          </w:p>
        </w:tc>
        <w:tc>
          <w:tcPr>
            <w:tcW w:w="1761" w:type="pct"/>
            <w:vAlign w:val="center"/>
          </w:tcPr>
          <w:p w14:paraId="6E4E5171">
            <w:pPr>
              <w:spacing w:line="400" w:lineRule="exact"/>
              <w:rPr>
                <w:rFonts w:asciiTheme="minorEastAsia" w:hAnsiTheme="minorEastAsia" w:eastAsiaTheme="minorEastAsia" w:cstheme="minorEastAsia"/>
                <w:lang w:val="hr-HR"/>
              </w:rPr>
            </w:pPr>
            <w:r>
              <w:rPr>
                <w:rFonts w:hint="eastAsia" w:asciiTheme="minorEastAsia" w:hAnsiTheme="minorEastAsia" w:eastAsiaTheme="minorEastAsia" w:cstheme="minorEastAsia"/>
                <w:lang w:val="hr-HR"/>
              </w:rPr>
              <w:t>参加政府采购活动前三年内，在经营活动中没有重大违法记录</w:t>
            </w:r>
          </w:p>
        </w:tc>
        <w:tc>
          <w:tcPr>
            <w:tcW w:w="2209" w:type="pct"/>
            <w:vAlign w:val="center"/>
          </w:tcPr>
          <w:p w14:paraId="22716E29">
            <w:pPr>
              <w:spacing w:line="400" w:lineRule="exact"/>
              <w:rPr>
                <w:rFonts w:asciiTheme="minorEastAsia" w:hAnsiTheme="minorEastAsia" w:eastAsiaTheme="minorEastAsia" w:cstheme="minorEastAsia"/>
                <w:b/>
                <w:lang w:val="hr-HR"/>
              </w:rPr>
            </w:pPr>
            <w:r>
              <w:rPr>
                <w:rFonts w:hint="eastAsia" w:asciiTheme="minorEastAsia" w:hAnsiTheme="minorEastAsia" w:eastAsiaTheme="minorEastAsia" w:cstheme="minorEastAsia"/>
                <w:b/>
              </w:rPr>
              <w:t>参加</w:t>
            </w:r>
            <w:r>
              <w:rPr>
                <w:rFonts w:hint="eastAsia" w:asciiTheme="minorEastAsia" w:hAnsiTheme="minorEastAsia" w:eastAsiaTheme="minorEastAsia" w:cstheme="minorEastAsia"/>
                <w:b/>
                <w:lang w:val="zh-CN"/>
              </w:rPr>
              <w:t>政府采购活动前</w:t>
            </w:r>
            <w:r>
              <w:rPr>
                <w:rFonts w:hint="eastAsia" w:asciiTheme="minorEastAsia" w:hAnsiTheme="minorEastAsia" w:eastAsiaTheme="minorEastAsia" w:cstheme="minorEastAsia"/>
                <w:b/>
              </w:rPr>
              <w:t>3年内在经营活动中没有重大违法记录的书面声明。</w:t>
            </w:r>
          </w:p>
        </w:tc>
      </w:tr>
      <w:tr w14:paraId="0696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vMerge w:val="continue"/>
            <w:vAlign w:val="center"/>
          </w:tcPr>
          <w:p w14:paraId="45D659C6">
            <w:pPr>
              <w:spacing w:line="400" w:lineRule="exact"/>
              <w:jc w:val="center"/>
              <w:rPr>
                <w:rFonts w:asciiTheme="minorEastAsia" w:hAnsiTheme="minorEastAsia" w:eastAsiaTheme="minorEastAsia" w:cstheme="minorEastAsia"/>
              </w:rPr>
            </w:pPr>
          </w:p>
        </w:tc>
        <w:tc>
          <w:tcPr>
            <w:tcW w:w="537" w:type="pct"/>
            <w:vMerge w:val="continue"/>
            <w:vAlign w:val="center"/>
          </w:tcPr>
          <w:p w14:paraId="5B86CA82">
            <w:pPr>
              <w:spacing w:line="400" w:lineRule="exact"/>
              <w:rPr>
                <w:rFonts w:asciiTheme="minorEastAsia" w:hAnsiTheme="minorEastAsia" w:eastAsiaTheme="minorEastAsia" w:cstheme="minorEastAsia"/>
                <w:lang w:val="hr-HR"/>
              </w:rPr>
            </w:pPr>
          </w:p>
        </w:tc>
        <w:tc>
          <w:tcPr>
            <w:tcW w:w="1761" w:type="pct"/>
            <w:vAlign w:val="center"/>
          </w:tcPr>
          <w:p w14:paraId="4DDEBA23">
            <w:pPr>
              <w:spacing w:line="400" w:lineRule="exact"/>
              <w:rPr>
                <w:rFonts w:asciiTheme="minorEastAsia" w:hAnsiTheme="minorEastAsia" w:eastAsiaTheme="minorEastAsia" w:cstheme="minorEastAsia"/>
                <w:lang w:val="hr-HR"/>
              </w:rPr>
            </w:pPr>
            <w:r>
              <w:rPr>
                <w:rFonts w:hint="eastAsia" w:asciiTheme="minorEastAsia" w:hAnsiTheme="minorEastAsia" w:eastAsiaTheme="minorEastAsia" w:cstheme="minorEastAsia"/>
                <w:lang w:val="hr-HR"/>
              </w:rPr>
              <w:t>法律、行政法规规定的其他条件</w:t>
            </w:r>
          </w:p>
        </w:tc>
        <w:tc>
          <w:tcPr>
            <w:tcW w:w="2209" w:type="pct"/>
            <w:vAlign w:val="center"/>
          </w:tcPr>
          <w:p w14:paraId="21D69E05">
            <w:pPr>
              <w:spacing w:line="400" w:lineRule="exact"/>
              <w:rPr>
                <w:rFonts w:asciiTheme="minorEastAsia" w:hAnsiTheme="minorEastAsia" w:eastAsiaTheme="minorEastAsia" w:cstheme="minorEastAsia"/>
                <w:b/>
                <w:lang w:val="hr-HR"/>
              </w:rPr>
            </w:pPr>
            <w:r>
              <w:rPr>
                <w:rFonts w:hint="eastAsia" w:asciiTheme="minorEastAsia" w:hAnsiTheme="minorEastAsia" w:eastAsiaTheme="minorEastAsia" w:cstheme="minorEastAsia"/>
                <w:b/>
              </w:rPr>
              <w:t>提供书面声明。</w:t>
            </w:r>
          </w:p>
        </w:tc>
      </w:tr>
      <w:tr w14:paraId="1325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vMerge w:val="continue"/>
            <w:vAlign w:val="center"/>
          </w:tcPr>
          <w:p w14:paraId="3E34D382">
            <w:pPr>
              <w:spacing w:line="400" w:lineRule="exact"/>
              <w:jc w:val="center"/>
              <w:rPr>
                <w:rFonts w:asciiTheme="minorEastAsia" w:hAnsiTheme="minorEastAsia" w:eastAsiaTheme="minorEastAsia" w:cstheme="minorEastAsia"/>
              </w:rPr>
            </w:pPr>
          </w:p>
        </w:tc>
        <w:tc>
          <w:tcPr>
            <w:tcW w:w="537" w:type="pct"/>
            <w:vMerge w:val="continue"/>
            <w:vAlign w:val="center"/>
          </w:tcPr>
          <w:p w14:paraId="304DD82B">
            <w:pPr>
              <w:spacing w:line="400" w:lineRule="exact"/>
              <w:rPr>
                <w:rFonts w:asciiTheme="minorEastAsia" w:hAnsiTheme="minorEastAsia" w:eastAsiaTheme="minorEastAsia" w:cstheme="minorEastAsia"/>
                <w:lang w:val="hr-HR"/>
              </w:rPr>
            </w:pPr>
          </w:p>
        </w:tc>
        <w:tc>
          <w:tcPr>
            <w:tcW w:w="1761" w:type="pct"/>
            <w:vAlign w:val="center"/>
          </w:tcPr>
          <w:p w14:paraId="58EABF6C">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单位负责人为同一人或者存在直接控股、管理关系的不同投标人，不得参加本项目同一合同项下的政府采购活动。</w:t>
            </w:r>
          </w:p>
        </w:tc>
        <w:tc>
          <w:tcPr>
            <w:tcW w:w="2209" w:type="pct"/>
            <w:vAlign w:val="center"/>
          </w:tcPr>
          <w:p w14:paraId="45CED255">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提供书面声明。</w:t>
            </w:r>
          </w:p>
        </w:tc>
      </w:tr>
      <w:tr w14:paraId="7CBA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vMerge w:val="continue"/>
            <w:vAlign w:val="center"/>
          </w:tcPr>
          <w:p w14:paraId="2DAA2A0F">
            <w:pPr>
              <w:spacing w:line="400" w:lineRule="exact"/>
              <w:jc w:val="center"/>
              <w:rPr>
                <w:rFonts w:asciiTheme="minorEastAsia" w:hAnsiTheme="minorEastAsia" w:eastAsiaTheme="minorEastAsia" w:cstheme="minorEastAsia"/>
              </w:rPr>
            </w:pPr>
          </w:p>
        </w:tc>
        <w:tc>
          <w:tcPr>
            <w:tcW w:w="537" w:type="pct"/>
            <w:vMerge w:val="continue"/>
            <w:vAlign w:val="center"/>
          </w:tcPr>
          <w:p w14:paraId="7F770BFD">
            <w:pPr>
              <w:spacing w:line="400" w:lineRule="exact"/>
              <w:rPr>
                <w:rFonts w:asciiTheme="minorEastAsia" w:hAnsiTheme="minorEastAsia" w:eastAsiaTheme="minorEastAsia" w:cstheme="minorEastAsia"/>
                <w:lang w:val="hr-HR"/>
              </w:rPr>
            </w:pPr>
          </w:p>
        </w:tc>
        <w:tc>
          <w:tcPr>
            <w:tcW w:w="1761" w:type="pct"/>
            <w:vAlign w:val="center"/>
          </w:tcPr>
          <w:p w14:paraId="448546A3">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为本采购项目提供整体设计、规范编制或者项目管理、监理、检测等服务的，不得再参加本项目的其他招标采购活动。</w:t>
            </w:r>
          </w:p>
        </w:tc>
        <w:tc>
          <w:tcPr>
            <w:tcW w:w="2209" w:type="pct"/>
            <w:vAlign w:val="center"/>
          </w:tcPr>
          <w:p w14:paraId="7B72BCD6">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提供书面声明。</w:t>
            </w:r>
          </w:p>
        </w:tc>
      </w:tr>
      <w:tr w14:paraId="0E4E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vMerge w:val="restart"/>
            <w:vAlign w:val="center"/>
          </w:tcPr>
          <w:p w14:paraId="49CB004B">
            <w:pPr>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537" w:type="pct"/>
            <w:vMerge w:val="restart"/>
            <w:vAlign w:val="center"/>
          </w:tcPr>
          <w:p w14:paraId="7A0FA02C">
            <w:pPr>
              <w:spacing w:line="400" w:lineRule="exact"/>
              <w:rPr>
                <w:rFonts w:asciiTheme="minorEastAsia" w:hAnsiTheme="minorEastAsia" w:eastAsiaTheme="minorEastAsia" w:cstheme="minorEastAsia"/>
                <w:lang w:val="hr-HR"/>
              </w:rPr>
            </w:pPr>
            <w:r>
              <w:rPr>
                <w:rFonts w:hint="eastAsia" w:asciiTheme="minorEastAsia" w:hAnsiTheme="minorEastAsia" w:eastAsiaTheme="minorEastAsia" w:cstheme="minorEastAsia"/>
                <w:lang w:val="hr-HR"/>
              </w:rPr>
              <w:t>“投标人资格要求”第（二）款的规定</w:t>
            </w:r>
          </w:p>
        </w:tc>
        <w:tc>
          <w:tcPr>
            <w:tcW w:w="1761" w:type="pct"/>
            <w:vAlign w:val="center"/>
          </w:tcPr>
          <w:p w14:paraId="29855406">
            <w:pPr>
              <w:spacing w:line="400" w:lineRule="exact"/>
              <w:rPr>
                <w:rFonts w:asciiTheme="minorEastAsia" w:hAnsiTheme="minorEastAsia" w:eastAsiaTheme="minorEastAsia" w:cstheme="minorEastAsia"/>
                <w:lang w:val="hr-HR"/>
              </w:rPr>
            </w:pPr>
            <w:r>
              <w:rPr>
                <w:rFonts w:hint="eastAsia" w:asciiTheme="minorEastAsia" w:hAnsiTheme="minorEastAsia" w:eastAsiaTheme="minorEastAsia" w:cstheme="minorEastAsia"/>
                <w:lang w:val="hr-HR"/>
              </w:rPr>
              <w:t>未被列入失信被执行人、税收违法黑名单，未被列入政府采购严重违法失信行为记录名单</w:t>
            </w:r>
          </w:p>
        </w:tc>
        <w:tc>
          <w:tcPr>
            <w:tcW w:w="2209" w:type="pct"/>
            <w:vAlign w:val="center"/>
          </w:tcPr>
          <w:p w14:paraId="5FDC0BE2">
            <w:pPr>
              <w:spacing w:line="400" w:lineRule="exact"/>
              <w:rPr>
                <w:rFonts w:asciiTheme="minorEastAsia" w:hAnsiTheme="minorEastAsia" w:eastAsiaTheme="minorEastAsia" w:cstheme="minorEastAsia"/>
                <w:lang w:val="hr-HR"/>
              </w:rPr>
            </w:pPr>
            <w:r>
              <w:rPr>
                <w:rFonts w:hint="eastAsia" w:ascii="宋体" w:hAnsi="宋体" w:eastAsia="宋体" w:cs="宋体"/>
                <w:b/>
                <w:bCs/>
              </w:rPr>
              <w:t>以采购人和采购代理机构在投标截止日在</w:t>
            </w:r>
            <w:r>
              <w:rPr>
                <w:rFonts w:hint="eastAsia" w:ascii="宋体" w:hAnsi="宋体" w:eastAsia="宋体" w:cs="宋体"/>
                <w:b/>
                <w:bCs/>
                <w:lang w:val="hr-HR"/>
              </w:rPr>
              <w:t>“</w:t>
            </w:r>
            <w:r>
              <w:rPr>
                <w:rFonts w:hint="eastAsia" w:ascii="宋体" w:hAnsi="宋体" w:eastAsia="宋体" w:cs="宋体"/>
                <w:b/>
                <w:bCs/>
              </w:rPr>
              <w:t>信用中国</w:t>
            </w:r>
            <w:r>
              <w:rPr>
                <w:rFonts w:hint="eastAsia" w:ascii="宋体" w:hAnsi="宋体" w:eastAsia="宋体" w:cs="宋体"/>
                <w:b/>
                <w:bCs/>
                <w:lang w:val="hr-HR"/>
              </w:rPr>
              <w:t>”</w:t>
            </w:r>
            <w:r>
              <w:rPr>
                <w:rFonts w:hint="eastAsia" w:ascii="宋体" w:hAnsi="宋体" w:eastAsia="宋体" w:cs="宋体"/>
                <w:b/>
                <w:bCs/>
              </w:rPr>
              <w:t>网站</w:t>
            </w:r>
            <w:r>
              <w:rPr>
                <w:rFonts w:hint="eastAsia" w:ascii="宋体" w:hAnsi="宋体" w:eastAsia="宋体" w:cs="宋体"/>
                <w:b/>
                <w:bCs/>
                <w:lang w:val="hr-HR"/>
              </w:rPr>
              <w:t>（</w:t>
            </w:r>
            <w:r>
              <w:fldChar w:fldCharType="begin"/>
            </w:r>
            <w:r>
              <w:instrText xml:space="preserve"> HYPERLINK "http://www.creditchina.gov.cn/" \h </w:instrText>
            </w:r>
            <w:r>
              <w:fldChar w:fldCharType="separate"/>
            </w:r>
            <w:r>
              <w:rPr>
                <w:rFonts w:hint="eastAsia" w:ascii="宋体" w:hAnsi="宋体" w:eastAsia="宋体" w:cs="宋体"/>
                <w:b/>
                <w:bCs/>
                <w:lang w:val="hr-HR"/>
              </w:rPr>
              <w:t>www.creditchina.gov.cn</w:t>
            </w:r>
            <w:r>
              <w:rPr>
                <w:rFonts w:hint="eastAsia" w:ascii="宋体" w:hAnsi="宋体" w:eastAsia="宋体" w:cs="宋体"/>
                <w:b/>
                <w:bCs/>
                <w:lang w:val="hr-HR"/>
              </w:rPr>
              <w:fldChar w:fldCharType="end"/>
            </w:r>
            <w:r>
              <w:rPr>
                <w:rFonts w:hint="eastAsia" w:ascii="宋体" w:hAnsi="宋体" w:eastAsia="宋体" w:cs="宋体"/>
                <w:b/>
                <w:bCs/>
                <w:lang w:val="hr-HR"/>
              </w:rPr>
              <w:t>）</w:t>
            </w:r>
            <w:r>
              <w:rPr>
                <w:rFonts w:hint="eastAsia" w:ascii="宋体" w:hAnsi="宋体" w:eastAsia="宋体" w:cs="宋体"/>
                <w:b/>
                <w:bCs/>
              </w:rPr>
              <w:t>查询</w:t>
            </w:r>
            <w:r>
              <w:rPr>
                <w:rFonts w:hint="eastAsia" w:ascii="宋体" w:hAnsi="宋体" w:eastAsia="宋体" w:cs="宋体"/>
                <w:b/>
                <w:bCs/>
                <w:u w:val="single"/>
              </w:rPr>
              <w:t>未被列入失信被执行人、未被列入重大税收违法案件当事人名</w:t>
            </w:r>
            <w:r>
              <w:rPr>
                <w:rFonts w:hint="eastAsia" w:ascii="宋体" w:hAnsi="宋体" w:eastAsia="宋体" w:cs="宋体"/>
                <w:b/>
                <w:bCs/>
              </w:rPr>
              <w:t>及中国政府采购网</w:t>
            </w:r>
            <w:r>
              <w:rPr>
                <w:rFonts w:hint="eastAsia" w:ascii="宋体" w:hAnsi="宋体" w:eastAsia="宋体" w:cs="宋体"/>
                <w:b/>
                <w:bCs/>
                <w:lang w:val="hr-HR"/>
              </w:rPr>
              <w:t xml:space="preserve"> (www.ccgp.gov.cn)</w:t>
            </w:r>
            <w:r>
              <w:rPr>
                <w:rFonts w:hint="eastAsia" w:ascii="宋体" w:hAnsi="宋体" w:eastAsia="宋体" w:cs="宋体"/>
                <w:b/>
                <w:bCs/>
                <w:u w:val="single"/>
              </w:rPr>
              <w:t>政府采购严重违法失信行</w:t>
            </w:r>
            <w:r>
              <w:rPr>
                <w:rFonts w:hint="eastAsia" w:ascii="宋体" w:hAnsi="宋体" w:eastAsia="宋体" w:cs="宋体"/>
                <w:b/>
                <w:bCs/>
              </w:rPr>
              <w:t>为记录名单查询的投标人参加政府采购活动前三年内的结果为准</w:t>
            </w:r>
            <w:r>
              <w:rPr>
                <w:rFonts w:hint="eastAsia" w:ascii="宋体" w:hAnsi="宋体" w:eastAsia="宋体" w:cs="宋体"/>
                <w:b/>
                <w:bCs/>
                <w:lang w:val="hr-HR"/>
              </w:rPr>
              <w:t>（</w:t>
            </w:r>
            <w:r>
              <w:rPr>
                <w:rFonts w:hint="eastAsia" w:ascii="宋体" w:hAnsi="宋体" w:eastAsia="宋体" w:cs="宋体"/>
                <w:b/>
                <w:bCs/>
              </w:rPr>
              <w:t>供应商需提供网站截图</w:t>
            </w:r>
            <w:r>
              <w:rPr>
                <w:rFonts w:hint="eastAsia" w:ascii="宋体" w:hAnsi="宋体" w:eastAsia="宋体" w:cs="宋体"/>
                <w:b/>
                <w:bCs/>
                <w:lang w:val="hr-HR"/>
              </w:rPr>
              <w:t>）</w:t>
            </w:r>
            <w:r>
              <w:rPr>
                <w:rFonts w:hint="eastAsia" w:ascii="宋体" w:hAnsi="宋体" w:eastAsia="宋体" w:cs="宋体"/>
                <w:b/>
                <w:bCs/>
              </w:rPr>
              <w:t>。</w:t>
            </w:r>
          </w:p>
        </w:tc>
      </w:tr>
      <w:tr w14:paraId="0EC9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vMerge w:val="continue"/>
            <w:vAlign w:val="center"/>
          </w:tcPr>
          <w:p w14:paraId="6A5D9918">
            <w:pPr>
              <w:spacing w:line="400" w:lineRule="exact"/>
              <w:jc w:val="center"/>
              <w:rPr>
                <w:rFonts w:asciiTheme="minorEastAsia" w:hAnsiTheme="minorEastAsia" w:eastAsiaTheme="minorEastAsia" w:cstheme="minorEastAsia"/>
                <w:lang w:val="hr-HR"/>
              </w:rPr>
            </w:pPr>
          </w:p>
        </w:tc>
        <w:tc>
          <w:tcPr>
            <w:tcW w:w="537" w:type="pct"/>
            <w:vMerge w:val="continue"/>
            <w:vAlign w:val="center"/>
          </w:tcPr>
          <w:p w14:paraId="469A191E">
            <w:pPr>
              <w:spacing w:line="400" w:lineRule="exact"/>
              <w:rPr>
                <w:rFonts w:asciiTheme="minorEastAsia" w:hAnsiTheme="minorEastAsia" w:eastAsiaTheme="minorEastAsia" w:cstheme="minorEastAsia"/>
                <w:lang w:val="hr-HR"/>
              </w:rPr>
            </w:pPr>
          </w:p>
        </w:tc>
        <w:tc>
          <w:tcPr>
            <w:tcW w:w="1761" w:type="pct"/>
            <w:vAlign w:val="center"/>
          </w:tcPr>
          <w:p w14:paraId="140B976D">
            <w:pPr>
              <w:spacing w:line="400" w:lineRule="exact"/>
              <w:jc w:val="center"/>
              <w:rPr>
                <w:rFonts w:asciiTheme="minorEastAsia" w:hAnsiTheme="minorEastAsia" w:eastAsiaTheme="minorEastAsia" w:cstheme="minorEastAsia"/>
                <w:lang w:val="hr-HR"/>
              </w:rPr>
            </w:pPr>
            <w:r>
              <w:rPr>
                <w:rFonts w:hint="eastAsia" w:asciiTheme="minorEastAsia" w:hAnsiTheme="minorEastAsia" w:eastAsiaTheme="minorEastAsia" w:cstheme="minorEastAsia"/>
                <w:lang w:val="hr-HR"/>
              </w:rPr>
              <w:t>落实政府采购政策需满足的资格要求：</w:t>
            </w:r>
          </w:p>
          <w:p w14:paraId="00834CD9">
            <w:pPr>
              <w:spacing w:line="400" w:lineRule="exact"/>
              <w:jc w:val="center"/>
              <w:rPr>
                <w:rFonts w:asciiTheme="minorEastAsia" w:hAnsiTheme="minorEastAsia" w:eastAsiaTheme="minorEastAsia" w:cstheme="minorEastAsia"/>
                <w:lang w:val="hr-HR"/>
              </w:rPr>
            </w:pPr>
          </w:p>
        </w:tc>
        <w:tc>
          <w:tcPr>
            <w:tcW w:w="2209" w:type="pct"/>
            <w:vAlign w:val="center"/>
          </w:tcPr>
          <w:p w14:paraId="2FA9A808">
            <w:pPr>
              <w:spacing w:line="400" w:lineRule="exact"/>
              <w:jc w:val="center"/>
              <w:rPr>
                <w:rFonts w:ascii="宋体" w:hAnsi="宋体" w:eastAsia="宋体" w:cs="宋体"/>
                <w:b/>
                <w:bCs/>
              </w:rPr>
            </w:pPr>
            <w:r>
              <w:rPr>
                <w:rFonts w:hint="eastAsia" w:ascii="宋体" w:hAnsi="宋体" w:eastAsia="宋体" w:cs="宋体"/>
                <w:b/>
                <w:bCs/>
              </w:rPr>
              <w:t>提供中小企业声明函</w:t>
            </w:r>
          </w:p>
        </w:tc>
      </w:tr>
      <w:tr w14:paraId="2EDB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vAlign w:val="center"/>
          </w:tcPr>
          <w:p w14:paraId="75D462EB">
            <w:pPr>
              <w:spacing w:line="400" w:lineRule="exact"/>
              <w:jc w:val="center"/>
              <w:rPr>
                <w:rFonts w:asciiTheme="minorEastAsia" w:hAnsiTheme="minorEastAsia" w:eastAsiaTheme="minorEastAsia" w:cstheme="minorEastAsia"/>
              </w:rPr>
            </w:pPr>
          </w:p>
        </w:tc>
        <w:tc>
          <w:tcPr>
            <w:tcW w:w="537" w:type="pct"/>
            <w:vAlign w:val="center"/>
          </w:tcPr>
          <w:p w14:paraId="7D3F15B8">
            <w:pPr>
              <w:spacing w:line="400" w:lineRule="exact"/>
              <w:rPr>
                <w:rFonts w:asciiTheme="minorEastAsia" w:hAnsiTheme="minorEastAsia" w:eastAsiaTheme="minorEastAsia" w:cstheme="minorEastAsia"/>
                <w:lang w:val="hr-HR"/>
              </w:rPr>
            </w:pPr>
          </w:p>
        </w:tc>
        <w:tc>
          <w:tcPr>
            <w:tcW w:w="1761" w:type="pct"/>
            <w:vAlign w:val="center"/>
          </w:tcPr>
          <w:p w14:paraId="1CBB8E8D">
            <w:pPr>
              <w:spacing w:line="400" w:lineRule="exact"/>
              <w:jc w:val="center"/>
              <w:rPr>
                <w:rFonts w:asciiTheme="minorEastAsia" w:hAnsiTheme="minorEastAsia" w:eastAsiaTheme="minorEastAsia" w:cstheme="minorEastAsia"/>
                <w:lang w:val="hr-HR"/>
              </w:rPr>
            </w:pPr>
            <w:r>
              <w:rPr>
                <w:rFonts w:hint="eastAsia" w:asciiTheme="minorEastAsia" w:hAnsiTheme="minorEastAsia" w:eastAsiaTheme="minorEastAsia" w:cstheme="minorEastAsia"/>
                <w:lang w:val="hr-HR"/>
              </w:rPr>
              <w:t>本项目的特定资格要求：</w:t>
            </w:r>
          </w:p>
          <w:p w14:paraId="1AAB1066">
            <w:pPr>
              <w:spacing w:line="400" w:lineRule="exact"/>
              <w:jc w:val="center"/>
              <w:rPr>
                <w:rFonts w:asciiTheme="minorEastAsia" w:hAnsiTheme="minorEastAsia" w:eastAsiaTheme="minorEastAsia" w:cstheme="minorEastAsia"/>
                <w:lang w:val="hr-HR"/>
              </w:rPr>
            </w:pPr>
          </w:p>
        </w:tc>
        <w:tc>
          <w:tcPr>
            <w:tcW w:w="2209" w:type="pct"/>
            <w:vAlign w:val="center"/>
          </w:tcPr>
          <w:p w14:paraId="5E1592C0">
            <w:pPr>
              <w:spacing w:line="400" w:lineRule="exact"/>
              <w:jc w:val="center"/>
              <w:rPr>
                <w:rFonts w:ascii="宋体" w:hAnsi="宋体" w:eastAsia="宋体" w:cs="宋体"/>
                <w:b/>
                <w:bCs/>
                <w:color w:val="auto"/>
              </w:rPr>
            </w:pPr>
            <w:r>
              <w:rPr>
                <w:rFonts w:hint="eastAsia" w:ascii="宋体" w:hAnsi="宋体" w:eastAsia="宋体" w:cs="宋体"/>
                <w:b/>
                <w:bCs/>
                <w:color w:val="auto"/>
              </w:rPr>
              <w:t>无</w:t>
            </w:r>
          </w:p>
        </w:tc>
      </w:tr>
    </w:tbl>
    <w:p w14:paraId="2FB5F2BC">
      <w:pPr>
        <w:pStyle w:val="9"/>
        <w:adjustRightInd w:val="0"/>
        <w:spacing w:line="360" w:lineRule="auto"/>
        <w:ind w:firstLine="480"/>
        <w:rPr>
          <w:rFonts w:asciiTheme="minorEastAsia" w:hAnsiTheme="minorEastAsia" w:eastAsiaTheme="minorEastAsia" w:cstheme="minorEastAsia"/>
          <w:b/>
          <w:bCs/>
          <w:sz w:val="24"/>
          <w:szCs w:val="24"/>
        </w:rPr>
      </w:pPr>
    </w:p>
    <w:p w14:paraId="7D6D8E80">
      <w:pPr>
        <w:pStyle w:val="17"/>
        <w:ind w:firstLine="240"/>
      </w:pPr>
    </w:p>
    <w:p w14:paraId="0ABDE406">
      <w:pPr>
        <w:pStyle w:val="9"/>
        <w:adjustRightInd w:val="0"/>
        <w:spacing w:line="360" w:lineRule="auto"/>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说明：</w:t>
      </w:r>
    </w:p>
    <w:p w14:paraId="1BB660DC">
      <w:pPr>
        <w:pStyle w:val="9"/>
        <w:adjustRightInd w:val="0"/>
        <w:spacing w:line="360" w:lineRule="auto"/>
        <w:ind w:firstLine="48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1）所有证书、证明文件包括按要求提供的官网截图必须是真实可查证的，须注明资料来源。资格证明文件应为原件的扫描件，投标文件中须编入清晰的扫描件或复印件。所有证明材料须清晰可辨认，如因证明材料模糊无法辨认，缺页、漏页导致无法进行评审认定的责任由投标人自负。如发现弄虚作假将按照有关规定严肃处理。</w:t>
      </w:r>
    </w:p>
    <w:p w14:paraId="5C679B65">
      <w:pPr>
        <w:pStyle w:val="9"/>
        <w:adjustRightInd w:val="0"/>
        <w:spacing w:line="360" w:lineRule="auto"/>
        <w:ind w:firstLine="48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证明材料仅限于投标人本身，参股或控股单位及独立法人子公司的材料不能作为证明材料，但投标人兼并的企业的材料可作为证明材料。</w:t>
      </w:r>
    </w:p>
    <w:p w14:paraId="360DBD40">
      <w:pPr>
        <w:numPr>
          <w:ilvl w:val="0"/>
          <w:numId w:val="6"/>
        </w:numPr>
        <w:spacing w:after="240" w:afterLines="100"/>
        <w:rPr>
          <w:rFonts w:asciiTheme="minorEastAsia" w:hAnsiTheme="minorEastAsia" w:eastAsiaTheme="minorEastAsia" w:cstheme="minorEastAsia"/>
        </w:rPr>
      </w:pPr>
      <w:r>
        <w:rPr>
          <w:rFonts w:hint="eastAsia" w:asciiTheme="minorEastAsia" w:hAnsiTheme="minorEastAsia" w:eastAsiaTheme="minorEastAsia" w:cstheme="minorEastAsia"/>
        </w:rPr>
        <w:t>对于投标文件中有任意一条不满足上表要求的将导致其投标无效，不进入下一项评审。</w:t>
      </w:r>
    </w:p>
    <w:p w14:paraId="331DEACD">
      <w:pPr>
        <w:pStyle w:val="4"/>
        <w:spacing w:line="360" w:lineRule="auto"/>
        <w:ind w:firstLine="472" w:firstLineChars="196"/>
        <w:outlineLvl w:val="2"/>
        <w:rPr>
          <w:rFonts w:ascii="仿宋" w:hAnsi="仿宋" w:eastAsia="仿宋" w:cs="仿宋"/>
          <w:b/>
          <w:sz w:val="24"/>
          <w:szCs w:val="24"/>
        </w:rPr>
      </w:pPr>
      <w:bookmarkStart w:id="271" w:name="_Toc492403841"/>
      <w:r>
        <w:rPr>
          <w:rFonts w:hint="eastAsia" w:ascii="仿宋" w:hAnsi="仿宋" w:eastAsia="仿宋" w:cs="仿宋"/>
          <w:b/>
          <w:bCs/>
          <w:sz w:val="24"/>
          <w:szCs w:val="24"/>
        </w:rPr>
        <w:t>投标人符合性检查表</w:t>
      </w:r>
      <w:bookmarkEnd w:id="271"/>
    </w:p>
    <w:tbl>
      <w:tblPr>
        <w:tblStyle w:val="19"/>
        <w:tblW w:w="5007" w:type="pct"/>
        <w:jc w:val="center"/>
        <w:tblLayout w:type="autofit"/>
        <w:tblCellMar>
          <w:top w:w="0" w:type="dxa"/>
          <w:left w:w="108" w:type="dxa"/>
          <w:bottom w:w="0" w:type="dxa"/>
          <w:right w:w="108" w:type="dxa"/>
        </w:tblCellMar>
      </w:tblPr>
      <w:tblGrid>
        <w:gridCol w:w="623"/>
        <w:gridCol w:w="6644"/>
        <w:gridCol w:w="1692"/>
        <w:gridCol w:w="13"/>
      </w:tblGrid>
      <w:tr w14:paraId="1F5F872A">
        <w:tblPrEx>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shd w:val="clear" w:color="auto" w:fill="BEBEBE"/>
            <w:vAlign w:val="center"/>
          </w:tcPr>
          <w:p w14:paraId="264B17AD">
            <w:pPr>
              <w:spacing w:line="400" w:lineRule="exact"/>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3702" w:type="pct"/>
            <w:tcBorders>
              <w:top w:val="single" w:color="auto" w:sz="4" w:space="0"/>
              <w:left w:val="single" w:color="auto" w:sz="4" w:space="0"/>
              <w:bottom w:val="single" w:color="auto" w:sz="4" w:space="0"/>
              <w:right w:val="single" w:color="auto" w:sz="4" w:space="0"/>
            </w:tcBorders>
            <w:shd w:val="clear" w:color="auto" w:fill="BEBEBE"/>
            <w:vAlign w:val="center"/>
          </w:tcPr>
          <w:p w14:paraId="7D72D76F">
            <w:pPr>
              <w:spacing w:line="400" w:lineRule="exact"/>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审核内容</w:t>
            </w:r>
          </w:p>
        </w:tc>
        <w:tc>
          <w:tcPr>
            <w:tcW w:w="950" w:type="pct"/>
            <w:gridSpan w:val="2"/>
            <w:tcBorders>
              <w:top w:val="single" w:color="auto" w:sz="4" w:space="0"/>
              <w:left w:val="nil"/>
              <w:bottom w:val="single" w:color="auto" w:sz="4" w:space="0"/>
              <w:right w:val="single" w:color="auto" w:sz="4" w:space="0"/>
            </w:tcBorders>
            <w:shd w:val="clear" w:color="auto" w:fill="BEBEBE"/>
            <w:vAlign w:val="center"/>
          </w:tcPr>
          <w:p w14:paraId="1CD8F75A">
            <w:pPr>
              <w:spacing w:line="400" w:lineRule="exact"/>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投标人名称</w:t>
            </w:r>
          </w:p>
        </w:tc>
      </w:tr>
      <w:tr w14:paraId="7EE35203">
        <w:tblPrEx>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609191D9">
            <w:pPr>
              <w:numPr>
                <w:ilvl w:val="0"/>
                <w:numId w:val="7"/>
              </w:numPr>
              <w:spacing w:line="400" w:lineRule="exact"/>
              <w:rPr>
                <w:rFonts w:asciiTheme="minorEastAsia" w:hAnsiTheme="minorEastAsia" w:eastAsiaTheme="minorEastAsia" w:cstheme="minorEastAsia"/>
              </w:rPr>
            </w:pPr>
          </w:p>
        </w:tc>
        <w:tc>
          <w:tcPr>
            <w:tcW w:w="3702" w:type="pct"/>
            <w:tcBorders>
              <w:top w:val="single" w:color="auto" w:sz="4" w:space="0"/>
              <w:left w:val="nil"/>
              <w:bottom w:val="single" w:color="auto" w:sz="4" w:space="0"/>
              <w:right w:val="single" w:color="auto" w:sz="4" w:space="0"/>
            </w:tcBorders>
            <w:vAlign w:val="center"/>
          </w:tcPr>
          <w:p w14:paraId="0C267541">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投标总报价超过项目（分包）预算金额或最高限价的；</w:t>
            </w:r>
          </w:p>
        </w:tc>
        <w:tc>
          <w:tcPr>
            <w:tcW w:w="950" w:type="pct"/>
            <w:gridSpan w:val="2"/>
            <w:tcBorders>
              <w:top w:val="nil"/>
              <w:left w:val="nil"/>
              <w:bottom w:val="single" w:color="auto" w:sz="4" w:space="0"/>
              <w:right w:val="single" w:color="auto" w:sz="4" w:space="0"/>
            </w:tcBorders>
            <w:vAlign w:val="center"/>
          </w:tcPr>
          <w:p w14:paraId="7C1D68C8">
            <w:pPr>
              <w:spacing w:line="400" w:lineRule="exact"/>
              <w:rPr>
                <w:rFonts w:asciiTheme="minorEastAsia" w:hAnsiTheme="minorEastAsia" w:eastAsiaTheme="minorEastAsia" w:cstheme="minorEastAsia"/>
              </w:rPr>
            </w:pPr>
          </w:p>
        </w:tc>
      </w:tr>
      <w:tr w14:paraId="0C1CA1ED">
        <w:tblPrEx>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2AD30CD2">
            <w:pPr>
              <w:numPr>
                <w:ilvl w:val="0"/>
                <w:numId w:val="7"/>
              </w:numPr>
              <w:spacing w:line="400" w:lineRule="exact"/>
              <w:rPr>
                <w:rFonts w:asciiTheme="minorEastAsia" w:hAnsiTheme="minorEastAsia" w:eastAsiaTheme="minorEastAsia" w:cstheme="minorEastAsia"/>
              </w:rPr>
            </w:pPr>
          </w:p>
        </w:tc>
        <w:tc>
          <w:tcPr>
            <w:tcW w:w="3702" w:type="pct"/>
            <w:tcBorders>
              <w:top w:val="single" w:color="auto" w:sz="4" w:space="0"/>
              <w:left w:val="nil"/>
              <w:bottom w:val="single" w:color="auto" w:sz="4" w:space="0"/>
              <w:right w:val="single" w:color="auto" w:sz="4" w:space="0"/>
            </w:tcBorders>
            <w:vAlign w:val="center"/>
          </w:tcPr>
          <w:p w14:paraId="332FC772">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投标人未按招标文件要求提供《投标书》、《法定代表人授权书》、《投标一览表》、《投标分项报价表》；</w:t>
            </w:r>
          </w:p>
        </w:tc>
        <w:tc>
          <w:tcPr>
            <w:tcW w:w="950" w:type="pct"/>
            <w:gridSpan w:val="2"/>
            <w:tcBorders>
              <w:top w:val="nil"/>
              <w:left w:val="nil"/>
              <w:bottom w:val="single" w:color="auto" w:sz="4" w:space="0"/>
              <w:right w:val="single" w:color="auto" w:sz="4" w:space="0"/>
            </w:tcBorders>
            <w:vAlign w:val="center"/>
          </w:tcPr>
          <w:p w14:paraId="7148A09E">
            <w:pPr>
              <w:spacing w:line="400" w:lineRule="exact"/>
              <w:rPr>
                <w:rFonts w:asciiTheme="minorEastAsia" w:hAnsiTheme="minorEastAsia" w:eastAsiaTheme="minorEastAsia" w:cstheme="minorEastAsia"/>
              </w:rPr>
            </w:pPr>
          </w:p>
        </w:tc>
      </w:tr>
      <w:tr w14:paraId="29D0A4C8">
        <w:tblPrEx>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4C10D273">
            <w:pPr>
              <w:numPr>
                <w:ilvl w:val="0"/>
                <w:numId w:val="7"/>
              </w:numPr>
              <w:spacing w:line="400" w:lineRule="exact"/>
              <w:rPr>
                <w:rFonts w:asciiTheme="minorEastAsia" w:hAnsiTheme="minorEastAsia" w:eastAsiaTheme="minorEastAsia" w:cstheme="minorEastAsia"/>
              </w:rPr>
            </w:pPr>
          </w:p>
        </w:tc>
        <w:tc>
          <w:tcPr>
            <w:tcW w:w="3702" w:type="pct"/>
            <w:tcBorders>
              <w:top w:val="single" w:color="auto" w:sz="4" w:space="0"/>
              <w:left w:val="nil"/>
              <w:bottom w:val="single" w:color="auto" w:sz="4" w:space="0"/>
              <w:right w:val="single" w:color="auto" w:sz="4" w:space="0"/>
            </w:tcBorders>
            <w:vAlign w:val="center"/>
          </w:tcPr>
          <w:p w14:paraId="75425E0D">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不满足“</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”号条款要求的；</w:t>
            </w:r>
          </w:p>
        </w:tc>
        <w:tc>
          <w:tcPr>
            <w:tcW w:w="950" w:type="pct"/>
            <w:gridSpan w:val="2"/>
            <w:tcBorders>
              <w:top w:val="nil"/>
              <w:left w:val="nil"/>
              <w:bottom w:val="single" w:color="auto" w:sz="4" w:space="0"/>
              <w:right w:val="single" w:color="auto" w:sz="4" w:space="0"/>
            </w:tcBorders>
            <w:vAlign w:val="center"/>
          </w:tcPr>
          <w:p w14:paraId="42C598F0">
            <w:pPr>
              <w:spacing w:line="400" w:lineRule="exact"/>
              <w:rPr>
                <w:rFonts w:asciiTheme="minorEastAsia" w:hAnsiTheme="minorEastAsia" w:eastAsiaTheme="minorEastAsia" w:cstheme="minorEastAsia"/>
              </w:rPr>
            </w:pPr>
          </w:p>
        </w:tc>
      </w:tr>
      <w:tr w14:paraId="0646AEFD">
        <w:tblPrEx>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68888649">
            <w:pPr>
              <w:numPr>
                <w:ilvl w:val="0"/>
                <w:numId w:val="7"/>
              </w:numPr>
              <w:spacing w:line="400" w:lineRule="exact"/>
              <w:rPr>
                <w:rFonts w:asciiTheme="minorEastAsia" w:hAnsiTheme="minorEastAsia" w:eastAsiaTheme="minorEastAsia" w:cstheme="minorEastAsia"/>
              </w:rPr>
            </w:pPr>
          </w:p>
        </w:tc>
        <w:tc>
          <w:tcPr>
            <w:tcW w:w="3702" w:type="pct"/>
            <w:tcBorders>
              <w:top w:val="single" w:color="auto" w:sz="4" w:space="0"/>
              <w:left w:val="nil"/>
              <w:bottom w:val="single" w:color="auto" w:sz="4" w:space="0"/>
              <w:right w:val="single" w:color="auto" w:sz="4" w:space="0"/>
            </w:tcBorders>
            <w:vAlign w:val="center"/>
          </w:tcPr>
          <w:p w14:paraId="5F4420A5">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出现两个或两个以上不同报价的；</w:t>
            </w:r>
          </w:p>
        </w:tc>
        <w:tc>
          <w:tcPr>
            <w:tcW w:w="950" w:type="pct"/>
            <w:gridSpan w:val="2"/>
            <w:tcBorders>
              <w:top w:val="nil"/>
              <w:left w:val="nil"/>
              <w:bottom w:val="single" w:color="auto" w:sz="4" w:space="0"/>
              <w:right w:val="single" w:color="auto" w:sz="4" w:space="0"/>
            </w:tcBorders>
            <w:vAlign w:val="center"/>
          </w:tcPr>
          <w:p w14:paraId="2E9E28A5">
            <w:pPr>
              <w:spacing w:line="400" w:lineRule="exact"/>
              <w:rPr>
                <w:rFonts w:asciiTheme="minorEastAsia" w:hAnsiTheme="minorEastAsia" w:eastAsiaTheme="minorEastAsia" w:cstheme="minorEastAsia"/>
              </w:rPr>
            </w:pPr>
          </w:p>
        </w:tc>
      </w:tr>
      <w:tr w14:paraId="5DBAD7BB">
        <w:tblPrEx>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3AF3D1CD">
            <w:pPr>
              <w:numPr>
                <w:ilvl w:val="0"/>
                <w:numId w:val="7"/>
              </w:numPr>
              <w:spacing w:line="400" w:lineRule="exact"/>
              <w:rPr>
                <w:rFonts w:asciiTheme="minorEastAsia" w:hAnsiTheme="minorEastAsia" w:eastAsiaTheme="minorEastAsia" w:cstheme="minorEastAsia"/>
              </w:rPr>
            </w:pPr>
          </w:p>
        </w:tc>
        <w:tc>
          <w:tcPr>
            <w:tcW w:w="3702" w:type="pct"/>
            <w:tcBorders>
              <w:top w:val="single" w:color="auto" w:sz="4" w:space="0"/>
              <w:left w:val="nil"/>
              <w:bottom w:val="single" w:color="auto" w:sz="4" w:space="0"/>
              <w:right w:val="single" w:color="auto" w:sz="4" w:space="0"/>
            </w:tcBorders>
            <w:vAlign w:val="center"/>
          </w:tcPr>
          <w:p w14:paraId="3B433E6D">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服务期不满足招标文件要求的；</w:t>
            </w:r>
          </w:p>
        </w:tc>
        <w:tc>
          <w:tcPr>
            <w:tcW w:w="950" w:type="pct"/>
            <w:gridSpan w:val="2"/>
            <w:tcBorders>
              <w:top w:val="nil"/>
              <w:left w:val="nil"/>
              <w:bottom w:val="single" w:color="auto" w:sz="4" w:space="0"/>
              <w:right w:val="single" w:color="auto" w:sz="4" w:space="0"/>
            </w:tcBorders>
            <w:vAlign w:val="center"/>
          </w:tcPr>
          <w:p w14:paraId="0A670955">
            <w:pPr>
              <w:spacing w:line="400" w:lineRule="exact"/>
              <w:rPr>
                <w:rFonts w:asciiTheme="minorEastAsia" w:hAnsiTheme="minorEastAsia" w:eastAsiaTheme="minorEastAsia" w:cstheme="minorEastAsia"/>
              </w:rPr>
            </w:pPr>
          </w:p>
        </w:tc>
      </w:tr>
      <w:tr w14:paraId="15EEC4CE">
        <w:tblPrEx>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33D3F922">
            <w:pPr>
              <w:numPr>
                <w:ilvl w:val="0"/>
                <w:numId w:val="7"/>
              </w:numPr>
              <w:spacing w:line="400" w:lineRule="exact"/>
              <w:rPr>
                <w:rFonts w:asciiTheme="minorEastAsia" w:hAnsiTheme="minorEastAsia" w:eastAsiaTheme="minorEastAsia" w:cstheme="minorEastAsia"/>
              </w:rPr>
            </w:pPr>
          </w:p>
        </w:tc>
        <w:tc>
          <w:tcPr>
            <w:tcW w:w="3702" w:type="pct"/>
            <w:tcBorders>
              <w:top w:val="single" w:color="auto" w:sz="4" w:space="0"/>
              <w:left w:val="nil"/>
              <w:bottom w:val="single" w:color="auto" w:sz="4" w:space="0"/>
              <w:right w:val="single" w:color="auto" w:sz="4" w:space="0"/>
            </w:tcBorders>
            <w:vAlign w:val="center"/>
          </w:tcPr>
          <w:p w14:paraId="4B954F7F">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出现两个或两个以上投标方案的（招标文件中要求提供备选方案的除外）；</w:t>
            </w:r>
          </w:p>
        </w:tc>
        <w:tc>
          <w:tcPr>
            <w:tcW w:w="950" w:type="pct"/>
            <w:gridSpan w:val="2"/>
            <w:tcBorders>
              <w:top w:val="nil"/>
              <w:left w:val="nil"/>
              <w:bottom w:val="single" w:color="auto" w:sz="4" w:space="0"/>
              <w:right w:val="single" w:color="auto" w:sz="4" w:space="0"/>
            </w:tcBorders>
            <w:vAlign w:val="center"/>
          </w:tcPr>
          <w:p w14:paraId="5CC41A91">
            <w:pPr>
              <w:spacing w:line="400" w:lineRule="exact"/>
              <w:rPr>
                <w:rFonts w:asciiTheme="minorEastAsia" w:hAnsiTheme="minorEastAsia" w:eastAsiaTheme="minorEastAsia" w:cstheme="minorEastAsia"/>
              </w:rPr>
            </w:pPr>
          </w:p>
        </w:tc>
      </w:tr>
      <w:tr w14:paraId="08E085ED">
        <w:tblPrEx>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1409B5EF">
            <w:pPr>
              <w:numPr>
                <w:ilvl w:val="0"/>
                <w:numId w:val="7"/>
              </w:numPr>
              <w:spacing w:line="400" w:lineRule="exact"/>
              <w:rPr>
                <w:rFonts w:asciiTheme="minorEastAsia" w:hAnsiTheme="minorEastAsia" w:eastAsiaTheme="minorEastAsia" w:cstheme="minorEastAsia"/>
              </w:rPr>
            </w:pPr>
          </w:p>
        </w:tc>
        <w:tc>
          <w:tcPr>
            <w:tcW w:w="3702" w:type="pct"/>
            <w:tcBorders>
              <w:top w:val="single" w:color="auto" w:sz="4" w:space="0"/>
              <w:left w:val="nil"/>
              <w:bottom w:val="single" w:color="auto" w:sz="4" w:space="0"/>
              <w:right w:val="single" w:color="auto" w:sz="4" w:space="0"/>
            </w:tcBorders>
            <w:vAlign w:val="center"/>
          </w:tcPr>
          <w:p w14:paraId="3AFF1F92">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投标报价存在缺项、漏项的；</w:t>
            </w:r>
          </w:p>
        </w:tc>
        <w:tc>
          <w:tcPr>
            <w:tcW w:w="950" w:type="pct"/>
            <w:gridSpan w:val="2"/>
            <w:tcBorders>
              <w:top w:val="nil"/>
              <w:left w:val="nil"/>
              <w:bottom w:val="single" w:color="auto" w:sz="4" w:space="0"/>
              <w:right w:val="single" w:color="auto" w:sz="4" w:space="0"/>
            </w:tcBorders>
            <w:vAlign w:val="center"/>
          </w:tcPr>
          <w:p w14:paraId="44380539">
            <w:pPr>
              <w:spacing w:line="400" w:lineRule="exact"/>
              <w:rPr>
                <w:rFonts w:asciiTheme="minorEastAsia" w:hAnsiTheme="minorEastAsia" w:eastAsiaTheme="minorEastAsia" w:cstheme="minorEastAsia"/>
              </w:rPr>
            </w:pPr>
          </w:p>
        </w:tc>
      </w:tr>
      <w:tr w14:paraId="7313E781">
        <w:tblPrEx>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41C1589E">
            <w:pPr>
              <w:numPr>
                <w:ilvl w:val="0"/>
                <w:numId w:val="7"/>
              </w:numPr>
              <w:spacing w:line="400" w:lineRule="exact"/>
              <w:rPr>
                <w:rFonts w:asciiTheme="minorEastAsia" w:hAnsiTheme="minorEastAsia" w:eastAsiaTheme="minorEastAsia" w:cstheme="minorEastAsia"/>
              </w:rPr>
            </w:pPr>
          </w:p>
        </w:tc>
        <w:tc>
          <w:tcPr>
            <w:tcW w:w="3702" w:type="pct"/>
            <w:tcBorders>
              <w:top w:val="single" w:color="auto" w:sz="4" w:space="0"/>
              <w:left w:val="nil"/>
              <w:bottom w:val="single" w:color="auto" w:sz="4" w:space="0"/>
              <w:right w:val="single" w:color="auto" w:sz="4" w:space="0"/>
            </w:tcBorders>
            <w:vAlign w:val="center"/>
          </w:tcPr>
          <w:p w14:paraId="2A007646">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投标有效期不足的；</w:t>
            </w:r>
          </w:p>
        </w:tc>
        <w:tc>
          <w:tcPr>
            <w:tcW w:w="950" w:type="pct"/>
            <w:gridSpan w:val="2"/>
            <w:tcBorders>
              <w:top w:val="nil"/>
              <w:left w:val="nil"/>
              <w:bottom w:val="single" w:color="auto" w:sz="4" w:space="0"/>
              <w:right w:val="single" w:color="auto" w:sz="4" w:space="0"/>
            </w:tcBorders>
            <w:vAlign w:val="center"/>
          </w:tcPr>
          <w:p w14:paraId="6BF86ACA">
            <w:pPr>
              <w:spacing w:line="400" w:lineRule="exact"/>
              <w:rPr>
                <w:rFonts w:asciiTheme="minorEastAsia" w:hAnsiTheme="minorEastAsia" w:eastAsiaTheme="minorEastAsia" w:cstheme="minorEastAsia"/>
              </w:rPr>
            </w:pPr>
          </w:p>
        </w:tc>
      </w:tr>
      <w:tr w14:paraId="24BEE34D">
        <w:tblPrEx>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21B9BDAA">
            <w:pPr>
              <w:numPr>
                <w:ilvl w:val="0"/>
                <w:numId w:val="7"/>
              </w:numPr>
              <w:spacing w:line="400" w:lineRule="exact"/>
              <w:rPr>
                <w:rFonts w:asciiTheme="minorEastAsia" w:hAnsiTheme="minorEastAsia" w:eastAsiaTheme="minorEastAsia" w:cstheme="minorEastAsia"/>
              </w:rPr>
            </w:pPr>
          </w:p>
        </w:tc>
        <w:tc>
          <w:tcPr>
            <w:tcW w:w="3702" w:type="pct"/>
            <w:tcBorders>
              <w:top w:val="single" w:color="auto" w:sz="4" w:space="0"/>
              <w:left w:val="nil"/>
              <w:bottom w:val="single" w:color="auto" w:sz="4" w:space="0"/>
              <w:right w:val="single" w:color="auto" w:sz="4" w:space="0"/>
            </w:tcBorders>
            <w:vAlign w:val="center"/>
          </w:tcPr>
          <w:p w14:paraId="74EDD3B9">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未按照招标文件规定要求签署、盖章的；</w:t>
            </w:r>
          </w:p>
        </w:tc>
        <w:tc>
          <w:tcPr>
            <w:tcW w:w="950" w:type="pct"/>
            <w:gridSpan w:val="2"/>
            <w:tcBorders>
              <w:top w:val="nil"/>
              <w:left w:val="nil"/>
              <w:bottom w:val="single" w:color="auto" w:sz="4" w:space="0"/>
              <w:right w:val="single" w:color="auto" w:sz="4" w:space="0"/>
            </w:tcBorders>
            <w:vAlign w:val="center"/>
          </w:tcPr>
          <w:p w14:paraId="37D23219">
            <w:pPr>
              <w:spacing w:line="400" w:lineRule="exact"/>
              <w:rPr>
                <w:rFonts w:asciiTheme="minorEastAsia" w:hAnsiTheme="minorEastAsia" w:eastAsiaTheme="minorEastAsia" w:cstheme="minorEastAsia"/>
              </w:rPr>
            </w:pPr>
          </w:p>
        </w:tc>
      </w:tr>
      <w:tr w14:paraId="3903299F">
        <w:tblPrEx>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38C9847A">
            <w:pPr>
              <w:numPr>
                <w:ilvl w:val="0"/>
                <w:numId w:val="7"/>
              </w:numPr>
              <w:spacing w:line="400" w:lineRule="exact"/>
              <w:rPr>
                <w:rFonts w:asciiTheme="minorEastAsia" w:hAnsiTheme="minorEastAsia" w:eastAsiaTheme="minorEastAsia" w:cstheme="minorEastAsia"/>
              </w:rPr>
            </w:pPr>
          </w:p>
        </w:tc>
        <w:tc>
          <w:tcPr>
            <w:tcW w:w="3702" w:type="pct"/>
            <w:tcBorders>
              <w:top w:val="single" w:color="auto" w:sz="4" w:space="0"/>
              <w:left w:val="nil"/>
              <w:bottom w:val="single" w:color="auto" w:sz="4" w:space="0"/>
              <w:right w:val="single" w:color="auto" w:sz="4" w:space="0"/>
            </w:tcBorders>
            <w:vAlign w:val="center"/>
          </w:tcPr>
          <w:p w14:paraId="58C38BDD">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含有采购人不能接受的附加条件的；</w:t>
            </w:r>
          </w:p>
        </w:tc>
        <w:tc>
          <w:tcPr>
            <w:tcW w:w="950" w:type="pct"/>
            <w:gridSpan w:val="2"/>
            <w:tcBorders>
              <w:top w:val="nil"/>
              <w:left w:val="nil"/>
              <w:bottom w:val="single" w:color="auto" w:sz="4" w:space="0"/>
              <w:right w:val="single" w:color="auto" w:sz="4" w:space="0"/>
            </w:tcBorders>
            <w:vAlign w:val="center"/>
          </w:tcPr>
          <w:p w14:paraId="2E0D9783">
            <w:pPr>
              <w:spacing w:line="400" w:lineRule="exact"/>
              <w:rPr>
                <w:rFonts w:asciiTheme="minorEastAsia" w:hAnsiTheme="minorEastAsia" w:eastAsiaTheme="minorEastAsia" w:cstheme="minorEastAsia"/>
              </w:rPr>
            </w:pPr>
          </w:p>
        </w:tc>
      </w:tr>
      <w:tr w14:paraId="0B1F141A">
        <w:tblPrEx>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6BB91D53">
            <w:pPr>
              <w:numPr>
                <w:ilvl w:val="0"/>
                <w:numId w:val="7"/>
              </w:numPr>
              <w:spacing w:line="400" w:lineRule="exact"/>
              <w:rPr>
                <w:rFonts w:asciiTheme="minorEastAsia" w:hAnsiTheme="minorEastAsia" w:eastAsiaTheme="minorEastAsia" w:cstheme="minorEastAsia"/>
              </w:rPr>
            </w:pPr>
          </w:p>
        </w:tc>
        <w:tc>
          <w:tcPr>
            <w:tcW w:w="3702" w:type="pct"/>
            <w:tcBorders>
              <w:top w:val="single" w:color="auto" w:sz="4" w:space="0"/>
              <w:left w:val="nil"/>
              <w:bottom w:val="single" w:color="auto" w:sz="4" w:space="0"/>
              <w:right w:val="single" w:color="auto" w:sz="4" w:space="0"/>
            </w:tcBorders>
            <w:vAlign w:val="center"/>
          </w:tcPr>
          <w:p w14:paraId="35D6FDBB">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投标人出现联合体投标的；</w:t>
            </w:r>
          </w:p>
        </w:tc>
        <w:tc>
          <w:tcPr>
            <w:tcW w:w="950" w:type="pct"/>
            <w:gridSpan w:val="2"/>
            <w:tcBorders>
              <w:top w:val="nil"/>
              <w:left w:val="nil"/>
              <w:bottom w:val="single" w:color="auto" w:sz="4" w:space="0"/>
              <w:right w:val="single" w:color="auto" w:sz="4" w:space="0"/>
            </w:tcBorders>
            <w:vAlign w:val="center"/>
          </w:tcPr>
          <w:p w14:paraId="48BA2C04">
            <w:pPr>
              <w:spacing w:line="400" w:lineRule="exact"/>
              <w:rPr>
                <w:rFonts w:asciiTheme="minorEastAsia" w:hAnsiTheme="minorEastAsia" w:eastAsiaTheme="minorEastAsia" w:cstheme="minorEastAsia"/>
              </w:rPr>
            </w:pPr>
          </w:p>
        </w:tc>
      </w:tr>
      <w:tr w14:paraId="58BB0C34">
        <w:tblPrEx>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52352904">
            <w:pPr>
              <w:numPr>
                <w:ilvl w:val="0"/>
                <w:numId w:val="7"/>
              </w:numPr>
              <w:spacing w:line="400" w:lineRule="exact"/>
              <w:rPr>
                <w:rFonts w:asciiTheme="minorEastAsia" w:hAnsiTheme="minorEastAsia" w:eastAsiaTheme="minorEastAsia" w:cstheme="minorEastAsia"/>
              </w:rPr>
            </w:pPr>
          </w:p>
        </w:tc>
        <w:tc>
          <w:tcPr>
            <w:tcW w:w="3702" w:type="pct"/>
            <w:tcBorders>
              <w:top w:val="single" w:color="auto" w:sz="4" w:space="0"/>
              <w:left w:val="nil"/>
              <w:bottom w:val="single" w:color="auto" w:sz="4" w:space="0"/>
              <w:right w:val="single" w:color="auto" w:sz="4" w:space="0"/>
            </w:tcBorders>
            <w:vAlign w:val="center"/>
          </w:tcPr>
          <w:p w14:paraId="3C790B10">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投标人在投标过程中使用不真实材料的；</w:t>
            </w:r>
          </w:p>
        </w:tc>
        <w:tc>
          <w:tcPr>
            <w:tcW w:w="950" w:type="pct"/>
            <w:gridSpan w:val="2"/>
            <w:tcBorders>
              <w:top w:val="nil"/>
              <w:left w:val="nil"/>
              <w:bottom w:val="single" w:color="auto" w:sz="4" w:space="0"/>
              <w:right w:val="single" w:color="auto" w:sz="4" w:space="0"/>
            </w:tcBorders>
            <w:vAlign w:val="center"/>
          </w:tcPr>
          <w:p w14:paraId="049DE7EB">
            <w:pPr>
              <w:spacing w:line="400" w:lineRule="exact"/>
              <w:rPr>
                <w:rFonts w:asciiTheme="minorEastAsia" w:hAnsiTheme="minorEastAsia" w:eastAsiaTheme="minorEastAsia" w:cstheme="minorEastAsia"/>
              </w:rPr>
            </w:pPr>
          </w:p>
        </w:tc>
      </w:tr>
      <w:tr w14:paraId="042ED9BC">
        <w:tblPrEx>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549B0D54">
            <w:pPr>
              <w:numPr>
                <w:ilvl w:val="0"/>
                <w:numId w:val="7"/>
              </w:numPr>
              <w:spacing w:line="400" w:lineRule="exact"/>
              <w:rPr>
                <w:rFonts w:asciiTheme="minorEastAsia" w:hAnsiTheme="minorEastAsia" w:eastAsiaTheme="minorEastAsia" w:cstheme="minorEastAsia"/>
              </w:rPr>
            </w:pPr>
          </w:p>
        </w:tc>
        <w:tc>
          <w:tcPr>
            <w:tcW w:w="3702" w:type="pct"/>
            <w:tcBorders>
              <w:top w:val="single" w:color="auto" w:sz="4" w:space="0"/>
              <w:left w:val="nil"/>
              <w:bottom w:val="single" w:color="auto" w:sz="4" w:space="0"/>
              <w:right w:val="single" w:color="auto" w:sz="4" w:space="0"/>
            </w:tcBorders>
            <w:vAlign w:val="center"/>
          </w:tcPr>
          <w:p w14:paraId="36C574FC">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投标人出现影响采购公正的违规、违法行为的；</w:t>
            </w:r>
          </w:p>
        </w:tc>
        <w:tc>
          <w:tcPr>
            <w:tcW w:w="950" w:type="pct"/>
            <w:gridSpan w:val="2"/>
            <w:tcBorders>
              <w:top w:val="nil"/>
              <w:left w:val="nil"/>
              <w:bottom w:val="single" w:color="auto" w:sz="4" w:space="0"/>
              <w:right w:val="single" w:color="auto" w:sz="4" w:space="0"/>
            </w:tcBorders>
            <w:vAlign w:val="center"/>
          </w:tcPr>
          <w:p w14:paraId="175A93ED">
            <w:pPr>
              <w:spacing w:line="400" w:lineRule="exact"/>
              <w:rPr>
                <w:rFonts w:asciiTheme="minorEastAsia" w:hAnsiTheme="minorEastAsia" w:eastAsiaTheme="minorEastAsia" w:cstheme="minorEastAsia"/>
              </w:rPr>
            </w:pPr>
          </w:p>
        </w:tc>
      </w:tr>
      <w:tr w14:paraId="78483194">
        <w:tblPrEx>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4F76E7FD">
            <w:pPr>
              <w:numPr>
                <w:ilvl w:val="0"/>
                <w:numId w:val="7"/>
              </w:numPr>
              <w:spacing w:line="400" w:lineRule="exact"/>
              <w:rPr>
                <w:rFonts w:asciiTheme="minorEastAsia" w:hAnsiTheme="minorEastAsia" w:eastAsiaTheme="minorEastAsia" w:cstheme="minorEastAsia"/>
              </w:rPr>
            </w:pPr>
          </w:p>
        </w:tc>
        <w:tc>
          <w:tcPr>
            <w:tcW w:w="3702" w:type="pct"/>
            <w:tcBorders>
              <w:top w:val="single" w:color="auto" w:sz="4" w:space="0"/>
              <w:left w:val="nil"/>
              <w:bottom w:val="single" w:color="auto" w:sz="4" w:space="0"/>
              <w:right w:val="single" w:color="auto" w:sz="4" w:space="0"/>
            </w:tcBorders>
            <w:vAlign w:val="center"/>
          </w:tcPr>
          <w:p w14:paraId="70095376">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投标人出现招标文件中规定无效投标的其它条款；</w:t>
            </w:r>
          </w:p>
        </w:tc>
        <w:tc>
          <w:tcPr>
            <w:tcW w:w="950" w:type="pct"/>
            <w:gridSpan w:val="2"/>
            <w:tcBorders>
              <w:top w:val="nil"/>
              <w:left w:val="nil"/>
              <w:bottom w:val="single" w:color="auto" w:sz="4" w:space="0"/>
              <w:right w:val="single" w:color="auto" w:sz="4" w:space="0"/>
            </w:tcBorders>
            <w:vAlign w:val="center"/>
          </w:tcPr>
          <w:p w14:paraId="22B11462">
            <w:pPr>
              <w:spacing w:line="400" w:lineRule="exact"/>
              <w:rPr>
                <w:rFonts w:asciiTheme="minorEastAsia" w:hAnsiTheme="minorEastAsia" w:eastAsiaTheme="minorEastAsia" w:cstheme="minorEastAsia"/>
              </w:rPr>
            </w:pPr>
          </w:p>
        </w:tc>
      </w:tr>
      <w:tr w14:paraId="3CDB7511">
        <w:tblPrEx>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3A0C8C4C">
            <w:pPr>
              <w:numPr>
                <w:ilvl w:val="0"/>
                <w:numId w:val="7"/>
              </w:numPr>
              <w:spacing w:line="400" w:lineRule="exact"/>
              <w:rPr>
                <w:rFonts w:asciiTheme="minorEastAsia" w:hAnsiTheme="minorEastAsia" w:eastAsiaTheme="minorEastAsia" w:cstheme="minorEastAsia"/>
              </w:rPr>
            </w:pPr>
          </w:p>
        </w:tc>
        <w:tc>
          <w:tcPr>
            <w:tcW w:w="3702" w:type="pct"/>
            <w:tcBorders>
              <w:top w:val="nil"/>
              <w:left w:val="nil"/>
              <w:bottom w:val="single" w:color="auto" w:sz="4" w:space="0"/>
              <w:right w:val="single" w:color="auto" w:sz="4" w:space="0"/>
            </w:tcBorders>
            <w:vAlign w:val="center"/>
          </w:tcPr>
          <w:p w14:paraId="63446EBA">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投标人有下列任一情形：</w:t>
            </w:r>
          </w:p>
          <w:p w14:paraId="09BC42FC">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（1）不同投标人的投标文件由同一单位或者个人编制；</w:t>
            </w:r>
          </w:p>
          <w:p w14:paraId="1897BE16">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（2）不同投标人委托同一单位或者个人办理投标事宜；</w:t>
            </w:r>
          </w:p>
          <w:p w14:paraId="0FD1CFED">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（3）不同投标人的投标文件载明的项目管理成员或者联系人员为同一人；</w:t>
            </w:r>
          </w:p>
          <w:p w14:paraId="3D2C4FA3">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（4）不同投标人的投标文件异常一致或者投标报价呈规律性差异；</w:t>
            </w:r>
          </w:p>
          <w:p w14:paraId="6EE86019">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（5）不同投标人的投标文件相互混装；</w:t>
            </w:r>
          </w:p>
        </w:tc>
        <w:tc>
          <w:tcPr>
            <w:tcW w:w="950" w:type="pct"/>
            <w:gridSpan w:val="2"/>
            <w:tcBorders>
              <w:top w:val="nil"/>
              <w:left w:val="nil"/>
              <w:bottom w:val="single" w:color="auto" w:sz="4" w:space="0"/>
              <w:right w:val="single" w:color="auto" w:sz="4" w:space="0"/>
            </w:tcBorders>
            <w:vAlign w:val="center"/>
          </w:tcPr>
          <w:p w14:paraId="551547D5">
            <w:pPr>
              <w:spacing w:line="400" w:lineRule="exact"/>
              <w:rPr>
                <w:rFonts w:asciiTheme="minorEastAsia" w:hAnsiTheme="minorEastAsia" w:eastAsiaTheme="minorEastAsia" w:cstheme="minorEastAsia"/>
              </w:rPr>
            </w:pPr>
          </w:p>
        </w:tc>
      </w:tr>
      <w:tr w14:paraId="642CFC6B">
        <w:tblPrEx>
          <w:tblCellMar>
            <w:top w:w="0" w:type="dxa"/>
            <w:left w:w="108" w:type="dxa"/>
            <w:bottom w:w="0" w:type="dxa"/>
            <w:right w:w="108" w:type="dxa"/>
          </w:tblCellMar>
        </w:tblPrEx>
        <w:trPr>
          <w:trHeight w:val="454"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265F6F9C">
            <w:pPr>
              <w:numPr>
                <w:ilvl w:val="0"/>
                <w:numId w:val="7"/>
              </w:numPr>
              <w:spacing w:line="400" w:lineRule="exact"/>
              <w:rPr>
                <w:rFonts w:asciiTheme="minorEastAsia" w:hAnsiTheme="minorEastAsia" w:eastAsiaTheme="minorEastAsia" w:cstheme="minorEastAsia"/>
              </w:rPr>
            </w:pPr>
          </w:p>
        </w:tc>
        <w:tc>
          <w:tcPr>
            <w:tcW w:w="3702" w:type="pct"/>
            <w:tcBorders>
              <w:top w:val="nil"/>
              <w:left w:val="nil"/>
              <w:bottom w:val="single" w:color="auto" w:sz="4" w:space="0"/>
              <w:right w:val="single" w:color="auto" w:sz="4" w:space="0"/>
            </w:tcBorders>
            <w:vAlign w:val="center"/>
          </w:tcPr>
          <w:p w14:paraId="07C1DF8A">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投标人出现恶意低价的（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950" w:type="pct"/>
            <w:gridSpan w:val="2"/>
            <w:tcBorders>
              <w:top w:val="nil"/>
              <w:left w:val="nil"/>
              <w:bottom w:val="single" w:color="auto" w:sz="4" w:space="0"/>
              <w:right w:val="single" w:color="auto" w:sz="4" w:space="0"/>
            </w:tcBorders>
            <w:vAlign w:val="center"/>
          </w:tcPr>
          <w:p w14:paraId="117F8BE4">
            <w:pPr>
              <w:spacing w:line="400" w:lineRule="exact"/>
              <w:rPr>
                <w:rFonts w:asciiTheme="minorEastAsia" w:hAnsiTheme="minorEastAsia" w:eastAsiaTheme="minorEastAsia" w:cstheme="minorEastAsia"/>
              </w:rPr>
            </w:pPr>
          </w:p>
        </w:tc>
      </w:tr>
      <w:tr w14:paraId="2DB9B77C">
        <w:tblPrEx>
          <w:tblCellMar>
            <w:top w:w="0" w:type="dxa"/>
            <w:left w:w="108" w:type="dxa"/>
            <w:bottom w:w="0" w:type="dxa"/>
            <w:right w:w="108" w:type="dxa"/>
          </w:tblCellMar>
        </w:tblPrEx>
        <w:trPr>
          <w:trHeight w:val="454" w:hRule="atLeast"/>
          <w:jc w:val="center"/>
        </w:trPr>
        <w:tc>
          <w:tcPr>
            <w:tcW w:w="4049" w:type="pct"/>
            <w:gridSpan w:val="2"/>
            <w:tcBorders>
              <w:top w:val="single" w:color="auto" w:sz="4" w:space="0"/>
              <w:left w:val="single" w:color="auto" w:sz="4" w:space="0"/>
              <w:bottom w:val="single" w:color="auto" w:sz="4" w:space="0"/>
              <w:right w:val="single" w:color="auto" w:sz="4" w:space="0"/>
            </w:tcBorders>
            <w:vAlign w:val="center"/>
          </w:tcPr>
          <w:p w14:paraId="734319F2">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审核结论</w:t>
            </w:r>
          </w:p>
        </w:tc>
        <w:tc>
          <w:tcPr>
            <w:tcW w:w="950" w:type="pct"/>
            <w:gridSpan w:val="2"/>
            <w:tcBorders>
              <w:top w:val="single" w:color="auto" w:sz="4" w:space="0"/>
              <w:left w:val="nil"/>
              <w:bottom w:val="single" w:color="auto" w:sz="4" w:space="0"/>
              <w:right w:val="single" w:color="auto" w:sz="4" w:space="0"/>
            </w:tcBorders>
            <w:vAlign w:val="center"/>
          </w:tcPr>
          <w:p w14:paraId="05A72DEE">
            <w:pPr>
              <w:spacing w:line="400" w:lineRule="exact"/>
              <w:rPr>
                <w:rFonts w:asciiTheme="minorEastAsia" w:hAnsiTheme="minorEastAsia" w:eastAsiaTheme="minorEastAsia" w:cstheme="minorEastAsia"/>
              </w:rPr>
            </w:pPr>
          </w:p>
        </w:tc>
      </w:tr>
      <w:tr w14:paraId="68845D8C">
        <w:tblPrEx>
          <w:tblCellMar>
            <w:top w:w="0" w:type="dxa"/>
            <w:left w:w="108" w:type="dxa"/>
            <w:bottom w:w="0" w:type="dxa"/>
            <w:right w:w="108" w:type="dxa"/>
          </w:tblCellMar>
        </w:tblPrEx>
        <w:trPr>
          <w:gridAfter w:val="1"/>
          <w:wAfter w:w="7" w:type="pct"/>
          <w:trHeight w:val="275" w:hRule="atLeast"/>
          <w:jc w:val="center"/>
        </w:trPr>
        <w:tc>
          <w:tcPr>
            <w:tcW w:w="4992" w:type="pct"/>
            <w:gridSpan w:val="3"/>
            <w:vAlign w:val="center"/>
          </w:tcPr>
          <w:p w14:paraId="2DC34CA2">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说明：</w:t>
            </w:r>
          </w:p>
        </w:tc>
      </w:tr>
      <w:tr w14:paraId="592137D2">
        <w:tblPrEx>
          <w:tblCellMar>
            <w:top w:w="0" w:type="dxa"/>
            <w:left w:w="108" w:type="dxa"/>
            <w:bottom w:w="0" w:type="dxa"/>
            <w:right w:w="108" w:type="dxa"/>
          </w:tblCellMar>
        </w:tblPrEx>
        <w:trPr>
          <w:gridAfter w:val="1"/>
          <w:wAfter w:w="7" w:type="pct"/>
          <w:trHeight w:val="275" w:hRule="atLeast"/>
          <w:jc w:val="center"/>
        </w:trPr>
        <w:tc>
          <w:tcPr>
            <w:tcW w:w="4992" w:type="pct"/>
            <w:gridSpan w:val="3"/>
            <w:vAlign w:val="center"/>
          </w:tcPr>
          <w:p w14:paraId="310A5C0F">
            <w:pPr>
              <w:spacing w:line="360" w:lineRule="auto"/>
            </w:pPr>
            <w:r>
              <w:rPr>
                <w:rFonts w:hint="eastAsia"/>
              </w:rPr>
              <w:t>1）评标委员会分别对每一投标文件依据上表进行检查。</w:t>
            </w:r>
          </w:p>
        </w:tc>
      </w:tr>
      <w:tr w14:paraId="42B52E31">
        <w:tblPrEx>
          <w:tblCellMar>
            <w:top w:w="0" w:type="dxa"/>
            <w:left w:w="108" w:type="dxa"/>
            <w:bottom w:w="0" w:type="dxa"/>
            <w:right w:w="108" w:type="dxa"/>
          </w:tblCellMar>
        </w:tblPrEx>
        <w:trPr>
          <w:gridAfter w:val="1"/>
          <w:wAfter w:w="7" w:type="pct"/>
          <w:trHeight w:val="275" w:hRule="atLeast"/>
          <w:jc w:val="center"/>
        </w:trPr>
        <w:tc>
          <w:tcPr>
            <w:tcW w:w="4992" w:type="pct"/>
            <w:gridSpan w:val="3"/>
            <w:vAlign w:val="center"/>
          </w:tcPr>
          <w:p w14:paraId="24EA9323">
            <w:pPr>
              <w:spacing w:line="360" w:lineRule="auto"/>
            </w:pPr>
            <w:r>
              <w:rPr>
                <w:rFonts w:hint="eastAsia"/>
              </w:rPr>
              <w:t>2）评标委员会决定投标的响应性只根据投标文件本身的真实无误的内容，而不依据外部的证据，但投标文件有不真实不正确的内容时除外。</w:t>
            </w:r>
          </w:p>
        </w:tc>
      </w:tr>
      <w:tr w14:paraId="49B593C2">
        <w:tblPrEx>
          <w:tblCellMar>
            <w:top w:w="0" w:type="dxa"/>
            <w:left w:w="108" w:type="dxa"/>
            <w:bottom w:w="0" w:type="dxa"/>
            <w:right w:w="108" w:type="dxa"/>
          </w:tblCellMar>
        </w:tblPrEx>
        <w:trPr>
          <w:gridAfter w:val="1"/>
          <w:wAfter w:w="7" w:type="pct"/>
          <w:trHeight w:val="275" w:hRule="atLeast"/>
          <w:jc w:val="center"/>
        </w:trPr>
        <w:tc>
          <w:tcPr>
            <w:tcW w:w="4992" w:type="pct"/>
            <w:gridSpan w:val="3"/>
            <w:vAlign w:val="center"/>
          </w:tcPr>
          <w:p w14:paraId="6A123020">
            <w:pPr>
              <w:spacing w:line="360" w:lineRule="auto"/>
            </w:pPr>
            <w:r>
              <w:rPr>
                <w:rFonts w:hint="eastAsia"/>
              </w:rPr>
              <w:t>对于投标文件中有任意一条出现上述情况的将导致其投标无效，不进入下一项评审。</w:t>
            </w:r>
          </w:p>
          <w:p w14:paraId="1C6F7A35">
            <w:pPr>
              <w:spacing w:line="360" w:lineRule="auto"/>
            </w:pPr>
            <w:r>
              <w:rPr>
                <w:rFonts w:hint="eastAsia"/>
              </w:rPr>
              <w:t>（二）商务评议</w:t>
            </w:r>
          </w:p>
          <w:p w14:paraId="0AF2F41B">
            <w:pPr>
              <w:spacing w:line="360" w:lineRule="auto"/>
            </w:pPr>
            <w:r>
              <w:rPr>
                <w:rFonts w:hint="eastAsia"/>
              </w:rPr>
              <w:t>评标委员会将根据招标文件要求和投标文件响应情况逐项进行评审，依据评标标准逐项打分。</w:t>
            </w:r>
          </w:p>
          <w:p w14:paraId="0F0C1F00">
            <w:pPr>
              <w:spacing w:line="360" w:lineRule="auto"/>
            </w:pPr>
            <w:r>
              <w:rPr>
                <w:rFonts w:hint="eastAsia"/>
              </w:rPr>
              <w:t>（三）技术评议</w:t>
            </w:r>
          </w:p>
          <w:p w14:paraId="359A311B">
            <w:pPr>
              <w:spacing w:line="360" w:lineRule="auto"/>
            </w:pPr>
            <w:r>
              <w:rPr>
                <w:rFonts w:hint="eastAsia"/>
              </w:rPr>
              <w:t>评标委员会将根据招标文件要求和投标文件响应情况逐项进行评审，依据评标标准逐项打分。</w:t>
            </w:r>
          </w:p>
          <w:p w14:paraId="14D50612">
            <w:pPr>
              <w:spacing w:line="360" w:lineRule="auto"/>
            </w:pPr>
            <w:r>
              <w:rPr>
                <w:rFonts w:hint="eastAsia"/>
              </w:rPr>
              <w:t>（四）价格评议</w:t>
            </w:r>
          </w:p>
          <w:p w14:paraId="440AA27B">
            <w:pPr>
              <w:spacing w:line="360" w:lineRule="auto"/>
            </w:pPr>
            <w:r>
              <w:rPr>
                <w:rFonts w:hint="eastAsia"/>
              </w:rPr>
              <w:t>评标委员会只对确定为实质上响应招标文件要求的投标进行价格评审，依据评标标准打分。</w:t>
            </w:r>
          </w:p>
          <w:p w14:paraId="063D78D8">
            <w:pPr>
              <w:spacing w:line="360" w:lineRule="auto"/>
            </w:pPr>
            <w:r>
              <w:rPr>
                <w:rFonts w:hint="eastAsia"/>
              </w:rPr>
              <w:t>投标报价修正（如有）</w:t>
            </w:r>
          </w:p>
          <w:p w14:paraId="4F8B6168">
            <w:pPr>
              <w:spacing w:line="360" w:lineRule="auto"/>
            </w:pPr>
            <w:r>
              <w:rPr>
                <w:rFonts w:hint="eastAsia"/>
              </w:rPr>
              <w:t>投标文件报价出现前后不一致的，除招标文件另有规定外，按照下列规定修正：</w:t>
            </w:r>
          </w:p>
          <w:p w14:paraId="68F0AACD">
            <w:pPr>
              <w:spacing w:line="360" w:lineRule="auto"/>
            </w:pPr>
            <w:r>
              <w:rPr>
                <w:rFonts w:hint="eastAsia"/>
              </w:rPr>
              <w:t>1、投标文件中开标一览表（报价表）内容与投标文件中相应内容不一致的，以开标一览表（报价表）为准；</w:t>
            </w:r>
          </w:p>
          <w:p w14:paraId="284AFA53">
            <w:pPr>
              <w:spacing w:line="360" w:lineRule="auto"/>
            </w:pPr>
            <w:r>
              <w:rPr>
                <w:rFonts w:hint="eastAsia"/>
              </w:rPr>
              <w:t>2、大写金额和小写金额不一致的，以大写金额为准；</w:t>
            </w:r>
          </w:p>
          <w:p w14:paraId="6D5AB088">
            <w:pPr>
              <w:spacing w:line="360" w:lineRule="auto"/>
            </w:pPr>
            <w:r>
              <w:rPr>
                <w:rFonts w:hint="eastAsia"/>
              </w:rPr>
              <w:t>3、单价金额小数点或者百分比有明显错位的，以开标一览表的总价为准，并修改单价；</w:t>
            </w:r>
          </w:p>
          <w:p w14:paraId="399FE47C">
            <w:pPr>
              <w:spacing w:line="360" w:lineRule="auto"/>
            </w:pPr>
            <w:r>
              <w:rPr>
                <w:rFonts w:hint="eastAsia"/>
              </w:rPr>
              <w:t>4、总价金额与按单价汇总金额不一致的，以单价金额计算结果为准。</w:t>
            </w:r>
          </w:p>
          <w:p w14:paraId="02809C3D">
            <w:pPr>
              <w:spacing w:line="360" w:lineRule="auto"/>
            </w:pPr>
            <w:r>
              <w:rPr>
                <w:rFonts w:hint="eastAsia"/>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4A854994">
            <w:pPr>
              <w:spacing w:line="360" w:lineRule="auto"/>
            </w:pPr>
            <w:r>
              <w:rPr>
                <w:rFonts w:hint="eastAsia"/>
              </w:rPr>
              <w:t>（五）澄清有关问题</w:t>
            </w:r>
          </w:p>
          <w:p w14:paraId="5E74C5B3">
            <w:pPr>
              <w:spacing w:line="360" w:lineRule="auto"/>
            </w:pPr>
            <w:r>
              <w:rPr>
                <w:rFonts w:hint="eastAsia"/>
              </w:rPr>
              <w:t>评标委员会对投标文件中含义不明确、同类问题表述不一致或者有明显文字和计算错误的内容，以书面形式（应当由评标委员会专家签字）要求投标人做出必要的澄清、说明或者纠正。投标人的澄清、说明或者补正应当采用书面形式，由其授权的代表签字，并不得超出投标文件的范围或者改变投标文件的实质性内容。</w:t>
            </w:r>
          </w:p>
          <w:p w14:paraId="2E803119">
            <w:pPr>
              <w:spacing w:line="360" w:lineRule="auto"/>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19E2B7F">
            <w:pPr>
              <w:spacing w:line="360" w:lineRule="auto"/>
            </w:pPr>
            <w:r>
              <w:rPr>
                <w:rFonts w:hint="eastAsia"/>
              </w:rPr>
              <w:t>投标人证明其报价合理性应提供不限于以下证明材料：</w:t>
            </w:r>
          </w:p>
          <w:p w14:paraId="62FB39D6">
            <w:pPr>
              <w:spacing w:line="360" w:lineRule="auto"/>
            </w:pPr>
            <w:r>
              <w:rPr>
                <w:rFonts w:hint="eastAsia"/>
              </w:rPr>
              <w:t>(1) 提供该投标人在近三年中已完成一个类似项目（采购内容和合同金额相似）的投标报价、分项报价，考虑价格变化因素后，与本次投标报价情况近似，同时应提供项目合同及验收证明材料，表明该投标人已按投标报价及合同约定圆满完成，并未发生因投标人原因而增加的费用。</w:t>
            </w:r>
          </w:p>
          <w:p w14:paraId="5B889F98">
            <w:pPr>
              <w:spacing w:line="360" w:lineRule="auto"/>
            </w:pPr>
            <w:r>
              <w:rPr>
                <w:rFonts w:hint="eastAsia"/>
              </w:rPr>
              <w:t>(2) 能提供该投标人由于使用经省级及以上行业管理部门确认的新技术、新工艺或先进管理办法，从而降低项目成本的相关材料。</w:t>
            </w:r>
          </w:p>
          <w:p w14:paraId="6FF2467D">
            <w:pPr>
              <w:spacing w:line="360" w:lineRule="auto"/>
            </w:pPr>
            <w:r>
              <w:rPr>
                <w:rFonts w:hint="eastAsia"/>
              </w:rPr>
              <w:t>(3) 能提供服务项目中相关货物采购合同、发票等可信的证据，以证明其采购到的材料、</w:t>
            </w:r>
          </w:p>
          <w:p w14:paraId="34E759BA">
            <w:pPr>
              <w:spacing w:line="360" w:lineRule="auto"/>
            </w:pPr>
            <w:r>
              <w:rPr>
                <w:rFonts w:hint="eastAsia"/>
              </w:rPr>
              <w:t>设备单价低于规定的。</w:t>
            </w:r>
          </w:p>
          <w:p w14:paraId="69B4EFA5">
            <w:pPr>
              <w:spacing w:line="360" w:lineRule="auto"/>
            </w:pPr>
            <w:r>
              <w:rPr>
                <w:rFonts w:hint="eastAsia"/>
              </w:rPr>
              <w:t>(4) 能提供其他有关降低该投标人项目成本的分析报告和证据材料。</w:t>
            </w:r>
          </w:p>
          <w:p w14:paraId="25252FF4">
            <w:pPr>
              <w:spacing w:line="360" w:lineRule="auto"/>
            </w:pPr>
            <w:r>
              <w:rPr>
                <w:rFonts w:hint="eastAsia"/>
              </w:rPr>
              <w:t>（六）投标人得分计算方法</w:t>
            </w:r>
          </w:p>
          <w:p w14:paraId="38AC8CE3">
            <w:pPr>
              <w:spacing w:line="360" w:lineRule="auto"/>
            </w:pPr>
            <w:r>
              <w:rPr>
                <w:rFonts w:hint="eastAsia"/>
              </w:rPr>
              <w:t>投标人最终得分为取其评标委员会的算术平均分。</w:t>
            </w:r>
          </w:p>
          <w:p w14:paraId="78356C12">
            <w:pPr>
              <w:spacing w:line="360" w:lineRule="auto"/>
            </w:pPr>
            <w:r>
              <w:rPr>
                <w:rFonts w:hint="eastAsia"/>
              </w:rPr>
              <w:t>（七）推荐中标候选人</w:t>
            </w:r>
          </w:p>
          <w:p w14:paraId="779886BF">
            <w:pPr>
              <w:spacing w:line="360" w:lineRule="auto"/>
            </w:pPr>
            <w:r>
              <w:rPr>
                <w:rFonts w:hint="eastAsia"/>
              </w:rPr>
              <w:t>评标委员会依据投标人得分高低，依次推荐中标候选人排序。</w:t>
            </w:r>
          </w:p>
        </w:tc>
      </w:tr>
    </w:tbl>
    <w:p w14:paraId="375DDFDC">
      <w:pPr>
        <w:spacing w:line="360" w:lineRule="auto"/>
        <w:ind w:firstLine="125"/>
        <w:outlineLvl w:val="1"/>
        <w:rPr>
          <w:rFonts w:ascii="宋体" w:hAnsi="宋体" w:eastAsia="宋体" w:cs="宋体"/>
          <w:spacing w:val="-2"/>
          <w:sz w:val="24"/>
          <w:szCs w:val="24"/>
          <w14:textOutline w14:w="3797" w14:cap="sq" w14:cmpd="sng" w14:algn="ctr">
            <w14:solidFill>
              <w14:srgbClr w14:val="000000"/>
            </w14:solidFill>
            <w14:prstDash w14:val="solid"/>
            <w14:bevel/>
          </w14:textOutline>
        </w:rPr>
      </w:pPr>
      <w:bookmarkStart w:id="272" w:name="_Toc12898"/>
      <w:r>
        <w:rPr>
          <w:rFonts w:hint="eastAsia" w:ascii="宋体" w:hAnsi="宋体" w:eastAsia="宋体" w:cs="宋体"/>
          <w:spacing w:val="-2"/>
          <w:sz w:val="24"/>
          <w:szCs w:val="24"/>
          <w14:textOutline w14:w="3797" w14:cap="sq" w14:cmpd="sng" w14:algn="ctr">
            <w14:solidFill>
              <w14:srgbClr w14:val="000000"/>
            </w14:solidFill>
            <w14:prstDash w14:val="solid"/>
            <w14:bevel/>
          </w14:textOutline>
        </w:rPr>
        <w:t>(二)评标标准</w:t>
      </w:r>
      <w:bookmarkEnd w:id="272"/>
    </w:p>
    <w:tbl>
      <w:tblPr>
        <w:tblStyle w:val="19"/>
        <w:tblW w:w="4996" w:type="pct"/>
        <w:tblInd w:w="0" w:type="dxa"/>
        <w:tblLayout w:type="autofit"/>
        <w:tblCellMar>
          <w:top w:w="0" w:type="dxa"/>
          <w:left w:w="108" w:type="dxa"/>
          <w:bottom w:w="0" w:type="dxa"/>
          <w:right w:w="108" w:type="dxa"/>
        </w:tblCellMar>
      </w:tblPr>
      <w:tblGrid>
        <w:gridCol w:w="1313"/>
        <w:gridCol w:w="1196"/>
        <w:gridCol w:w="1216"/>
        <w:gridCol w:w="5227"/>
      </w:tblGrid>
      <w:tr w14:paraId="11BD1CF6">
        <w:tblPrEx>
          <w:tblCellMar>
            <w:top w:w="0" w:type="dxa"/>
            <w:left w:w="108" w:type="dxa"/>
            <w:bottom w:w="0" w:type="dxa"/>
            <w:right w:w="108" w:type="dxa"/>
          </w:tblCellMar>
        </w:tblPrEx>
        <w:trPr>
          <w:trHeight w:val="780" w:hRule="atLeast"/>
        </w:trPr>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807AA3">
            <w:pPr>
              <w:jc w:val="center"/>
              <w:textAlignment w:val="center"/>
              <w:rPr>
                <w:rFonts w:ascii="宋体" w:hAnsi="宋体" w:eastAsia="宋体" w:cs="宋体"/>
                <w:b/>
                <w:bCs/>
              </w:rPr>
            </w:pPr>
            <w:r>
              <w:rPr>
                <w:rFonts w:hint="eastAsia" w:ascii="宋体" w:hAnsi="宋体" w:eastAsia="宋体" w:cs="宋体"/>
                <w:b/>
                <w:bCs/>
                <w:lang w:bidi="ar"/>
              </w:rPr>
              <w:t>评审项目</w:t>
            </w:r>
          </w:p>
        </w:tc>
        <w:tc>
          <w:tcPr>
            <w:tcW w:w="668" w:type="pct"/>
            <w:tcBorders>
              <w:top w:val="single" w:color="000000" w:sz="8" w:space="0"/>
              <w:left w:val="nil"/>
              <w:bottom w:val="single" w:color="000000" w:sz="8" w:space="0"/>
              <w:right w:val="single" w:color="000000" w:sz="8" w:space="0"/>
            </w:tcBorders>
            <w:shd w:val="clear" w:color="auto" w:fill="auto"/>
            <w:vAlign w:val="center"/>
          </w:tcPr>
          <w:p w14:paraId="288F79F5">
            <w:pPr>
              <w:jc w:val="center"/>
              <w:textAlignment w:val="center"/>
              <w:rPr>
                <w:rFonts w:ascii="宋体" w:hAnsi="宋体" w:eastAsia="宋体" w:cs="宋体"/>
                <w:b/>
                <w:bCs/>
              </w:rPr>
            </w:pPr>
            <w:r>
              <w:rPr>
                <w:rFonts w:hint="eastAsia" w:ascii="宋体" w:hAnsi="宋体" w:eastAsia="宋体" w:cs="宋体"/>
                <w:b/>
                <w:bCs/>
                <w:lang w:bidi="ar"/>
              </w:rPr>
              <w:t>评审分项</w:t>
            </w:r>
          </w:p>
        </w:tc>
        <w:tc>
          <w:tcPr>
            <w:tcW w:w="679" w:type="pct"/>
            <w:tcBorders>
              <w:top w:val="single" w:color="000000" w:sz="8" w:space="0"/>
              <w:left w:val="nil"/>
              <w:bottom w:val="single" w:color="000000" w:sz="8" w:space="0"/>
              <w:right w:val="single" w:color="000000" w:sz="8" w:space="0"/>
            </w:tcBorders>
            <w:shd w:val="clear" w:color="auto" w:fill="auto"/>
            <w:vAlign w:val="center"/>
          </w:tcPr>
          <w:p w14:paraId="67BCED77">
            <w:pPr>
              <w:jc w:val="center"/>
              <w:textAlignment w:val="center"/>
              <w:rPr>
                <w:rFonts w:ascii="宋体" w:hAnsi="宋体" w:eastAsia="宋体" w:cs="宋体"/>
                <w:b/>
                <w:bCs/>
              </w:rPr>
            </w:pPr>
            <w:r>
              <w:rPr>
                <w:rFonts w:hint="eastAsia" w:ascii="宋体" w:hAnsi="宋体" w:eastAsia="宋体" w:cs="宋体"/>
                <w:b/>
                <w:bCs/>
                <w:lang w:bidi="ar"/>
              </w:rPr>
              <w:t>分值</w:t>
            </w:r>
          </w:p>
        </w:tc>
        <w:tc>
          <w:tcPr>
            <w:tcW w:w="2919" w:type="pct"/>
            <w:tcBorders>
              <w:top w:val="single" w:color="000000" w:sz="8" w:space="0"/>
              <w:left w:val="nil"/>
              <w:bottom w:val="single" w:color="000000" w:sz="8" w:space="0"/>
              <w:right w:val="single" w:color="000000" w:sz="8" w:space="0"/>
            </w:tcBorders>
            <w:shd w:val="clear" w:color="auto" w:fill="auto"/>
            <w:vAlign w:val="center"/>
          </w:tcPr>
          <w:p w14:paraId="318C6877">
            <w:pPr>
              <w:jc w:val="center"/>
              <w:textAlignment w:val="center"/>
              <w:rPr>
                <w:rFonts w:ascii="宋体" w:hAnsi="宋体" w:eastAsia="宋体" w:cs="宋体"/>
                <w:b/>
                <w:bCs/>
              </w:rPr>
            </w:pPr>
            <w:r>
              <w:rPr>
                <w:rFonts w:hint="eastAsia" w:ascii="宋体" w:hAnsi="宋体" w:eastAsia="宋体" w:cs="宋体"/>
                <w:b/>
                <w:bCs/>
                <w:lang w:bidi="ar"/>
              </w:rPr>
              <w:t>评审内容及分值</w:t>
            </w:r>
          </w:p>
        </w:tc>
      </w:tr>
      <w:tr w14:paraId="1B473FAD">
        <w:tblPrEx>
          <w:tblCellMar>
            <w:top w:w="0" w:type="dxa"/>
            <w:left w:w="108" w:type="dxa"/>
            <w:bottom w:w="0" w:type="dxa"/>
            <w:right w:w="108" w:type="dxa"/>
          </w:tblCellMar>
        </w:tblPrEx>
        <w:trPr>
          <w:trHeight w:val="1588" w:hRule="atLeast"/>
        </w:trPr>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B47D2BB">
            <w:pPr>
              <w:jc w:val="center"/>
              <w:textAlignment w:val="center"/>
              <w:rPr>
                <w:rFonts w:ascii="宋体" w:hAnsi="宋体" w:eastAsia="宋体" w:cs="宋体"/>
              </w:rPr>
            </w:pPr>
            <w:r>
              <w:rPr>
                <w:rFonts w:hint="eastAsia" w:ascii="宋体" w:hAnsi="宋体" w:eastAsia="宋体" w:cs="宋体"/>
                <w:lang w:bidi="ar"/>
              </w:rPr>
              <w:t>价格部分</w:t>
            </w:r>
            <w:r>
              <w:rPr>
                <w:rFonts w:hint="eastAsia" w:ascii="宋体" w:hAnsi="宋体" w:eastAsia="宋体" w:cs="宋体"/>
                <w:sz w:val="22"/>
                <w:szCs w:val="22"/>
                <w:lang w:bidi="ar"/>
              </w:rPr>
              <w:t>(</w:t>
            </w:r>
            <w:r>
              <w:rPr>
                <w:rFonts w:hint="eastAsia" w:ascii="宋体" w:hAnsi="宋体" w:eastAsia="宋体" w:cs="宋体"/>
                <w:sz w:val="22"/>
                <w:szCs w:val="22"/>
                <w:lang w:val="en-US" w:eastAsia="zh-CN" w:bidi="ar"/>
              </w:rPr>
              <w:t>30</w:t>
            </w:r>
            <w:r>
              <w:rPr>
                <w:rFonts w:hint="eastAsia" w:ascii="宋体" w:hAnsi="宋体" w:eastAsia="宋体" w:cs="宋体"/>
                <w:sz w:val="22"/>
                <w:szCs w:val="22"/>
                <w:lang w:bidi="ar"/>
              </w:rPr>
              <w:t>分)</w:t>
            </w:r>
          </w:p>
        </w:tc>
        <w:tc>
          <w:tcPr>
            <w:tcW w:w="668" w:type="pct"/>
            <w:tcBorders>
              <w:top w:val="single" w:color="000000" w:sz="8" w:space="0"/>
              <w:left w:val="nil"/>
              <w:bottom w:val="single" w:color="000000" w:sz="8" w:space="0"/>
              <w:right w:val="single" w:color="000000" w:sz="8" w:space="0"/>
            </w:tcBorders>
            <w:shd w:val="clear" w:color="auto" w:fill="auto"/>
            <w:vAlign w:val="center"/>
          </w:tcPr>
          <w:p w14:paraId="04762AC4">
            <w:pPr>
              <w:jc w:val="center"/>
              <w:textAlignment w:val="center"/>
              <w:rPr>
                <w:rFonts w:ascii="宋体" w:hAnsi="宋体" w:eastAsia="宋体" w:cs="宋体"/>
                <w:sz w:val="22"/>
                <w:szCs w:val="22"/>
              </w:rPr>
            </w:pPr>
            <w:r>
              <w:rPr>
                <w:rFonts w:hint="eastAsia" w:ascii="宋体" w:hAnsi="宋体" w:eastAsia="宋体" w:cs="宋体"/>
                <w:sz w:val="22"/>
                <w:szCs w:val="22"/>
                <w:lang w:bidi="ar"/>
              </w:rPr>
              <w:t>报价得分</w:t>
            </w:r>
          </w:p>
        </w:tc>
        <w:tc>
          <w:tcPr>
            <w:tcW w:w="679" w:type="pct"/>
            <w:tcBorders>
              <w:top w:val="single" w:color="000000" w:sz="8" w:space="0"/>
              <w:left w:val="nil"/>
              <w:bottom w:val="single" w:color="000000" w:sz="8" w:space="0"/>
              <w:right w:val="single" w:color="000000" w:sz="8" w:space="0"/>
            </w:tcBorders>
            <w:shd w:val="clear" w:color="auto" w:fill="auto"/>
            <w:vAlign w:val="center"/>
          </w:tcPr>
          <w:p w14:paraId="73662BE3">
            <w:pPr>
              <w:jc w:val="center"/>
              <w:textAlignment w:val="center"/>
              <w:rPr>
                <w:rFonts w:ascii="宋体" w:hAnsi="宋体" w:eastAsia="宋体" w:cs="宋体"/>
                <w:sz w:val="22"/>
                <w:szCs w:val="22"/>
              </w:rPr>
            </w:pPr>
            <w:r>
              <w:rPr>
                <w:rFonts w:hint="eastAsia" w:ascii="宋体" w:hAnsi="宋体" w:eastAsia="宋体" w:cs="宋体"/>
                <w:sz w:val="22"/>
                <w:szCs w:val="22"/>
                <w:lang w:val="en-US" w:eastAsia="zh-CN" w:bidi="ar"/>
              </w:rPr>
              <w:t>3</w:t>
            </w:r>
            <w:r>
              <w:rPr>
                <w:rFonts w:hint="eastAsia" w:ascii="宋体" w:hAnsi="宋体" w:eastAsia="宋体" w:cs="宋体"/>
                <w:sz w:val="22"/>
                <w:szCs w:val="22"/>
                <w:lang w:bidi="ar"/>
              </w:rPr>
              <w:t>0</w:t>
            </w:r>
          </w:p>
        </w:tc>
        <w:tc>
          <w:tcPr>
            <w:tcW w:w="2919" w:type="pct"/>
            <w:tcBorders>
              <w:top w:val="single" w:color="000000" w:sz="8" w:space="0"/>
              <w:left w:val="nil"/>
              <w:bottom w:val="single" w:color="000000" w:sz="8" w:space="0"/>
              <w:right w:val="single" w:color="000000" w:sz="8" w:space="0"/>
            </w:tcBorders>
            <w:shd w:val="clear" w:color="auto" w:fill="auto"/>
            <w:vAlign w:val="center"/>
          </w:tcPr>
          <w:p w14:paraId="18423A65">
            <w:pPr>
              <w:textAlignment w:val="center"/>
              <w:rPr>
                <w:rFonts w:ascii="宋体" w:hAnsi="宋体" w:eastAsia="宋体" w:cs="宋体"/>
              </w:rPr>
            </w:pPr>
            <w:r>
              <w:rPr>
                <w:rFonts w:hint="eastAsia" w:ascii="宋体" w:hAnsi="宋体" w:eastAsia="宋体" w:cs="宋体"/>
                <w:color w:val="auto"/>
                <w:sz w:val="21"/>
                <w:szCs w:val="21"/>
              </w:rPr>
              <w:t>满足竞争性磋商文件要求且最后报价最低的供应商的价格（以落实中小企业价格扣除后的评议价为准）为磋商基准价，其价格为满分。其他供应商的价格分按照下列公式计算：磋商报价得分＝（磋商基准价/最后磋商报价）×30%×100</w:t>
            </w:r>
          </w:p>
        </w:tc>
      </w:tr>
      <w:tr w14:paraId="39015CA9">
        <w:tblPrEx>
          <w:tblCellMar>
            <w:top w:w="0" w:type="dxa"/>
            <w:left w:w="108" w:type="dxa"/>
            <w:bottom w:w="0" w:type="dxa"/>
            <w:right w:w="108" w:type="dxa"/>
          </w:tblCellMar>
        </w:tblPrEx>
        <w:trPr>
          <w:trHeight w:val="1220" w:hRule="atLeast"/>
        </w:trPr>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20D5AB8">
            <w:pPr>
              <w:jc w:val="center"/>
              <w:textAlignment w:val="center"/>
              <w:rPr>
                <w:rFonts w:ascii="宋体" w:hAnsi="宋体" w:eastAsia="宋体" w:cs="宋体"/>
                <w:sz w:val="22"/>
                <w:szCs w:val="22"/>
              </w:rPr>
            </w:pPr>
            <w:r>
              <w:rPr>
                <w:rFonts w:hint="eastAsia" w:ascii="宋体" w:hAnsi="宋体" w:eastAsia="宋体" w:cs="宋体"/>
                <w:sz w:val="22"/>
                <w:szCs w:val="22"/>
                <w:lang w:bidi="ar"/>
              </w:rPr>
              <w:t>商务部分（</w:t>
            </w:r>
            <w:r>
              <w:rPr>
                <w:rFonts w:hint="eastAsia" w:ascii="宋体" w:hAnsi="宋体" w:eastAsia="宋体" w:cs="宋体"/>
                <w:sz w:val="22"/>
                <w:szCs w:val="22"/>
                <w:lang w:val="en-US" w:eastAsia="zh-CN" w:bidi="ar"/>
              </w:rPr>
              <w:t>8</w:t>
            </w:r>
            <w:r>
              <w:rPr>
                <w:rFonts w:hint="eastAsia" w:ascii="宋体" w:hAnsi="宋体" w:eastAsia="宋体" w:cs="宋体"/>
                <w:sz w:val="22"/>
                <w:szCs w:val="22"/>
                <w:lang w:bidi="ar"/>
              </w:rPr>
              <w:t>分）</w:t>
            </w:r>
          </w:p>
        </w:tc>
        <w:tc>
          <w:tcPr>
            <w:tcW w:w="668" w:type="pct"/>
            <w:tcBorders>
              <w:top w:val="single" w:color="000000" w:sz="8" w:space="0"/>
              <w:left w:val="nil"/>
              <w:bottom w:val="single" w:color="000000" w:sz="8" w:space="0"/>
              <w:right w:val="single" w:color="000000" w:sz="8" w:space="0"/>
            </w:tcBorders>
            <w:shd w:val="clear" w:color="auto" w:fill="auto"/>
            <w:vAlign w:val="center"/>
          </w:tcPr>
          <w:p w14:paraId="2A5C0589">
            <w:pPr>
              <w:jc w:val="center"/>
              <w:textAlignment w:val="center"/>
              <w:rPr>
                <w:rFonts w:ascii="宋体" w:hAnsi="宋体" w:eastAsia="宋体" w:cs="宋体"/>
              </w:rPr>
            </w:pPr>
            <w:r>
              <w:rPr>
                <w:rFonts w:hint="eastAsia" w:ascii="宋体" w:hAnsi="宋体" w:eastAsia="宋体" w:cs="宋体"/>
                <w:color w:val="auto"/>
                <w:sz w:val="21"/>
                <w:szCs w:val="21"/>
              </w:rPr>
              <w:t>类似业绩</w:t>
            </w:r>
          </w:p>
        </w:tc>
        <w:tc>
          <w:tcPr>
            <w:tcW w:w="679" w:type="pct"/>
            <w:tcBorders>
              <w:top w:val="single" w:color="000000" w:sz="8" w:space="0"/>
              <w:left w:val="nil"/>
              <w:bottom w:val="single" w:color="000000" w:sz="8" w:space="0"/>
              <w:right w:val="single" w:color="000000" w:sz="8" w:space="0"/>
            </w:tcBorders>
            <w:shd w:val="clear" w:color="auto" w:fill="auto"/>
            <w:noWrap/>
            <w:vAlign w:val="center"/>
          </w:tcPr>
          <w:p w14:paraId="6347B8BB">
            <w:pPr>
              <w:jc w:val="center"/>
              <w:textAlignment w:val="center"/>
              <w:rPr>
                <w:rFonts w:hint="eastAsia" w:ascii="宋体" w:hAnsi="宋体" w:eastAsia="宋体" w:cs="宋体"/>
                <w:lang w:eastAsia="zh-CN"/>
              </w:rPr>
            </w:pPr>
            <w:r>
              <w:rPr>
                <w:rFonts w:hint="eastAsia" w:ascii="宋体" w:hAnsi="宋体" w:eastAsia="宋体" w:cs="宋体"/>
                <w:lang w:val="en-US" w:eastAsia="zh-CN"/>
              </w:rPr>
              <w:t>8</w:t>
            </w:r>
          </w:p>
        </w:tc>
        <w:tc>
          <w:tcPr>
            <w:tcW w:w="2919" w:type="pct"/>
            <w:tcBorders>
              <w:top w:val="single" w:color="000000" w:sz="8" w:space="0"/>
              <w:left w:val="nil"/>
              <w:bottom w:val="single" w:color="000000" w:sz="8" w:space="0"/>
              <w:right w:val="single" w:color="000000" w:sz="8" w:space="0"/>
            </w:tcBorders>
            <w:shd w:val="clear" w:color="auto" w:fill="auto"/>
            <w:vAlign w:val="center"/>
          </w:tcPr>
          <w:p w14:paraId="79B64552">
            <w:pPr>
              <w:textAlignment w:val="center"/>
              <w:rPr>
                <w:rFonts w:ascii="宋体" w:hAnsi="宋体" w:eastAsia="宋体" w:cs="宋体"/>
              </w:rPr>
            </w:pPr>
            <w:r>
              <w:rPr>
                <w:rFonts w:hint="eastAsia" w:ascii="宋体" w:hAnsi="宋体" w:eastAsia="宋体" w:cs="宋体"/>
                <w:color w:val="auto"/>
                <w:sz w:val="21"/>
                <w:szCs w:val="21"/>
                <w:lang w:val="en-US" w:eastAsia="zh-CN"/>
              </w:rPr>
              <w:t>供应商近三年具有类似项目业绩的</w:t>
            </w:r>
            <w:r>
              <w:rPr>
                <w:rFonts w:hint="eastAsia" w:ascii="宋体" w:hAnsi="宋体" w:eastAsia="宋体" w:cs="宋体"/>
                <w:color w:val="auto"/>
                <w:sz w:val="21"/>
                <w:szCs w:val="21"/>
              </w:rPr>
              <w:t>，每提供一个得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分，最多得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分，需同时提供委托合同</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中标通知书等所有证明材料的复印件加盖供应商公章作为佐证材料</w:t>
            </w:r>
            <w:r>
              <w:rPr>
                <w:rFonts w:hint="eastAsia" w:ascii="宋体" w:hAnsi="宋体" w:eastAsia="宋体" w:cs="宋体"/>
                <w:bCs/>
                <w:color w:val="auto"/>
                <w:sz w:val="21"/>
                <w:szCs w:val="21"/>
              </w:rPr>
              <w:t>（同一委托人只计取一个业绩），</w:t>
            </w:r>
            <w:r>
              <w:rPr>
                <w:rFonts w:hint="eastAsia" w:ascii="宋体" w:hAnsi="宋体" w:eastAsia="宋体" w:cs="宋体"/>
                <w:color w:val="auto"/>
                <w:sz w:val="21"/>
                <w:szCs w:val="21"/>
              </w:rPr>
              <w:t>证明材料提供不全或评标委员会无法凭所提供资料判断是否得分的情况，一律作不得分处理。）</w:t>
            </w:r>
          </w:p>
        </w:tc>
      </w:tr>
      <w:tr w14:paraId="0EB25FC0">
        <w:tblPrEx>
          <w:tblCellMar>
            <w:top w:w="0" w:type="dxa"/>
            <w:left w:w="108" w:type="dxa"/>
            <w:bottom w:w="0" w:type="dxa"/>
            <w:right w:w="108" w:type="dxa"/>
          </w:tblCellMar>
        </w:tblPrEx>
        <w:trPr>
          <w:trHeight w:val="860" w:hRule="atLeast"/>
        </w:trPr>
        <w:tc>
          <w:tcPr>
            <w:tcW w:w="73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1BB4911">
            <w:pPr>
              <w:jc w:val="center"/>
              <w:textAlignment w:val="center"/>
              <w:rPr>
                <w:rFonts w:ascii="宋体" w:hAnsi="宋体" w:eastAsia="宋体" w:cs="宋体"/>
                <w:sz w:val="22"/>
                <w:szCs w:val="22"/>
              </w:rPr>
            </w:pPr>
            <w:r>
              <w:rPr>
                <w:rFonts w:hint="eastAsia" w:ascii="宋体" w:hAnsi="宋体" w:eastAsia="宋体" w:cs="宋体"/>
                <w:sz w:val="22"/>
                <w:szCs w:val="22"/>
                <w:lang w:bidi="ar"/>
              </w:rPr>
              <w:t>技术部分（</w:t>
            </w:r>
            <w:r>
              <w:rPr>
                <w:rFonts w:hint="eastAsia" w:ascii="宋体" w:hAnsi="宋体" w:eastAsia="宋体" w:cs="宋体"/>
                <w:sz w:val="22"/>
                <w:szCs w:val="22"/>
                <w:lang w:val="en-US" w:eastAsia="zh-CN" w:bidi="ar"/>
              </w:rPr>
              <w:t>62</w:t>
            </w:r>
            <w:r>
              <w:rPr>
                <w:rFonts w:hint="eastAsia" w:ascii="宋体" w:hAnsi="宋体" w:eastAsia="宋体" w:cs="宋体"/>
                <w:sz w:val="22"/>
                <w:szCs w:val="22"/>
                <w:lang w:bidi="ar"/>
              </w:rPr>
              <w:t>分）</w:t>
            </w:r>
          </w:p>
        </w:tc>
        <w:tc>
          <w:tcPr>
            <w:tcW w:w="66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2D3BD76">
            <w:pPr>
              <w:jc w:val="center"/>
              <w:textAlignment w:val="center"/>
              <w:rPr>
                <w:rFonts w:ascii="宋体" w:hAnsi="宋体" w:eastAsia="宋体" w:cs="宋体"/>
                <w:lang w:bidi="ar"/>
              </w:rPr>
            </w:pPr>
            <w:r>
              <w:rPr>
                <w:rFonts w:hint="eastAsia" w:ascii="宋体" w:hAnsi="宋体" w:eastAsia="宋体" w:cs="宋体"/>
                <w:color w:val="auto"/>
                <w:sz w:val="21"/>
                <w:szCs w:val="21"/>
              </w:rPr>
              <w:t>产品技术指标</w:t>
            </w:r>
          </w:p>
        </w:tc>
        <w:tc>
          <w:tcPr>
            <w:tcW w:w="67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CD5D60">
            <w:pPr>
              <w:jc w:val="center"/>
              <w:textAlignment w:val="center"/>
              <w:rPr>
                <w:rFonts w:ascii="宋体" w:hAnsi="宋体" w:eastAsia="宋体" w:cs="宋体"/>
                <w:lang w:bidi="ar"/>
              </w:rPr>
            </w:pPr>
          </w:p>
          <w:p w14:paraId="511CB7CE">
            <w:pPr>
              <w:jc w:val="center"/>
              <w:textAlignment w:val="center"/>
              <w:rPr>
                <w:rFonts w:hint="default" w:ascii="宋体" w:hAnsi="宋体" w:eastAsia="宋体" w:cs="宋体"/>
                <w:lang w:val="en-US" w:eastAsia="zh-CN" w:bidi="ar"/>
              </w:rPr>
            </w:pPr>
            <w:r>
              <w:rPr>
                <w:rFonts w:hint="eastAsia" w:ascii="宋体" w:hAnsi="宋体" w:eastAsia="宋体" w:cs="宋体"/>
                <w:lang w:val="en-US" w:eastAsia="zh-CN" w:bidi="ar"/>
              </w:rPr>
              <w:t>36</w:t>
            </w:r>
          </w:p>
        </w:tc>
        <w:tc>
          <w:tcPr>
            <w:tcW w:w="2919" w:type="pct"/>
            <w:tcBorders>
              <w:top w:val="single" w:color="000000" w:sz="8" w:space="0"/>
              <w:left w:val="single" w:color="000000" w:sz="8" w:space="0"/>
              <w:bottom w:val="single" w:color="000000" w:sz="8" w:space="0"/>
              <w:right w:val="single" w:color="000000" w:sz="8" w:space="0"/>
            </w:tcBorders>
            <w:shd w:val="clear" w:color="auto" w:fill="auto"/>
          </w:tcPr>
          <w:p w14:paraId="762FD35C">
            <w:pPr>
              <w:textAlignment w:val="center"/>
              <w:rPr>
                <w:rFonts w:ascii="宋体" w:hAnsi="宋体" w:eastAsia="宋体" w:cs="宋体"/>
                <w:lang w:bidi="ar"/>
              </w:rPr>
            </w:pPr>
            <w:r>
              <w:rPr>
                <w:rFonts w:hint="eastAsia" w:ascii="宋体" w:hAnsi="宋体" w:eastAsia="宋体" w:cs="宋体"/>
                <w:color w:val="auto"/>
                <w:kern w:val="0"/>
                <w:sz w:val="21"/>
                <w:szCs w:val="21"/>
                <w:lang w:val="en-US" w:eastAsia="zh-CN" w:bidi="ar-SA"/>
              </w:rPr>
              <w:t>供应商所投产品技术参数完全满足磋商文件要求的得36分；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项每负偏离一项扣4分，非</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项</w:t>
            </w:r>
            <w:r>
              <w:rPr>
                <w:rFonts w:hint="eastAsia" w:ascii="宋体" w:hAnsi="宋体" w:eastAsia="宋体" w:cs="宋体"/>
                <w:color w:val="auto"/>
                <w:kern w:val="0"/>
                <w:sz w:val="21"/>
                <w:szCs w:val="21"/>
                <w:lang w:val="en-US" w:eastAsia="zh-CN" w:bidi="ar-SA"/>
              </w:rPr>
              <w:t>每负偏离一项扣1分，扣完为止。需要提供技术证明材料（产品彩页或者检测报告），未提供技术证明材料的按负偏离扣分；（供货时原件备查）</w:t>
            </w:r>
          </w:p>
        </w:tc>
      </w:tr>
      <w:tr w14:paraId="6257758B">
        <w:tblPrEx>
          <w:tblCellMar>
            <w:top w:w="0" w:type="dxa"/>
            <w:left w:w="108" w:type="dxa"/>
            <w:bottom w:w="0" w:type="dxa"/>
            <w:right w:w="108" w:type="dxa"/>
          </w:tblCellMar>
        </w:tblPrEx>
        <w:trPr>
          <w:trHeight w:val="860" w:hRule="atLeast"/>
        </w:trPr>
        <w:tc>
          <w:tcPr>
            <w:tcW w:w="733" w:type="pct"/>
            <w:vMerge w:val="continue"/>
            <w:tcBorders>
              <w:top w:val="single" w:color="000000" w:sz="8" w:space="0"/>
              <w:left w:val="single" w:color="000000" w:sz="8" w:space="0"/>
              <w:right w:val="single" w:color="000000" w:sz="8" w:space="0"/>
            </w:tcBorders>
            <w:shd w:val="clear" w:color="auto" w:fill="auto"/>
            <w:vAlign w:val="center"/>
          </w:tcPr>
          <w:p w14:paraId="5BC1FA86">
            <w:pPr>
              <w:jc w:val="center"/>
              <w:textAlignment w:val="center"/>
              <w:rPr>
                <w:rFonts w:ascii="宋体" w:hAnsi="宋体" w:eastAsia="宋体" w:cs="宋体"/>
                <w:sz w:val="22"/>
                <w:szCs w:val="22"/>
                <w:lang w:bidi="ar"/>
              </w:rPr>
            </w:pPr>
          </w:p>
        </w:tc>
        <w:tc>
          <w:tcPr>
            <w:tcW w:w="668" w:type="pct"/>
            <w:tcBorders>
              <w:top w:val="single" w:color="000000" w:sz="8" w:space="0"/>
              <w:left w:val="nil"/>
              <w:bottom w:val="single" w:color="000000" w:sz="8" w:space="0"/>
              <w:right w:val="single" w:color="000000" w:sz="8" w:space="0"/>
            </w:tcBorders>
            <w:shd w:val="clear" w:color="auto" w:fill="auto"/>
            <w:vAlign w:val="center"/>
          </w:tcPr>
          <w:p w14:paraId="09424E53">
            <w:pPr>
              <w:jc w:val="center"/>
              <w:textAlignment w:val="center"/>
              <w:rPr>
                <w:rFonts w:ascii="宋体" w:hAnsi="宋体" w:eastAsia="宋体" w:cs="宋体"/>
                <w:lang w:bidi="ar"/>
              </w:rPr>
            </w:pPr>
            <w:r>
              <w:rPr>
                <w:rFonts w:hint="eastAsia" w:ascii="宋体" w:hAnsi="宋体" w:eastAsia="宋体" w:cs="宋体"/>
                <w:sz w:val="21"/>
                <w:szCs w:val="21"/>
              </w:rPr>
              <w:t>供货保证措施</w:t>
            </w:r>
          </w:p>
        </w:tc>
        <w:tc>
          <w:tcPr>
            <w:tcW w:w="679" w:type="pct"/>
            <w:tcBorders>
              <w:top w:val="single" w:color="000000" w:sz="8" w:space="0"/>
              <w:left w:val="nil"/>
              <w:bottom w:val="single" w:color="000000" w:sz="8" w:space="0"/>
              <w:right w:val="single" w:color="000000" w:sz="8" w:space="0"/>
            </w:tcBorders>
            <w:shd w:val="clear" w:color="auto" w:fill="auto"/>
            <w:noWrap/>
          </w:tcPr>
          <w:p w14:paraId="089B0269">
            <w:pPr>
              <w:jc w:val="center"/>
              <w:textAlignment w:val="center"/>
              <w:rPr>
                <w:rFonts w:ascii="宋体" w:hAnsi="宋体" w:eastAsia="宋体" w:cs="宋体"/>
                <w:lang w:bidi="ar"/>
              </w:rPr>
            </w:pPr>
          </w:p>
          <w:p w14:paraId="0EC360C6">
            <w:pPr>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8</w:t>
            </w:r>
          </w:p>
        </w:tc>
        <w:tc>
          <w:tcPr>
            <w:tcW w:w="2919" w:type="pct"/>
            <w:tcBorders>
              <w:top w:val="single" w:color="000000" w:sz="8" w:space="0"/>
              <w:left w:val="nil"/>
              <w:bottom w:val="single" w:color="000000" w:sz="8" w:space="0"/>
              <w:right w:val="single" w:color="000000" w:sz="8" w:space="0"/>
            </w:tcBorders>
            <w:shd w:val="clear" w:color="auto" w:fill="auto"/>
          </w:tcPr>
          <w:p w14:paraId="3A6269DE">
            <w:pPr>
              <w:textAlignment w:val="center"/>
              <w:rPr>
                <w:rFonts w:ascii="宋体" w:hAnsi="宋体" w:eastAsia="宋体" w:cs="宋体"/>
                <w:lang w:bidi="ar"/>
              </w:rPr>
            </w:pPr>
            <w:r>
              <w:rPr>
                <w:rFonts w:hint="eastAsia" w:ascii="宋体" w:hAnsi="宋体" w:eastAsia="宋体" w:cs="宋体"/>
                <w:sz w:val="21"/>
                <w:szCs w:val="21"/>
              </w:rPr>
              <w:t>供应商提供详细的供货计划，并提供合理的保障措施，且满足采购人供货期要求的得</w:t>
            </w:r>
            <w:r>
              <w:rPr>
                <w:rFonts w:hint="eastAsia" w:ascii="宋体" w:hAnsi="宋体" w:eastAsia="宋体" w:cs="宋体"/>
                <w:sz w:val="21"/>
                <w:szCs w:val="21"/>
                <w:lang w:val="en-US" w:eastAsia="zh-CN"/>
              </w:rPr>
              <w:t>8</w:t>
            </w:r>
            <w:r>
              <w:rPr>
                <w:rFonts w:hint="eastAsia" w:ascii="宋体" w:hAnsi="宋体" w:eastAsia="宋体" w:cs="宋体"/>
                <w:sz w:val="21"/>
                <w:szCs w:val="21"/>
              </w:rPr>
              <w:t>分，供货计划及保障措施可行性一般得</w:t>
            </w:r>
            <w:r>
              <w:rPr>
                <w:rFonts w:hint="eastAsia" w:ascii="宋体" w:hAnsi="宋体" w:eastAsia="宋体" w:cs="宋体"/>
                <w:sz w:val="21"/>
                <w:szCs w:val="21"/>
                <w:lang w:val="en-US" w:eastAsia="zh-CN"/>
              </w:rPr>
              <w:t>5</w:t>
            </w:r>
            <w:r>
              <w:rPr>
                <w:rFonts w:hint="eastAsia" w:ascii="宋体" w:hAnsi="宋体" w:eastAsia="宋体" w:cs="宋体"/>
                <w:sz w:val="21"/>
                <w:szCs w:val="21"/>
              </w:rPr>
              <w:t>分，供货计划及保障措施可行性较差得</w:t>
            </w:r>
            <w:r>
              <w:rPr>
                <w:rFonts w:hint="eastAsia" w:ascii="宋体" w:hAnsi="宋体" w:eastAsia="宋体" w:cs="宋体"/>
                <w:sz w:val="21"/>
                <w:szCs w:val="21"/>
                <w:lang w:val="en-US" w:eastAsia="zh-CN"/>
              </w:rPr>
              <w:t>3</w:t>
            </w:r>
            <w:r>
              <w:rPr>
                <w:rFonts w:hint="eastAsia" w:ascii="宋体" w:hAnsi="宋体" w:eastAsia="宋体" w:cs="宋体"/>
                <w:sz w:val="21"/>
                <w:szCs w:val="21"/>
              </w:rPr>
              <w:t>分，无供货计划及保障措施的得0分。</w:t>
            </w:r>
          </w:p>
        </w:tc>
      </w:tr>
      <w:tr w14:paraId="5287FD7E">
        <w:tblPrEx>
          <w:tblCellMar>
            <w:top w:w="0" w:type="dxa"/>
            <w:left w:w="108" w:type="dxa"/>
            <w:bottom w:w="0" w:type="dxa"/>
            <w:right w:w="108" w:type="dxa"/>
          </w:tblCellMar>
        </w:tblPrEx>
        <w:trPr>
          <w:trHeight w:val="860" w:hRule="atLeast"/>
        </w:trPr>
        <w:tc>
          <w:tcPr>
            <w:tcW w:w="733" w:type="pct"/>
            <w:vMerge w:val="continue"/>
            <w:tcBorders>
              <w:left w:val="single" w:color="000000" w:sz="8" w:space="0"/>
              <w:right w:val="single" w:color="000000" w:sz="8" w:space="0"/>
            </w:tcBorders>
            <w:shd w:val="clear" w:color="auto" w:fill="auto"/>
            <w:vAlign w:val="center"/>
          </w:tcPr>
          <w:p w14:paraId="315BC23D">
            <w:pPr>
              <w:jc w:val="center"/>
              <w:textAlignment w:val="center"/>
              <w:rPr>
                <w:rFonts w:ascii="宋体" w:hAnsi="宋体" w:eastAsia="宋体" w:cs="宋体"/>
                <w:sz w:val="22"/>
                <w:szCs w:val="22"/>
              </w:rPr>
            </w:pPr>
          </w:p>
        </w:tc>
        <w:tc>
          <w:tcPr>
            <w:tcW w:w="668" w:type="pct"/>
            <w:tcBorders>
              <w:top w:val="single" w:color="000000" w:sz="8" w:space="0"/>
              <w:left w:val="nil"/>
              <w:bottom w:val="single" w:color="000000" w:sz="8" w:space="0"/>
              <w:right w:val="single" w:color="000000" w:sz="8" w:space="0"/>
            </w:tcBorders>
            <w:shd w:val="clear" w:color="auto" w:fill="auto"/>
            <w:vAlign w:val="center"/>
          </w:tcPr>
          <w:p w14:paraId="43B90BD1">
            <w:pPr>
              <w:widowControl/>
              <w:jc w:val="center"/>
              <w:rPr>
                <w:rFonts w:hint="eastAsia" w:ascii="宋体" w:hAnsi="宋体" w:eastAsia="宋体" w:cs="宋体"/>
                <w:sz w:val="21"/>
                <w:szCs w:val="21"/>
              </w:rPr>
            </w:pPr>
            <w:r>
              <w:rPr>
                <w:rFonts w:hint="eastAsia" w:ascii="宋体" w:hAnsi="宋体" w:eastAsia="宋体" w:cs="宋体"/>
                <w:sz w:val="21"/>
                <w:szCs w:val="21"/>
              </w:rPr>
              <w:t>质量保证</w:t>
            </w:r>
          </w:p>
          <w:p w14:paraId="059100B8">
            <w:pPr>
              <w:jc w:val="center"/>
              <w:textAlignment w:val="center"/>
              <w:rPr>
                <w:rFonts w:ascii="宋体" w:hAnsi="宋体" w:eastAsia="宋体" w:cs="宋体"/>
                <w:lang w:bidi="ar"/>
              </w:rPr>
            </w:pPr>
            <w:r>
              <w:rPr>
                <w:rFonts w:hint="eastAsia" w:ascii="宋体" w:hAnsi="宋体" w:eastAsia="宋体" w:cs="宋体"/>
                <w:sz w:val="21"/>
                <w:szCs w:val="21"/>
              </w:rPr>
              <w:t>措施</w:t>
            </w:r>
          </w:p>
        </w:tc>
        <w:tc>
          <w:tcPr>
            <w:tcW w:w="679" w:type="pct"/>
            <w:tcBorders>
              <w:top w:val="single" w:color="000000" w:sz="8" w:space="0"/>
              <w:left w:val="nil"/>
              <w:bottom w:val="single" w:color="000000" w:sz="8" w:space="0"/>
              <w:right w:val="single" w:color="000000" w:sz="8" w:space="0"/>
            </w:tcBorders>
            <w:shd w:val="clear" w:color="auto" w:fill="auto"/>
            <w:noWrap/>
            <w:vAlign w:val="center"/>
          </w:tcPr>
          <w:p w14:paraId="3E8A0773">
            <w:pPr>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8</w:t>
            </w:r>
          </w:p>
        </w:tc>
        <w:tc>
          <w:tcPr>
            <w:tcW w:w="2919" w:type="pct"/>
            <w:tcBorders>
              <w:top w:val="single" w:color="000000" w:sz="8" w:space="0"/>
              <w:left w:val="nil"/>
              <w:bottom w:val="single" w:color="000000" w:sz="8" w:space="0"/>
              <w:right w:val="single" w:color="000000" w:sz="8" w:space="0"/>
            </w:tcBorders>
            <w:shd w:val="clear" w:color="auto" w:fill="auto"/>
            <w:vAlign w:val="center"/>
          </w:tcPr>
          <w:p w14:paraId="413EA80C">
            <w:pPr>
              <w:textAlignment w:val="center"/>
              <w:rPr>
                <w:rFonts w:ascii="宋体" w:hAnsi="宋体" w:eastAsia="宋体" w:cs="宋体"/>
                <w:lang w:bidi="ar"/>
              </w:rPr>
            </w:pPr>
            <w:r>
              <w:rPr>
                <w:rFonts w:hint="eastAsia" w:ascii="宋体" w:hAnsi="宋体" w:eastAsia="宋体" w:cs="宋体"/>
                <w:sz w:val="21"/>
                <w:szCs w:val="21"/>
              </w:rPr>
              <w:t>供应商提供详细的质量保证计划，并提供合理的保障措施，且满足</w:t>
            </w:r>
            <w:r>
              <w:rPr>
                <w:rFonts w:hint="eastAsia" w:ascii="宋体" w:hAnsi="宋体" w:eastAsia="宋体" w:cs="宋体"/>
                <w:sz w:val="21"/>
                <w:szCs w:val="21"/>
                <w:lang w:eastAsia="zh-CN"/>
              </w:rPr>
              <w:t>采购人</w:t>
            </w:r>
            <w:r>
              <w:rPr>
                <w:rFonts w:hint="eastAsia" w:ascii="宋体" w:hAnsi="宋体" w:eastAsia="宋体" w:cs="宋体"/>
                <w:sz w:val="21"/>
                <w:szCs w:val="21"/>
              </w:rPr>
              <w:t>质量要求的得</w:t>
            </w:r>
            <w:r>
              <w:rPr>
                <w:rFonts w:hint="eastAsia" w:ascii="宋体" w:hAnsi="宋体" w:eastAsia="宋体" w:cs="宋体"/>
                <w:sz w:val="21"/>
                <w:szCs w:val="21"/>
                <w:lang w:val="en-US" w:eastAsia="zh-CN"/>
              </w:rPr>
              <w:t>8</w:t>
            </w:r>
            <w:r>
              <w:rPr>
                <w:rFonts w:hint="eastAsia" w:ascii="宋体" w:hAnsi="宋体" w:eastAsia="宋体" w:cs="宋体"/>
                <w:sz w:val="21"/>
                <w:szCs w:val="21"/>
              </w:rPr>
              <w:t>分，质量保证计划及保障措施可行性一般得</w:t>
            </w:r>
            <w:r>
              <w:rPr>
                <w:rFonts w:hint="eastAsia" w:ascii="宋体" w:hAnsi="宋体" w:eastAsia="宋体" w:cs="宋体"/>
                <w:sz w:val="21"/>
                <w:szCs w:val="21"/>
                <w:lang w:val="en-US" w:eastAsia="zh-CN"/>
              </w:rPr>
              <w:t>5</w:t>
            </w:r>
            <w:r>
              <w:rPr>
                <w:rFonts w:hint="eastAsia" w:ascii="宋体" w:hAnsi="宋体" w:eastAsia="宋体" w:cs="宋体"/>
                <w:sz w:val="21"/>
                <w:szCs w:val="21"/>
              </w:rPr>
              <w:t>分，质量保证计划及保障措施可行性较差得</w:t>
            </w:r>
            <w:r>
              <w:rPr>
                <w:rFonts w:hint="eastAsia" w:ascii="宋体" w:hAnsi="宋体" w:eastAsia="宋体" w:cs="宋体"/>
                <w:sz w:val="21"/>
                <w:szCs w:val="21"/>
                <w:lang w:val="en-US" w:eastAsia="zh-CN"/>
              </w:rPr>
              <w:t>3</w:t>
            </w:r>
            <w:r>
              <w:rPr>
                <w:rFonts w:hint="eastAsia" w:ascii="宋体" w:hAnsi="宋体" w:eastAsia="宋体" w:cs="宋体"/>
                <w:sz w:val="21"/>
                <w:szCs w:val="21"/>
              </w:rPr>
              <w:t>分，无质量保证计划及保障措施的得0分。</w:t>
            </w:r>
          </w:p>
        </w:tc>
      </w:tr>
      <w:tr w14:paraId="5EAB8AA4">
        <w:tblPrEx>
          <w:tblCellMar>
            <w:top w:w="0" w:type="dxa"/>
            <w:left w:w="108" w:type="dxa"/>
            <w:bottom w:w="0" w:type="dxa"/>
            <w:right w:w="108" w:type="dxa"/>
          </w:tblCellMar>
        </w:tblPrEx>
        <w:trPr>
          <w:trHeight w:val="1531" w:hRule="atLeast"/>
        </w:trPr>
        <w:tc>
          <w:tcPr>
            <w:tcW w:w="733" w:type="pct"/>
            <w:vMerge w:val="continue"/>
            <w:tcBorders>
              <w:left w:val="single" w:color="000000" w:sz="8" w:space="0"/>
              <w:right w:val="single" w:color="000000" w:sz="8" w:space="0"/>
            </w:tcBorders>
            <w:shd w:val="clear" w:color="auto" w:fill="auto"/>
            <w:vAlign w:val="center"/>
          </w:tcPr>
          <w:p w14:paraId="5157B399">
            <w:pPr>
              <w:jc w:val="center"/>
              <w:rPr>
                <w:rFonts w:ascii="宋体" w:hAnsi="宋体" w:eastAsia="宋体" w:cs="宋体"/>
                <w:sz w:val="22"/>
                <w:szCs w:val="22"/>
              </w:rPr>
            </w:pPr>
          </w:p>
        </w:tc>
        <w:tc>
          <w:tcPr>
            <w:tcW w:w="668" w:type="pct"/>
            <w:tcBorders>
              <w:top w:val="single" w:color="000000" w:sz="8" w:space="0"/>
              <w:left w:val="nil"/>
              <w:bottom w:val="single" w:color="000000" w:sz="8" w:space="0"/>
              <w:right w:val="single" w:color="000000" w:sz="8" w:space="0"/>
            </w:tcBorders>
            <w:shd w:val="clear" w:color="auto" w:fill="auto"/>
            <w:vAlign w:val="center"/>
          </w:tcPr>
          <w:p w14:paraId="0532BA40">
            <w:pPr>
              <w:jc w:val="center"/>
              <w:textAlignment w:val="center"/>
              <w:rPr>
                <w:rFonts w:ascii="宋体" w:hAnsi="宋体" w:eastAsia="宋体" w:cs="宋体"/>
                <w:lang w:bidi="ar"/>
              </w:rPr>
            </w:pPr>
            <w:r>
              <w:rPr>
                <w:rFonts w:hint="eastAsia" w:ascii="宋体" w:hAnsi="宋体" w:eastAsia="宋体" w:cs="宋体"/>
                <w:lang w:bidi="ar"/>
              </w:rPr>
              <w:t>售后服务</w:t>
            </w:r>
          </w:p>
        </w:tc>
        <w:tc>
          <w:tcPr>
            <w:tcW w:w="679" w:type="pct"/>
            <w:tcBorders>
              <w:top w:val="single" w:color="000000" w:sz="8" w:space="0"/>
              <w:left w:val="nil"/>
              <w:bottom w:val="single" w:color="000000" w:sz="8" w:space="0"/>
              <w:right w:val="single" w:color="000000" w:sz="8" w:space="0"/>
            </w:tcBorders>
            <w:shd w:val="clear" w:color="auto" w:fill="auto"/>
            <w:noWrap/>
            <w:vAlign w:val="center"/>
          </w:tcPr>
          <w:p w14:paraId="018CB923">
            <w:pPr>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5</w:t>
            </w:r>
          </w:p>
        </w:tc>
        <w:tc>
          <w:tcPr>
            <w:tcW w:w="2919" w:type="pct"/>
            <w:tcBorders>
              <w:top w:val="single" w:color="000000" w:sz="8" w:space="0"/>
              <w:left w:val="nil"/>
              <w:bottom w:val="single" w:color="000000" w:sz="8" w:space="0"/>
              <w:right w:val="single" w:color="000000" w:sz="8" w:space="0"/>
            </w:tcBorders>
            <w:shd w:val="clear" w:color="auto" w:fill="auto"/>
            <w:vAlign w:val="center"/>
          </w:tcPr>
          <w:p w14:paraId="3BBD3BB0">
            <w:pPr>
              <w:textAlignment w:val="center"/>
              <w:rPr>
                <w:rFonts w:hint="eastAsia" w:ascii="宋体" w:hAnsi="宋体" w:eastAsia="宋体" w:cs="宋体"/>
                <w:lang w:bidi="ar"/>
              </w:rPr>
            </w:pPr>
            <w:r>
              <w:rPr>
                <w:rFonts w:hint="eastAsia" w:ascii="宋体" w:hAnsi="宋体" w:eastAsia="宋体" w:cs="宋体"/>
                <w:lang w:bidi="ar"/>
              </w:rPr>
              <w:t>根据供应商提供的售后服务措施方案进行打分（包含但不限于服务内容、服务流程制度、服务人员安排等），</w:t>
            </w:r>
          </w:p>
          <w:p w14:paraId="6166C763">
            <w:pPr>
              <w:textAlignment w:val="center"/>
              <w:rPr>
                <w:rFonts w:hint="eastAsia" w:ascii="宋体" w:hAnsi="宋体" w:eastAsia="宋体" w:cs="宋体"/>
                <w:lang w:bidi="ar"/>
              </w:rPr>
            </w:pPr>
            <w:r>
              <w:rPr>
                <w:rFonts w:hint="eastAsia" w:ascii="宋体" w:hAnsi="宋体" w:eastAsia="宋体" w:cs="宋体"/>
                <w:lang w:bidi="ar"/>
              </w:rPr>
              <w:t>需从以下维度进行综合评价：</w:t>
            </w:r>
          </w:p>
          <w:p w14:paraId="73147617">
            <w:pPr>
              <w:textAlignment w:val="center"/>
              <w:rPr>
                <w:rFonts w:hint="eastAsia" w:ascii="宋体" w:hAnsi="宋体" w:eastAsia="宋体" w:cs="宋体"/>
                <w:lang w:bidi="ar"/>
              </w:rPr>
            </w:pPr>
            <w:r>
              <w:rPr>
                <w:rFonts w:hint="eastAsia" w:ascii="宋体" w:hAnsi="宋体" w:eastAsia="宋体" w:cs="宋体"/>
                <w:lang w:bidi="ar"/>
              </w:rPr>
              <w:t>符合度：方案需对以上内容进行充分响应，不得提供与本评标项无关内容；</w:t>
            </w:r>
          </w:p>
          <w:p w14:paraId="67AF68B0">
            <w:pPr>
              <w:textAlignment w:val="center"/>
              <w:rPr>
                <w:rFonts w:hint="eastAsia" w:ascii="宋体" w:hAnsi="宋体" w:eastAsia="宋体" w:cs="宋体"/>
                <w:lang w:bidi="ar"/>
              </w:rPr>
            </w:pPr>
            <w:r>
              <w:rPr>
                <w:rFonts w:hint="eastAsia" w:ascii="宋体" w:hAnsi="宋体" w:eastAsia="宋体" w:cs="宋体"/>
                <w:lang w:bidi="ar"/>
              </w:rPr>
              <w:t>完整性：方案需结合整体需求，进行全方面的描述，不得存在描述缺项；</w:t>
            </w:r>
          </w:p>
          <w:p w14:paraId="33F51EF8">
            <w:pPr>
              <w:textAlignment w:val="center"/>
              <w:rPr>
                <w:rFonts w:hint="eastAsia" w:ascii="宋体" w:hAnsi="宋体" w:eastAsia="宋体" w:cs="宋体"/>
                <w:lang w:bidi="ar"/>
              </w:rPr>
            </w:pPr>
            <w:r>
              <w:rPr>
                <w:rFonts w:hint="eastAsia" w:ascii="宋体" w:hAnsi="宋体" w:eastAsia="宋体" w:cs="宋体"/>
                <w:lang w:bidi="ar"/>
              </w:rPr>
              <w:t>合理性：方案需依据项目要求及相关标准规范进行科学设计，要求方案合理可落地；</w:t>
            </w:r>
          </w:p>
          <w:p w14:paraId="6896039F">
            <w:pPr>
              <w:textAlignment w:val="center"/>
              <w:rPr>
                <w:rFonts w:ascii="宋体" w:hAnsi="宋体" w:eastAsia="宋体" w:cs="宋体"/>
                <w:lang w:bidi="ar"/>
              </w:rPr>
            </w:pPr>
            <w:r>
              <w:rPr>
                <w:rFonts w:hint="eastAsia" w:ascii="宋体" w:hAnsi="宋体" w:eastAsia="宋体" w:cs="宋体"/>
                <w:lang w:bidi="ar"/>
              </w:rPr>
              <w:t>完全满足以上方案内容要求的得5分；部分满足的得 3分；有明显缺陷瑕疵的得1 分；未响应的，得 0 分。</w:t>
            </w:r>
          </w:p>
        </w:tc>
      </w:tr>
      <w:tr w14:paraId="447FF427">
        <w:tblPrEx>
          <w:tblCellMar>
            <w:top w:w="0" w:type="dxa"/>
            <w:left w:w="108" w:type="dxa"/>
            <w:bottom w:w="0" w:type="dxa"/>
            <w:right w:w="108" w:type="dxa"/>
          </w:tblCellMar>
        </w:tblPrEx>
        <w:trPr>
          <w:trHeight w:val="660" w:hRule="atLeast"/>
        </w:trPr>
        <w:tc>
          <w:tcPr>
            <w:tcW w:w="733" w:type="pct"/>
            <w:vMerge w:val="continue"/>
            <w:tcBorders>
              <w:left w:val="single" w:color="000000" w:sz="8" w:space="0"/>
              <w:right w:val="single" w:color="000000" w:sz="8" w:space="0"/>
            </w:tcBorders>
            <w:shd w:val="clear" w:color="auto" w:fill="auto"/>
            <w:vAlign w:val="center"/>
          </w:tcPr>
          <w:p w14:paraId="42CAA639">
            <w:pPr>
              <w:jc w:val="center"/>
              <w:rPr>
                <w:rFonts w:ascii="宋体" w:hAnsi="宋体" w:eastAsia="宋体" w:cs="宋体"/>
                <w:sz w:val="22"/>
                <w:szCs w:val="22"/>
              </w:rPr>
            </w:pPr>
          </w:p>
        </w:tc>
        <w:tc>
          <w:tcPr>
            <w:tcW w:w="668" w:type="pct"/>
            <w:tcBorders>
              <w:top w:val="single" w:color="000000" w:sz="8" w:space="0"/>
              <w:left w:val="nil"/>
              <w:bottom w:val="single" w:color="000000" w:sz="8" w:space="0"/>
              <w:right w:val="single" w:color="000000" w:sz="8" w:space="0"/>
            </w:tcBorders>
            <w:shd w:val="clear" w:color="auto" w:fill="auto"/>
            <w:vAlign w:val="center"/>
          </w:tcPr>
          <w:p w14:paraId="03148171">
            <w:pPr>
              <w:jc w:val="center"/>
              <w:textAlignment w:val="center"/>
              <w:rPr>
                <w:rFonts w:ascii="宋体" w:hAnsi="宋体" w:eastAsia="宋体" w:cs="宋体"/>
                <w:lang w:bidi="ar"/>
              </w:rPr>
            </w:pPr>
            <w:r>
              <w:rPr>
                <w:rFonts w:hint="eastAsia" w:ascii="宋体" w:hAnsi="宋体" w:eastAsia="宋体" w:cs="宋体"/>
                <w:sz w:val="21"/>
                <w:szCs w:val="21"/>
              </w:rPr>
              <w:t>培训方案</w:t>
            </w:r>
          </w:p>
        </w:tc>
        <w:tc>
          <w:tcPr>
            <w:tcW w:w="679" w:type="pct"/>
            <w:tcBorders>
              <w:top w:val="single" w:color="000000" w:sz="8" w:space="0"/>
              <w:left w:val="nil"/>
              <w:bottom w:val="single" w:color="000000" w:sz="8" w:space="0"/>
              <w:right w:val="single" w:color="000000" w:sz="8" w:space="0"/>
            </w:tcBorders>
            <w:shd w:val="clear" w:color="auto" w:fill="auto"/>
            <w:noWrap/>
            <w:vAlign w:val="center"/>
          </w:tcPr>
          <w:p w14:paraId="5C194B56">
            <w:pPr>
              <w:jc w:val="center"/>
              <w:textAlignment w:val="center"/>
              <w:rPr>
                <w:rFonts w:hint="eastAsia" w:ascii="宋体" w:hAnsi="宋体" w:eastAsia="宋体" w:cs="宋体"/>
                <w:lang w:eastAsia="zh-CN" w:bidi="ar"/>
              </w:rPr>
            </w:pPr>
            <w:r>
              <w:rPr>
                <w:rFonts w:hint="eastAsia" w:ascii="宋体" w:hAnsi="宋体" w:eastAsia="宋体" w:cs="宋体"/>
                <w:lang w:val="en-US" w:eastAsia="zh-CN" w:bidi="ar"/>
              </w:rPr>
              <w:t>5</w:t>
            </w:r>
          </w:p>
        </w:tc>
        <w:tc>
          <w:tcPr>
            <w:tcW w:w="2919" w:type="pct"/>
            <w:tcBorders>
              <w:top w:val="single" w:color="000000" w:sz="8" w:space="0"/>
              <w:left w:val="nil"/>
              <w:bottom w:val="single" w:color="000000" w:sz="8" w:space="0"/>
              <w:right w:val="single" w:color="000000" w:sz="8" w:space="0"/>
            </w:tcBorders>
            <w:shd w:val="clear" w:color="auto" w:fill="auto"/>
            <w:vAlign w:val="center"/>
          </w:tcPr>
          <w:p w14:paraId="290A9311">
            <w:pPr>
              <w:adjustRightInd w:val="0"/>
              <w:spacing w:line="300" w:lineRule="exact"/>
              <w:contextualSpacing/>
              <w:jc w:val="left"/>
              <w:rPr>
                <w:rFonts w:hint="eastAsia" w:ascii="宋体" w:hAnsi="宋体" w:eastAsia="宋体" w:cs="宋体"/>
                <w:sz w:val="21"/>
                <w:szCs w:val="21"/>
              </w:rPr>
            </w:pPr>
            <w:r>
              <w:rPr>
                <w:rFonts w:hint="eastAsia" w:ascii="宋体" w:hAnsi="宋体" w:eastAsia="宋体" w:cs="宋体"/>
                <w:sz w:val="21"/>
                <w:szCs w:val="21"/>
              </w:rPr>
              <w:t>根据供应商提供的培训方案进行打分（包含但不限于产品使用、维护培训方案、培训教材及教学视频等），需从以下维度进行综合评价：</w:t>
            </w:r>
          </w:p>
          <w:p w14:paraId="3063F9B4">
            <w:pPr>
              <w:adjustRightInd w:val="0"/>
              <w:spacing w:line="300" w:lineRule="exact"/>
              <w:contextualSpacing/>
              <w:jc w:val="left"/>
              <w:rPr>
                <w:rFonts w:hint="eastAsia" w:ascii="宋体" w:hAnsi="宋体" w:eastAsia="宋体" w:cs="宋体"/>
                <w:sz w:val="21"/>
                <w:szCs w:val="21"/>
              </w:rPr>
            </w:pPr>
            <w:r>
              <w:rPr>
                <w:rFonts w:hint="eastAsia" w:ascii="宋体" w:hAnsi="宋体" w:eastAsia="宋体" w:cs="宋体"/>
                <w:sz w:val="21"/>
                <w:szCs w:val="21"/>
              </w:rPr>
              <w:t>符合度：方案需对以上内容进行充分响应，不得提供与本评标项无关内容；</w:t>
            </w:r>
          </w:p>
          <w:p w14:paraId="09139866">
            <w:pPr>
              <w:adjustRightInd w:val="0"/>
              <w:spacing w:line="300" w:lineRule="exact"/>
              <w:contextualSpacing/>
              <w:jc w:val="left"/>
              <w:rPr>
                <w:rFonts w:hint="eastAsia" w:ascii="宋体" w:hAnsi="宋体" w:eastAsia="宋体" w:cs="宋体"/>
                <w:sz w:val="21"/>
                <w:szCs w:val="21"/>
              </w:rPr>
            </w:pPr>
            <w:r>
              <w:rPr>
                <w:rFonts w:hint="eastAsia" w:ascii="宋体" w:hAnsi="宋体" w:eastAsia="宋体" w:cs="宋体"/>
                <w:sz w:val="21"/>
                <w:szCs w:val="21"/>
              </w:rPr>
              <w:t>完整性：方案需结合整体需求，进行全方面的描述，不得存在描述缺项；</w:t>
            </w:r>
          </w:p>
          <w:p w14:paraId="51EB3262">
            <w:pPr>
              <w:adjustRightInd w:val="0"/>
              <w:spacing w:line="300" w:lineRule="exact"/>
              <w:contextualSpacing/>
              <w:jc w:val="left"/>
              <w:rPr>
                <w:rFonts w:hint="eastAsia" w:ascii="宋体" w:hAnsi="宋体" w:eastAsia="宋体" w:cs="宋体"/>
                <w:sz w:val="21"/>
                <w:szCs w:val="21"/>
              </w:rPr>
            </w:pPr>
            <w:r>
              <w:rPr>
                <w:rFonts w:hint="eastAsia" w:ascii="宋体" w:hAnsi="宋体" w:eastAsia="宋体" w:cs="宋体"/>
                <w:sz w:val="21"/>
                <w:szCs w:val="21"/>
              </w:rPr>
              <w:t>合理性：方案需依据项目要求及相关标准规范进行科学设计，要求方案合理可落地；</w:t>
            </w:r>
          </w:p>
          <w:p w14:paraId="78E24971">
            <w:pPr>
              <w:textAlignment w:val="center"/>
              <w:rPr>
                <w:rFonts w:ascii="宋体" w:hAnsi="宋体" w:eastAsia="宋体" w:cs="宋体"/>
                <w:lang w:bidi="ar"/>
              </w:rPr>
            </w:pPr>
            <w:r>
              <w:rPr>
                <w:rFonts w:hint="eastAsia" w:ascii="宋体" w:hAnsi="宋体" w:eastAsia="宋体" w:cs="宋体"/>
                <w:sz w:val="21"/>
                <w:szCs w:val="21"/>
              </w:rPr>
              <w:t>完全满足以上方案内容要求的得 5分；部分满足的得 3分；有明显缺陷瑕疵的得1分；未响应的，得 0 分。</w:t>
            </w:r>
          </w:p>
        </w:tc>
      </w:tr>
      <w:tr w14:paraId="4388A4F2">
        <w:tblPrEx>
          <w:tblCellMar>
            <w:top w:w="0" w:type="dxa"/>
            <w:left w:w="108" w:type="dxa"/>
            <w:bottom w:w="0" w:type="dxa"/>
            <w:right w:w="108" w:type="dxa"/>
          </w:tblCellMar>
        </w:tblPrEx>
        <w:trPr>
          <w:trHeight w:val="295" w:hRule="atLeast"/>
        </w:trPr>
        <w:tc>
          <w:tcPr>
            <w:tcW w:w="1401"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577C348">
            <w:pPr>
              <w:jc w:val="center"/>
              <w:rPr>
                <w:rFonts w:ascii="宋体" w:hAnsi="宋体" w:eastAsia="宋体" w:cs="宋体"/>
                <w:sz w:val="22"/>
                <w:szCs w:val="22"/>
              </w:rPr>
            </w:pPr>
            <w:r>
              <w:rPr>
                <w:rFonts w:hint="eastAsia" w:ascii="宋体" w:hAnsi="宋体" w:eastAsia="宋体" w:cs="宋体"/>
                <w:sz w:val="22"/>
                <w:szCs w:val="22"/>
              </w:rPr>
              <w:t xml:space="preserve"> 合计</w:t>
            </w:r>
          </w:p>
        </w:tc>
        <w:tc>
          <w:tcPr>
            <w:tcW w:w="679" w:type="pct"/>
            <w:tcBorders>
              <w:top w:val="single" w:color="000000" w:sz="8" w:space="0"/>
              <w:left w:val="nil"/>
              <w:bottom w:val="single" w:color="000000" w:sz="8" w:space="0"/>
              <w:right w:val="single" w:color="000000" w:sz="8" w:space="0"/>
            </w:tcBorders>
            <w:shd w:val="clear" w:color="auto" w:fill="auto"/>
            <w:noWrap/>
            <w:vAlign w:val="center"/>
          </w:tcPr>
          <w:p w14:paraId="0CB56892">
            <w:pPr>
              <w:jc w:val="center"/>
              <w:textAlignment w:val="center"/>
              <w:rPr>
                <w:rFonts w:ascii="宋体" w:hAnsi="宋体" w:eastAsia="宋体" w:cs="宋体"/>
                <w:sz w:val="22"/>
                <w:szCs w:val="22"/>
              </w:rPr>
            </w:pPr>
            <w:r>
              <w:rPr>
                <w:rFonts w:hint="eastAsia" w:ascii="宋体" w:hAnsi="宋体" w:eastAsia="宋体" w:cs="宋体"/>
                <w:sz w:val="22"/>
                <w:szCs w:val="22"/>
                <w:lang w:bidi="ar"/>
              </w:rPr>
              <w:t>100</w:t>
            </w:r>
          </w:p>
        </w:tc>
        <w:tc>
          <w:tcPr>
            <w:tcW w:w="2919" w:type="pct"/>
            <w:tcBorders>
              <w:top w:val="single" w:color="000000" w:sz="8" w:space="0"/>
              <w:left w:val="nil"/>
              <w:bottom w:val="single" w:color="000000" w:sz="8" w:space="0"/>
              <w:right w:val="single" w:color="000000" w:sz="8" w:space="0"/>
            </w:tcBorders>
            <w:shd w:val="clear" w:color="auto" w:fill="auto"/>
            <w:noWrap/>
            <w:vAlign w:val="center"/>
          </w:tcPr>
          <w:p w14:paraId="174F65C8">
            <w:pPr>
              <w:rPr>
                <w:rFonts w:ascii="宋体" w:hAnsi="宋体" w:eastAsia="宋体" w:cs="宋体"/>
                <w:sz w:val="22"/>
                <w:szCs w:val="22"/>
              </w:rPr>
            </w:pPr>
          </w:p>
        </w:tc>
      </w:tr>
    </w:tbl>
    <w:p w14:paraId="4CC3E1BD">
      <w:pPr>
        <w:ind w:firstLine="422" w:firstLineChars="200"/>
        <w:rPr>
          <w:rFonts w:asciiTheme="minorEastAsia" w:hAnsiTheme="minorEastAsia" w:eastAsiaTheme="minorEastAsia" w:cstheme="minorEastAsia"/>
          <w:b/>
          <w:bCs/>
          <w:color w:val="FF0000"/>
        </w:rPr>
      </w:pPr>
    </w:p>
    <w:p w14:paraId="7DC47DB5">
      <w:pPr>
        <w:pStyle w:val="17"/>
        <w:numPr>
          <w:ilvl w:val="0"/>
          <w:numId w:val="6"/>
        </w:numPr>
        <w:ind w:firstLine="240"/>
        <w:sectPr>
          <w:headerReference r:id="rId12" w:type="default"/>
          <w:footerReference r:id="rId13" w:type="default"/>
          <w:pgSz w:w="11907" w:h="16840"/>
          <w:pgMar w:top="1111" w:right="1582" w:bottom="1111" w:left="1582" w:header="850" w:footer="850" w:gutter="0"/>
          <w:pgBorders>
            <w:top w:val="none" w:sz="0" w:space="0"/>
            <w:left w:val="none" w:sz="0" w:space="0"/>
            <w:bottom w:val="none" w:sz="0" w:space="0"/>
            <w:right w:val="none" w:sz="0" w:space="0"/>
          </w:pgBorders>
          <w:cols w:space="0" w:num="1"/>
        </w:sectPr>
      </w:pPr>
    </w:p>
    <w:p w14:paraId="16586B06">
      <w:pPr>
        <w:spacing w:line="280" w:lineRule="auto"/>
        <w:rPr>
          <w:rFonts w:ascii="宋体"/>
        </w:rPr>
      </w:pPr>
    </w:p>
    <w:p w14:paraId="739562DC">
      <w:pPr>
        <w:spacing w:before="104" w:line="184" w:lineRule="auto"/>
        <w:ind w:firstLine="2691"/>
        <w:outlineLvl w:val="0"/>
        <w:rPr>
          <w:rFonts w:ascii="宋体" w:hAnsi="宋体" w:eastAsia="宋体" w:cs="宋体"/>
          <w:sz w:val="32"/>
          <w:szCs w:val="32"/>
        </w:rPr>
      </w:pPr>
      <w:bookmarkStart w:id="273" w:name="_bookmark9"/>
      <w:bookmarkEnd w:id="273"/>
      <w:bookmarkStart w:id="274" w:name="_Toc27678"/>
      <w:r>
        <w:rPr>
          <w:rFonts w:ascii="宋体" w:hAnsi="宋体" w:eastAsia="宋体" w:cs="宋体"/>
          <w:spacing w:val="-4"/>
          <w:sz w:val="32"/>
          <w:szCs w:val="32"/>
          <w14:textOutline w14:w="5791" w14:cap="sq" w14:cmpd="sng" w14:algn="ctr">
            <w14:solidFill>
              <w14:srgbClr w14:val="000000"/>
            </w14:solidFill>
            <w14:prstDash w14:val="solid"/>
            <w14:bevel/>
          </w14:textOutline>
        </w:rPr>
        <w:t>第六章</w:t>
      </w:r>
      <w:r>
        <w:rPr>
          <w:rFonts w:ascii="宋体" w:hAnsi="宋体" w:eastAsia="宋体" w:cs="宋体"/>
          <w:spacing w:val="39"/>
          <w:sz w:val="32"/>
          <w:szCs w:val="32"/>
        </w:rPr>
        <w:t xml:space="preserve"> </w:t>
      </w:r>
      <w:r>
        <w:rPr>
          <w:rFonts w:ascii="宋体" w:hAnsi="宋体" w:eastAsia="宋体" w:cs="宋体"/>
          <w:spacing w:val="-4"/>
          <w:sz w:val="32"/>
          <w:szCs w:val="32"/>
          <w14:textOutline w14:w="5791" w14:cap="sq" w14:cmpd="sng" w14:algn="ctr">
            <w14:solidFill>
              <w14:srgbClr w14:val="000000"/>
            </w14:solidFill>
            <w14:prstDash w14:val="solid"/>
            <w14:bevel/>
          </w14:textOutline>
        </w:rPr>
        <w:t>响应文件的格式</w:t>
      </w:r>
      <w:bookmarkEnd w:id="274"/>
    </w:p>
    <w:p w14:paraId="603B72BF">
      <w:pPr>
        <w:spacing w:line="417" w:lineRule="auto"/>
        <w:rPr>
          <w:rFonts w:ascii="宋体"/>
        </w:rPr>
      </w:pPr>
    </w:p>
    <w:p w14:paraId="19D3628F">
      <w:pPr>
        <w:spacing w:before="68" w:line="184" w:lineRule="auto"/>
        <w:ind w:firstLine="8"/>
        <w:rPr>
          <w:rFonts w:ascii="宋体" w:hAnsi="宋体" w:eastAsia="宋体" w:cs="宋体"/>
        </w:rPr>
      </w:pPr>
      <w:r>
        <w:rPr>
          <w:rFonts w:ascii="宋体" w:hAnsi="宋体" w:eastAsia="宋体" w:cs="宋体"/>
          <w:spacing w:val="-4"/>
        </w:rPr>
        <w:t>封面：</w:t>
      </w:r>
    </w:p>
    <w:p w14:paraId="232CD666">
      <w:pPr>
        <w:spacing w:line="397" w:lineRule="auto"/>
        <w:rPr>
          <w:rFonts w:ascii="宋体"/>
        </w:rPr>
      </w:pPr>
    </w:p>
    <w:p w14:paraId="29BA5618">
      <w:pPr>
        <w:spacing w:before="234" w:line="239" w:lineRule="auto"/>
        <w:ind w:left="2123" w:right="335" w:hanging="1623"/>
        <w:rPr>
          <w:rFonts w:ascii="宋体" w:hAnsi="宋体" w:eastAsia="宋体" w:cs="宋体"/>
          <w:sz w:val="84"/>
          <w:szCs w:val="84"/>
        </w:rPr>
      </w:pPr>
      <w:r>
        <w:rPr>
          <w:rFonts w:ascii="宋体" w:hAnsi="宋体" w:eastAsia="宋体" w:cs="宋体"/>
          <w:spacing w:val="8"/>
          <w:sz w:val="72"/>
          <w:szCs w:val="72"/>
        </w:rPr>
        <w:t xml:space="preserve"> </w:t>
      </w:r>
      <w:r>
        <w:rPr>
          <w:rFonts w:hint="eastAsia" w:ascii="宋体" w:hAnsi="宋体" w:eastAsia="宋体" w:cs="宋体"/>
          <w:spacing w:val="8"/>
          <w:sz w:val="72"/>
          <w:szCs w:val="72"/>
        </w:rPr>
        <w:t xml:space="preserve">   </w:t>
      </w:r>
      <w:r>
        <w:rPr>
          <w:rFonts w:ascii="宋体" w:hAnsi="宋体" w:eastAsia="宋体" w:cs="宋体"/>
          <w:spacing w:val="-37"/>
          <w:sz w:val="84"/>
          <w:szCs w:val="84"/>
          <w14:textOutline w14:w="15252" w14:cap="sq" w14:cmpd="sng" w14:algn="ctr">
            <w14:solidFill>
              <w14:srgbClr w14:val="000000"/>
            </w14:solidFill>
            <w14:prstDash w14:val="solid"/>
            <w14:bevel/>
          </w14:textOutline>
        </w:rPr>
        <w:t>响</w:t>
      </w:r>
      <w:r>
        <w:rPr>
          <w:rFonts w:ascii="宋体" w:hAnsi="宋体" w:eastAsia="宋体" w:cs="宋体"/>
          <w:spacing w:val="37"/>
          <w:sz w:val="84"/>
          <w:szCs w:val="84"/>
        </w:rPr>
        <w:t xml:space="preserve"> </w:t>
      </w:r>
      <w:r>
        <w:rPr>
          <w:rFonts w:ascii="宋体" w:hAnsi="宋体" w:eastAsia="宋体" w:cs="宋体"/>
          <w:spacing w:val="-37"/>
          <w:sz w:val="84"/>
          <w:szCs w:val="84"/>
          <w14:textOutline w14:w="15252" w14:cap="sq" w14:cmpd="sng" w14:algn="ctr">
            <w14:solidFill>
              <w14:srgbClr w14:val="000000"/>
            </w14:solidFill>
            <w14:prstDash w14:val="solid"/>
            <w14:bevel/>
          </w14:textOutline>
        </w:rPr>
        <w:t>应</w:t>
      </w:r>
      <w:r>
        <w:rPr>
          <w:rFonts w:ascii="宋体" w:hAnsi="宋体" w:eastAsia="宋体" w:cs="宋体"/>
          <w:spacing w:val="44"/>
          <w:sz w:val="84"/>
          <w:szCs w:val="84"/>
        </w:rPr>
        <w:t xml:space="preserve"> </w:t>
      </w:r>
      <w:r>
        <w:rPr>
          <w:rFonts w:ascii="宋体" w:hAnsi="宋体" w:eastAsia="宋体" w:cs="宋体"/>
          <w:spacing w:val="-37"/>
          <w:sz w:val="84"/>
          <w:szCs w:val="84"/>
          <w14:textOutline w14:w="15252" w14:cap="sq" w14:cmpd="sng" w14:algn="ctr">
            <w14:solidFill>
              <w14:srgbClr w14:val="000000"/>
            </w14:solidFill>
            <w14:prstDash w14:val="solid"/>
            <w14:bevel/>
          </w14:textOutline>
        </w:rPr>
        <w:t>文</w:t>
      </w:r>
      <w:r>
        <w:rPr>
          <w:rFonts w:ascii="宋体" w:hAnsi="宋体" w:eastAsia="宋体" w:cs="宋体"/>
          <w:spacing w:val="35"/>
          <w:sz w:val="84"/>
          <w:szCs w:val="84"/>
        </w:rPr>
        <w:t xml:space="preserve"> </w:t>
      </w:r>
      <w:r>
        <w:rPr>
          <w:rFonts w:ascii="宋体" w:hAnsi="宋体" w:eastAsia="宋体" w:cs="宋体"/>
          <w:spacing w:val="-37"/>
          <w:sz w:val="84"/>
          <w:szCs w:val="84"/>
          <w14:textOutline w14:w="15252" w14:cap="sq" w14:cmpd="sng" w14:algn="ctr">
            <w14:solidFill>
              <w14:srgbClr w14:val="000000"/>
            </w14:solidFill>
            <w14:prstDash w14:val="solid"/>
            <w14:bevel/>
          </w14:textOutline>
        </w:rPr>
        <w:t>件</w:t>
      </w:r>
    </w:p>
    <w:p w14:paraId="03C85AE7">
      <w:pPr>
        <w:spacing w:line="352" w:lineRule="auto"/>
        <w:rPr>
          <w:rFonts w:ascii="宋体"/>
        </w:rPr>
      </w:pPr>
    </w:p>
    <w:p w14:paraId="6DC72C1C">
      <w:pPr>
        <w:spacing w:before="69" w:line="184" w:lineRule="auto"/>
        <w:ind w:firstLine="3695"/>
        <w:rPr>
          <w:rFonts w:ascii="宋体" w:hAnsi="宋体" w:eastAsia="宋体" w:cs="宋体"/>
        </w:rPr>
      </w:pPr>
      <w:r>
        <w:rPr>
          <w:rFonts w:ascii="宋体" w:hAnsi="宋体" w:eastAsia="宋体" w:cs="宋体"/>
          <w:spacing w:val="-3"/>
        </w:rPr>
        <w:t>（正本/副本）</w:t>
      </w:r>
    </w:p>
    <w:p w14:paraId="24B1512B">
      <w:pPr>
        <w:spacing w:line="313" w:lineRule="auto"/>
        <w:rPr>
          <w:rFonts w:ascii="宋体"/>
        </w:rPr>
      </w:pPr>
    </w:p>
    <w:p w14:paraId="6C0A93AF">
      <w:pPr>
        <w:spacing w:line="314" w:lineRule="auto"/>
        <w:rPr>
          <w:rFonts w:ascii="宋体"/>
        </w:rPr>
      </w:pPr>
    </w:p>
    <w:p w14:paraId="3B5E1920">
      <w:pPr>
        <w:spacing w:line="314" w:lineRule="auto"/>
        <w:rPr>
          <w:rFonts w:ascii="宋体"/>
        </w:rPr>
      </w:pPr>
    </w:p>
    <w:p w14:paraId="781545E4">
      <w:pPr>
        <w:spacing w:before="97" w:line="184" w:lineRule="auto"/>
        <w:ind w:firstLine="1200"/>
        <w:rPr>
          <w:rFonts w:ascii="宋体" w:hAnsi="宋体" w:eastAsia="宋体" w:cs="宋体"/>
          <w:sz w:val="30"/>
          <w:szCs w:val="30"/>
        </w:rPr>
      </w:pPr>
      <w:r>
        <w:rPr>
          <w:rFonts w:ascii="宋体" w:hAnsi="宋体" w:eastAsia="宋体" w:cs="宋体"/>
          <w:spacing w:val="-28"/>
          <w:w w:val="95"/>
          <w:sz w:val="30"/>
          <w:szCs w:val="30"/>
          <w14:textOutline w14:w="5448" w14:cap="sq" w14:cmpd="sng" w14:algn="ctr">
            <w14:solidFill>
              <w14:srgbClr w14:val="000000"/>
            </w14:solidFill>
            <w14:prstDash w14:val="solid"/>
            <w14:bevel/>
          </w14:textOutline>
        </w:rPr>
        <w:t>项目编号：</w:t>
      </w:r>
      <w:r>
        <w:rPr>
          <w:rFonts w:ascii="宋体" w:hAnsi="宋体" w:eastAsia="宋体" w:cs="宋体"/>
          <w:sz w:val="30"/>
          <w:szCs w:val="30"/>
          <w:u w:val="single"/>
        </w:rPr>
        <w:t xml:space="preserve">                              </w:t>
      </w:r>
    </w:p>
    <w:p w14:paraId="627A9181">
      <w:pPr>
        <w:spacing w:before="90" w:line="184" w:lineRule="auto"/>
        <w:ind w:firstLine="1200"/>
        <w:rPr>
          <w:rFonts w:ascii="宋体" w:hAnsi="宋体" w:eastAsia="宋体" w:cs="宋体"/>
          <w:sz w:val="30"/>
          <w:szCs w:val="30"/>
        </w:rPr>
      </w:pPr>
      <w:r>
        <w:rPr>
          <w:rFonts w:ascii="宋体" w:hAnsi="宋体" w:eastAsia="宋体" w:cs="宋体"/>
          <w:spacing w:val="-28"/>
          <w:w w:val="95"/>
          <w:sz w:val="30"/>
          <w:szCs w:val="30"/>
          <w14:textOutline w14:w="5448" w14:cap="sq" w14:cmpd="sng" w14:algn="ctr">
            <w14:solidFill>
              <w14:srgbClr w14:val="000000"/>
            </w14:solidFill>
            <w14:prstDash w14:val="solid"/>
            <w14:bevel/>
          </w14:textOutline>
        </w:rPr>
        <w:t>项目名称：</w:t>
      </w:r>
      <w:r>
        <w:rPr>
          <w:rFonts w:ascii="宋体" w:hAnsi="宋体" w:eastAsia="宋体" w:cs="宋体"/>
          <w:sz w:val="30"/>
          <w:szCs w:val="30"/>
          <w:u w:val="single"/>
        </w:rPr>
        <w:t xml:space="preserve">                              </w:t>
      </w:r>
    </w:p>
    <w:p w14:paraId="689BCAC6">
      <w:pPr>
        <w:spacing w:line="268" w:lineRule="auto"/>
        <w:rPr>
          <w:rFonts w:ascii="宋体"/>
        </w:rPr>
      </w:pPr>
    </w:p>
    <w:p w14:paraId="7E849989">
      <w:pPr>
        <w:spacing w:line="268" w:lineRule="auto"/>
        <w:rPr>
          <w:rFonts w:ascii="宋体"/>
        </w:rPr>
      </w:pPr>
    </w:p>
    <w:p w14:paraId="3AD9837B">
      <w:pPr>
        <w:spacing w:line="269" w:lineRule="auto"/>
        <w:rPr>
          <w:rFonts w:ascii="宋体"/>
        </w:rPr>
      </w:pPr>
    </w:p>
    <w:p w14:paraId="06876184">
      <w:pPr>
        <w:spacing w:line="269" w:lineRule="auto"/>
        <w:rPr>
          <w:rFonts w:ascii="宋体"/>
        </w:rPr>
      </w:pPr>
    </w:p>
    <w:p w14:paraId="70CE6707">
      <w:pPr>
        <w:spacing w:line="269" w:lineRule="auto"/>
        <w:rPr>
          <w:rFonts w:ascii="宋体"/>
        </w:rPr>
      </w:pPr>
    </w:p>
    <w:p w14:paraId="7884C0E3">
      <w:pPr>
        <w:spacing w:line="269" w:lineRule="auto"/>
        <w:rPr>
          <w:rFonts w:ascii="宋体"/>
        </w:rPr>
      </w:pPr>
    </w:p>
    <w:p w14:paraId="26B3A189">
      <w:pPr>
        <w:spacing w:line="269" w:lineRule="auto"/>
        <w:rPr>
          <w:rFonts w:ascii="宋体"/>
        </w:rPr>
      </w:pPr>
    </w:p>
    <w:p w14:paraId="04711CC8">
      <w:pPr>
        <w:spacing w:line="269" w:lineRule="auto"/>
        <w:rPr>
          <w:rFonts w:ascii="宋体"/>
        </w:rPr>
      </w:pPr>
    </w:p>
    <w:p w14:paraId="1D9284F1">
      <w:pPr>
        <w:spacing w:before="92" w:line="185" w:lineRule="auto"/>
        <w:ind w:firstLine="1270"/>
        <w:rPr>
          <w:rFonts w:ascii="宋体" w:hAnsi="宋体" w:eastAsia="宋体" w:cs="宋体"/>
          <w:sz w:val="28"/>
          <w:szCs w:val="28"/>
        </w:rPr>
      </w:pPr>
      <w:r>
        <w:rPr>
          <w:rFonts w:ascii="宋体" w:hAnsi="宋体" w:eastAsia="宋体" w:cs="宋体"/>
          <w:spacing w:val="-26"/>
          <w:sz w:val="28"/>
          <w:szCs w:val="28"/>
        </w:rPr>
        <w:t>磋商供应商名称：</w:t>
      </w:r>
      <w:r>
        <w:rPr>
          <w:rFonts w:ascii="宋体" w:hAnsi="宋体" w:eastAsia="宋体" w:cs="宋体"/>
          <w:sz w:val="28"/>
          <w:szCs w:val="28"/>
          <w:u w:val="single"/>
        </w:rPr>
        <w:t xml:space="preserve">                            </w:t>
      </w:r>
    </w:p>
    <w:p w14:paraId="5477CCAA">
      <w:pPr>
        <w:spacing w:before="264" w:line="185" w:lineRule="auto"/>
        <w:ind w:firstLine="1260"/>
        <w:rPr>
          <w:rFonts w:ascii="宋体" w:hAnsi="宋体" w:eastAsia="宋体" w:cs="宋体"/>
          <w:sz w:val="28"/>
          <w:szCs w:val="28"/>
        </w:rPr>
      </w:pPr>
      <w:r>
        <w:rPr>
          <w:rFonts w:ascii="宋体" w:hAnsi="宋体" w:eastAsia="宋体" w:cs="宋体"/>
          <w:spacing w:val="-26"/>
          <w:sz w:val="28"/>
          <w:szCs w:val="28"/>
        </w:rPr>
        <w:t>日          期：</w:t>
      </w:r>
      <w:r>
        <w:rPr>
          <w:rFonts w:ascii="宋体" w:hAnsi="宋体" w:eastAsia="宋体" w:cs="宋体"/>
          <w:spacing w:val="8"/>
          <w:sz w:val="28"/>
          <w:szCs w:val="28"/>
          <w:u w:val="single"/>
        </w:rPr>
        <w:t xml:space="preserve">        </w:t>
      </w:r>
      <w:r>
        <w:rPr>
          <w:rFonts w:ascii="宋体" w:hAnsi="宋体" w:eastAsia="宋体" w:cs="宋体"/>
          <w:spacing w:val="-25"/>
          <w:w w:val="91"/>
          <w:sz w:val="28"/>
          <w:szCs w:val="28"/>
        </w:rPr>
        <w:t>年</w:t>
      </w:r>
      <w:r>
        <w:rPr>
          <w:rFonts w:ascii="宋体" w:hAnsi="宋体" w:eastAsia="宋体" w:cs="宋体"/>
          <w:spacing w:val="2"/>
          <w:sz w:val="28"/>
          <w:szCs w:val="28"/>
          <w:u w:val="single"/>
        </w:rPr>
        <w:t xml:space="preserve">       </w:t>
      </w:r>
      <w:r>
        <w:rPr>
          <w:rFonts w:ascii="宋体" w:hAnsi="宋体" w:eastAsia="宋体" w:cs="宋体"/>
          <w:spacing w:val="-25"/>
          <w:w w:val="91"/>
          <w:sz w:val="28"/>
          <w:szCs w:val="28"/>
        </w:rPr>
        <w:t>月</w:t>
      </w:r>
      <w:r>
        <w:rPr>
          <w:rFonts w:ascii="宋体" w:hAnsi="宋体" w:eastAsia="宋体" w:cs="宋体"/>
          <w:spacing w:val="8"/>
          <w:sz w:val="28"/>
          <w:szCs w:val="28"/>
          <w:u w:val="single"/>
        </w:rPr>
        <w:t xml:space="preserve">       </w:t>
      </w:r>
      <w:r>
        <w:rPr>
          <w:rFonts w:ascii="宋体" w:hAnsi="宋体" w:eastAsia="宋体" w:cs="宋体"/>
          <w:spacing w:val="-25"/>
          <w:w w:val="91"/>
          <w:sz w:val="28"/>
          <w:szCs w:val="28"/>
        </w:rPr>
        <w:t>日</w:t>
      </w:r>
    </w:p>
    <w:p w14:paraId="35822842">
      <w:pPr>
        <w:sectPr>
          <w:headerReference r:id="rId14" w:type="default"/>
          <w:footerReference r:id="rId15" w:type="default"/>
          <w:pgSz w:w="11907" w:h="16840"/>
          <w:pgMar w:top="1111" w:right="1582" w:bottom="1111" w:left="1582" w:header="850" w:footer="850" w:gutter="0"/>
          <w:pgBorders>
            <w:top w:val="none" w:sz="0" w:space="0"/>
            <w:left w:val="none" w:sz="0" w:space="0"/>
            <w:bottom w:val="none" w:sz="0" w:space="0"/>
            <w:right w:val="none" w:sz="0" w:space="0"/>
          </w:pgBorders>
          <w:cols w:space="720" w:num="1"/>
        </w:sectPr>
      </w:pPr>
    </w:p>
    <w:p w14:paraId="01A28A43">
      <w:pPr>
        <w:spacing w:before="182" w:line="184" w:lineRule="auto"/>
        <w:ind w:firstLine="3701"/>
        <w:outlineLvl w:val="1"/>
        <w:rPr>
          <w:rFonts w:ascii="宋体" w:hAnsi="宋体" w:eastAsia="宋体" w:cs="宋体"/>
          <w:sz w:val="32"/>
          <w:szCs w:val="32"/>
        </w:rPr>
      </w:pPr>
      <w:bookmarkStart w:id="275" w:name="_Toc23361"/>
      <w:r>
        <w:rPr>
          <w:rFonts w:ascii="宋体" w:hAnsi="宋体" w:eastAsia="宋体" w:cs="宋体"/>
          <w:spacing w:val="-5"/>
          <w:sz w:val="32"/>
          <w:szCs w:val="32"/>
          <w14:textOutline w14:w="5791" w14:cap="sq" w14:cmpd="sng" w14:algn="ctr">
            <w14:solidFill>
              <w14:srgbClr w14:val="000000"/>
            </w14:solidFill>
            <w14:prstDash w14:val="solid"/>
            <w14:bevel/>
          </w14:textOutline>
        </w:rPr>
        <w:t>资格自查表</w:t>
      </w:r>
      <w:bookmarkEnd w:id="275"/>
    </w:p>
    <w:p w14:paraId="345A85D2">
      <w:pPr>
        <w:spacing w:line="46" w:lineRule="exact"/>
      </w:pPr>
    </w:p>
    <w:p w14:paraId="26282EDF">
      <w:pPr>
        <w:rPr>
          <w:rFonts w:ascii="宋体"/>
        </w:rPr>
      </w:pP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82"/>
        <w:gridCol w:w="962"/>
        <w:gridCol w:w="3154"/>
        <w:gridCol w:w="3956"/>
      </w:tblGrid>
      <w:tr w14:paraId="21F1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shd w:val="clear" w:color="auto" w:fill="BEBEBE"/>
            <w:vAlign w:val="center"/>
          </w:tcPr>
          <w:p w14:paraId="2D082D25">
            <w:pPr>
              <w:spacing w:line="400" w:lineRule="exact"/>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2298" w:type="pct"/>
            <w:gridSpan w:val="2"/>
            <w:shd w:val="clear" w:color="auto" w:fill="BEBEBE"/>
            <w:vAlign w:val="center"/>
          </w:tcPr>
          <w:p w14:paraId="7FAD16DE">
            <w:pPr>
              <w:spacing w:line="400" w:lineRule="exact"/>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资格要求</w:t>
            </w:r>
          </w:p>
        </w:tc>
        <w:tc>
          <w:tcPr>
            <w:tcW w:w="2209" w:type="pct"/>
            <w:shd w:val="clear" w:color="auto" w:fill="BEBEBE"/>
            <w:vAlign w:val="center"/>
          </w:tcPr>
          <w:p w14:paraId="0197CBA1">
            <w:pPr>
              <w:spacing w:line="400" w:lineRule="exact"/>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须提供的资料</w:t>
            </w:r>
          </w:p>
        </w:tc>
      </w:tr>
      <w:tr w14:paraId="4C2B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vMerge w:val="restart"/>
            <w:vAlign w:val="center"/>
          </w:tcPr>
          <w:p w14:paraId="3E4A0257">
            <w:pPr>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537" w:type="pct"/>
            <w:vMerge w:val="restart"/>
            <w:vAlign w:val="center"/>
          </w:tcPr>
          <w:p w14:paraId="554A4FB9">
            <w:pPr>
              <w:spacing w:line="400" w:lineRule="exact"/>
              <w:rPr>
                <w:rFonts w:asciiTheme="minorEastAsia" w:hAnsiTheme="minorEastAsia" w:eastAsiaTheme="minorEastAsia" w:cstheme="minorEastAsia"/>
                <w:lang w:val="hr-HR"/>
              </w:rPr>
            </w:pPr>
            <w:r>
              <w:rPr>
                <w:rFonts w:hint="eastAsia" w:asciiTheme="minorEastAsia" w:hAnsiTheme="minorEastAsia" w:eastAsiaTheme="minorEastAsia" w:cstheme="minorEastAsia"/>
                <w:lang w:val="hr-HR"/>
              </w:rPr>
              <w:t>“投标人资格要求”第（一）款的规定</w:t>
            </w:r>
          </w:p>
        </w:tc>
        <w:tc>
          <w:tcPr>
            <w:tcW w:w="1761" w:type="pct"/>
            <w:vAlign w:val="center"/>
          </w:tcPr>
          <w:p w14:paraId="14C420EC">
            <w:pPr>
              <w:spacing w:line="400" w:lineRule="exact"/>
              <w:rPr>
                <w:rFonts w:asciiTheme="minorEastAsia" w:hAnsiTheme="minorEastAsia" w:eastAsiaTheme="minorEastAsia" w:cstheme="minorEastAsia"/>
                <w:lang w:val="hr-HR"/>
              </w:rPr>
            </w:pPr>
            <w:r>
              <w:rPr>
                <w:rFonts w:hint="eastAsia" w:asciiTheme="minorEastAsia" w:hAnsiTheme="minorEastAsia" w:eastAsiaTheme="minorEastAsia" w:cstheme="minorEastAsia"/>
                <w:lang w:val="hr-HR"/>
              </w:rPr>
              <w:t>具有独立承担民事责任的能力</w:t>
            </w:r>
          </w:p>
        </w:tc>
        <w:tc>
          <w:tcPr>
            <w:tcW w:w="2209" w:type="pct"/>
            <w:vAlign w:val="center"/>
          </w:tcPr>
          <w:p w14:paraId="028A9ED3">
            <w:pPr>
              <w:spacing w:line="400" w:lineRule="exact"/>
              <w:rPr>
                <w:rFonts w:asciiTheme="minorEastAsia" w:hAnsiTheme="minorEastAsia" w:eastAsiaTheme="minorEastAsia" w:cstheme="minorEastAsia"/>
                <w:bCs/>
              </w:rPr>
            </w:pPr>
            <w:r>
              <w:rPr>
                <w:rFonts w:hint="eastAsia" w:asciiTheme="minorEastAsia" w:hAnsiTheme="minorEastAsia" w:eastAsiaTheme="minorEastAsia" w:cstheme="minorEastAsia"/>
                <w:bCs/>
              </w:rPr>
              <w:t>1.投标人为企业的，提供有效的营业执照复印件；</w:t>
            </w:r>
          </w:p>
          <w:p w14:paraId="2FB1345B">
            <w:pPr>
              <w:spacing w:line="400" w:lineRule="exact"/>
              <w:rPr>
                <w:rFonts w:asciiTheme="minorEastAsia" w:hAnsiTheme="minorEastAsia" w:eastAsiaTheme="minorEastAsia" w:cstheme="minorEastAsia"/>
                <w:bCs/>
              </w:rPr>
            </w:pPr>
            <w:r>
              <w:rPr>
                <w:rFonts w:hint="eastAsia" w:asciiTheme="minorEastAsia" w:hAnsiTheme="minorEastAsia" w:eastAsiaTheme="minorEastAsia" w:cstheme="minorEastAsia"/>
                <w:bCs/>
              </w:rPr>
              <w:t>2.投标人为事业单位的，提供有效的事业单位法人证书复印件；</w:t>
            </w:r>
          </w:p>
          <w:p w14:paraId="63EE6670">
            <w:pPr>
              <w:spacing w:line="400" w:lineRule="exact"/>
              <w:rPr>
                <w:rFonts w:asciiTheme="minorEastAsia" w:hAnsiTheme="minorEastAsia" w:eastAsiaTheme="minorEastAsia" w:cstheme="minorEastAsia"/>
                <w:bCs/>
              </w:rPr>
            </w:pPr>
            <w:r>
              <w:rPr>
                <w:rFonts w:hint="eastAsia" w:asciiTheme="minorEastAsia" w:hAnsiTheme="minorEastAsia" w:eastAsiaTheme="minorEastAsia" w:cstheme="minorEastAsia"/>
                <w:bCs/>
              </w:rPr>
              <w:t>3.投标人为社会团体的，提供有效的社会团体法人登记证书复印件；</w:t>
            </w:r>
          </w:p>
          <w:p w14:paraId="2FD8EF7A">
            <w:pPr>
              <w:spacing w:line="400" w:lineRule="exact"/>
              <w:rPr>
                <w:rFonts w:asciiTheme="minorEastAsia" w:hAnsiTheme="minorEastAsia" w:eastAsiaTheme="minorEastAsia" w:cstheme="minorEastAsia"/>
                <w:bCs/>
              </w:rPr>
            </w:pPr>
            <w:r>
              <w:rPr>
                <w:rFonts w:hint="eastAsia" w:asciiTheme="minorEastAsia" w:hAnsiTheme="minorEastAsia" w:eastAsiaTheme="minorEastAsia" w:cstheme="minorEastAsia"/>
                <w:bCs/>
              </w:rPr>
              <w:t>4.投标人为合伙企业、个体工商户的，提供有效的营业执照复印件；</w:t>
            </w:r>
          </w:p>
          <w:p w14:paraId="68E0DEE7">
            <w:pPr>
              <w:spacing w:line="400" w:lineRule="exact"/>
              <w:rPr>
                <w:rFonts w:asciiTheme="minorEastAsia" w:hAnsiTheme="minorEastAsia" w:eastAsiaTheme="minorEastAsia" w:cstheme="minorEastAsia"/>
                <w:bCs/>
              </w:rPr>
            </w:pPr>
            <w:r>
              <w:rPr>
                <w:rFonts w:hint="eastAsia" w:asciiTheme="minorEastAsia" w:hAnsiTheme="minorEastAsia" w:eastAsiaTheme="minorEastAsia" w:cstheme="minorEastAsia"/>
                <w:bCs/>
              </w:rPr>
              <w:t>5.投标人为非企业专业服务机构的，提供有效的执业许可证等证明材料复印件；</w:t>
            </w:r>
          </w:p>
          <w:p w14:paraId="73EEABA5">
            <w:pPr>
              <w:spacing w:line="400" w:lineRule="exact"/>
              <w:rPr>
                <w:rFonts w:asciiTheme="minorEastAsia" w:hAnsiTheme="minorEastAsia" w:eastAsiaTheme="minorEastAsia" w:cstheme="minorEastAsia"/>
                <w:bCs/>
              </w:rPr>
            </w:pPr>
            <w:r>
              <w:rPr>
                <w:rFonts w:hint="eastAsia" w:asciiTheme="minorEastAsia" w:hAnsiTheme="minorEastAsia" w:eastAsiaTheme="minorEastAsia" w:cstheme="minorEastAsia"/>
                <w:bCs/>
              </w:rPr>
              <w:t>6.投标人为自然人的，提供有效的自然人身份证件复印件（仅限中国公民）；</w:t>
            </w:r>
          </w:p>
          <w:p w14:paraId="3BCAA048">
            <w:pPr>
              <w:spacing w:line="400" w:lineRule="exact"/>
              <w:rPr>
                <w:rFonts w:asciiTheme="minorEastAsia" w:hAnsiTheme="minorEastAsia" w:eastAsiaTheme="minorEastAsia" w:cstheme="minorEastAsia"/>
                <w:bCs/>
              </w:rPr>
            </w:pPr>
            <w:r>
              <w:rPr>
                <w:rFonts w:hint="eastAsia" w:asciiTheme="minorEastAsia" w:hAnsiTheme="minorEastAsia" w:eastAsiaTheme="minorEastAsia" w:cstheme="minorEastAsia"/>
                <w:bCs/>
              </w:rPr>
              <w:t>7.其他投标人应按照有关法律、法规和规章规定，提供有效的相应具体证照复印件。</w:t>
            </w:r>
          </w:p>
        </w:tc>
      </w:tr>
      <w:tr w14:paraId="2AFC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vMerge w:val="continue"/>
            <w:vAlign w:val="center"/>
          </w:tcPr>
          <w:p w14:paraId="712CCA38">
            <w:pPr>
              <w:spacing w:line="400" w:lineRule="exact"/>
              <w:jc w:val="center"/>
              <w:rPr>
                <w:rFonts w:asciiTheme="minorEastAsia" w:hAnsiTheme="minorEastAsia" w:eastAsiaTheme="minorEastAsia" w:cstheme="minorEastAsia"/>
              </w:rPr>
            </w:pPr>
          </w:p>
        </w:tc>
        <w:tc>
          <w:tcPr>
            <w:tcW w:w="537" w:type="pct"/>
            <w:vMerge w:val="continue"/>
            <w:vAlign w:val="center"/>
          </w:tcPr>
          <w:p w14:paraId="197223F7">
            <w:pPr>
              <w:spacing w:line="400" w:lineRule="exact"/>
              <w:rPr>
                <w:rFonts w:asciiTheme="minorEastAsia" w:hAnsiTheme="minorEastAsia" w:eastAsiaTheme="minorEastAsia" w:cstheme="minorEastAsia"/>
              </w:rPr>
            </w:pPr>
          </w:p>
        </w:tc>
        <w:tc>
          <w:tcPr>
            <w:tcW w:w="1761" w:type="pct"/>
            <w:vAlign w:val="center"/>
          </w:tcPr>
          <w:p w14:paraId="5DACCB5F">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lang w:val="hr-HR"/>
              </w:rPr>
              <w:t>具有良好的商业信誉和健全的财务会计制度</w:t>
            </w:r>
          </w:p>
        </w:tc>
        <w:tc>
          <w:tcPr>
            <w:tcW w:w="2209" w:type="pct"/>
            <w:vAlign w:val="center"/>
          </w:tcPr>
          <w:p w14:paraId="28EC75BF">
            <w:pPr>
              <w:spacing w:line="400" w:lineRule="exact"/>
              <w:rPr>
                <w:rFonts w:asciiTheme="minorEastAsia" w:hAnsiTheme="minorEastAsia" w:eastAsiaTheme="minorEastAsia" w:cstheme="minorEastAsia"/>
                <w:bCs/>
              </w:rPr>
            </w:pPr>
            <w:r>
              <w:rPr>
                <w:rFonts w:hint="eastAsia" w:asciiTheme="minorEastAsia" w:hAnsiTheme="minorEastAsia" w:eastAsiaTheme="minorEastAsia" w:cstheme="minorEastAsia"/>
                <w:bCs/>
                <w:lang w:val="hr-HR"/>
              </w:rPr>
              <w:t>具有良好的商业信誉和健全的财务会计制度，且经营期间财务状况无不良信用记录的声明函。</w:t>
            </w:r>
          </w:p>
        </w:tc>
      </w:tr>
      <w:tr w14:paraId="5D03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vMerge w:val="continue"/>
            <w:vAlign w:val="center"/>
          </w:tcPr>
          <w:p w14:paraId="298D4C8A">
            <w:pPr>
              <w:spacing w:line="400" w:lineRule="exact"/>
              <w:jc w:val="center"/>
              <w:rPr>
                <w:rFonts w:asciiTheme="minorEastAsia" w:hAnsiTheme="minorEastAsia" w:eastAsiaTheme="minorEastAsia" w:cstheme="minorEastAsia"/>
              </w:rPr>
            </w:pPr>
          </w:p>
        </w:tc>
        <w:tc>
          <w:tcPr>
            <w:tcW w:w="537" w:type="pct"/>
            <w:vMerge w:val="continue"/>
            <w:vAlign w:val="center"/>
          </w:tcPr>
          <w:p w14:paraId="62F0B502">
            <w:pPr>
              <w:spacing w:line="400" w:lineRule="exact"/>
              <w:rPr>
                <w:rFonts w:asciiTheme="minorEastAsia" w:hAnsiTheme="minorEastAsia" w:eastAsiaTheme="minorEastAsia" w:cstheme="minorEastAsia"/>
                <w:lang w:val="hr-HR"/>
              </w:rPr>
            </w:pPr>
          </w:p>
        </w:tc>
        <w:tc>
          <w:tcPr>
            <w:tcW w:w="1761" w:type="pct"/>
            <w:vAlign w:val="center"/>
          </w:tcPr>
          <w:p w14:paraId="282ADF38">
            <w:pPr>
              <w:spacing w:line="400" w:lineRule="exact"/>
              <w:rPr>
                <w:rFonts w:asciiTheme="minorEastAsia" w:hAnsiTheme="minorEastAsia" w:eastAsiaTheme="minorEastAsia" w:cstheme="minorEastAsia"/>
                <w:lang w:val="hr-HR"/>
              </w:rPr>
            </w:pPr>
            <w:r>
              <w:rPr>
                <w:rFonts w:hint="eastAsia" w:asciiTheme="minorEastAsia" w:hAnsiTheme="minorEastAsia" w:eastAsiaTheme="minorEastAsia" w:cstheme="minorEastAsia"/>
                <w:lang w:val="hr-HR"/>
              </w:rPr>
              <w:t>具有履行合同所必需的设备和专业技术能力</w:t>
            </w:r>
          </w:p>
        </w:tc>
        <w:tc>
          <w:tcPr>
            <w:tcW w:w="2209" w:type="pct"/>
            <w:vAlign w:val="center"/>
          </w:tcPr>
          <w:p w14:paraId="58ADC818">
            <w:pPr>
              <w:spacing w:line="400" w:lineRule="exact"/>
              <w:rPr>
                <w:rFonts w:asciiTheme="minorEastAsia" w:hAnsiTheme="minorEastAsia" w:eastAsiaTheme="minorEastAsia" w:cstheme="minorEastAsia"/>
                <w:bCs/>
              </w:rPr>
            </w:pPr>
            <w:r>
              <w:rPr>
                <w:rFonts w:hint="eastAsia" w:asciiTheme="minorEastAsia" w:hAnsiTheme="minorEastAsia" w:eastAsiaTheme="minorEastAsia" w:cstheme="minorEastAsia"/>
                <w:bCs/>
              </w:rPr>
              <w:t>投标人履行合同所必须的设备和专业技术能力的证明材料。</w:t>
            </w:r>
          </w:p>
        </w:tc>
      </w:tr>
      <w:tr w14:paraId="316A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vMerge w:val="continue"/>
            <w:vAlign w:val="center"/>
          </w:tcPr>
          <w:p w14:paraId="6C04F18A">
            <w:pPr>
              <w:spacing w:line="400" w:lineRule="exact"/>
              <w:jc w:val="center"/>
              <w:rPr>
                <w:rFonts w:asciiTheme="minorEastAsia" w:hAnsiTheme="minorEastAsia" w:eastAsiaTheme="minorEastAsia" w:cstheme="minorEastAsia"/>
              </w:rPr>
            </w:pPr>
          </w:p>
        </w:tc>
        <w:tc>
          <w:tcPr>
            <w:tcW w:w="537" w:type="pct"/>
            <w:vMerge w:val="continue"/>
            <w:vAlign w:val="center"/>
          </w:tcPr>
          <w:p w14:paraId="3465AA51">
            <w:pPr>
              <w:spacing w:line="400" w:lineRule="exact"/>
              <w:rPr>
                <w:rFonts w:asciiTheme="minorEastAsia" w:hAnsiTheme="minorEastAsia" w:eastAsiaTheme="minorEastAsia" w:cstheme="minorEastAsia"/>
                <w:lang w:val="hr-HR"/>
              </w:rPr>
            </w:pPr>
          </w:p>
        </w:tc>
        <w:tc>
          <w:tcPr>
            <w:tcW w:w="1761" w:type="pct"/>
            <w:vAlign w:val="center"/>
          </w:tcPr>
          <w:p w14:paraId="03F919AD">
            <w:pPr>
              <w:spacing w:line="400" w:lineRule="exact"/>
              <w:rPr>
                <w:rFonts w:asciiTheme="minorEastAsia" w:hAnsiTheme="minorEastAsia" w:eastAsiaTheme="minorEastAsia" w:cstheme="minorEastAsia"/>
                <w:lang w:val="hr-HR"/>
              </w:rPr>
            </w:pPr>
            <w:r>
              <w:rPr>
                <w:rFonts w:hint="eastAsia" w:asciiTheme="minorEastAsia" w:hAnsiTheme="minorEastAsia" w:eastAsiaTheme="minorEastAsia" w:cstheme="minorEastAsia"/>
                <w:lang w:val="hr-HR"/>
              </w:rPr>
              <w:t>有依法缴纳税收的良好记录</w:t>
            </w:r>
          </w:p>
        </w:tc>
        <w:tc>
          <w:tcPr>
            <w:tcW w:w="2209" w:type="pct"/>
            <w:vAlign w:val="center"/>
          </w:tcPr>
          <w:p w14:paraId="2D144CFA">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bCs/>
                <w:lang w:val="hr-HR"/>
              </w:rPr>
              <w:t>投标人在公司经营存续期间无任何纳税等方面失信记录的声明函。</w:t>
            </w:r>
          </w:p>
        </w:tc>
      </w:tr>
      <w:tr w14:paraId="0F7D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vMerge w:val="continue"/>
            <w:vAlign w:val="center"/>
          </w:tcPr>
          <w:p w14:paraId="48E7A467">
            <w:pPr>
              <w:spacing w:line="400" w:lineRule="exact"/>
              <w:jc w:val="center"/>
              <w:rPr>
                <w:rFonts w:asciiTheme="minorEastAsia" w:hAnsiTheme="minorEastAsia" w:eastAsiaTheme="minorEastAsia" w:cstheme="minorEastAsia"/>
              </w:rPr>
            </w:pPr>
          </w:p>
        </w:tc>
        <w:tc>
          <w:tcPr>
            <w:tcW w:w="537" w:type="pct"/>
            <w:vMerge w:val="continue"/>
            <w:vAlign w:val="center"/>
          </w:tcPr>
          <w:p w14:paraId="24D019CE">
            <w:pPr>
              <w:spacing w:line="400" w:lineRule="exact"/>
              <w:rPr>
                <w:rFonts w:asciiTheme="minorEastAsia" w:hAnsiTheme="minorEastAsia" w:eastAsiaTheme="minorEastAsia" w:cstheme="minorEastAsia"/>
                <w:lang w:val="hr-HR"/>
              </w:rPr>
            </w:pPr>
          </w:p>
        </w:tc>
        <w:tc>
          <w:tcPr>
            <w:tcW w:w="1761" w:type="pct"/>
            <w:vAlign w:val="center"/>
          </w:tcPr>
          <w:p w14:paraId="58655FB9">
            <w:pPr>
              <w:spacing w:line="400" w:lineRule="exact"/>
              <w:rPr>
                <w:rFonts w:asciiTheme="minorEastAsia" w:hAnsiTheme="minorEastAsia" w:eastAsiaTheme="minorEastAsia" w:cstheme="minorEastAsia"/>
                <w:lang w:val="hr-HR"/>
              </w:rPr>
            </w:pPr>
            <w:r>
              <w:rPr>
                <w:rFonts w:hint="eastAsia" w:asciiTheme="minorEastAsia" w:hAnsiTheme="minorEastAsia" w:eastAsiaTheme="minorEastAsia" w:cstheme="minorEastAsia"/>
                <w:lang w:val="hr-HR"/>
              </w:rPr>
              <w:t>有依法缴纳社会保障资金的良好记录</w:t>
            </w:r>
          </w:p>
        </w:tc>
        <w:tc>
          <w:tcPr>
            <w:tcW w:w="2209" w:type="pct"/>
            <w:vAlign w:val="center"/>
          </w:tcPr>
          <w:p w14:paraId="13AE7D26">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bCs/>
                <w:lang w:val="hr-HR"/>
              </w:rPr>
              <w:t>投标人在公司经营存续期间无任何社保等方面失信记录的声明函。</w:t>
            </w:r>
          </w:p>
        </w:tc>
      </w:tr>
      <w:tr w14:paraId="6AD0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vMerge w:val="continue"/>
            <w:vAlign w:val="center"/>
          </w:tcPr>
          <w:p w14:paraId="6AFDE151">
            <w:pPr>
              <w:spacing w:line="400" w:lineRule="exact"/>
              <w:jc w:val="center"/>
              <w:rPr>
                <w:rFonts w:asciiTheme="minorEastAsia" w:hAnsiTheme="minorEastAsia" w:eastAsiaTheme="minorEastAsia" w:cstheme="minorEastAsia"/>
              </w:rPr>
            </w:pPr>
          </w:p>
        </w:tc>
        <w:tc>
          <w:tcPr>
            <w:tcW w:w="537" w:type="pct"/>
            <w:vMerge w:val="continue"/>
            <w:vAlign w:val="center"/>
          </w:tcPr>
          <w:p w14:paraId="4C346B42">
            <w:pPr>
              <w:spacing w:line="400" w:lineRule="exact"/>
              <w:rPr>
                <w:rFonts w:asciiTheme="minorEastAsia" w:hAnsiTheme="minorEastAsia" w:eastAsiaTheme="minorEastAsia" w:cstheme="minorEastAsia"/>
                <w:lang w:val="hr-HR"/>
              </w:rPr>
            </w:pPr>
          </w:p>
        </w:tc>
        <w:tc>
          <w:tcPr>
            <w:tcW w:w="1761" w:type="pct"/>
            <w:vAlign w:val="center"/>
          </w:tcPr>
          <w:p w14:paraId="3D7C0857">
            <w:pPr>
              <w:spacing w:line="400" w:lineRule="exact"/>
              <w:rPr>
                <w:rFonts w:asciiTheme="minorEastAsia" w:hAnsiTheme="minorEastAsia" w:eastAsiaTheme="minorEastAsia" w:cstheme="minorEastAsia"/>
                <w:lang w:val="hr-HR"/>
              </w:rPr>
            </w:pPr>
            <w:r>
              <w:rPr>
                <w:rFonts w:hint="eastAsia" w:asciiTheme="minorEastAsia" w:hAnsiTheme="minorEastAsia" w:eastAsiaTheme="minorEastAsia" w:cstheme="minorEastAsia"/>
                <w:lang w:val="hr-HR"/>
              </w:rPr>
              <w:t>参加政府采购活动前三年内，在经营活动中没有重大违法记录</w:t>
            </w:r>
          </w:p>
        </w:tc>
        <w:tc>
          <w:tcPr>
            <w:tcW w:w="2209" w:type="pct"/>
            <w:vAlign w:val="center"/>
          </w:tcPr>
          <w:p w14:paraId="6692DBB1">
            <w:pPr>
              <w:spacing w:line="400" w:lineRule="exact"/>
              <w:rPr>
                <w:rFonts w:asciiTheme="minorEastAsia" w:hAnsiTheme="minorEastAsia" w:eastAsiaTheme="minorEastAsia" w:cstheme="minorEastAsia"/>
                <w:lang w:val="hr-HR"/>
              </w:rPr>
            </w:pPr>
            <w:r>
              <w:rPr>
                <w:rFonts w:hint="eastAsia" w:asciiTheme="minorEastAsia" w:hAnsiTheme="minorEastAsia" w:eastAsiaTheme="minorEastAsia" w:cstheme="minorEastAsia"/>
                <w:bCs/>
              </w:rPr>
              <w:t>参加</w:t>
            </w:r>
            <w:r>
              <w:rPr>
                <w:rFonts w:hint="eastAsia" w:asciiTheme="minorEastAsia" w:hAnsiTheme="minorEastAsia" w:eastAsiaTheme="minorEastAsia" w:cstheme="minorEastAsia"/>
                <w:lang w:val="zh-CN"/>
              </w:rPr>
              <w:t>政府采购活动前</w:t>
            </w:r>
            <w:r>
              <w:rPr>
                <w:rFonts w:hint="eastAsia" w:asciiTheme="minorEastAsia" w:hAnsiTheme="minorEastAsia" w:eastAsiaTheme="minorEastAsia" w:cstheme="minorEastAsia"/>
              </w:rPr>
              <w:t>3年内在经营活动中没有重大违法记录的书面声明。</w:t>
            </w:r>
          </w:p>
        </w:tc>
      </w:tr>
      <w:tr w14:paraId="299B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vMerge w:val="continue"/>
            <w:vAlign w:val="center"/>
          </w:tcPr>
          <w:p w14:paraId="2FFCA03F">
            <w:pPr>
              <w:spacing w:line="400" w:lineRule="exact"/>
              <w:jc w:val="center"/>
              <w:rPr>
                <w:rFonts w:asciiTheme="minorEastAsia" w:hAnsiTheme="minorEastAsia" w:eastAsiaTheme="minorEastAsia" w:cstheme="minorEastAsia"/>
              </w:rPr>
            </w:pPr>
          </w:p>
        </w:tc>
        <w:tc>
          <w:tcPr>
            <w:tcW w:w="537" w:type="pct"/>
            <w:vMerge w:val="continue"/>
            <w:vAlign w:val="center"/>
          </w:tcPr>
          <w:p w14:paraId="531EDC30">
            <w:pPr>
              <w:spacing w:line="400" w:lineRule="exact"/>
              <w:rPr>
                <w:rFonts w:asciiTheme="minorEastAsia" w:hAnsiTheme="minorEastAsia" w:eastAsiaTheme="minorEastAsia" w:cstheme="minorEastAsia"/>
                <w:lang w:val="hr-HR"/>
              </w:rPr>
            </w:pPr>
          </w:p>
        </w:tc>
        <w:tc>
          <w:tcPr>
            <w:tcW w:w="1761" w:type="pct"/>
            <w:vAlign w:val="center"/>
          </w:tcPr>
          <w:p w14:paraId="1DC27F83">
            <w:pPr>
              <w:spacing w:line="400" w:lineRule="exact"/>
              <w:rPr>
                <w:rFonts w:asciiTheme="minorEastAsia" w:hAnsiTheme="minorEastAsia" w:eastAsiaTheme="minorEastAsia" w:cstheme="minorEastAsia"/>
                <w:lang w:val="hr-HR"/>
              </w:rPr>
            </w:pPr>
            <w:r>
              <w:rPr>
                <w:rFonts w:hint="eastAsia" w:asciiTheme="minorEastAsia" w:hAnsiTheme="minorEastAsia" w:eastAsiaTheme="minorEastAsia" w:cstheme="minorEastAsia"/>
                <w:lang w:val="hr-HR"/>
              </w:rPr>
              <w:t>法律、行政法规规定的其他条件</w:t>
            </w:r>
          </w:p>
        </w:tc>
        <w:tc>
          <w:tcPr>
            <w:tcW w:w="2209" w:type="pct"/>
            <w:vAlign w:val="center"/>
          </w:tcPr>
          <w:p w14:paraId="69626E16">
            <w:pPr>
              <w:spacing w:line="400" w:lineRule="exact"/>
              <w:rPr>
                <w:rFonts w:asciiTheme="minorEastAsia" w:hAnsiTheme="minorEastAsia" w:eastAsiaTheme="minorEastAsia" w:cstheme="minorEastAsia"/>
                <w:lang w:val="hr-HR"/>
              </w:rPr>
            </w:pPr>
            <w:r>
              <w:rPr>
                <w:rFonts w:hint="eastAsia" w:asciiTheme="minorEastAsia" w:hAnsiTheme="minorEastAsia" w:eastAsiaTheme="minorEastAsia" w:cstheme="minorEastAsia"/>
              </w:rPr>
              <w:t>提供书面声明。</w:t>
            </w:r>
          </w:p>
        </w:tc>
      </w:tr>
      <w:tr w14:paraId="190C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vMerge w:val="continue"/>
            <w:vAlign w:val="center"/>
          </w:tcPr>
          <w:p w14:paraId="56D44ED2">
            <w:pPr>
              <w:spacing w:line="400" w:lineRule="exact"/>
              <w:jc w:val="center"/>
              <w:rPr>
                <w:rFonts w:asciiTheme="minorEastAsia" w:hAnsiTheme="minorEastAsia" w:eastAsiaTheme="minorEastAsia" w:cstheme="minorEastAsia"/>
              </w:rPr>
            </w:pPr>
          </w:p>
        </w:tc>
        <w:tc>
          <w:tcPr>
            <w:tcW w:w="537" w:type="pct"/>
            <w:vMerge w:val="continue"/>
            <w:vAlign w:val="center"/>
          </w:tcPr>
          <w:p w14:paraId="682CABAB">
            <w:pPr>
              <w:spacing w:line="400" w:lineRule="exact"/>
              <w:rPr>
                <w:rFonts w:asciiTheme="minorEastAsia" w:hAnsiTheme="minorEastAsia" w:eastAsiaTheme="minorEastAsia" w:cstheme="minorEastAsia"/>
                <w:lang w:val="hr-HR"/>
              </w:rPr>
            </w:pPr>
          </w:p>
        </w:tc>
        <w:tc>
          <w:tcPr>
            <w:tcW w:w="1761" w:type="pct"/>
            <w:vAlign w:val="center"/>
          </w:tcPr>
          <w:p w14:paraId="4C92359F">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单位负责人为同一人或者存在直接控股、管理关系的不同投标人，不得参加本项目同一合同项下的政府采购活动。</w:t>
            </w:r>
          </w:p>
        </w:tc>
        <w:tc>
          <w:tcPr>
            <w:tcW w:w="2209" w:type="pct"/>
            <w:vAlign w:val="center"/>
          </w:tcPr>
          <w:p w14:paraId="39B81DA6">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提供书面声明。</w:t>
            </w:r>
          </w:p>
        </w:tc>
      </w:tr>
      <w:tr w14:paraId="6574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vMerge w:val="continue"/>
            <w:vAlign w:val="center"/>
          </w:tcPr>
          <w:p w14:paraId="7D263FEA">
            <w:pPr>
              <w:spacing w:line="400" w:lineRule="exact"/>
              <w:jc w:val="center"/>
              <w:rPr>
                <w:rFonts w:asciiTheme="minorEastAsia" w:hAnsiTheme="minorEastAsia" w:eastAsiaTheme="minorEastAsia" w:cstheme="minorEastAsia"/>
              </w:rPr>
            </w:pPr>
          </w:p>
        </w:tc>
        <w:tc>
          <w:tcPr>
            <w:tcW w:w="537" w:type="pct"/>
            <w:vMerge w:val="continue"/>
            <w:vAlign w:val="center"/>
          </w:tcPr>
          <w:p w14:paraId="58EBCC6F">
            <w:pPr>
              <w:spacing w:line="400" w:lineRule="exact"/>
              <w:rPr>
                <w:rFonts w:asciiTheme="minorEastAsia" w:hAnsiTheme="minorEastAsia" w:eastAsiaTheme="minorEastAsia" w:cstheme="minorEastAsia"/>
                <w:lang w:val="hr-HR"/>
              </w:rPr>
            </w:pPr>
          </w:p>
        </w:tc>
        <w:tc>
          <w:tcPr>
            <w:tcW w:w="1761" w:type="pct"/>
            <w:vAlign w:val="center"/>
          </w:tcPr>
          <w:p w14:paraId="4C850BF7">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为本采购项目提供整体设计、规范编制或者项目管理、监理、检测等服务的，不得再参加本项目的其他招标采购活动。</w:t>
            </w:r>
          </w:p>
        </w:tc>
        <w:tc>
          <w:tcPr>
            <w:tcW w:w="2209" w:type="pct"/>
            <w:vAlign w:val="center"/>
          </w:tcPr>
          <w:p w14:paraId="0C180A5C">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提供书面声明。</w:t>
            </w:r>
          </w:p>
        </w:tc>
      </w:tr>
      <w:tr w14:paraId="2F7E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vMerge w:val="restart"/>
            <w:vAlign w:val="center"/>
          </w:tcPr>
          <w:p w14:paraId="7562B97E">
            <w:pPr>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537" w:type="pct"/>
            <w:vMerge w:val="restart"/>
            <w:vAlign w:val="center"/>
          </w:tcPr>
          <w:p w14:paraId="3B24250A">
            <w:pPr>
              <w:spacing w:line="400" w:lineRule="exact"/>
              <w:rPr>
                <w:rFonts w:asciiTheme="minorEastAsia" w:hAnsiTheme="minorEastAsia" w:eastAsiaTheme="minorEastAsia" w:cstheme="minorEastAsia"/>
                <w:lang w:val="hr-HR"/>
              </w:rPr>
            </w:pPr>
            <w:r>
              <w:rPr>
                <w:rFonts w:hint="eastAsia" w:asciiTheme="minorEastAsia" w:hAnsiTheme="minorEastAsia" w:eastAsiaTheme="minorEastAsia" w:cstheme="minorEastAsia"/>
                <w:lang w:val="hr-HR"/>
              </w:rPr>
              <w:t>“投标人资格要求”第（二）款的规定</w:t>
            </w:r>
          </w:p>
        </w:tc>
        <w:tc>
          <w:tcPr>
            <w:tcW w:w="1761" w:type="pct"/>
            <w:vAlign w:val="center"/>
          </w:tcPr>
          <w:p w14:paraId="3B0710D1">
            <w:pPr>
              <w:spacing w:line="400" w:lineRule="exact"/>
              <w:rPr>
                <w:rFonts w:asciiTheme="minorEastAsia" w:hAnsiTheme="minorEastAsia" w:eastAsiaTheme="minorEastAsia" w:cstheme="minorEastAsia"/>
                <w:lang w:val="hr-HR"/>
              </w:rPr>
            </w:pPr>
            <w:r>
              <w:rPr>
                <w:rFonts w:hint="eastAsia" w:asciiTheme="minorEastAsia" w:hAnsiTheme="minorEastAsia" w:eastAsiaTheme="minorEastAsia" w:cstheme="minorEastAsia"/>
                <w:lang w:val="hr-HR"/>
              </w:rPr>
              <w:t>未被列入失信被执行人、税收违法黑名单，未被列入政府采购严重违法失信行为记录名单</w:t>
            </w:r>
          </w:p>
        </w:tc>
        <w:tc>
          <w:tcPr>
            <w:tcW w:w="2209" w:type="pct"/>
            <w:vAlign w:val="center"/>
          </w:tcPr>
          <w:p w14:paraId="1909245B">
            <w:pPr>
              <w:spacing w:line="400" w:lineRule="exact"/>
              <w:rPr>
                <w:rFonts w:asciiTheme="minorEastAsia" w:hAnsiTheme="minorEastAsia" w:eastAsiaTheme="minorEastAsia" w:cstheme="minorEastAsia"/>
                <w:lang w:val="hr-HR"/>
              </w:rPr>
            </w:pPr>
            <w:r>
              <w:rPr>
                <w:rFonts w:hint="eastAsia" w:ascii="宋体" w:hAnsi="宋体" w:eastAsia="宋体" w:cs="宋体"/>
                <w:b/>
                <w:bCs/>
              </w:rPr>
              <w:t>以采购人和采购代理机构在投标截止日在</w:t>
            </w:r>
            <w:r>
              <w:rPr>
                <w:rFonts w:hint="eastAsia" w:ascii="宋体" w:hAnsi="宋体" w:eastAsia="宋体" w:cs="宋体"/>
                <w:b/>
                <w:bCs/>
                <w:lang w:val="hr-HR"/>
              </w:rPr>
              <w:t>“</w:t>
            </w:r>
            <w:r>
              <w:rPr>
                <w:rFonts w:hint="eastAsia" w:ascii="宋体" w:hAnsi="宋体" w:eastAsia="宋体" w:cs="宋体"/>
                <w:b/>
                <w:bCs/>
              </w:rPr>
              <w:t>信用中国</w:t>
            </w:r>
            <w:r>
              <w:rPr>
                <w:rFonts w:hint="eastAsia" w:ascii="宋体" w:hAnsi="宋体" w:eastAsia="宋体" w:cs="宋体"/>
                <w:b/>
                <w:bCs/>
                <w:lang w:val="hr-HR"/>
              </w:rPr>
              <w:t>”</w:t>
            </w:r>
            <w:r>
              <w:rPr>
                <w:rFonts w:hint="eastAsia" w:ascii="宋体" w:hAnsi="宋体" w:eastAsia="宋体" w:cs="宋体"/>
                <w:b/>
                <w:bCs/>
              </w:rPr>
              <w:t>网站</w:t>
            </w:r>
            <w:r>
              <w:rPr>
                <w:rFonts w:hint="eastAsia" w:ascii="宋体" w:hAnsi="宋体" w:eastAsia="宋体" w:cs="宋体"/>
                <w:b/>
                <w:bCs/>
                <w:lang w:val="hr-HR"/>
              </w:rPr>
              <w:t>（</w:t>
            </w:r>
            <w:r>
              <w:fldChar w:fldCharType="begin"/>
            </w:r>
            <w:r>
              <w:instrText xml:space="preserve"> HYPERLINK "http://www.creditchina.gov.cn/" \h </w:instrText>
            </w:r>
            <w:r>
              <w:fldChar w:fldCharType="separate"/>
            </w:r>
            <w:r>
              <w:rPr>
                <w:rFonts w:hint="eastAsia" w:ascii="宋体" w:hAnsi="宋体" w:eastAsia="宋体" w:cs="宋体"/>
                <w:b/>
                <w:bCs/>
                <w:lang w:val="hr-HR"/>
              </w:rPr>
              <w:t>www.creditchina.gov.cn</w:t>
            </w:r>
            <w:r>
              <w:rPr>
                <w:rFonts w:hint="eastAsia" w:ascii="宋体" w:hAnsi="宋体" w:eastAsia="宋体" w:cs="宋体"/>
                <w:b/>
                <w:bCs/>
                <w:lang w:val="hr-HR"/>
              </w:rPr>
              <w:fldChar w:fldCharType="end"/>
            </w:r>
            <w:r>
              <w:rPr>
                <w:rFonts w:hint="eastAsia" w:ascii="宋体" w:hAnsi="宋体" w:eastAsia="宋体" w:cs="宋体"/>
                <w:b/>
                <w:bCs/>
                <w:lang w:val="hr-HR"/>
              </w:rPr>
              <w:t>）</w:t>
            </w:r>
            <w:r>
              <w:rPr>
                <w:rFonts w:hint="eastAsia" w:ascii="宋体" w:hAnsi="宋体" w:eastAsia="宋体" w:cs="宋体"/>
                <w:b/>
                <w:bCs/>
              </w:rPr>
              <w:t>查询</w:t>
            </w:r>
            <w:r>
              <w:rPr>
                <w:rFonts w:hint="eastAsia" w:ascii="宋体" w:hAnsi="宋体" w:eastAsia="宋体" w:cs="宋体"/>
                <w:b/>
                <w:bCs/>
                <w:u w:val="single"/>
              </w:rPr>
              <w:t>未被列入失信被执行人、未被列入重大税收违法案件当事人名</w:t>
            </w:r>
            <w:r>
              <w:rPr>
                <w:rFonts w:hint="eastAsia" w:ascii="宋体" w:hAnsi="宋体" w:eastAsia="宋体" w:cs="宋体"/>
                <w:b/>
                <w:bCs/>
              </w:rPr>
              <w:t>及中国政府采购网</w:t>
            </w:r>
            <w:r>
              <w:rPr>
                <w:rFonts w:hint="eastAsia" w:ascii="宋体" w:hAnsi="宋体" w:eastAsia="宋体" w:cs="宋体"/>
                <w:b/>
                <w:bCs/>
                <w:lang w:val="hr-HR"/>
              </w:rPr>
              <w:t xml:space="preserve"> (www.ccgp.gov.cn)</w:t>
            </w:r>
            <w:r>
              <w:rPr>
                <w:rFonts w:hint="eastAsia" w:ascii="宋体" w:hAnsi="宋体" w:eastAsia="宋体" w:cs="宋体"/>
                <w:b/>
                <w:bCs/>
                <w:u w:val="single"/>
              </w:rPr>
              <w:t>政府采购严重违法失信行</w:t>
            </w:r>
            <w:r>
              <w:rPr>
                <w:rFonts w:hint="eastAsia" w:ascii="宋体" w:hAnsi="宋体" w:eastAsia="宋体" w:cs="宋体"/>
                <w:b/>
                <w:bCs/>
              </w:rPr>
              <w:t>为记录名单查询的投标人参加政府采购活动前三年内的结果为准</w:t>
            </w:r>
            <w:r>
              <w:rPr>
                <w:rFonts w:hint="eastAsia" w:ascii="宋体" w:hAnsi="宋体" w:eastAsia="宋体" w:cs="宋体"/>
                <w:b/>
                <w:bCs/>
                <w:lang w:val="hr-HR"/>
              </w:rPr>
              <w:t>（</w:t>
            </w:r>
            <w:r>
              <w:rPr>
                <w:rFonts w:hint="eastAsia" w:ascii="宋体" w:hAnsi="宋体" w:eastAsia="宋体" w:cs="宋体"/>
                <w:b/>
                <w:bCs/>
              </w:rPr>
              <w:t>供应商需提供网站截图</w:t>
            </w:r>
            <w:r>
              <w:rPr>
                <w:rFonts w:hint="eastAsia" w:ascii="宋体" w:hAnsi="宋体" w:eastAsia="宋体" w:cs="宋体"/>
                <w:b/>
                <w:bCs/>
                <w:lang w:val="hr-HR"/>
              </w:rPr>
              <w:t>）</w:t>
            </w:r>
            <w:r>
              <w:rPr>
                <w:rFonts w:hint="eastAsia" w:ascii="宋体" w:hAnsi="宋体" w:eastAsia="宋体" w:cs="宋体"/>
                <w:b/>
                <w:bCs/>
              </w:rPr>
              <w:t>。</w:t>
            </w:r>
          </w:p>
        </w:tc>
      </w:tr>
      <w:tr w14:paraId="48B1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vMerge w:val="continue"/>
            <w:vAlign w:val="center"/>
          </w:tcPr>
          <w:p w14:paraId="64B91C44">
            <w:pPr>
              <w:spacing w:line="400" w:lineRule="exact"/>
              <w:jc w:val="center"/>
              <w:rPr>
                <w:rFonts w:asciiTheme="minorEastAsia" w:hAnsiTheme="minorEastAsia" w:eastAsiaTheme="minorEastAsia" w:cstheme="minorEastAsia"/>
                <w:lang w:val="hr-HR"/>
              </w:rPr>
            </w:pPr>
          </w:p>
        </w:tc>
        <w:tc>
          <w:tcPr>
            <w:tcW w:w="537" w:type="pct"/>
            <w:vMerge w:val="continue"/>
            <w:vAlign w:val="center"/>
          </w:tcPr>
          <w:p w14:paraId="05F1A39C">
            <w:pPr>
              <w:spacing w:line="400" w:lineRule="exact"/>
              <w:rPr>
                <w:rFonts w:asciiTheme="minorEastAsia" w:hAnsiTheme="minorEastAsia" w:eastAsiaTheme="minorEastAsia" w:cstheme="minorEastAsia"/>
                <w:lang w:val="hr-HR"/>
              </w:rPr>
            </w:pPr>
          </w:p>
        </w:tc>
        <w:tc>
          <w:tcPr>
            <w:tcW w:w="1761" w:type="pct"/>
            <w:vAlign w:val="center"/>
          </w:tcPr>
          <w:p w14:paraId="4512B371">
            <w:pPr>
              <w:spacing w:line="400" w:lineRule="exact"/>
              <w:jc w:val="center"/>
              <w:rPr>
                <w:rFonts w:asciiTheme="minorEastAsia" w:hAnsiTheme="minorEastAsia" w:eastAsiaTheme="minorEastAsia" w:cstheme="minorEastAsia"/>
                <w:lang w:val="hr-HR"/>
              </w:rPr>
            </w:pPr>
            <w:r>
              <w:rPr>
                <w:rFonts w:hint="eastAsia" w:asciiTheme="minorEastAsia" w:hAnsiTheme="minorEastAsia" w:eastAsiaTheme="minorEastAsia" w:cstheme="minorEastAsia"/>
                <w:lang w:val="hr-HR"/>
              </w:rPr>
              <w:t>落实政府采购政策需满足的资格要求：</w:t>
            </w:r>
          </w:p>
          <w:p w14:paraId="298E4EE6">
            <w:pPr>
              <w:spacing w:line="400" w:lineRule="exact"/>
              <w:jc w:val="center"/>
              <w:rPr>
                <w:rFonts w:asciiTheme="minorEastAsia" w:hAnsiTheme="minorEastAsia" w:eastAsiaTheme="minorEastAsia" w:cstheme="minorEastAsia"/>
                <w:lang w:val="hr-HR"/>
              </w:rPr>
            </w:pPr>
          </w:p>
        </w:tc>
        <w:tc>
          <w:tcPr>
            <w:tcW w:w="2209" w:type="pct"/>
            <w:vAlign w:val="center"/>
          </w:tcPr>
          <w:p w14:paraId="74764D53">
            <w:pPr>
              <w:spacing w:line="400" w:lineRule="exact"/>
              <w:jc w:val="center"/>
              <w:rPr>
                <w:rFonts w:ascii="宋体" w:hAnsi="宋体" w:eastAsia="宋体" w:cs="宋体"/>
                <w:b/>
                <w:bCs/>
              </w:rPr>
            </w:pPr>
            <w:r>
              <w:rPr>
                <w:rFonts w:hint="eastAsia" w:ascii="宋体" w:hAnsi="宋体" w:eastAsia="宋体" w:cs="宋体"/>
                <w:b/>
                <w:bCs/>
              </w:rPr>
              <w:t>提供中小企业声明函</w:t>
            </w:r>
          </w:p>
        </w:tc>
      </w:tr>
      <w:tr w14:paraId="555B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92" w:type="pct"/>
            <w:vAlign w:val="center"/>
          </w:tcPr>
          <w:p w14:paraId="7C980B67">
            <w:pPr>
              <w:spacing w:line="400" w:lineRule="exact"/>
              <w:jc w:val="center"/>
              <w:rPr>
                <w:rFonts w:asciiTheme="minorEastAsia" w:hAnsiTheme="minorEastAsia" w:eastAsiaTheme="minorEastAsia" w:cstheme="minorEastAsia"/>
              </w:rPr>
            </w:pPr>
          </w:p>
        </w:tc>
        <w:tc>
          <w:tcPr>
            <w:tcW w:w="537" w:type="pct"/>
            <w:vAlign w:val="center"/>
          </w:tcPr>
          <w:p w14:paraId="14D40B38">
            <w:pPr>
              <w:spacing w:line="400" w:lineRule="exact"/>
              <w:rPr>
                <w:rFonts w:asciiTheme="minorEastAsia" w:hAnsiTheme="minorEastAsia" w:eastAsiaTheme="minorEastAsia" w:cstheme="minorEastAsia"/>
                <w:lang w:val="hr-HR"/>
              </w:rPr>
            </w:pPr>
          </w:p>
        </w:tc>
        <w:tc>
          <w:tcPr>
            <w:tcW w:w="1761" w:type="pct"/>
            <w:vAlign w:val="center"/>
          </w:tcPr>
          <w:p w14:paraId="55EE2FCE">
            <w:pPr>
              <w:spacing w:line="400" w:lineRule="exact"/>
              <w:jc w:val="center"/>
              <w:rPr>
                <w:rFonts w:asciiTheme="minorEastAsia" w:hAnsiTheme="minorEastAsia" w:eastAsiaTheme="minorEastAsia" w:cstheme="minorEastAsia"/>
                <w:lang w:val="hr-HR"/>
              </w:rPr>
            </w:pPr>
            <w:r>
              <w:rPr>
                <w:rFonts w:hint="eastAsia" w:asciiTheme="minorEastAsia" w:hAnsiTheme="minorEastAsia" w:eastAsiaTheme="minorEastAsia" w:cstheme="minorEastAsia"/>
                <w:lang w:val="hr-HR"/>
              </w:rPr>
              <w:t>本项目的特定资格要求：</w:t>
            </w:r>
          </w:p>
          <w:p w14:paraId="360AD9A7">
            <w:pPr>
              <w:spacing w:line="400" w:lineRule="exact"/>
              <w:jc w:val="center"/>
              <w:rPr>
                <w:rFonts w:asciiTheme="minorEastAsia" w:hAnsiTheme="minorEastAsia" w:eastAsiaTheme="minorEastAsia" w:cstheme="minorEastAsia"/>
                <w:lang w:val="hr-HR"/>
              </w:rPr>
            </w:pPr>
          </w:p>
        </w:tc>
        <w:tc>
          <w:tcPr>
            <w:tcW w:w="2209" w:type="pct"/>
            <w:vAlign w:val="center"/>
          </w:tcPr>
          <w:p w14:paraId="63191B04">
            <w:pPr>
              <w:spacing w:line="400" w:lineRule="exact"/>
              <w:jc w:val="center"/>
              <w:rPr>
                <w:rFonts w:ascii="宋体" w:hAnsi="宋体" w:eastAsia="宋体" w:cs="宋体"/>
                <w:b/>
                <w:bCs/>
                <w:color w:val="auto"/>
              </w:rPr>
            </w:pPr>
            <w:r>
              <w:rPr>
                <w:rFonts w:hint="eastAsia" w:ascii="宋体" w:hAnsi="宋体" w:eastAsia="宋体" w:cs="宋体"/>
                <w:b/>
                <w:bCs/>
                <w:color w:val="auto"/>
              </w:rPr>
              <w:t>无</w:t>
            </w:r>
          </w:p>
        </w:tc>
      </w:tr>
    </w:tbl>
    <w:p w14:paraId="4E6D7165">
      <w:pPr>
        <w:rPr>
          <w:rFonts w:ascii="宋体"/>
        </w:rPr>
      </w:pPr>
      <w:r>
        <w:rPr>
          <w:rFonts w:hint="eastAsia" w:ascii="宋体"/>
        </w:rPr>
        <w:t>备注：</w:t>
      </w:r>
    </w:p>
    <w:p w14:paraId="3C69EF57">
      <w:pPr>
        <w:rPr>
          <w:rFonts w:ascii="宋体"/>
        </w:rPr>
      </w:pPr>
      <w:r>
        <w:rPr>
          <w:rFonts w:hint="eastAsia" w:ascii="宋体"/>
        </w:rPr>
        <w:t>（1） 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w:t>
      </w:r>
    </w:p>
    <w:p w14:paraId="5C3B498E">
      <w:pPr>
        <w:rPr>
          <w:rFonts w:ascii="宋体"/>
        </w:rPr>
      </w:pPr>
      <w:r>
        <w:rPr>
          <w:rFonts w:hint="eastAsia" w:ascii="宋体"/>
        </w:rPr>
        <w:t>证明材料仅限于供应商本身，参股或控股单位及独立法人子公司的材料不能作为证明材料，但供应商兼并的企业的材料可作为证明材料。</w:t>
      </w:r>
    </w:p>
    <w:p w14:paraId="72044C8E">
      <w:pPr>
        <w:numPr>
          <w:ilvl w:val="0"/>
          <w:numId w:val="8"/>
        </w:numPr>
        <w:rPr>
          <w:rFonts w:ascii="宋体"/>
        </w:rPr>
      </w:pPr>
      <w:r>
        <w:rPr>
          <w:rFonts w:hint="eastAsia" w:ascii="宋体"/>
        </w:rPr>
        <w:t>对于响应文件中有任意一条不满足上表要求的将视为未实质性响应磋商文件，不进入下一项评审。</w:t>
      </w:r>
    </w:p>
    <w:p w14:paraId="29BFA745">
      <w:pPr>
        <w:spacing w:before="182" w:line="184" w:lineRule="auto"/>
        <w:ind w:firstLine="3701"/>
        <w:outlineLvl w:val="1"/>
        <w:rPr>
          <w:rFonts w:ascii="宋体" w:hAnsi="宋体" w:eastAsia="宋体" w:cs="宋体"/>
          <w:spacing w:val="-5"/>
          <w:sz w:val="32"/>
          <w:szCs w:val="32"/>
          <w14:textOutline w14:w="5791" w14:cap="sq" w14:cmpd="sng" w14:algn="ctr">
            <w14:solidFill>
              <w14:srgbClr w14:val="000000"/>
            </w14:solidFill>
            <w14:prstDash w14:val="solid"/>
            <w14:bevel/>
          </w14:textOutline>
        </w:rPr>
      </w:pPr>
      <w:bookmarkStart w:id="276" w:name="_Toc31103"/>
      <w:r>
        <w:rPr>
          <w:rFonts w:ascii="宋体" w:hAnsi="宋体" w:eastAsia="宋体" w:cs="宋体"/>
          <w:spacing w:val="-5"/>
          <w:sz w:val="32"/>
          <w:szCs w:val="32"/>
          <w14:textOutline w14:w="5791" w14:cap="sq" w14:cmpd="sng" w14:algn="ctr">
            <w14:solidFill>
              <w14:srgbClr w14:val="000000"/>
            </w14:solidFill>
            <w14:prstDash w14:val="solid"/>
            <w14:bevel/>
          </w14:textOutline>
        </w:rPr>
        <w:t>符合性检查表</w:t>
      </w:r>
      <w:bookmarkEnd w:id="276"/>
    </w:p>
    <w:tbl>
      <w:tblPr>
        <w:tblStyle w:val="19"/>
        <w:tblW w:w="5008" w:type="pct"/>
        <w:jc w:val="center"/>
        <w:tblLayout w:type="autofit"/>
        <w:tblCellMar>
          <w:top w:w="0" w:type="dxa"/>
          <w:left w:w="108" w:type="dxa"/>
          <w:bottom w:w="0" w:type="dxa"/>
          <w:right w:w="108" w:type="dxa"/>
        </w:tblCellMar>
      </w:tblPr>
      <w:tblGrid>
        <w:gridCol w:w="621"/>
        <w:gridCol w:w="6896"/>
        <w:gridCol w:w="1441"/>
        <w:gridCol w:w="15"/>
      </w:tblGrid>
      <w:tr w14:paraId="1BD4E029">
        <w:tblPrEx>
          <w:tblCellMar>
            <w:top w:w="0" w:type="dxa"/>
            <w:left w:w="108" w:type="dxa"/>
            <w:bottom w:w="0" w:type="dxa"/>
            <w:right w:w="108" w:type="dxa"/>
          </w:tblCellMar>
        </w:tblPrEx>
        <w:trPr>
          <w:trHeight w:val="454" w:hRule="atLeast"/>
          <w:jc w:val="center"/>
        </w:trPr>
        <w:tc>
          <w:tcPr>
            <w:tcW w:w="346" w:type="pct"/>
            <w:tcBorders>
              <w:top w:val="single" w:color="auto" w:sz="4" w:space="0"/>
              <w:left w:val="single" w:color="auto" w:sz="4" w:space="0"/>
              <w:bottom w:val="single" w:color="auto" w:sz="4" w:space="0"/>
              <w:right w:val="single" w:color="auto" w:sz="4" w:space="0"/>
            </w:tcBorders>
            <w:shd w:val="clear" w:color="auto" w:fill="BEBEBE"/>
            <w:vAlign w:val="center"/>
          </w:tcPr>
          <w:p w14:paraId="0012AD39">
            <w:pPr>
              <w:spacing w:line="400" w:lineRule="exact"/>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3842" w:type="pct"/>
            <w:tcBorders>
              <w:top w:val="single" w:color="auto" w:sz="4" w:space="0"/>
              <w:left w:val="single" w:color="auto" w:sz="4" w:space="0"/>
              <w:bottom w:val="single" w:color="auto" w:sz="4" w:space="0"/>
              <w:right w:val="single" w:color="auto" w:sz="4" w:space="0"/>
            </w:tcBorders>
            <w:shd w:val="clear" w:color="auto" w:fill="BEBEBE"/>
            <w:vAlign w:val="center"/>
          </w:tcPr>
          <w:p w14:paraId="64FD1CEE">
            <w:pPr>
              <w:spacing w:line="400" w:lineRule="exact"/>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审核内容</w:t>
            </w:r>
          </w:p>
        </w:tc>
        <w:tc>
          <w:tcPr>
            <w:tcW w:w="811" w:type="pct"/>
            <w:gridSpan w:val="2"/>
            <w:tcBorders>
              <w:top w:val="single" w:color="auto" w:sz="4" w:space="0"/>
              <w:left w:val="nil"/>
              <w:bottom w:val="single" w:color="auto" w:sz="4" w:space="0"/>
              <w:right w:val="single" w:color="auto" w:sz="4" w:space="0"/>
            </w:tcBorders>
            <w:shd w:val="clear" w:color="auto" w:fill="BEBEBE"/>
            <w:vAlign w:val="center"/>
          </w:tcPr>
          <w:p w14:paraId="3E70942C">
            <w:pPr>
              <w:spacing w:line="400" w:lineRule="exact"/>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供应商名称</w:t>
            </w:r>
          </w:p>
        </w:tc>
      </w:tr>
      <w:tr w14:paraId="41CF8174">
        <w:tblPrEx>
          <w:tblCellMar>
            <w:top w:w="0" w:type="dxa"/>
            <w:left w:w="108" w:type="dxa"/>
            <w:bottom w:w="0" w:type="dxa"/>
            <w:right w:w="108" w:type="dxa"/>
          </w:tblCellMar>
        </w:tblPrEx>
        <w:trPr>
          <w:trHeight w:val="454" w:hRule="atLeast"/>
          <w:jc w:val="center"/>
        </w:trPr>
        <w:tc>
          <w:tcPr>
            <w:tcW w:w="346" w:type="pct"/>
            <w:tcBorders>
              <w:top w:val="single" w:color="auto" w:sz="4" w:space="0"/>
              <w:left w:val="single" w:color="auto" w:sz="4" w:space="0"/>
              <w:bottom w:val="single" w:color="auto" w:sz="4" w:space="0"/>
              <w:right w:val="single" w:color="auto" w:sz="4" w:space="0"/>
            </w:tcBorders>
            <w:vAlign w:val="center"/>
          </w:tcPr>
          <w:p w14:paraId="66D0E8E4">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3842" w:type="pct"/>
            <w:tcBorders>
              <w:top w:val="single" w:color="auto" w:sz="4" w:space="0"/>
              <w:left w:val="nil"/>
              <w:bottom w:val="single" w:color="auto" w:sz="4" w:space="0"/>
              <w:right w:val="single" w:color="auto" w:sz="4" w:space="0"/>
            </w:tcBorders>
            <w:vAlign w:val="center"/>
          </w:tcPr>
          <w:p w14:paraId="593A286F">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投标总报价超过项目（分包）预算金额或最高限价的；</w:t>
            </w:r>
          </w:p>
        </w:tc>
        <w:tc>
          <w:tcPr>
            <w:tcW w:w="811" w:type="pct"/>
            <w:gridSpan w:val="2"/>
            <w:tcBorders>
              <w:top w:val="nil"/>
              <w:left w:val="nil"/>
              <w:bottom w:val="single" w:color="auto" w:sz="4" w:space="0"/>
              <w:right w:val="single" w:color="auto" w:sz="4" w:space="0"/>
            </w:tcBorders>
            <w:vAlign w:val="center"/>
          </w:tcPr>
          <w:p w14:paraId="26FEBD9A">
            <w:pPr>
              <w:spacing w:line="400" w:lineRule="exact"/>
              <w:rPr>
                <w:rFonts w:asciiTheme="minorEastAsia" w:hAnsiTheme="minorEastAsia" w:eastAsiaTheme="minorEastAsia" w:cstheme="minorEastAsia"/>
              </w:rPr>
            </w:pPr>
          </w:p>
        </w:tc>
      </w:tr>
      <w:tr w14:paraId="0A63CE10">
        <w:tblPrEx>
          <w:tblCellMar>
            <w:top w:w="0" w:type="dxa"/>
            <w:left w:w="108" w:type="dxa"/>
            <w:bottom w:w="0" w:type="dxa"/>
            <w:right w:w="108" w:type="dxa"/>
          </w:tblCellMar>
        </w:tblPrEx>
        <w:trPr>
          <w:trHeight w:val="454" w:hRule="atLeast"/>
          <w:jc w:val="center"/>
        </w:trPr>
        <w:tc>
          <w:tcPr>
            <w:tcW w:w="346" w:type="pct"/>
            <w:tcBorders>
              <w:top w:val="single" w:color="auto" w:sz="4" w:space="0"/>
              <w:left w:val="single" w:color="auto" w:sz="4" w:space="0"/>
              <w:bottom w:val="single" w:color="auto" w:sz="4" w:space="0"/>
              <w:right w:val="single" w:color="auto" w:sz="4" w:space="0"/>
            </w:tcBorders>
            <w:vAlign w:val="center"/>
          </w:tcPr>
          <w:p w14:paraId="08031BBE">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3842" w:type="pct"/>
            <w:tcBorders>
              <w:top w:val="single" w:color="auto" w:sz="4" w:space="0"/>
              <w:left w:val="nil"/>
              <w:bottom w:val="single" w:color="auto" w:sz="4" w:space="0"/>
              <w:right w:val="single" w:color="auto" w:sz="4" w:space="0"/>
            </w:tcBorders>
            <w:vAlign w:val="center"/>
          </w:tcPr>
          <w:p w14:paraId="749E96B9">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供应商未按竞争性磋商文件要求提供《磋商函》、《法定代表人授权委托书》、《报价表》、《磋商分项报价表》；</w:t>
            </w:r>
          </w:p>
        </w:tc>
        <w:tc>
          <w:tcPr>
            <w:tcW w:w="811" w:type="pct"/>
            <w:gridSpan w:val="2"/>
            <w:tcBorders>
              <w:top w:val="nil"/>
              <w:left w:val="nil"/>
              <w:bottom w:val="single" w:color="auto" w:sz="4" w:space="0"/>
              <w:right w:val="single" w:color="auto" w:sz="4" w:space="0"/>
            </w:tcBorders>
            <w:vAlign w:val="center"/>
          </w:tcPr>
          <w:p w14:paraId="38E32197">
            <w:pPr>
              <w:spacing w:line="400" w:lineRule="exact"/>
              <w:rPr>
                <w:rFonts w:asciiTheme="minorEastAsia" w:hAnsiTheme="minorEastAsia" w:eastAsiaTheme="minorEastAsia" w:cstheme="minorEastAsia"/>
              </w:rPr>
            </w:pPr>
          </w:p>
        </w:tc>
      </w:tr>
      <w:tr w14:paraId="2EFF40D8">
        <w:tblPrEx>
          <w:tblCellMar>
            <w:top w:w="0" w:type="dxa"/>
            <w:left w:w="108" w:type="dxa"/>
            <w:bottom w:w="0" w:type="dxa"/>
            <w:right w:w="108" w:type="dxa"/>
          </w:tblCellMar>
        </w:tblPrEx>
        <w:trPr>
          <w:trHeight w:val="454" w:hRule="atLeast"/>
          <w:jc w:val="center"/>
        </w:trPr>
        <w:tc>
          <w:tcPr>
            <w:tcW w:w="346" w:type="pct"/>
            <w:tcBorders>
              <w:top w:val="single" w:color="auto" w:sz="4" w:space="0"/>
              <w:left w:val="single" w:color="auto" w:sz="4" w:space="0"/>
              <w:bottom w:val="single" w:color="auto" w:sz="4" w:space="0"/>
              <w:right w:val="single" w:color="auto" w:sz="4" w:space="0"/>
            </w:tcBorders>
            <w:vAlign w:val="center"/>
          </w:tcPr>
          <w:p w14:paraId="523230E7">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3842" w:type="pct"/>
            <w:tcBorders>
              <w:top w:val="single" w:color="auto" w:sz="4" w:space="0"/>
              <w:left w:val="nil"/>
              <w:bottom w:val="single" w:color="auto" w:sz="4" w:space="0"/>
              <w:right w:val="single" w:color="auto" w:sz="4" w:space="0"/>
            </w:tcBorders>
            <w:vAlign w:val="center"/>
          </w:tcPr>
          <w:p w14:paraId="4F3F730D">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出现两个或两个以上不同报价的；</w:t>
            </w:r>
          </w:p>
        </w:tc>
        <w:tc>
          <w:tcPr>
            <w:tcW w:w="811" w:type="pct"/>
            <w:gridSpan w:val="2"/>
            <w:tcBorders>
              <w:top w:val="nil"/>
              <w:left w:val="nil"/>
              <w:bottom w:val="single" w:color="auto" w:sz="4" w:space="0"/>
              <w:right w:val="single" w:color="auto" w:sz="4" w:space="0"/>
            </w:tcBorders>
            <w:vAlign w:val="center"/>
          </w:tcPr>
          <w:p w14:paraId="297C4D68">
            <w:pPr>
              <w:spacing w:line="400" w:lineRule="exact"/>
              <w:rPr>
                <w:rFonts w:asciiTheme="minorEastAsia" w:hAnsiTheme="minorEastAsia" w:eastAsiaTheme="minorEastAsia" w:cstheme="minorEastAsia"/>
              </w:rPr>
            </w:pPr>
          </w:p>
        </w:tc>
      </w:tr>
      <w:tr w14:paraId="0A458F2C">
        <w:tblPrEx>
          <w:tblCellMar>
            <w:top w:w="0" w:type="dxa"/>
            <w:left w:w="108" w:type="dxa"/>
            <w:bottom w:w="0" w:type="dxa"/>
            <w:right w:w="108" w:type="dxa"/>
          </w:tblCellMar>
        </w:tblPrEx>
        <w:trPr>
          <w:trHeight w:val="454" w:hRule="atLeast"/>
          <w:jc w:val="center"/>
        </w:trPr>
        <w:tc>
          <w:tcPr>
            <w:tcW w:w="346" w:type="pct"/>
            <w:tcBorders>
              <w:top w:val="single" w:color="auto" w:sz="4" w:space="0"/>
              <w:left w:val="single" w:color="auto" w:sz="4" w:space="0"/>
              <w:bottom w:val="single" w:color="auto" w:sz="4" w:space="0"/>
              <w:right w:val="single" w:color="auto" w:sz="4" w:space="0"/>
            </w:tcBorders>
            <w:vAlign w:val="center"/>
          </w:tcPr>
          <w:p w14:paraId="3EA2A4EA">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3842" w:type="pct"/>
            <w:tcBorders>
              <w:top w:val="single" w:color="auto" w:sz="4" w:space="0"/>
              <w:left w:val="nil"/>
              <w:bottom w:val="single" w:color="auto" w:sz="4" w:space="0"/>
              <w:right w:val="single" w:color="auto" w:sz="4" w:space="0"/>
            </w:tcBorders>
            <w:vAlign w:val="center"/>
          </w:tcPr>
          <w:p w14:paraId="534ECBDA">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不满足“</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”号条款要求的；</w:t>
            </w:r>
          </w:p>
        </w:tc>
        <w:tc>
          <w:tcPr>
            <w:tcW w:w="811" w:type="pct"/>
            <w:gridSpan w:val="2"/>
            <w:tcBorders>
              <w:top w:val="nil"/>
              <w:left w:val="nil"/>
              <w:bottom w:val="single" w:color="auto" w:sz="4" w:space="0"/>
              <w:right w:val="single" w:color="auto" w:sz="4" w:space="0"/>
            </w:tcBorders>
            <w:vAlign w:val="center"/>
          </w:tcPr>
          <w:p w14:paraId="717587B2">
            <w:pPr>
              <w:spacing w:line="400" w:lineRule="exact"/>
              <w:rPr>
                <w:rFonts w:asciiTheme="minorEastAsia" w:hAnsiTheme="minorEastAsia" w:eastAsiaTheme="minorEastAsia" w:cstheme="minorEastAsia"/>
              </w:rPr>
            </w:pPr>
          </w:p>
        </w:tc>
      </w:tr>
      <w:tr w14:paraId="6AD81ABC">
        <w:tblPrEx>
          <w:tblCellMar>
            <w:top w:w="0" w:type="dxa"/>
            <w:left w:w="108" w:type="dxa"/>
            <w:bottom w:w="0" w:type="dxa"/>
            <w:right w:w="108" w:type="dxa"/>
          </w:tblCellMar>
        </w:tblPrEx>
        <w:trPr>
          <w:trHeight w:val="454" w:hRule="atLeast"/>
          <w:jc w:val="center"/>
        </w:trPr>
        <w:tc>
          <w:tcPr>
            <w:tcW w:w="346" w:type="pct"/>
            <w:tcBorders>
              <w:top w:val="single" w:color="auto" w:sz="4" w:space="0"/>
              <w:left w:val="single" w:color="auto" w:sz="4" w:space="0"/>
              <w:bottom w:val="single" w:color="auto" w:sz="4" w:space="0"/>
              <w:right w:val="single" w:color="auto" w:sz="4" w:space="0"/>
            </w:tcBorders>
            <w:vAlign w:val="center"/>
          </w:tcPr>
          <w:p w14:paraId="6B4FFA80">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3842" w:type="pct"/>
            <w:tcBorders>
              <w:top w:val="single" w:color="auto" w:sz="4" w:space="0"/>
              <w:left w:val="nil"/>
              <w:bottom w:val="single" w:color="auto" w:sz="4" w:space="0"/>
              <w:right w:val="single" w:color="auto" w:sz="4" w:space="0"/>
            </w:tcBorders>
            <w:vAlign w:val="center"/>
          </w:tcPr>
          <w:p w14:paraId="5DB292A6">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交付期不满足磋商文件要求的；</w:t>
            </w:r>
          </w:p>
        </w:tc>
        <w:tc>
          <w:tcPr>
            <w:tcW w:w="811" w:type="pct"/>
            <w:gridSpan w:val="2"/>
            <w:tcBorders>
              <w:top w:val="nil"/>
              <w:left w:val="nil"/>
              <w:bottom w:val="single" w:color="auto" w:sz="4" w:space="0"/>
              <w:right w:val="single" w:color="auto" w:sz="4" w:space="0"/>
            </w:tcBorders>
            <w:vAlign w:val="center"/>
          </w:tcPr>
          <w:p w14:paraId="0FB68EA2">
            <w:pPr>
              <w:spacing w:line="400" w:lineRule="exact"/>
              <w:rPr>
                <w:rFonts w:asciiTheme="minorEastAsia" w:hAnsiTheme="minorEastAsia" w:eastAsiaTheme="minorEastAsia" w:cstheme="minorEastAsia"/>
              </w:rPr>
            </w:pPr>
          </w:p>
        </w:tc>
      </w:tr>
      <w:tr w14:paraId="4908B5B7">
        <w:tblPrEx>
          <w:tblCellMar>
            <w:top w:w="0" w:type="dxa"/>
            <w:left w:w="108" w:type="dxa"/>
            <w:bottom w:w="0" w:type="dxa"/>
            <w:right w:w="108" w:type="dxa"/>
          </w:tblCellMar>
        </w:tblPrEx>
        <w:trPr>
          <w:trHeight w:val="454" w:hRule="atLeast"/>
          <w:jc w:val="center"/>
        </w:trPr>
        <w:tc>
          <w:tcPr>
            <w:tcW w:w="346" w:type="pct"/>
            <w:tcBorders>
              <w:top w:val="single" w:color="auto" w:sz="4" w:space="0"/>
              <w:left w:val="single" w:color="auto" w:sz="4" w:space="0"/>
              <w:bottom w:val="single" w:color="auto" w:sz="4" w:space="0"/>
              <w:right w:val="single" w:color="auto" w:sz="4" w:space="0"/>
            </w:tcBorders>
            <w:vAlign w:val="center"/>
          </w:tcPr>
          <w:p w14:paraId="16FBEEA0">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3842" w:type="pct"/>
            <w:tcBorders>
              <w:top w:val="single" w:color="auto" w:sz="4" w:space="0"/>
              <w:left w:val="nil"/>
              <w:bottom w:val="single" w:color="auto" w:sz="4" w:space="0"/>
              <w:right w:val="single" w:color="auto" w:sz="4" w:space="0"/>
            </w:tcBorders>
            <w:vAlign w:val="center"/>
          </w:tcPr>
          <w:p w14:paraId="5B11D056">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出现两个或两个以上投标方案的（磋商文件中要求提供备选方案的除外）；</w:t>
            </w:r>
          </w:p>
        </w:tc>
        <w:tc>
          <w:tcPr>
            <w:tcW w:w="811" w:type="pct"/>
            <w:gridSpan w:val="2"/>
            <w:tcBorders>
              <w:top w:val="nil"/>
              <w:left w:val="nil"/>
              <w:bottom w:val="single" w:color="auto" w:sz="4" w:space="0"/>
              <w:right w:val="single" w:color="auto" w:sz="4" w:space="0"/>
            </w:tcBorders>
            <w:vAlign w:val="center"/>
          </w:tcPr>
          <w:p w14:paraId="143E2DA6">
            <w:pPr>
              <w:spacing w:line="400" w:lineRule="exact"/>
              <w:rPr>
                <w:rFonts w:asciiTheme="minorEastAsia" w:hAnsiTheme="minorEastAsia" w:eastAsiaTheme="minorEastAsia" w:cstheme="minorEastAsia"/>
              </w:rPr>
            </w:pPr>
          </w:p>
        </w:tc>
      </w:tr>
      <w:tr w14:paraId="174352C2">
        <w:tblPrEx>
          <w:tblCellMar>
            <w:top w:w="0" w:type="dxa"/>
            <w:left w:w="108" w:type="dxa"/>
            <w:bottom w:w="0" w:type="dxa"/>
            <w:right w:w="108" w:type="dxa"/>
          </w:tblCellMar>
        </w:tblPrEx>
        <w:trPr>
          <w:trHeight w:val="454" w:hRule="atLeast"/>
          <w:jc w:val="center"/>
        </w:trPr>
        <w:tc>
          <w:tcPr>
            <w:tcW w:w="346" w:type="pct"/>
            <w:tcBorders>
              <w:top w:val="single" w:color="auto" w:sz="4" w:space="0"/>
              <w:left w:val="single" w:color="auto" w:sz="4" w:space="0"/>
              <w:bottom w:val="single" w:color="auto" w:sz="4" w:space="0"/>
              <w:right w:val="single" w:color="auto" w:sz="4" w:space="0"/>
            </w:tcBorders>
            <w:vAlign w:val="center"/>
          </w:tcPr>
          <w:p w14:paraId="345A48F8">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7.</w:t>
            </w:r>
          </w:p>
        </w:tc>
        <w:tc>
          <w:tcPr>
            <w:tcW w:w="3842" w:type="pct"/>
            <w:tcBorders>
              <w:top w:val="single" w:color="auto" w:sz="4" w:space="0"/>
              <w:left w:val="nil"/>
              <w:bottom w:val="single" w:color="auto" w:sz="4" w:space="0"/>
              <w:right w:val="single" w:color="auto" w:sz="4" w:space="0"/>
            </w:tcBorders>
            <w:vAlign w:val="center"/>
          </w:tcPr>
          <w:p w14:paraId="6D506676">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投标报价存在缺项、漏项的；</w:t>
            </w:r>
          </w:p>
        </w:tc>
        <w:tc>
          <w:tcPr>
            <w:tcW w:w="811" w:type="pct"/>
            <w:gridSpan w:val="2"/>
            <w:tcBorders>
              <w:top w:val="nil"/>
              <w:left w:val="nil"/>
              <w:bottom w:val="single" w:color="auto" w:sz="4" w:space="0"/>
              <w:right w:val="single" w:color="auto" w:sz="4" w:space="0"/>
            </w:tcBorders>
            <w:vAlign w:val="center"/>
          </w:tcPr>
          <w:p w14:paraId="1386CCF9">
            <w:pPr>
              <w:spacing w:line="400" w:lineRule="exact"/>
              <w:rPr>
                <w:rFonts w:asciiTheme="minorEastAsia" w:hAnsiTheme="minorEastAsia" w:eastAsiaTheme="minorEastAsia" w:cstheme="minorEastAsia"/>
              </w:rPr>
            </w:pPr>
          </w:p>
        </w:tc>
      </w:tr>
      <w:tr w14:paraId="42F0A4B9">
        <w:tblPrEx>
          <w:tblCellMar>
            <w:top w:w="0" w:type="dxa"/>
            <w:left w:w="108" w:type="dxa"/>
            <w:bottom w:w="0" w:type="dxa"/>
            <w:right w:w="108" w:type="dxa"/>
          </w:tblCellMar>
        </w:tblPrEx>
        <w:trPr>
          <w:trHeight w:val="454" w:hRule="atLeast"/>
          <w:jc w:val="center"/>
        </w:trPr>
        <w:tc>
          <w:tcPr>
            <w:tcW w:w="346" w:type="pct"/>
            <w:tcBorders>
              <w:top w:val="single" w:color="auto" w:sz="4" w:space="0"/>
              <w:left w:val="single" w:color="auto" w:sz="4" w:space="0"/>
              <w:bottom w:val="single" w:color="auto" w:sz="4" w:space="0"/>
              <w:right w:val="single" w:color="auto" w:sz="4" w:space="0"/>
            </w:tcBorders>
            <w:vAlign w:val="center"/>
          </w:tcPr>
          <w:p w14:paraId="06622E2A">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8.</w:t>
            </w:r>
          </w:p>
        </w:tc>
        <w:tc>
          <w:tcPr>
            <w:tcW w:w="3842" w:type="pct"/>
            <w:tcBorders>
              <w:top w:val="single" w:color="auto" w:sz="4" w:space="0"/>
              <w:left w:val="nil"/>
              <w:bottom w:val="single" w:color="auto" w:sz="4" w:space="0"/>
              <w:right w:val="single" w:color="auto" w:sz="4" w:space="0"/>
            </w:tcBorders>
            <w:vAlign w:val="center"/>
          </w:tcPr>
          <w:p w14:paraId="22FFFD05">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投标有效期不足的；</w:t>
            </w:r>
          </w:p>
        </w:tc>
        <w:tc>
          <w:tcPr>
            <w:tcW w:w="811" w:type="pct"/>
            <w:gridSpan w:val="2"/>
            <w:tcBorders>
              <w:top w:val="nil"/>
              <w:left w:val="nil"/>
              <w:bottom w:val="single" w:color="auto" w:sz="4" w:space="0"/>
              <w:right w:val="single" w:color="auto" w:sz="4" w:space="0"/>
            </w:tcBorders>
            <w:vAlign w:val="center"/>
          </w:tcPr>
          <w:p w14:paraId="2E6CDDFE">
            <w:pPr>
              <w:spacing w:line="400" w:lineRule="exact"/>
              <w:rPr>
                <w:rFonts w:asciiTheme="minorEastAsia" w:hAnsiTheme="minorEastAsia" w:eastAsiaTheme="minorEastAsia" w:cstheme="minorEastAsia"/>
              </w:rPr>
            </w:pPr>
          </w:p>
        </w:tc>
      </w:tr>
      <w:tr w14:paraId="38C5C724">
        <w:tblPrEx>
          <w:tblCellMar>
            <w:top w:w="0" w:type="dxa"/>
            <w:left w:w="108" w:type="dxa"/>
            <w:bottom w:w="0" w:type="dxa"/>
            <w:right w:w="108" w:type="dxa"/>
          </w:tblCellMar>
        </w:tblPrEx>
        <w:trPr>
          <w:trHeight w:val="454" w:hRule="atLeast"/>
          <w:jc w:val="center"/>
        </w:trPr>
        <w:tc>
          <w:tcPr>
            <w:tcW w:w="346" w:type="pct"/>
            <w:tcBorders>
              <w:top w:val="single" w:color="auto" w:sz="4" w:space="0"/>
              <w:left w:val="single" w:color="auto" w:sz="4" w:space="0"/>
              <w:bottom w:val="single" w:color="auto" w:sz="4" w:space="0"/>
              <w:right w:val="single" w:color="auto" w:sz="4" w:space="0"/>
            </w:tcBorders>
            <w:vAlign w:val="center"/>
          </w:tcPr>
          <w:p w14:paraId="627952EB">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9.</w:t>
            </w:r>
          </w:p>
        </w:tc>
        <w:tc>
          <w:tcPr>
            <w:tcW w:w="3842" w:type="pct"/>
            <w:tcBorders>
              <w:top w:val="single" w:color="auto" w:sz="4" w:space="0"/>
              <w:left w:val="nil"/>
              <w:bottom w:val="single" w:color="auto" w:sz="4" w:space="0"/>
              <w:right w:val="single" w:color="auto" w:sz="4" w:space="0"/>
            </w:tcBorders>
            <w:vAlign w:val="center"/>
          </w:tcPr>
          <w:p w14:paraId="3BD093FE">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未按照磋商文件规定要求签署、盖章的；</w:t>
            </w:r>
          </w:p>
        </w:tc>
        <w:tc>
          <w:tcPr>
            <w:tcW w:w="811" w:type="pct"/>
            <w:gridSpan w:val="2"/>
            <w:tcBorders>
              <w:top w:val="nil"/>
              <w:left w:val="nil"/>
              <w:bottom w:val="single" w:color="auto" w:sz="4" w:space="0"/>
              <w:right w:val="single" w:color="auto" w:sz="4" w:space="0"/>
            </w:tcBorders>
            <w:vAlign w:val="center"/>
          </w:tcPr>
          <w:p w14:paraId="48EF4EE1">
            <w:pPr>
              <w:spacing w:line="400" w:lineRule="exact"/>
              <w:rPr>
                <w:rFonts w:asciiTheme="minorEastAsia" w:hAnsiTheme="minorEastAsia" w:eastAsiaTheme="minorEastAsia" w:cstheme="minorEastAsia"/>
              </w:rPr>
            </w:pPr>
          </w:p>
        </w:tc>
      </w:tr>
      <w:tr w14:paraId="3E5EE931">
        <w:tblPrEx>
          <w:tblCellMar>
            <w:top w:w="0" w:type="dxa"/>
            <w:left w:w="108" w:type="dxa"/>
            <w:bottom w:w="0" w:type="dxa"/>
            <w:right w:w="108" w:type="dxa"/>
          </w:tblCellMar>
        </w:tblPrEx>
        <w:trPr>
          <w:trHeight w:val="454" w:hRule="atLeast"/>
          <w:jc w:val="center"/>
        </w:trPr>
        <w:tc>
          <w:tcPr>
            <w:tcW w:w="346" w:type="pct"/>
            <w:tcBorders>
              <w:top w:val="single" w:color="auto" w:sz="4" w:space="0"/>
              <w:left w:val="single" w:color="auto" w:sz="4" w:space="0"/>
              <w:bottom w:val="single" w:color="auto" w:sz="4" w:space="0"/>
              <w:right w:val="single" w:color="auto" w:sz="4" w:space="0"/>
            </w:tcBorders>
            <w:vAlign w:val="center"/>
          </w:tcPr>
          <w:p w14:paraId="2F7DFB67">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3842" w:type="pct"/>
            <w:tcBorders>
              <w:top w:val="single" w:color="auto" w:sz="4" w:space="0"/>
              <w:left w:val="nil"/>
              <w:bottom w:val="single" w:color="auto" w:sz="4" w:space="0"/>
              <w:right w:val="single" w:color="auto" w:sz="4" w:space="0"/>
            </w:tcBorders>
            <w:vAlign w:val="center"/>
          </w:tcPr>
          <w:p w14:paraId="50273870">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含有采购人不能接受的附加条件的；</w:t>
            </w:r>
          </w:p>
        </w:tc>
        <w:tc>
          <w:tcPr>
            <w:tcW w:w="811" w:type="pct"/>
            <w:gridSpan w:val="2"/>
            <w:tcBorders>
              <w:top w:val="nil"/>
              <w:left w:val="nil"/>
              <w:bottom w:val="single" w:color="auto" w:sz="4" w:space="0"/>
              <w:right w:val="single" w:color="auto" w:sz="4" w:space="0"/>
            </w:tcBorders>
            <w:vAlign w:val="center"/>
          </w:tcPr>
          <w:p w14:paraId="3912993D">
            <w:pPr>
              <w:spacing w:line="400" w:lineRule="exact"/>
              <w:rPr>
                <w:rFonts w:asciiTheme="minorEastAsia" w:hAnsiTheme="minorEastAsia" w:eastAsiaTheme="minorEastAsia" w:cstheme="minorEastAsia"/>
              </w:rPr>
            </w:pPr>
          </w:p>
        </w:tc>
      </w:tr>
      <w:tr w14:paraId="25BCF3C6">
        <w:tblPrEx>
          <w:tblCellMar>
            <w:top w:w="0" w:type="dxa"/>
            <w:left w:w="108" w:type="dxa"/>
            <w:bottom w:w="0" w:type="dxa"/>
            <w:right w:w="108" w:type="dxa"/>
          </w:tblCellMar>
        </w:tblPrEx>
        <w:trPr>
          <w:trHeight w:val="454" w:hRule="atLeast"/>
          <w:jc w:val="center"/>
        </w:trPr>
        <w:tc>
          <w:tcPr>
            <w:tcW w:w="346" w:type="pct"/>
            <w:tcBorders>
              <w:top w:val="single" w:color="auto" w:sz="4" w:space="0"/>
              <w:left w:val="single" w:color="auto" w:sz="4" w:space="0"/>
              <w:bottom w:val="single" w:color="auto" w:sz="4" w:space="0"/>
              <w:right w:val="single" w:color="auto" w:sz="4" w:space="0"/>
            </w:tcBorders>
            <w:vAlign w:val="center"/>
          </w:tcPr>
          <w:p w14:paraId="6BDCA50C">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3842" w:type="pct"/>
            <w:tcBorders>
              <w:top w:val="single" w:color="auto" w:sz="4" w:space="0"/>
              <w:left w:val="nil"/>
              <w:bottom w:val="single" w:color="auto" w:sz="4" w:space="0"/>
              <w:right w:val="single" w:color="auto" w:sz="4" w:space="0"/>
            </w:tcBorders>
            <w:vAlign w:val="center"/>
          </w:tcPr>
          <w:p w14:paraId="5D293F92">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供应商出现联合体投标的；</w:t>
            </w:r>
          </w:p>
        </w:tc>
        <w:tc>
          <w:tcPr>
            <w:tcW w:w="811" w:type="pct"/>
            <w:gridSpan w:val="2"/>
            <w:tcBorders>
              <w:top w:val="nil"/>
              <w:left w:val="nil"/>
              <w:bottom w:val="single" w:color="auto" w:sz="4" w:space="0"/>
              <w:right w:val="single" w:color="auto" w:sz="4" w:space="0"/>
            </w:tcBorders>
            <w:vAlign w:val="center"/>
          </w:tcPr>
          <w:p w14:paraId="493E500C">
            <w:pPr>
              <w:spacing w:line="400" w:lineRule="exact"/>
              <w:rPr>
                <w:rFonts w:asciiTheme="minorEastAsia" w:hAnsiTheme="minorEastAsia" w:eastAsiaTheme="minorEastAsia" w:cstheme="minorEastAsia"/>
              </w:rPr>
            </w:pPr>
          </w:p>
        </w:tc>
      </w:tr>
      <w:tr w14:paraId="76A3F22D">
        <w:tblPrEx>
          <w:tblCellMar>
            <w:top w:w="0" w:type="dxa"/>
            <w:left w:w="108" w:type="dxa"/>
            <w:bottom w:w="0" w:type="dxa"/>
            <w:right w:w="108" w:type="dxa"/>
          </w:tblCellMar>
        </w:tblPrEx>
        <w:trPr>
          <w:trHeight w:val="454" w:hRule="atLeast"/>
          <w:jc w:val="center"/>
        </w:trPr>
        <w:tc>
          <w:tcPr>
            <w:tcW w:w="346" w:type="pct"/>
            <w:tcBorders>
              <w:top w:val="single" w:color="auto" w:sz="4" w:space="0"/>
              <w:left w:val="single" w:color="auto" w:sz="4" w:space="0"/>
              <w:bottom w:val="single" w:color="auto" w:sz="4" w:space="0"/>
              <w:right w:val="single" w:color="auto" w:sz="4" w:space="0"/>
            </w:tcBorders>
            <w:vAlign w:val="center"/>
          </w:tcPr>
          <w:p w14:paraId="1ED28A88">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3842" w:type="pct"/>
            <w:tcBorders>
              <w:top w:val="single" w:color="auto" w:sz="4" w:space="0"/>
              <w:left w:val="nil"/>
              <w:bottom w:val="single" w:color="auto" w:sz="4" w:space="0"/>
              <w:right w:val="single" w:color="auto" w:sz="4" w:space="0"/>
            </w:tcBorders>
            <w:vAlign w:val="center"/>
          </w:tcPr>
          <w:p w14:paraId="4A8E55A4">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供应商在投标过程中使用不真实材料的；</w:t>
            </w:r>
          </w:p>
        </w:tc>
        <w:tc>
          <w:tcPr>
            <w:tcW w:w="811" w:type="pct"/>
            <w:gridSpan w:val="2"/>
            <w:tcBorders>
              <w:top w:val="nil"/>
              <w:left w:val="nil"/>
              <w:bottom w:val="single" w:color="auto" w:sz="4" w:space="0"/>
              <w:right w:val="single" w:color="auto" w:sz="4" w:space="0"/>
            </w:tcBorders>
            <w:vAlign w:val="center"/>
          </w:tcPr>
          <w:p w14:paraId="372651CA">
            <w:pPr>
              <w:spacing w:line="400" w:lineRule="exact"/>
              <w:rPr>
                <w:rFonts w:asciiTheme="minorEastAsia" w:hAnsiTheme="minorEastAsia" w:eastAsiaTheme="minorEastAsia" w:cstheme="minorEastAsia"/>
              </w:rPr>
            </w:pPr>
          </w:p>
        </w:tc>
      </w:tr>
      <w:tr w14:paraId="3FA960D3">
        <w:tblPrEx>
          <w:tblCellMar>
            <w:top w:w="0" w:type="dxa"/>
            <w:left w:w="108" w:type="dxa"/>
            <w:bottom w:w="0" w:type="dxa"/>
            <w:right w:w="108" w:type="dxa"/>
          </w:tblCellMar>
        </w:tblPrEx>
        <w:trPr>
          <w:trHeight w:val="454" w:hRule="atLeast"/>
          <w:jc w:val="center"/>
        </w:trPr>
        <w:tc>
          <w:tcPr>
            <w:tcW w:w="346" w:type="pct"/>
            <w:tcBorders>
              <w:top w:val="single" w:color="auto" w:sz="4" w:space="0"/>
              <w:left w:val="single" w:color="auto" w:sz="4" w:space="0"/>
              <w:bottom w:val="single" w:color="auto" w:sz="4" w:space="0"/>
              <w:right w:val="single" w:color="auto" w:sz="4" w:space="0"/>
            </w:tcBorders>
            <w:vAlign w:val="center"/>
          </w:tcPr>
          <w:p w14:paraId="4C2F0C26">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3842" w:type="pct"/>
            <w:tcBorders>
              <w:top w:val="single" w:color="auto" w:sz="4" w:space="0"/>
              <w:left w:val="nil"/>
              <w:bottom w:val="single" w:color="auto" w:sz="4" w:space="0"/>
              <w:right w:val="single" w:color="auto" w:sz="4" w:space="0"/>
            </w:tcBorders>
            <w:vAlign w:val="center"/>
          </w:tcPr>
          <w:p w14:paraId="785E416B">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供应商出现影响采购公正的违规、违法行为的；</w:t>
            </w:r>
          </w:p>
        </w:tc>
        <w:tc>
          <w:tcPr>
            <w:tcW w:w="811" w:type="pct"/>
            <w:gridSpan w:val="2"/>
            <w:tcBorders>
              <w:top w:val="nil"/>
              <w:left w:val="nil"/>
              <w:bottom w:val="single" w:color="auto" w:sz="4" w:space="0"/>
              <w:right w:val="single" w:color="auto" w:sz="4" w:space="0"/>
            </w:tcBorders>
            <w:vAlign w:val="center"/>
          </w:tcPr>
          <w:p w14:paraId="487C1DE9">
            <w:pPr>
              <w:spacing w:line="400" w:lineRule="exact"/>
              <w:rPr>
                <w:rFonts w:asciiTheme="minorEastAsia" w:hAnsiTheme="minorEastAsia" w:eastAsiaTheme="minorEastAsia" w:cstheme="minorEastAsia"/>
              </w:rPr>
            </w:pPr>
          </w:p>
        </w:tc>
      </w:tr>
      <w:tr w14:paraId="4118AEF0">
        <w:tblPrEx>
          <w:tblCellMar>
            <w:top w:w="0" w:type="dxa"/>
            <w:left w:w="108" w:type="dxa"/>
            <w:bottom w:w="0" w:type="dxa"/>
            <w:right w:w="108" w:type="dxa"/>
          </w:tblCellMar>
        </w:tblPrEx>
        <w:trPr>
          <w:trHeight w:val="454" w:hRule="atLeast"/>
          <w:jc w:val="center"/>
        </w:trPr>
        <w:tc>
          <w:tcPr>
            <w:tcW w:w="346" w:type="pct"/>
            <w:tcBorders>
              <w:top w:val="single" w:color="auto" w:sz="4" w:space="0"/>
              <w:left w:val="single" w:color="auto" w:sz="4" w:space="0"/>
              <w:bottom w:val="single" w:color="auto" w:sz="4" w:space="0"/>
              <w:right w:val="single" w:color="auto" w:sz="4" w:space="0"/>
            </w:tcBorders>
            <w:vAlign w:val="center"/>
          </w:tcPr>
          <w:p w14:paraId="6FB00747">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3842" w:type="pct"/>
            <w:tcBorders>
              <w:top w:val="single" w:color="auto" w:sz="4" w:space="0"/>
              <w:left w:val="nil"/>
              <w:bottom w:val="single" w:color="auto" w:sz="4" w:space="0"/>
              <w:right w:val="single" w:color="auto" w:sz="4" w:space="0"/>
            </w:tcBorders>
            <w:vAlign w:val="center"/>
          </w:tcPr>
          <w:p w14:paraId="00860010">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供应商出现磋商文件中规定无效投标的其它条款；</w:t>
            </w:r>
          </w:p>
        </w:tc>
        <w:tc>
          <w:tcPr>
            <w:tcW w:w="811" w:type="pct"/>
            <w:gridSpan w:val="2"/>
            <w:tcBorders>
              <w:top w:val="nil"/>
              <w:left w:val="nil"/>
              <w:bottom w:val="single" w:color="auto" w:sz="4" w:space="0"/>
              <w:right w:val="single" w:color="auto" w:sz="4" w:space="0"/>
            </w:tcBorders>
            <w:vAlign w:val="center"/>
          </w:tcPr>
          <w:p w14:paraId="449FBC2E">
            <w:pPr>
              <w:spacing w:line="400" w:lineRule="exact"/>
              <w:rPr>
                <w:rFonts w:asciiTheme="minorEastAsia" w:hAnsiTheme="minorEastAsia" w:eastAsiaTheme="minorEastAsia" w:cstheme="minorEastAsia"/>
              </w:rPr>
            </w:pPr>
          </w:p>
        </w:tc>
      </w:tr>
      <w:tr w14:paraId="752A5E9B">
        <w:tblPrEx>
          <w:tblCellMar>
            <w:top w:w="0" w:type="dxa"/>
            <w:left w:w="108" w:type="dxa"/>
            <w:bottom w:w="0" w:type="dxa"/>
            <w:right w:w="108" w:type="dxa"/>
          </w:tblCellMar>
        </w:tblPrEx>
        <w:trPr>
          <w:trHeight w:val="454" w:hRule="atLeast"/>
          <w:jc w:val="center"/>
        </w:trPr>
        <w:tc>
          <w:tcPr>
            <w:tcW w:w="346" w:type="pct"/>
            <w:tcBorders>
              <w:top w:val="single" w:color="auto" w:sz="4" w:space="0"/>
              <w:left w:val="single" w:color="auto" w:sz="4" w:space="0"/>
              <w:bottom w:val="single" w:color="auto" w:sz="4" w:space="0"/>
              <w:right w:val="single" w:color="auto" w:sz="4" w:space="0"/>
            </w:tcBorders>
            <w:vAlign w:val="center"/>
          </w:tcPr>
          <w:p w14:paraId="6EC057D2">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3842" w:type="pct"/>
            <w:tcBorders>
              <w:top w:val="single" w:color="auto" w:sz="4" w:space="0"/>
              <w:left w:val="single" w:color="auto" w:sz="4" w:space="0"/>
              <w:bottom w:val="single" w:color="auto" w:sz="4" w:space="0"/>
              <w:right w:val="single" w:color="auto" w:sz="4" w:space="0"/>
            </w:tcBorders>
            <w:vAlign w:val="center"/>
          </w:tcPr>
          <w:p w14:paraId="7ABE9F20">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供应商有下列任一情形：</w:t>
            </w:r>
          </w:p>
          <w:p w14:paraId="79D838FB">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（1）不同供应商的投标文件由同一单位或者个人编制；</w:t>
            </w:r>
          </w:p>
          <w:p w14:paraId="73D33C15">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（2）不同供应商委托同一单位或者个人办理投标事宜；</w:t>
            </w:r>
          </w:p>
          <w:p w14:paraId="18371B74">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（3）不同供应商的投标文件载明的项目管理成员或者联系人员为同一人；</w:t>
            </w:r>
          </w:p>
          <w:p w14:paraId="08C9E92D">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（4）不同供应商的投标文件异常一致或者投标报价呈规律性差异；</w:t>
            </w:r>
          </w:p>
          <w:p w14:paraId="0FF61F8F">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（5）不同供应商的投标文件相互混装；</w:t>
            </w:r>
          </w:p>
        </w:tc>
        <w:tc>
          <w:tcPr>
            <w:tcW w:w="811" w:type="pct"/>
            <w:gridSpan w:val="2"/>
            <w:tcBorders>
              <w:top w:val="single" w:color="auto" w:sz="4" w:space="0"/>
              <w:left w:val="single" w:color="auto" w:sz="4" w:space="0"/>
              <w:bottom w:val="single" w:color="auto" w:sz="4" w:space="0"/>
              <w:right w:val="single" w:color="auto" w:sz="4" w:space="0"/>
            </w:tcBorders>
            <w:vAlign w:val="center"/>
          </w:tcPr>
          <w:p w14:paraId="1EFFE648">
            <w:pPr>
              <w:spacing w:line="400" w:lineRule="exact"/>
              <w:rPr>
                <w:rFonts w:asciiTheme="minorEastAsia" w:hAnsiTheme="minorEastAsia" w:eastAsiaTheme="minorEastAsia" w:cstheme="minorEastAsia"/>
              </w:rPr>
            </w:pPr>
          </w:p>
        </w:tc>
      </w:tr>
      <w:tr w14:paraId="2F15B107">
        <w:tblPrEx>
          <w:tblCellMar>
            <w:top w:w="0" w:type="dxa"/>
            <w:left w:w="108" w:type="dxa"/>
            <w:bottom w:w="0" w:type="dxa"/>
            <w:right w:w="108" w:type="dxa"/>
          </w:tblCellMar>
        </w:tblPrEx>
        <w:trPr>
          <w:trHeight w:val="454" w:hRule="atLeast"/>
          <w:jc w:val="center"/>
        </w:trPr>
        <w:tc>
          <w:tcPr>
            <w:tcW w:w="346" w:type="pct"/>
            <w:tcBorders>
              <w:top w:val="single" w:color="auto" w:sz="4" w:space="0"/>
              <w:left w:val="single" w:color="auto" w:sz="4" w:space="0"/>
              <w:bottom w:val="single" w:color="auto" w:sz="4" w:space="0"/>
              <w:right w:val="single" w:color="auto" w:sz="4" w:space="0"/>
            </w:tcBorders>
            <w:vAlign w:val="center"/>
          </w:tcPr>
          <w:p w14:paraId="5D944EA9">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3842" w:type="pct"/>
            <w:tcBorders>
              <w:top w:val="single" w:color="auto" w:sz="4" w:space="0"/>
              <w:left w:val="nil"/>
              <w:bottom w:val="single" w:color="auto" w:sz="4" w:space="0"/>
              <w:right w:val="single" w:color="auto" w:sz="4" w:space="0"/>
            </w:tcBorders>
            <w:vAlign w:val="center"/>
          </w:tcPr>
          <w:p w14:paraId="39DE8147">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供应商出现恶意低价的（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tc>
        <w:tc>
          <w:tcPr>
            <w:tcW w:w="811" w:type="pct"/>
            <w:gridSpan w:val="2"/>
            <w:tcBorders>
              <w:top w:val="single" w:color="auto" w:sz="4" w:space="0"/>
              <w:left w:val="nil"/>
              <w:bottom w:val="single" w:color="auto" w:sz="4" w:space="0"/>
              <w:right w:val="single" w:color="auto" w:sz="4" w:space="0"/>
            </w:tcBorders>
            <w:vAlign w:val="center"/>
          </w:tcPr>
          <w:p w14:paraId="23055E47">
            <w:pPr>
              <w:spacing w:line="400" w:lineRule="exact"/>
              <w:rPr>
                <w:rFonts w:asciiTheme="minorEastAsia" w:hAnsiTheme="minorEastAsia" w:eastAsiaTheme="minorEastAsia" w:cstheme="minorEastAsia"/>
              </w:rPr>
            </w:pPr>
          </w:p>
        </w:tc>
      </w:tr>
      <w:tr w14:paraId="5C2FF229">
        <w:tblPrEx>
          <w:tblCellMar>
            <w:top w:w="0" w:type="dxa"/>
            <w:left w:w="108" w:type="dxa"/>
            <w:bottom w:w="0" w:type="dxa"/>
            <w:right w:w="108" w:type="dxa"/>
          </w:tblCellMar>
        </w:tblPrEx>
        <w:trPr>
          <w:trHeight w:val="454" w:hRule="atLeast"/>
          <w:jc w:val="center"/>
        </w:trPr>
        <w:tc>
          <w:tcPr>
            <w:tcW w:w="4188" w:type="pct"/>
            <w:gridSpan w:val="2"/>
            <w:tcBorders>
              <w:top w:val="single" w:color="auto" w:sz="4" w:space="0"/>
              <w:left w:val="single" w:color="auto" w:sz="4" w:space="0"/>
              <w:bottom w:val="single" w:color="auto" w:sz="4" w:space="0"/>
              <w:right w:val="single" w:color="auto" w:sz="4" w:space="0"/>
            </w:tcBorders>
            <w:vAlign w:val="center"/>
          </w:tcPr>
          <w:p w14:paraId="144CF13A">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审核结论</w:t>
            </w:r>
          </w:p>
        </w:tc>
        <w:tc>
          <w:tcPr>
            <w:tcW w:w="811" w:type="pct"/>
            <w:gridSpan w:val="2"/>
            <w:tcBorders>
              <w:top w:val="single" w:color="auto" w:sz="4" w:space="0"/>
              <w:left w:val="nil"/>
              <w:bottom w:val="single" w:color="auto" w:sz="4" w:space="0"/>
              <w:right w:val="single" w:color="auto" w:sz="4" w:space="0"/>
            </w:tcBorders>
            <w:vAlign w:val="center"/>
          </w:tcPr>
          <w:p w14:paraId="1C2A9E12">
            <w:pPr>
              <w:spacing w:line="400" w:lineRule="exact"/>
              <w:rPr>
                <w:rFonts w:asciiTheme="minorEastAsia" w:hAnsiTheme="minorEastAsia" w:eastAsiaTheme="minorEastAsia" w:cstheme="minorEastAsia"/>
              </w:rPr>
            </w:pPr>
          </w:p>
        </w:tc>
      </w:tr>
      <w:tr w14:paraId="57351693">
        <w:tblPrEx>
          <w:tblCellMar>
            <w:top w:w="0" w:type="dxa"/>
            <w:left w:w="108" w:type="dxa"/>
            <w:bottom w:w="0" w:type="dxa"/>
            <w:right w:w="108" w:type="dxa"/>
          </w:tblCellMar>
        </w:tblPrEx>
        <w:trPr>
          <w:gridAfter w:val="1"/>
          <w:wAfter w:w="8" w:type="pct"/>
          <w:trHeight w:val="275" w:hRule="atLeast"/>
          <w:jc w:val="center"/>
        </w:trPr>
        <w:tc>
          <w:tcPr>
            <w:tcW w:w="4991" w:type="pct"/>
            <w:gridSpan w:val="3"/>
            <w:vAlign w:val="center"/>
          </w:tcPr>
          <w:p w14:paraId="2152D257">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说明：</w:t>
            </w:r>
          </w:p>
        </w:tc>
      </w:tr>
      <w:tr w14:paraId="0875EC54">
        <w:tblPrEx>
          <w:tblCellMar>
            <w:top w:w="0" w:type="dxa"/>
            <w:left w:w="108" w:type="dxa"/>
            <w:bottom w:w="0" w:type="dxa"/>
            <w:right w:w="108" w:type="dxa"/>
          </w:tblCellMar>
        </w:tblPrEx>
        <w:trPr>
          <w:gridAfter w:val="1"/>
          <w:wAfter w:w="8" w:type="pct"/>
          <w:trHeight w:val="275" w:hRule="atLeast"/>
          <w:jc w:val="center"/>
        </w:trPr>
        <w:tc>
          <w:tcPr>
            <w:tcW w:w="4991" w:type="pct"/>
            <w:gridSpan w:val="3"/>
            <w:vAlign w:val="center"/>
          </w:tcPr>
          <w:p w14:paraId="73E86540">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1）磋商小组分别对每一竞争性磋商响应文件依据上表进行检查。</w:t>
            </w:r>
          </w:p>
        </w:tc>
      </w:tr>
      <w:tr w14:paraId="1FE95FF9">
        <w:tblPrEx>
          <w:tblCellMar>
            <w:top w:w="0" w:type="dxa"/>
            <w:left w:w="108" w:type="dxa"/>
            <w:bottom w:w="0" w:type="dxa"/>
            <w:right w:w="108" w:type="dxa"/>
          </w:tblCellMar>
        </w:tblPrEx>
        <w:trPr>
          <w:gridAfter w:val="1"/>
          <w:wAfter w:w="8" w:type="pct"/>
          <w:trHeight w:val="830" w:hRule="atLeast"/>
          <w:jc w:val="center"/>
        </w:trPr>
        <w:tc>
          <w:tcPr>
            <w:tcW w:w="4991" w:type="pct"/>
            <w:gridSpan w:val="3"/>
            <w:vAlign w:val="center"/>
          </w:tcPr>
          <w:p w14:paraId="0B95FF3A">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rPr>
              <w:t>2）磋商小组决定投标的响应性只根据竞争性磋商响应文件本身的真实无误的内容，而不依据外部的证据，但竞争性磋商响应文件有不真实不正确的内容时除外。</w:t>
            </w:r>
          </w:p>
        </w:tc>
      </w:tr>
      <w:tr w14:paraId="0F5BCD98">
        <w:tblPrEx>
          <w:tblCellMar>
            <w:top w:w="0" w:type="dxa"/>
            <w:left w:w="108" w:type="dxa"/>
            <w:bottom w:w="0" w:type="dxa"/>
            <w:right w:w="108" w:type="dxa"/>
          </w:tblCellMar>
        </w:tblPrEx>
        <w:trPr>
          <w:gridAfter w:val="1"/>
          <w:wAfter w:w="8" w:type="pct"/>
          <w:trHeight w:val="275" w:hRule="atLeast"/>
          <w:jc w:val="center"/>
        </w:trPr>
        <w:tc>
          <w:tcPr>
            <w:tcW w:w="4991" w:type="pct"/>
            <w:gridSpan w:val="3"/>
            <w:vAlign w:val="center"/>
          </w:tcPr>
          <w:p w14:paraId="7217BC80">
            <w:pPr>
              <w:spacing w:line="400" w:lineRule="exact"/>
              <w:rPr>
                <w:rFonts w:ascii="仿宋" w:hAnsi="仿宋" w:eastAsia="仿宋" w:cs="仿宋"/>
                <w:sz w:val="24"/>
              </w:rPr>
            </w:pPr>
          </w:p>
        </w:tc>
      </w:tr>
    </w:tbl>
    <w:p w14:paraId="7475D212">
      <w:pPr>
        <w:sectPr>
          <w:headerReference r:id="rId16" w:type="default"/>
          <w:footerReference r:id="rId17" w:type="default"/>
          <w:pgSz w:w="11907" w:h="16840"/>
          <w:pgMar w:top="1111" w:right="1582" w:bottom="1111" w:left="1582" w:header="850" w:footer="850" w:gutter="0"/>
          <w:pgBorders>
            <w:top w:val="none" w:sz="0" w:space="0"/>
            <w:left w:val="none" w:sz="0" w:space="0"/>
            <w:bottom w:val="none" w:sz="0" w:space="0"/>
            <w:right w:val="none" w:sz="0" w:space="0"/>
          </w:pgBorders>
          <w:cols w:space="720" w:num="1"/>
        </w:sectPr>
      </w:pPr>
    </w:p>
    <w:p w14:paraId="2CE91FDB">
      <w:pPr>
        <w:spacing w:before="182" w:line="184" w:lineRule="auto"/>
        <w:ind w:firstLine="3686"/>
        <w:rPr>
          <w:rFonts w:ascii="宋体" w:hAnsi="宋体" w:eastAsia="宋体" w:cs="宋体"/>
          <w:sz w:val="32"/>
          <w:szCs w:val="32"/>
        </w:rPr>
      </w:pPr>
      <w:r>
        <w:rPr>
          <w:rFonts w:ascii="宋体" w:hAnsi="宋体" w:eastAsia="宋体" w:cs="宋体"/>
          <w:spacing w:val="-2"/>
          <w:sz w:val="32"/>
          <w:szCs w:val="32"/>
          <w14:textOutline w14:w="5791" w14:cap="sq" w14:cmpd="sng" w14:algn="ctr">
            <w14:solidFill>
              <w14:srgbClr w14:val="000000"/>
            </w14:solidFill>
            <w14:prstDash w14:val="solid"/>
            <w14:bevel/>
          </w14:textOutline>
        </w:rPr>
        <w:t>评审导航表</w:t>
      </w:r>
    </w:p>
    <w:p w14:paraId="654C35B4"/>
    <w:p w14:paraId="6F23B014">
      <w:pPr>
        <w:spacing w:line="116" w:lineRule="exact"/>
      </w:pPr>
    </w:p>
    <w:tbl>
      <w:tblPr>
        <w:tblStyle w:val="23"/>
        <w:tblW w:w="87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816"/>
        <w:gridCol w:w="937"/>
        <w:gridCol w:w="2794"/>
        <w:gridCol w:w="2172"/>
        <w:gridCol w:w="1126"/>
      </w:tblGrid>
      <w:tr w14:paraId="65C71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80" w:type="dxa"/>
            <w:shd w:val="clear" w:color="auto" w:fill="BFBFBF"/>
          </w:tcPr>
          <w:p w14:paraId="581D44AC">
            <w:pPr>
              <w:spacing w:before="46" w:line="241" w:lineRule="auto"/>
              <w:ind w:firstLine="235"/>
              <w:rPr>
                <w:rFonts w:ascii="宋体" w:hAnsi="宋体" w:eastAsia="宋体" w:cs="宋体"/>
              </w:rPr>
            </w:pPr>
            <w:r>
              <w:rPr>
                <w:rFonts w:ascii="宋体" w:hAnsi="宋体" w:eastAsia="宋体" w:cs="宋体"/>
                <w:spacing w:val="-4"/>
                <w14:textOutline w14:w="3797" w14:cap="sq" w14:cmpd="sng" w14:algn="ctr">
                  <w14:solidFill>
                    <w14:srgbClr w14:val="000000"/>
                  </w14:solidFill>
                  <w14:prstDash w14:val="solid"/>
                  <w14:bevel/>
                </w14:textOutline>
              </w:rPr>
              <w:t>评审</w:t>
            </w:r>
          </w:p>
          <w:p w14:paraId="4D0D1104">
            <w:pPr>
              <w:spacing w:line="204" w:lineRule="auto"/>
              <w:ind w:firstLine="240"/>
              <w:rPr>
                <w:rFonts w:ascii="宋体" w:hAnsi="宋体" w:eastAsia="宋体" w:cs="宋体"/>
              </w:rPr>
            </w:pPr>
            <w:r>
              <w:rPr>
                <w:rFonts w:ascii="宋体" w:hAnsi="宋体" w:eastAsia="宋体" w:cs="宋体"/>
                <w:spacing w:val="-6"/>
                <w14:textOutline w14:w="3797" w14:cap="sq" w14:cmpd="sng" w14:algn="ctr">
                  <w14:solidFill>
                    <w14:srgbClr w14:val="000000"/>
                  </w14:solidFill>
                  <w14:prstDash w14:val="solid"/>
                  <w14:bevel/>
                </w14:textOutline>
              </w:rPr>
              <w:t>项目</w:t>
            </w:r>
          </w:p>
        </w:tc>
        <w:tc>
          <w:tcPr>
            <w:tcW w:w="816" w:type="dxa"/>
            <w:shd w:val="clear" w:color="auto" w:fill="BFBFBF"/>
          </w:tcPr>
          <w:p w14:paraId="2718ECEE">
            <w:pPr>
              <w:spacing w:before="182" w:line="184" w:lineRule="auto"/>
              <w:ind w:firstLine="204"/>
              <w:rPr>
                <w:rFonts w:ascii="宋体" w:hAnsi="宋体" w:eastAsia="宋体" w:cs="宋体"/>
              </w:rPr>
            </w:pPr>
            <w:r>
              <w:rPr>
                <w:rFonts w:ascii="宋体" w:hAnsi="宋体" w:eastAsia="宋体" w:cs="宋体"/>
                <w:spacing w:val="-6"/>
                <w14:textOutline w14:w="3797" w14:cap="sq" w14:cmpd="sng" w14:algn="ctr">
                  <w14:solidFill>
                    <w14:srgbClr w14:val="000000"/>
                  </w14:solidFill>
                  <w14:prstDash w14:val="solid"/>
                  <w14:bevel/>
                </w14:textOutline>
              </w:rPr>
              <w:t>项目</w:t>
            </w:r>
          </w:p>
        </w:tc>
        <w:tc>
          <w:tcPr>
            <w:tcW w:w="937" w:type="dxa"/>
            <w:shd w:val="clear" w:color="auto" w:fill="BFBFBF"/>
          </w:tcPr>
          <w:p w14:paraId="4EB63E1A">
            <w:pPr>
              <w:spacing w:before="182" w:line="184" w:lineRule="auto"/>
              <w:ind w:firstLine="266"/>
              <w:rPr>
                <w:rFonts w:ascii="宋体" w:hAnsi="宋体" w:eastAsia="宋体" w:cs="宋体"/>
              </w:rPr>
            </w:pPr>
            <w:r>
              <w:rPr>
                <w:rFonts w:ascii="宋体" w:hAnsi="宋体" w:eastAsia="宋体" w:cs="宋体"/>
                <w:spacing w:val="-6"/>
                <w14:textOutline w14:w="3797" w14:cap="sq" w14:cmpd="sng" w14:algn="ctr">
                  <w14:solidFill>
                    <w14:srgbClr w14:val="000000"/>
                  </w14:solidFill>
                  <w14:prstDash w14:val="solid"/>
                  <w14:bevel/>
                </w14:textOutline>
              </w:rPr>
              <w:t>分值</w:t>
            </w:r>
          </w:p>
        </w:tc>
        <w:tc>
          <w:tcPr>
            <w:tcW w:w="2794" w:type="dxa"/>
            <w:shd w:val="clear" w:color="auto" w:fill="BFBFBF"/>
          </w:tcPr>
          <w:p w14:paraId="34355605">
            <w:pPr>
              <w:spacing w:before="182" w:line="184" w:lineRule="auto"/>
              <w:ind w:firstLine="982"/>
              <w:rPr>
                <w:rFonts w:ascii="宋体" w:hAnsi="宋体" w:eastAsia="宋体" w:cs="宋体"/>
              </w:rPr>
            </w:pPr>
            <w:r>
              <w:rPr>
                <w:rFonts w:ascii="宋体" w:hAnsi="宋体" w:eastAsia="宋体" w:cs="宋体"/>
                <w:spacing w:val="-2"/>
                <w14:textOutline w14:w="3797" w14:cap="sq" w14:cmpd="sng" w14:algn="ctr">
                  <w14:solidFill>
                    <w14:srgbClr w14:val="000000"/>
                  </w14:solidFill>
                  <w14:prstDash w14:val="solid"/>
                  <w14:bevel/>
                </w14:textOutline>
              </w:rPr>
              <w:t>评分标准</w:t>
            </w:r>
          </w:p>
        </w:tc>
        <w:tc>
          <w:tcPr>
            <w:tcW w:w="2172" w:type="dxa"/>
            <w:shd w:val="clear" w:color="auto" w:fill="BFBFBF"/>
          </w:tcPr>
          <w:p w14:paraId="70AC1BCC">
            <w:pPr>
              <w:spacing w:before="182" w:line="184" w:lineRule="auto"/>
              <w:ind w:firstLine="567"/>
              <w:rPr>
                <w:rFonts w:ascii="宋体" w:hAnsi="宋体" w:eastAsia="宋体" w:cs="宋体"/>
              </w:rPr>
            </w:pPr>
            <w:r>
              <w:rPr>
                <w:rFonts w:ascii="宋体" w:hAnsi="宋体" w:eastAsia="宋体" w:cs="宋体"/>
                <w:spacing w:val="-2"/>
                <w14:textOutline w14:w="3797" w14:cap="sq" w14:cmpd="sng" w14:algn="ctr">
                  <w14:solidFill>
                    <w14:srgbClr w14:val="000000"/>
                  </w14:solidFill>
                  <w14:prstDash w14:val="solid"/>
                  <w14:bevel/>
                </w14:textOutline>
              </w:rPr>
              <w:t>供应商响应</w:t>
            </w:r>
          </w:p>
        </w:tc>
        <w:tc>
          <w:tcPr>
            <w:tcW w:w="1126" w:type="dxa"/>
            <w:shd w:val="clear" w:color="auto" w:fill="BFBFBF"/>
          </w:tcPr>
          <w:p w14:paraId="2F0465E0">
            <w:pPr>
              <w:spacing w:before="46" w:line="212" w:lineRule="auto"/>
              <w:ind w:left="148" w:right="136" w:firstLine="11"/>
              <w:rPr>
                <w:rFonts w:ascii="宋体" w:hAnsi="宋体" w:eastAsia="宋体" w:cs="宋体"/>
              </w:rPr>
            </w:pPr>
            <w:r>
              <w:rPr>
                <w:rFonts w:ascii="宋体" w:hAnsi="宋体" w:eastAsia="宋体" w:cs="宋体"/>
                <w:spacing w:val="-5"/>
                <w14:textOutline w14:w="3797" w14:cap="sq" w14:cmpd="sng" w14:algn="ctr">
                  <w14:solidFill>
                    <w14:srgbClr w14:val="000000"/>
                  </w14:solidFill>
                  <w14:prstDash w14:val="solid"/>
                  <w14:bevel/>
                </w14:textOutline>
              </w:rPr>
              <w:t>响应文件</w:t>
            </w:r>
            <w:r>
              <w:rPr>
                <w:rFonts w:ascii="宋体" w:hAnsi="宋体" w:eastAsia="宋体" w:cs="宋体"/>
                <w:spacing w:val="3"/>
              </w:rPr>
              <w:t xml:space="preserve"> </w:t>
            </w:r>
            <w:r>
              <w:rPr>
                <w:rFonts w:ascii="宋体" w:hAnsi="宋体" w:eastAsia="宋体" w:cs="宋体"/>
                <w:spacing w:val="-2"/>
                <w14:textOutline w14:w="3797" w14:cap="sq" w14:cmpd="sng" w14:algn="ctr">
                  <w14:solidFill>
                    <w14:srgbClr w14:val="000000"/>
                  </w14:solidFill>
                  <w14:prstDash w14:val="solid"/>
                  <w14:bevel/>
                </w14:textOutline>
              </w:rPr>
              <w:t>对应页码</w:t>
            </w:r>
          </w:p>
        </w:tc>
      </w:tr>
      <w:tr w14:paraId="47E47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0" w:type="dxa"/>
            <w:vMerge w:val="restart"/>
            <w:tcBorders>
              <w:bottom w:val="nil"/>
            </w:tcBorders>
          </w:tcPr>
          <w:p w14:paraId="75ED4287">
            <w:pPr>
              <w:spacing w:line="282" w:lineRule="auto"/>
              <w:rPr>
                <w:rFonts w:ascii="宋体"/>
              </w:rPr>
            </w:pPr>
          </w:p>
          <w:p w14:paraId="34DE516E">
            <w:pPr>
              <w:spacing w:line="282" w:lineRule="auto"/>
              <w:rPr>
                <w:rFonts w:ascii="宋体"/>
              </w:rPr>
            </w:pPr>
          </w:p>
          <w:p w14:paraId="6D0AA143">
            <w:pPr>
              <w:spacing w:line="282" w:lineRule="auto"/>
              <w:rPr>
                <w:rFonts w:ascii="宋体"/>
              </w:rPr>
            </w:pPr>
          </w:p>
          <w:p w14:paraId="790CF8C4">
            <w:pPr>
              <w:spacing w:before="68" w:line="238" w:lineRule="auto"/>
              <w:ind w:firstLine="235"/>
              <w:rPr>
                <w:rFonts w:ascii="宋体" w:hAnsi="宋体" w:eastAsia="宋体" w:cs="宋体"/>
              </w:rPr>
            </w:pPr>
            <w:r>
              <w:rPr>
                <w:rFonts w:ascii="宋体" w:hAnsi="宋体" w:eastAsia="宋体" w:cs="宋体"/>
                <w:spacing w:val="-4"/>
                <w14:textOutline w14:w="3797" w14:cap="sq" w14:cmpd="sng" w14:algn="ctr">
                  <w14:solidFill>
                    <w14:srgbClr w14:val="000000"/>
                  </w14:solidFill>
                  <w14:prstDash w14:val="solid"/>
                  <w14:bevel/>
                </w14:textOutline>
              </w:rPr>
              <w:t>报价</w:t>
            </w:r>
          </w:p>
          <w:p w14:paraId="7E625319">
            <w:pPr>
              <w:spacing w:line="204" w:lineRule="auto"/>
              <w:ind w:firstLine="239"/>
              <w:rPr>
                <w:rFonts w:ascii="宋体" w:hAnsi="宋体" w:eastAsia="宋体" w:cs="宋体"/>
              </w:rPr>
            </w:pPr>
            <w:r>
              <w:rPr>
                <w:rFonts w:ascii="宋体" w:hAnsi="宋体" w:eastAsia="宋体" w:cs="宋体"/>
                <w:spacing w:val="-6"/>
                <w14:textOutline w14:w="3797" w14:cap="sq" w14:cmpd="sng" w14:algn="ctr">
                  <w14:solidFill>
                    <w14:srgbClr w14:val="000000"/>
                  </w14:solidFill>
                  <w14:prstDash w14:val="solid"/>
                  <w14:bevel/>
                </w14:textOutline>
              </w:rPr>
              <w:t>部分</w:t>
            </w:r>
          </w:p>
        </w:tc>
        <w:tc>
          <w:tcPr>
            <w:tcW w:w="816" w:type="dxa"/>
          </w:tcPr>
          <w:p w14:paraId="1B76C9AB">
            <w:pPr>
              <w:rPr>
                <w:rFonts w:ascii="宋体"/>
              </w:rPr>
            </w:pPr>
          </w:p>
        </w:tc>
        <w:tc>
          <w:tcPr>
            <w:tcW w:w="937" w:type="dxa"/>
          </w:tcPr>
          <w:p w14:paraId="5BD806C3">
            <w:pPr>
              <w:rPr>
                <w:rFonts w:ascii="宋体"/>
              </w:rPr>
            </w:pPr>
          </w:p>
        </w:tc>
        <w:tc>
          <w:tcPr>
            <w:tcW w:w="2794" w:type="dxa"/>
          </w:tcPr>
          <w:p w14:paraId="40273D1B">
            <w:pPr>
              <w:rPr>
                <w:rFonts w:ascii="宋体"/>
              </w:rPr>
            </w:pPr>
          </w:p>
        </w:tc>
        <w:tc>
          <w:tcPr>
            <w:tcW w:w="2172" w:type="dxa"/>
          </w:tcPr>
          <w:p w14:paraId="23682C6C">
            <w:pPr>
              <w:rPr>
                <w:rFonts w:ascii="宋体"/>
              </w:rPr>
            </w:pPr>
          </w:p>
        </w:tc>
        <w:tc>
          <w:tcPr>
            <w:tcW w:w="1126" w:type="dxa"/>
          </w:tcPr>
          <w:p w14:paraId="42FC2998">
            <w:pPr>
              <w:rPr>
                <w:rFonts w:ascii="宋体"/>
              </w:rPr>
            </w:pPr>
          </w:p>
        </w:tc>
      </w:tr>
      <w:tr w14:paraId="01500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80" w:type="dxa"/>
            <w:vMerge w:val="continue"/>
            <w:tcBorders>
              <w:top w:val="nil"/>
              <w:bottom w:val="nil"/>
            </w:tcBorders>
          </w:tcPr>
          <w:p w14:paraId="1A2CCD0A">
            <w:pPr>
              <w:rPr>
                <w:rFonts w:ascii="宋体"/>
              </w:rPr>
            </w:pPr>
          </w:p>
        </w:tc>
        <w:tc>
          <w:tcPr>
            <w:tcW w:w="816" w:type="dxa"/>
          </w:tcPr>
          <w:p w14:paraId="6156CA5C">
            <w:pPr>
              <w:rPr>
                <w:rFonts w:ascii="宋体"/>
              </w:rPr>
            </w:pPr>
          </w:p>
        </w:tc>
        <w:tc>
          <w:tcPr>
            <w:tcW w:w="937" w:type="dxa"/>
          </w:tcPr>
          <w:p w14:paraId="68EB5D6F">
            <w:pPr>
              <w:rPr>
                <w:rFonts w:ascii="宋体"/>
              </w:rPr>
            </w:pPr>
          </w:p>
        </w:tc>
        <w:tc>
          <w:tcPr>
            <w:tcW w:w="2794" w:type="dxa"/>
          </w:tcPr>
          <w:p w14:paraId="51D4E6B0">
            <w:pPr>
              <w:rPr>
                <w:rFonts w:ascii="宋体"/>
              </w:rPr>
            </w:pPr>
          </w:p>
        </w:tc>
        <w:tc>
          <w:tcPr>
            <w:tcW w:w="2172" w:type="dxa"/>
          </w:tcPr>
          <w:p w14:paraId="681CF3AE">
            <w:pPr>
              <w:rPr>
                <w:rFonts w:ascii="宋体"/>
              </w:rPr>
            </w:pPr>
          </w:p>
        </w:tc>
        <w:tc>
          <w:tcPr>
            <w:tcW w:w="1126" w:type="dxa"/>
          </w:tcPr>
          <w:p w14:paraId="4ACBDAC7">
            <w:pPr>
              <w:rPr>
                <w:rFonts w:ascii="宋体"/>
              </w:rPr>
            </w:pPr>
          </w:p>
        </w:tc>
      </w:tr>
      <w:tr w14:paraId="44B4A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880" w:type="dxa"/>
            <w:vMerge w:val="continue"/>
            <w:tcBorders>
              <w:top w:val="nil"/>
              <w:bottom w:val="nil"/>
            </w:tcBorders>
          </w:tcPr>
          <w:p w14:paraId="705E4372">
            <w:pPr>
              <w:rPr>
                <w:rFonts w:ascii="宋体"/>
              </w:rPr>
            </w:pPr>
          </w:p>
        </w:tc>
        <w:tc>
          <w:tcPr>
            <w:tcW w:w="816" w:type="dxa"/>
          </w:tcPr>
          <w:p w14:paraId="433F335D">
            <w:pPr>
              <w:rPr>
                <w:rFonts w:ascii="宋体"/>
              </w:rPr>
            </w:pPr>
          </w:p>
        </w:tc>
        <w:tc>
          <w:tcPr>
            <w:tcW w:w="937" w:type="dxa"/>
          </w:tcPr>
          <w:p w14:paraId="03FEDEC6">
            <w:pPr>
              <w:rPr>
                <w:rFonts w:ascii="宋体"/>
              </w:rPr>
            </w:pPr>
          </w:p>
        </w:tc>
        <w:tc>
          <w:tcPr>
            <w:tcW w:w="2794" w:type="dxa"/>
          </w:tcPr>
          <w:p w14:paraId="4B77C23F">
            <w:pPr>
              <w:rPr>
                <w:rFonts w:ascii="宋体"/>
              </w:rPr>
            </w:pPr>
          </w:p>
        </w:tc>
        <w:tc>
          <w:tcPr>
            <w:tcW w:w="2172" w:type="dxa"/>
          </w:tcPr>
          <w:p w14:paraId="3FAB1C72">
            <w:pPr>
              <w:rPr>
                <w:rFonts w:ascii="宋体"/>
              </w:rPr>
            </w:pPr>
          </w:p>
        </w:tc>
        <w:tc>
          <w:tcPr>
            <w:tcW w:w="1126" w:type="dxa"/>
          </w:tcPr>
          <w:p w14:paraId="31D0F277">
            <w:pPr>
              <w:rPr>
                <w:rFonts w:ascii="宋体"/>
              </w:rPr>
            </w:pPr>
          </w:p>
        </w:tc>
      </w:tr>
      <w:tr w14:paraId="5E495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0" w:type="dxa"/>
            <w:vMerge w:val="continue"/>
            <w:tcBorders>
              <w:top w:val="nil"/>
            </w:tcBorders>
          </w:tcPr>
          <w:p w14:paraId="3030833D">
            <w:pPr>
              <w:rPr>
                <w:rFonts w:ascii="宋体"/>
              </w:rPr>
            </w:pPr>
          </w:p>
        </w:tc>
        <w:tc>
          <w:tcPr>
            <w:tcW w:w="816" w:type="dxa"/>
          </w:tcPr>
          <w:p w14:paraId="2BAD6FFC">
            <w:pPr>
              <w:rPr>
                <w:rFonts w:ascii="宋体"/>
              </w:rPr>
            </w:pPr>
          </w:p>
        </w:tc>
        <w:tc>
          <w:tcPr>
            <w:tcW w:w="937" w:type="dxa"/>
          </w:tcPr>
          <w:p w14:paraId="177C582D">
            <w:pPr>
              <w:rPr>
                <w:rFonts w:ascii="宋体"/>
              </w:rPr>
            </w:pPr>
          </w:p>
        </w:tc>
        <w:tc>
          <w:tcPr>
            <w:tcW w:w="2794" w:type="dxa"/>
          </w:tcPr>
          <w:p w14:paraId="25697619">
            <w:pPr>
              <w:rPr>
                <w:rFonts w:ascii="宋体"/>
              </w:rPr>
            </w:pPr>
          </w:p>
        </w:tc>
        <w:tc>
          <w:tcPr>
            <w:tcW w:w="2172" w:type="dxa"/>
          </w:tcPr>
          <w:p w14:paraId="725DFB84">
            <w:pPr>
              <w:rPr>
                <w:rFonts w:ascii="宋体"/>
              </w:rPr>
            </w:pPr>
          </w:p>
        </w:tc>
        <w:tc>
          <w:tcPr>
            <w:tcW w:w="1126" w:type="dxa"/>
          </w:tcPr>
          <w:p w14:paraId="4ED62A52">
            <w:pPr>
              <w:rPr>
                <w:rFonts w:ascii="宋体"/>
              </w:rPr>
            </w:pPr>
          </w:p>
        </w:tc>
      </w:tr>
      <w:tr w14:paraId="53595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0" w:type="dxa"/>
            <w:vMerge w:val="restart"/>
            <w:tcBorders>
              <w:bottom w:val="nil"/>
            </w:tcBorders>
          </w:tcPr>
          <w:p w14:paraId="52E30AB2">
            <w:pPr>
              <w:spacing w:line="250" w:lineRule="auto"/>
              <w:rPr>
                <w:rFonts w:ascii="宋体"/>
              </w:rPr>
            </w:pPr>
          </w:p>
          <w:p w14:paraId="551A0AA8">
            <w:pPr>
              <w:spacing w:line="250" w:lineRule="auto"/>
              <w:rPr>
                <w:rFonts w:ascii="宋体"/>
              </w:rPr>
            </w:pPr>
          </w:p>
          <w:p w14:paraId="0790BB57">
            <w:pPr>
              <w:spacing w:line="250" w:lineRule="auto"/>
              <w:rPr>
                <w:rFonts w:ascii="宋体"/>
              </w:rPr>
            </w:pPr>
          </w:p>
          <w:p w14:paraId="6C4ED394">
            <w:pPr>
              <w:spacing w:line="251" w:lineRule="auto"/>
              <w:rPr>
                <w:rFonts w:ascii="宋体"/>
              </w:rPr>
            </w:pPr>
          </w:p>
          <w:p w14:paraId="12BD1F7D">
            <w:pPr>
              <w:spacing w:line="251" w:lineRule="auto"/>
              <w:rPr>
                <w:rFonts w:ascii="宋体"/>
              </w:rPr>
            </w:pPr>
          </w:p>
          <w:p w14:paraId="0389C109">
            <w:pPr>
              <w:spacing w:line="251" w:lineRule="auto"/>
              <w:rPr>
                <w:rFonts w:ascii="宋体"/>
              </w:rPr>
            </w:pPr>
          </w:p>
          <w:p w14:paraId="7887FD2C">
            <w:pPr>
              <w:spacing w:line="251" w:lineRule="auto"/>
              <w:rPr>
                <w:rFonts w:ascii="宋体"/>
              </w:rPr>
            </w:pPr>
          </w:p>
          <w:p w14:paraId="726A7EF2">
            <w:pPr>
              <w:spacing w:before="68" w:line="241" w:lineRule="auto"/>
              <w:ind w:firstLine="240"/>
              <w:rPr>
                <w:rFonts w:ascii="宋体" w:hAnsi="宋体" w:eastAsia="宋体" w:cs="宋体"/>
              </w:rPr>
            </w:pPr>
            <w:r>
              <w:rPr>
                <w:rFonts w:ascii="宋体" w:hAnsi="宋体" w:eastAsia="宋体" w:cs="宋体"/>
                <w:spacing w:val="-7"/>
                <w14:textOutline w14:w="3797" w14:cap="sq" w14:cmpd="sng" w14:algn="ctr">
                  <w14:solidFill>
                    <w14:srgbClr w14:val="000000"/>
                  </w14:solidFill>
                  <w14:prstDash w14:val="solid"/>
                  <w14:bevel/>
                </w14:textOutline>
              </w:rPr>
              <w:t>商务</w:t>
            </w:r>
          </w:p>
          <w:p w14:paraId="6682DC63">
            <w:pPr>
              <w:spacing w:line="204" w:lineRule="auto"/>
              <w:ind w:firstLine="239"/>
              <w:rPr>
                <w:rFonts w:ascii="宋体" w:hAnsi="宋体" w:eastAsia="宋体" w:cs="宋体"/>
              </w:rPr>
            </w:pPr>
            <w:r>
              <w:rPr>
                <w:rFonts w:ascii="宋体" w:hAnsi="宋体" w:eastAsia="宋体" w:cs="宋体"/>
                <w:spacing w:val="-6"/>
                <w14:textOutline w14:w="3797" w14:cap="sq" w14:cmpd="sng" w14:algn="ctr">
                  <w14:solidFill>
                    <w14:srgbClr w14:val="000000"/>
                  </w14:solidFill>
                  <w14:prstDash w14:val="solid"/>
                  <w14:bevel/>
                </w14:textOutline>
              </w:rPr>
              <w:t>部分</w:t>
            </w:r>
          </w:p>
        </w:tc>
        <w:tc>
          <w:tcPr>
            <w:tcW w:w="816" w:type="dxa"/>
            <w:vMerge w:val="restart"/>
            <w:tcBorders>
              <w:bottom w:val="nil"/>
            </w:tcBorders>
          </w:tcPr>
          <w:p w14:paraId="686F82B0">
            <w:pPr>
              <w:rPr>
                <w:rFonts w:ascii="宋体"/>
              </w:rPr>
            </w:pPr>
          </w:p>
        </w:tc>
        <w:tc>
          <w:tcPr>
            <w:tcW w:w="937" w:type="dxa"/>
          </w:tcPr>
          <w:p w14:paraId="3DE3C4EA">
            <w:pPr>
              <w:rPr>
                <w:rFonts w:ascii="宋体"/>
              </w:rPr>
            </w:pPr>
          </w:p>
        </w:tc>
        <w:tc>
          <w:tcPr>
            <w:tcW w:w="2794" w:type="dxa"/>
          </w:tcPr>
          <w:p w14:paraId="3BAE33BF">
            <w:pPr>
              <w:rPr>
                <w:rFonts w:ascii="宋体"/>
              </w:rPr>
            </w:pPr>
          </w:p>
        </w:tc>
        <w:tc>
          <w:tcPr>
            <w:tcW w:w="2172" w:type="dxa"/>
          </w:tcPr>
          <w:p w14:paraId="32D76F5B">
            <w:pPr>
              <w:rPr>
                <w:rFonts w:ascii="宋体"/>
              </w:rPr>
            </w:pPr>
          </w:p>
        </w:tc>
        <w:tc>
          <w:tcPr>
            <w:tcW w:w="1126" w:type="dxa"/>
          </w:tcPr>
          <w:p w14:paraId="1B6EFC31">
            <w:pPr>
              <w:rPr>
                <w:rFonts w:ascii="宋体"/>
              </w:rPr>
            </w:pPr>
          </w:p>
        </w:tc>
      </w:tr>
      <w:tr w14:paraId="0FAF5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0" w:type="dxa"/>
            <w:vMerge w:val="continue"/>
            <w:tcBorders>
              <w:top w:val="nil"/>
              <w:bottom w:val="nil"/>
            </w:tcBorders>
          </w:tcPr>
          <w:p w14:paraId="0F0E5827">
            <w:pPr>
              <w:rPr>
                <w:rFonts w:ascii="宋体"/>
              </w:rPr>
            </w:pPr>
          </w:p>
        </w:tc>
        <w:tc>
          <w:tcPr>
            <w:tcW w:w="816" w:type="dxa"/>
            <w:vMerge w:val="continue"/>
            <w:tcBorders>
              <w:top w:val="nil"/>
              <w:bottom w:val="nil"/>
            </w:tcBorders>
          </w:tcPr>
          <w:p w14:paraId="2456A112">
            <w:pPr>
              <w:rPr>
                <w:rFonts w:ascii="宋体"/>
              </w:rPr>
            </w:pPr>
          </w:p>
        </w:tc>
        <w:tc>
          <w:tcPr>
            <w:tcW w:w="937" w:type="dxa"/>
          </w:tcPr>
          <w:p w14:paraId="4DAFF170">
            <w:pPr>
              <w:rPr>
                <w:rFonts w:ascii="宋体"/>
              </w:rPr>
            </w:pPr>
          </w:p>
        </w:tc>
        <w:tc>
          <w:tcPr>
            <w:tcW w:w="2794" w:type="dxa"/>
          </w:tcPr>
          <w:p w14:paraId="317498DF">
            <w:pPr>
              <w:rPr>
                <w:rFonts w:ascii="宋体"/>
              </w:rPr>
            </w:pPr>
          </w:p>
        </w:tc>
        <w:tc>
          <w:tcPr>
            <w:tcW w:w="2172" w:type="dxa"/>
          </w:tcPr>
          <w:p w14:paraId="214E2DA9">
            <w:pPr>
              <w:rPr>
                <w:rFonts w:ascii="宋体"/>
              </w:rPr>
            </w:pPr>
          </w:p>
        </w:tc>
        <w:tc>
          <w:tcPr>
            <w:tcW w:w="1126" w:type="dxa"/>
          </w:tcPr>
          <w:p w14:paraId="039E9CB1">
            <w:pPr>
              <w:rPr>
                <w:rFonts w:ascii="宋体"/>
              </w:rPr>
            </w:pPr>
          </w:p>
        </w:tc>
      </w:tr>
      <w:tr w14:paraId="246AA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0" w:type="dxa"/>
            <w:vMerge w:val="continue"/>
            <w:tcBorders>
              <w:top w:val="nil"/>
              <w:bottom w:val="nil"/>
            </w:tcBorders>
          </w:tcPr>
          <w:p w14:paraId="0A49D9B9">
            <w:pPr>
              <w:rPr>
                <w:rFonts w:ascii="宋体"/>
              </w:rPr>
            </w:pPr>
          </w:p>
        </w:tc>
        <w:tc>
          <w:tcPr>
            <w:tcW w:w="816" w:type="dxa"/>
            <w:vMerge w:val="continue"/>
            <w:tcBorders>
              <w:top w:val="nil"/>
              <w:bottom w:val="nil"/>
            </w:tcBorders>
          </w:tcPr>
          <w:p w14:paraId="31CD5CB1">
            <w:pPr>
              <w:rPr>
                <w:rFonts w:ascii="宋体"/>
              </w:rPr>
            </w:pPr>
          </w:p>
        </w:tc>
        <w:tc>
          <w:tcPr>
            <w:tcW w:w="937" w:type="dxa"/>
          </w:tcPr>
          <w:p w14:paraId="0A1E5D85">
            <w:pPr>
              <w:rPr>
                <w:rFonts w:ascii="宋体"/>
              </w:rPr>
            </w:pPr>
          </w:p>
        </w:tc>
        <w:tc>
          <w:tcPr>
            <w:tcW w:w="2794" w:type="dxa"/>
          </w:tcPr>
          <w:p w14:paraId="70766BD5">
            <w:pPr>
              <w:rPr>
                <w:rFonts w:ascii="宋体"/>
              </w:rPr>
            </w:pPr>
          </w:p>
        </w:tc>
        <w:tc>
          <w:tcPr>
            <w:tcW w:w="2172" w:type="dxa"/>
          </w:tcPr>
          <w:p w14:paraId="2FA66F03">
            <w:pPr>
              <w:rPr>
                <w:rFonts w:ascii="宋体"/>
              </w:rPr>
            </w:pPr>
          </w:p>
        </w:tc>
        <w:tc>
          <w:tcPr>
            <w:tcW w:w="1126" w:type="dxa"/>
          </w:tcPr>
          <w:p w14:paraId="52AE79A0">
            <w:pPr>
              <w:rPr>
                <w:rFonts w:ascii="宋体"/>
              </w:rPr>
            </w:pPr>
          </w:p>
        </w:tc>
      </w:tr>
      <w:tr w14:paraId="770C1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0" w:type="dxa"/>
            <w:vMerge w:val="continue"/>
            <w:tcBorders>
              <w:top w:val="nil"/>
              <w:bottom w:val="nil"/>
            </w:tcBorders>
          </w:tcPr>
          <w:p w14:paraId="6443C975">
            <w:pPr>
              <w:rPr>
                <w:rFonts w:ascii="宋体"/>
              </w:rPr>
            </w:pPr>
          </w:p>
        </w:tc>
        <w:tc>
          <w:tcPr>
            <w:tcW w:w="816" w:type="dxa"/>
            <w:vMerge w:val="continue"/>
            <w:tcBorders>
              <w:top w:val="nil"/>
              <w:bottom w:val="nil"/>
            </w:tcBorders>
          </w:tcPr>
          <w:p w14:paraId="7802C019">
            <w:pPr>
              <w:rPr>
                <w:rFonts w:ascii="宋体"/>
              </w:rPr>
            </w:pPr>
          </w:p>
        </w:tc>
        <w:tc>
          <w:tcPr>
            <w:tcW w:w="937" w:type="dxa"/>
          </w:tcPr>
          <w:p w14:paraId="29EE39BC">
            <w:pPr>
              <w:rPr>
                <w:rFonts w:ascii="宋体"/>
              </w:rPr>
            </w:pPr>
          </w:p>
        </w:tc>
        <w:tc>
          <w:tcPr>
            <w:tcW w:w="2794" w:type="dxa"/>
          </w:tcPr>
          <w:p w14:paraId="4BE25D6A">
            <w:pPr>
              <w:rPr>
                <w:rFonts w:ascii="宋体"/>
              </w:rPr>
            </w:pPr>
          </w:p>
        </w:tc>
        <w:tc>
          <w:tcPr>
            <w:tcW w:w="2172" w:type="dxa"/>
          </w:tcPr>
          <w:p w14:paraId="0C429534">
            <w:pPr>
              <w:rPr>
                <w:rFonts w:ascii="宋体"/>
              </w:rPr>
            </w:pPr>
          </w:p>
        </w:tc>
        <w:tc>
          <w:tcPr>
            <w:tcW w:w="1126" w:type="dxa"/>
          </w:tcPr>
          <w:p w14:paraId="4A9AD84C">
            <w:pPr>
              <w:rPr>
                <w:rFonts w:ascii="宋体"/>
              </w:rPr>
            </w:pPr>
          </w:p>
        </w:tc>
      </w:tr>
      <w:tr w14:paraId="39BC1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0" w:type="dxa"/>
            <w:vMerge w:val="continue"/>
            <w:tcBorders>
              <w:top w:val="nil"/>
              <w:bottom w:val="nil"/>
            </w:tcBorders>
          </w:tcPr>
          <w:p w14:paraId="499B50B0">
            <w:pPr>
              <w:rPr>
                <w:rFonts w:ascii="宋体"/>
              </w:rPr>
            </w:pPr>
          </w:p>
        </w:tc>
        <w:tc>
          <w:tcPr>
            <w:tcW w:w="816" w:type="dxa"/>
            <w:vMerge w:val="continue"/>
            <w:tcBorders>
              <w:top w:val="nil"/>
            </w:tcBorders>
          </w:tcPr>
          <w:p w14:paraId="18FF04DF">
            <w:pPr>
              <w:rPr>
                <w:rFonts w:ascii="宋体"/>
              </w:rPr>
            </w:pPr>
          </w:p>
        </w:tc>
        <w:tc>
          <w:tcPr>
            <w:tcW w:w="937" w:type="dxa"/>
          </w:tcPr>
          <w:p w14:paraId="10052D4F">
            <w:pPr>
              <w:rPr>
                <w:rFonts w:ascii="宋体"/>
              </w:rPr>
            </w:pPr>
          </w:p>
        </w:tc>
        <w:tc>
          <w:tcPr>
            <w:tcW w:w="2794" w:type="dxa"/>
          </w:tcPr>
          <w:p w14:paraId="164416D2">
            <w:pPr>
              <w:rPr>
                <w:rFonts w:ascii="宋体"/>
              </w:rPr>
            </w:pPr>
          </w:p>
        </w:tc>
        <w:tc>
          <w:tcPr>
            <w:tcW w:w="2172" w:type="dxa"/>
          </w:tcPr>
          <w:p w14:paraId="478069BA">
            <w:pPr>
              <w:rPr>
                <w:rFonts w:ascii="宋体"/>
              </w:rPr>
            </w:pPr>
          </w:p>
        </w:tc>
        <w:tc>
          <w:tcPr>
            <w:tcW w:w="1126" w:type="dxa"/>
          </w:tcPr>
          <w:p w14:paraId="0CD73DAB">
            <w:pPr>
              <w:rPr>
                <w:rFonts w:ascii="宋体"/>
              </w:rPr>
            </w:pPr>
          </w:p>
        </w:tc>
      </w:tr>
      <w:tr w14:paraId="71952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0" w:type="dxa"/>
            <w:vMerge w:val="continue"/>
            <w:tcBorders>
              <w:top w:val="nil"/>
              <w:bottom w:val="nil"/>
            </w:tcBorders>
          </w:tcPr>
          <w:p w14:paraId="755FC355">
            <w:pPr>
              <w:rPr>
                <w:rFonts w:ascii="宋体"/>
              </w:rPr>
            </w:pPr>
          </w:p>
        </w:tc>
        <w:tc>
          <w:tcPr>
            <w:tcW w:w="816" w:type="dxa"/>
            <w:vMerge w:val="restart"/>
            <w:tcBorders>
              <w:bottom w:val="nil"/>
            </w:tcBorders>
          </w:tcPr>
          <w:p w14:paraId="34BBF308">
            <w:pPr>
              <w:rPr>
                <w:rFonts w:ascii="宋体"/>
              </w:rPr>
            </w:pPr>
          </w:p>
        </w:tc>
        <w:tc>
          <w:tcPr>
            <w:tcW w:w="937" w:type="dxa"/>
          </w:tcPr>
          <w:p w14:paraId="0E40D7DC">
            <w:pPr>
              <w:rPr>
                <w:rFonts w:ascii="宋体"/>
              </w:rPr>
            </w:pPr>
          </w:p>
        </w:tc>
        <w:tc>
          <w:tcPr>
            <w:tcW w:w="2794" w:type="dxa"/>
          </w:tcPr>
          <w:p w14:paraId="489B92CA">
            <w:pPr>
              <w:rPr>
                <w:rFonts w:ascii="宋体"/>
              </w:rPr>
            </w:pPr>
          </w:p>
        </w:tc>
        <w:tc>
          <w:tcPr>
            <w:tcW w:w="2172" w:type="dxa"/>
          </w:tcPr>
          <w:p w14:paraId="464F994A">
            <w:pPr>
              <w:rPr>
                <w:rFonts w:ascii="宋体"/>
              </w:rPr>
            </w:pPr>
          </w:p>
        </w:tc>
        <w:tc>
          <w:tcPr>
            <w:tcW w:w="1126" w:type="dxa"/>
          </w:tcPr>
          <w:p w14:paraId="5886B0BB">
            <w:pPr>
              <w:rPr>
                <w:rFonts w:ascii="宋体"/>
              </w:rPr>
            </w:pPr>
          </w:p>
        </w:tc>
      </w:tr>
      <w:tr w14:paraId="65207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0" w:type="dxa"/>
            <w:vMerge w:val="continue"/>
            <w:tcBorders>
              <w:top w:val="nil"/>
              <w:bottom w:val="nil"/>
            </w:tcBorders>
          </w:tcPr>
          <w:p w14:paraId="050E38D5">
            <w:pPr>
              <w:rPr>
                <w:rFonts w:ascii="宋体"/>
              </w:rPr>
            </w:pPr>
          </w:p>
        </w:tc>
        <w:tc>
          <w:tcPr>
            <w:tcW w:w="816" w:type="dxa"/>
            <w:vMerge w:val="continue"/>
            <w:tcBorders>
              <w:top w:val="nil"/>
              <w:bottom w:val="nil"/>
            </w:tcBorders>
          </w:tcPr>
          <w:p w14:paraId="33C18E86">
            <w:pPr>
              <w:rPr>
                <w:rFonts w:ascii="宋体"/>
              </w:rPr>
            </w:pPr>
          </w:p>
        </w:tc>
        <w:tc>
          <w:tcPr>
            <w:tcW w:w="937" w:type="dxa"/>
          </w:tcPr>
          <w:p w14:paraId="489D0F5D">
            <w:pPr>
              <w:rPr>
                <w:rFonts w:ascii="宋体"/>
              </w:rPr>
            </w:pPr>
          </w:p>
        </w:tc>
        <w:tc>
          <w:tcPr>
            <w:tcW w:w="2794" w:type="dxa"/>
          </w:tcPr>
          <w:p w14:paraId="527B7DB6">
            <w:pPr>
              <w:rPr>
                <w:rFonts w:ascii="宋体"/>
              </w:rPr>
            </w:pPr>
          </w:p>
        </w:tc>
        <w:tc>
          <w:tcPr>
            <w:tcW w:w="2172" w:type="dxa"/>
          </w:tcPr>
          <w:p w14:paraId="1E7A8098">
            <w:pPr>
              <w:rPr>
                <w:rFonts w:ascii="宋体"/>
              </w:rPr>
            </w:pPr>
          </w:p>
        </w:tc>
        <w:tc>
          <w:tcPr>
            <w:tcW w:w="1126" w:type="dxa"/>
          </w:tcPr>
          <w:p w14:paraId="3C5EAAF5">
            <w:pPr>
              <w:rPr>
                <w:rFonts w:ascii="宋体"/>
              </w:rPr>
            </w:pPr>
          </w:p>
        </w:tc>
      </w:tr>
      <w:tr w14:paraId="12828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0" w:type="dxa"/>
            <w:vMerge w:val="continue"/>
            <w:tcBorders>
              <w:top w:val="nil"/>
            </w:tcBorders>
          </w:tcPr>
          <w:p w14:paraId="5FB4DB93">
            <w:pPr>
              <w:rPr>
                <w:rFonts w:ascii="宋体"/>
              </w:rPr>
            </w:pPr>
          </w:p>
        </w:tc>
        <w:tc>
          <w:tcPr>
            <w:tcW w:w="816" w:type="dxa"/>
            <w:vMerge w:val="continue"/>
            <w:tcBorders>
              <w:top w:val="nil"/>
            </w:tcBorders>
          </w:tcPr>
          <w:p w14:paraId="7828DF9E">
            <w:pPr>
              <w:rPr>
                <w:rFonts w:ascii="宋体"/>
              </w:rPr>
            </w:pPr>
          </w:p>
        </w:tc>
        <w:tc>
          <w:tcPr>
            <w:tcW w:w="937" w:type="dxa"/>
          </w:tcPr>
          <w:p w14:paraId="1B000B58">
            <w:pPr>
              <w:rPr>
                <w:rFonts w:ascii="宋体"/>
              </w:rPr>
            </w:pPr>
          </w:p>
        </w:tc>
        <w:tc>
          <w:tcPr>
            <w:tcW w:w="2794" w:type="dxa"/>
          </w:tcPr>
          <w:p w14:paraId="15AE55AB">
            <w:pPr>
              <w:rPr>
                <w:rFonts w:ascii="宋体"/>
              </w:rPr>
            </w:pPr>
          </w:p>
        </w:tc>
        <w:tc>
          <w:tcPr>
            <w:tcW w:w="2172" w:type="dxa"/>
          </w:tcPr>
          <w:p w14:paraId="6DEFAD2E">
            <w:pPr>
              <w:rPr>
                <w:rFonts w:ascii="宋体"/>
              </w:rPr>
            </w:pPr>
          </w:p>
        </w:tc>
        <w:tc>
          <w:tcPr>
            <w:tcW w:w="1126" w:type="dxa"/>
          </w:tcPr>
          <w:p w14:paraId="1F0370DB">
            <w:pPr>
              <w:rPr>
                <w:rFonts w:ascii="宋体"/>
              </w:rPr>
            </w:pPr>
          </w:p>
        </w:tc>
      </w:tr>
      <w:tr w14:paraId="1F2A1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0" w:type="dxa"/>
            <w:vMerge w:val="restart"/>
            <w:tcBorders>
              <w:bottom w:val="nil"/>
            </w:tcBorders>
          </w:tcPr>
          <w:p w14:paraId="718876BA">
            <w:pPr>
              <w:spacing w:line="247" w:lineRule="auto"/>
              <w:rPr>
                <w:rFonts w:ascii="宋体"/>
              </w:rPr>
            </w:pPr>
          </w:p>
          <w:p w14:paraId="219EA4A3">
            <w:pPr>
              <w:spacing w:line="247" w:lineRule="auto"/>
              <w:rPr>
                <w:rFonts w:ascii="宋体"/>
              </w:rPr>
            </w:pPr>
          </w:p>
          <w:p w14:paraId="2E93DD7B">
            <w:pPr>
              <w:spacing w:line="248" w:lineRule="auto"/>
              <w:rPr>
                <w:rFonts w:ascii="宋体"/>
              </w:rPr>
            </w:pPr>
          </w:p>
          <w:p w14:paraId="262E83EF">
            <w:pPr>
              <w:spacing w:before="68" w:line="238" w:lineRule="auto"/>
              <w:ind w:firstLine="237"/>
              <w:rPr>
                <w:rFonts w:ascii="宋体" w:hAnsi="宋体" w:eastAsia="宋体" w:cs="宋体"/>
              </w:rPr>
            </w:pPr>
            <w:r>
              <w:rPr>
                <w:rFonts w:ascii="宋体" w:hAnsi="宋体" w:eastAsia="宋体" w:cs="宋体"/>
                <w:spacing w:val="-5"/>
                <w14:textOutline w14:w="3797" w14:cap="sq" w14:cmpd="sng" w14:algn="ctr">
                  <w14:solidFill>
                    <w14:srgbClr w14:val="000000"/>
                  </w14:solidFill>
                  <w14:prstDash w14:val="solid"/>
                  <w14:bevel/>
                </w14:textOutline>
              </w:rPr>
              <w:t>技术</w:t>
            </w:r>
          </w:p>
          <w:p w14:paraId="6A3CE2E1">
            <w:pPr>
              <w:spacing w:line="204" w:lineRule="auto"/>
              <w:ind w:firstLine="239"/>
              <w:rPr>
                <w:rFonts w:ascii="宋体" w:hAnsi="宋体" w:eastAsia="宋体" w:cs="宋体"/>
              </w:rPr>
            </w:pPr>
            <w:r>
              <w:rPr>
                <w:rFonts w:ascii="宋体" w:hAnsi="宋体" w:eastAsia="宋体" w:cs="宋体"/>
                <w:spacing w:val="-6"/>
                <w14:textOutline w14:w="3797" w14:cap="sq" w14:cmpd="sng" w14:algn="ctr">
                  <w14:solidFill>
                    <w14:srgbClr w14:val="000000"/>
                  </w14:solidFill>
                  <w14:prstDash w14:val="solid"/>
                  <w14:bevel/>
                </w14:textOutline>
              </w:rPr>
              <w:t>部分</w:t>
            </w:r>
          </w:p>
        </w:tc>
        <w:tc>
          <w:tcPr>
            <w:tcW w:w="816" w:type="dxa"/>
            <w:vMerge w:val="restart"/>
            <w:tcBorders>
              <w:bottom w:val="nil"/>
            </w:tcBorders>
          </w:tcPr>
          <w:p w14:paraId="7285A331">
            <w:pPr>
              <w:rPr>
                <w:rFonts w:ascii="宋体"/>
              </w:rPr>
            </w:pPr>
          </w:p>
        </w:tc>
        <w:tc>
          <w:tcPr>
            <w:tcW w:w="937" w:type="dxa"/>
          </w:tcPr>
          <w:p w14:paraId="60B05E44">
            <w:pPr>
              <w:rPr>
                <w:rFonts w:ascii="宋体"/>
              </w:rPr>
            </w:pPr>
          </w:p>
        </w:tc>
        <w:tc>
          <w:tcPr>
            <w:tcW w:w="2794" w:type="dxa"/>
          </w:tcPr>
          <w:p w14:paraId="46CE9D83">
            <w:pPr>
              <w:rPr>
                <w:rFonts w:ascii="宋体"/>
              </w:rPr>
            </w:pPr>
          </w:p>
        </w:tc>
        <w:tc>
          <w:tcPr>
            <w:tcW w:w="2172" w:type="dxa"/>
          </w:tcPr>
          <w:p w14:paraId="3F963586">
            <w:pPr>
              <w:rPr>
                <w:rFonts w:ascii="宋体"/>
              </w:rPr>
            </w:pPr>
          </w:p>
        </w:tc>
        <w:tc>
          <w:tcPr>
            <w:tcW w:w="1126" w:type="dxa"/>
          </w:tcPr>
          <w:p w14:paraId="2EBBE7F4">
            <w:pPr>
              <w:rPr>
                <w:rFonts w:ascii="宋体"/>
              </w:rPr>
            </w:pPr>
          </w:p>
        </w:tc>
      </w:tr>
      <w:tr w14:paraId="1699A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80" w:type="dxa"/>
            <w:vMerge w:val="continue"/>
            <w:tcBorders>
              <w:top w:val="nil"/>
              <w:bottom w:val="nil"/>
            </w:tcBorders>
          </w:tcPr>
          <w:p w14:paraId="2580708F">
            <w:pPr>
              <w:rPr>
                <w:rFonts w:ascii="宋体"/>
              </w:rPr>
            </w:pPr>
          </w:p>
        </w:tc>
        <w:tc>
          <w:tcPr>
            <w:tcW w:w="816" w:type="dxa"/>
            <w:vMerge w:val="continue"/>
            <w:tcBorders>
              <w:top w:val="nil"/>
              <w:bottom w:val="nil"/>
            </w:tcBorders>
          </w:tcPr>
          <w:p w14:paraId="5BC258C0">
            <w:pPr>
              <w:rPr>
                <w:rFonts w:ascii="宋体"/>
              </w:rPr>
            </w:pPr>
          </w:p>
        </w:tc>
        <w:tc>
          <w:tcPr>
            <w:tcW w:w="937" w:type="dxa"/>
          </w:tcPr>
          <w:p w14:paraId="268E2DB8">
            <w:pPr>
              <w:rPr>
                <w:rFonts w:ascii="宋体"/>
              </w:rPr>
            </w:pPr>
          </w:p>
        </w:tc>
        <w:tc>
          <w:tcPr>
            <w:tcW w:w="2794" w:type="dxa"/>
          </w:tcPr>
          <w:p w14:paraId="1F2E8172">
            <w:pPr>
              <w:rPr>
                <w:rFonts w:ascii="宋体"/>
              </w:rPr>
            </w:pPr>
          </w:p>
        </w:tc>
        <w:tc>
          <w:tcPr>
            <w:tcW w:w="2172" w:type="dxa"/>
          </w:tcPr>
          <w:p w14:paraId="0C973FF1">
            <w:pPr>
              <w:rPr>
                <w:rFonts w:ascii="宋体"/>
              </w:rPr>
            </w:pPr>
          </w:p>
        </w:tc>
        <w:tc>
          <w:tcPr>
            <w:tcW w:w="1126" w:type="dxa"/>
          </w:tcPr>
          <w:p w14:paraId="762E9ECE">
            <w:pPr>
              <w:rPr>
                <w:rFonts w:ascii="宋体"/>
              </w:rPr>
            </w:pPr>
          </w:p>
        </w:tc>
      </w:tr>
      <w:tr w14:paraId="36274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0" w:type="dxa"/>
            <w:vMerge w:val="continue"/>
            <w:tcBorders>
              <w:top w:val="nil"/>
              <w:bottom w:val="nil"/>
            </w:tcBorders>
          </w:tcPr>
          <w:p w14:paraId="6B8F8333">
            <w:pPr>
              <w:rPr>
                <w:rFonts w:ascii="宋体"/>
              </w:rPr>
            </w:pPr>
          </w:p>
        </w:tc>
        <w:tc>
          <w:tcPr>
            <w:tcW w:w="816" w:type="dxa"/>
            <w:vMerge w:val="continue"/>
            <w:tcBorders>
              <w:top w:val="nil"/>
              <w:bottom w:val="nil"/>
            </w:tcBorders>
          </w:tcPr>
          <w:p w14:paraId="50FD168F">
            <w:pPr>
              <w:rPr>
                <w:rFonts w:ascii="宋体"/>
              </w:rPr>
            </w:pPr>
          </w:p>
        </w:tc>
        <w:tc>
          <w:tcPr>
            <w:tcW w:w="937" w:type="dxa"/>
          </w:tcPr>
          <w:p w14:paraId="38EDB61B">
            <w:pPr>
              <w:rPr>
                <w:rFonts w:ascii="宋体"/>
              </w:rPr>
            </w:pPr>
          </w:p>
        </w:tc>
        <w:tc>
          <w:tcPr>
            <w:tcW w:w="2794" w:type="dxa"/>
          </w:tcPr>
          <w:p w14:paraId="231D6366">
            <w:pPr>
              <w:rPr>
                <w:rFonts w:ascii="宋体"/>
              </w:rPr>
            </w:pPr>
          </w:p>
        </w:tc>
        <w:tc>
          <w:tcPr>
            <w:tcW w:w="2172" w:type="dxa"/>
          </w:tcPr>
          <w:p w14:paraId="049FEDBC">
            <w:pPr>
              <w:rPr>
                <w:rFonts w:ascii="宋体"/>
              </w:rPr>
            </w:pPr>
          </w:p>
        </w:tc>
        <w:tc>
          <w:tcPr>
            <w:tcW w:w="1126" w:type="dxa"/>
          </w:tcPr>
          <w:p w14:paraId="78BCD08D">
            <w:pPr>
              <w:rPr>
                <w:rFonts w:ascii="宋体"/>
              </w:rPr>
            </w:pPr>
          </w:p>
        </w:tc>
      </w:tr>
      <w:tr w14:paraId="5A2C3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80" w:type="dxa"/>
            <w:vMerge w:val="continue"/>
            <w:tcBorders>
              <w:top w:val="nil"/>
            </w:tcBorders>
          </w:tcPr>
          <w:p w14:paraId="7EE28950">
            <w:pPr>
              <w:rPr>
                <w:rFonts w:ascii="宋体"/>
              </w:rPr>
            </w:pPr>
          </w:p>
        </w:tc>
        <w:tc>
          <w:tcPr>
            <w:tcW w:w="816" w:type="dxa"/>
            <w:vMerge w:val="continue"/>
            <w:tcBorders>
              <w:top w:val="nil"/>
            </w:tcBorders>
          </w:tcPr>
          <w:p w14:paraId="7AD4170E">
            <w:pPr>
              <w:rPr>
                <w:rFonts w:ascii="宋体"/>
              </w:rPr>
            </w:pPr>
          </w:p>
        </w:tc>
        <w:tc>
          <w:tcPr>
            <w:tcW w:w="937" w:type="dxa"/>
          </w:tcPr>
          <w:p w14:paraId="3DDA9940">
            <w:pPr>
              <w:rPr>
                <w:rFonts w:ascii="宋体"/>
              </w:rPr>
            </w:pPr>
          </w:p>
        </w:tc>
        <w:tc>
          <w:tcPr>
            <w:tcW w:w="2794" w:type="dxa"/>
          </w:tcPr>
          <w:p w14:paraId="3D6062C4">
            <w:pPr>
              <w:rPr>
                <w:rFonts w:ascii="宋体"/>
              </w:rPr>
            </w:pPr>
          </w:p>
        </w:tc>
        <w:tc>
          <w:tcPr>
            <w:tcW w:w="2172" w:type="dxa"/>
          </w:tcPr>
          <w:p w14:paraId="6F18309F">
            <w:pPr>
              <w:rPr>
                <w:rFonts w:ascii="宋体"/>
              </w:rPr>
            </w:pPr>
          </w:p>
        </w:tc>
        <w:tc>
          <w:tcPr>
            <w:tcW w:w="1126" w:type="dxa"/>
          </w:tcPr>
          <w:p w14:paraId="2FDAE246">
            <w:pPr>
              <w:rPr>
                <w:rFonts w:ascii="宋体"/>
              </w:rPr>
            </w:pPr>
          </w:p>
        </w:tc>
      </w:tr>
    </w:tbl>
    <w:p w14:paraId="5FED7D43">
      <w:pPr>
        <w:spacing w:before="29" w:line="359" w:lineRule="auto"/>
        <w:ind w:left="141" w:hanging="17"/>
        <w:rPr>
          <w:rFonts w:ascii="宋体" w:hAnsi="宋体" w:eastAsia="宋体" w:cs="宋体"/>
        </w:rPr>
      </w:pPr>
      <w:r>
        <w:rPr>
          <w:rFonts w:ascii="宋体" w:hAnsi="宋体" w:eastAsia="宋体" w:cs="宋体"/>
          <w:spacing w:val="-8"/>
        </w:rPr>
        <w:t>备注：</w:t>
      </w:r>
      <w:r>
        <w:rPr>
          <w:rFonts w:ascii="宋体" w:hAnsi="宋体" w:eastAsia="宋体" w:cs="宋体"/>
          <w:spacing w:val="54"/>
        </w:rPr>
        <w:t xml:space="preserve"> </w:t>
      </w:r>
      <w:r>
        <w:rPr>
          <w:rFonts w:ascii="宋体" w:hAnsi="宋体" w:eastAsia="宋体" w:cs="宋体"/>
          <w:spacing w:val="-8"/>
        </w:rPr>
        <w:t>为方便评审，供应商可根据磋商文件中载明的《评分标准》</w:t>
      </w:r>
      <w:r>
        <w:rPr>
          <w:rFonts w:ascii="宋体" w:hAnsi="宋体" w:eastAsia="宋体" w:cs="宋体"/>
          <w:spacing w:val="-28"/>
        </w:rPr>
        <w:t xml:space="preserve"> </w:t>
      </w:r>
      <w:r>
        <w:rPr>
          <w:rFonts w:ascii="宋体" w:hAnsi="宋体" w:eastAsia="宋体" w:cs="宋体"/>
          <w:spacing w:val="-8"/>
        </w:rPr>
        <w:t>，将具体响应情况及响应文件</w:t>
      </w:r>
      <w:r>
        <w:rPr>
          <w:rFonts w:ascii="宋体" w:hAnsi="宋体" w:eastAsia="宋体" w:cs="宋体"/>
          <w:spacing w:val="-3"/>
        </w:rPr>
        <w:t>中对应页码在上表中注明。</w:t>
      </w:r>
    </w:p>
    <w:p w14:paraId="6114706D">
      <w:pPr>
        <w:sectPr>
          <w:headerReference r:id="rId18" w:type="default"/>
          <w:footerReference r:id="rId19" w:type="default"/>
          <w:pgSz w:w="11907" w:h="16840"/>
          <w:pgMar w:top="1111" w:right="1582" w:bottom="1111" w:left="1582" w:header="850" w:footer="850" w:gutter="0"/>
          <w:pgBorders>
            <w:top w:val="none" w:sz="0" w:space="0"/>
            <w:left w:val="none" w:sz="0" w:space="0"/>
            <w:bottom w:val="none" w:sz="0" w:space="0"/>
            <w:right w:val="none" w:sz="0" w:space="0"/>
          </w:pgBorders>
          <w:cols w:space="720" w:num="1"/>
        </w:sectPr>
      </w:pPr>
    </w:p>
    <w:p w14:paraId="5E213F9C">
      <w:pPr>
        <w:spacing w:before="170" w:line="184" w:lineRule="auto"/>
        <w:ind w:firstLine="22"/>
        <w:outlineLvl w:val="1"/>
        <w:rPr>
          <w:rFonts w:ascii="宋体" w:hAnsi="宋体" w:eastAsia="宋体" w:cs="宋体"/>
          <w:sz w:val="24"/>
          <w:szCs w:val="24"/>
        </w:rPr>
      </w:pPr>
      <w:bookmarkStart w:id="277" w:name="_Toc22977"/>
      <w:r>
        <w:rPr>
          <w:rFonts w:ascii="宋体" w:hAnsi="宋体" w:eastAsia="宋体" w:cs="宋体"/>
          <w:spacing w:val="-3"/>
          <w:sz w:val="24"/>
          <w:szCs w:val="24"/>
          <w14:textOutline w14:w="4356" w14:cap="sq" w14:cmpd="sng" w14:algn="ctr">
            <w14:solidFill>
              <w14:srgbClr w14:val="000000"/>
            </w14:solidFill>
            <w14:prstDash w14:val="solid"/>
            <w14:bevel/>
          </w14:textOutline>
        </w:rPr>
        <w:t>响应文件目录</w:t>
      </w:r>
      <w:bookmarkEnd w:id="277"/>
    </w:p>
    <w:p w14:paraId="4EBC1E20">
      <w:pPr>
        <w:spacing w:line="241" w:lineRule="auto"/>
        <w:rPr>
          <w:rFonts w:ascii="宋体"/>
        </w:rPr>
      </w:pPr>
    </w:p>
    <w:p w14:paraId="3F90C024">
      <w:pPr>
        <w:spacing w:line="241" w:lineRule="auto"/>
        <w:rPr>
          <w:rFonts w:ascii="宋体"/>
        </w:rPr>
      </w:pPr>
    </w:p>
    <w:p w14:paraId="44B9E247">
      <w:pPr>
        <w:spacing w:line="242" w:lineRule="auto"/>
        <w:rPr>
          <w:rFonts w:ascii="宋体"/>
        </w:rPr>
      </w:pPr>
    </w:p>
    <w:p w14:paraId="1562F116">
      <w:pPr>
        <w:spacing w:line="242" w:lineRule="auto"/>
        <w:rPr>
          <w:rFonts w:ascii="宋体"/>
        </w:rPr>
      </w:pPr>
    </w:p>
    <w:p w14:paraId="0316105B">
      <w:pPr>
        <w:spacing w:line="242" w:lineRule="auto"/>
        <w:rPr>
          <w:rFonts w:ascii="宋体"/>
        </w:rPr>
      </w:pPr>
    </w:p>
    <w:p w14:paraId="602BB568">
      <w:pPr>
        <w:spacing w:before="78" w:line="184" w:lineRule="auto"/>
        <w:ind w:firstLine="4263"/>
        <w:rPr>
          <w:rFonts w:ascii="宋体" w:hAnsi="宋体" w:eastAsia="宋体" w:cs="宋体"/>
          <w:sz w:val="24"/>
          <w:szCs w:val="24"/>
        </w:rPr>
      </w:pPr>
      <w:r>
        <w:rPr>
          <w:rFonts w:ascii="宋体" w:hAnsi="宋体" w:eastAsia="宋体" w:cs="宋体"/>
          <w:sz w:val="24"/>
          <w:szCs w:val="24"/>
        </w:rPr>
        <w:t>略</w:t>
      </w:r>
    </w:p>
    <w:p w14:paraId="02285B0D">
      <w:pPr>
        <w:spacing w:line="242" w:lineRule="auto"/>
        <w:rPr>
          <w:rFonts w:ascii="宋体"/>
        </w:rPr>
      </w:pPr>
    </w:p>
    <w:p w14:paraId="648ABEC5">
      <w:pPr>
        <w:spacing w:line="242" w:lineRule="auto"/>
        <w:rPr>
          <w:rFonts w:ascii="宋体"/>
        </w:rPr>
      </w:pPr>
    </w:p>
    <w:p w14:paraId="636D0842">
      <w:pPr>
        <w:spacing w:line="242" w:lineRule="auto"/>
        <w:rPr>
          <w:rFonts w:ascii="宋体"/>
        </w:rPr>
      </w:pPr>
    </w:p>
    <w:p w14:paraId="4DEF5BA1">
      <w:pPr>
        <w:spacing w:line="243" w:lineRule="auto"/>
        <w:rPr>
          <w:rFonts w:ascii="宋体"/>
        </w:rPr>
      </w:pPr>
    </w:p>
    <w:p w14:paraId="776C9504">
      <w:pPr>
        <w:spacing w:line="243" w:lineRule="auto"/>
        <w:rPr>
          <w:rFonts w:ascii="宋体"/>
        </w:rPr>
      </w:pPr>
    </w:p>
    <w:p w14:paraId="0515BA1B">
      <w:pPr>
        <w:spacing w:before="68" w:line="184" w:lineRule="auto"/>
        <w:ind w:firstLine="8"/>
        <w:rPr>
          <w:rFonts w:ascii="宋体" w:hAnsi="宋体" w:eastAsia="宋体" w:cs="宋体"/>
        </w:rPr>
      </w:pPr>
      <w:r>
        <w:rPr>
          <w:rFonts w:ascii="宋体" w:hAnsi="宋体" w:eastAsia="宋体" w:cs="宋体"/>
          <w:spacing w:val="-7"/>
        </w:rPr>
        <w:t>注：</w:t>
      </w:r>
      <w:r>
        <w:rPr>
          <w:rFonts w:ascii="宋体" w:hAnsi="宋体" w:eastAsia="宋体" w:cs="宋体"/>
          <w:spacing w:val="67"/>
        </w:rPr>
        <w:t xml:space="preserve"> </w:t>
      </w:r>
      <w:r>
        <w:rPr>
          <w:rFonts w:ascii="宋体" w:hAnsi="宋体" w:eastAsia="宋体" w:cs="宋体"/>
          <w:spacing w:val="-7"/>
        </w:rPr>
        <w:t>竞争性磋商响应文件目录及内容每页须顺序编写页码。</w:t>
      </w:r>
    </w:p>
    <w:p w14:paraId="46D8B9EE">
      <w:pPr>
        <w:sectPr>
          <w:headerReference r:id="rId20" w:type="default"/>
          <w:footerReference r:id="rId21" w:type="default"/>
          <w:pgSz w:w="11907" w:h="16840"/>
          <w:pgMar w:top="1111" w:right="1582" w:bottom="1111" w:left="1582" w:header="850" w:footer="850" w:gutter="0"/>
          <w:pgBorders>
            <w:top w:val="none" w:sz="0" w:space="0"/>
            <w:left w:val="none" w:sz="0" w:space="0"/>
            <w:bottom w:val="none" w:sz="0" w:space="0"/>
            <w:right w:val="none" w:sz="0" w:space="0"/>
          </w:pgBorders>
          <w:cols w:space="720" w:num="1"/>
        </w:sectPr>
      </w:pPr>
    </w:p>
    <w:p w14:paraId="45BA714B">
      <w:pPr>
        <w:adjustRightInd/>
        <w:spacing w:before="156" w:beforeLines="50" w:after="156" w:afterLines="50" w:line="360" w:lineRule="auto"/>
        <w:jc w:val="center"/>
        <w:outlineLvl w:val="1"/>
        <w:rPr>
          <w:rFonts w:ascii="宋体" w:hAnsi="宋体" w:eastAsia="宋体" w:cs="宋体"/>
          <w:kern w:val="2"/>
          <w:sz w:val="32"/>
          <w:szCs w:val="32"/>
        </w:rPr>
      </w:pPr>
      <w:bookmarkStart w:id="278" w:name="_Toc20025"/>
      <w:bookmarkStart w:id="279" w:name="_Toc27821"/>
      <w:bookmarkStart w:id="280" w:name="_Toc9838"/>
      <w:bookmarkStart w:id="281" w:name="_Toc22055"/>
      <w:r>
        <w:rPr>
          <w:rFonts w:hint="eastAsia" w:ascii="宋体" w:hAnsi="宋体" w:eastAsia="宋体" w:cs="宋体"/>
          <w:b/>
          <w:bCs/>
          <w:kern w:val="44"/>
          <w:sz w:val="32"/>
          <w:szCs w:val="32"/>
        </w:rPr>
        <w:t>一、磋商书</w:t>
      </w:r>
      <w:bookmarkEnd w:id="278"/>
      <w:bookmarkEnd w:id="279"/>
      <w:bookmarkEnd w:id="280"/>
      <w:bookmarkEnd w:id="281"/>
    </w:p>
    <w:p w14:paraId="1B76101C">
      <w:pPr>
        <w:adjustRightInd/>
        <w:spacing w:line="360" w:lineRule="auto"/>
        <w:jc w:val="both"/>
        <w:rPr>
          <w:rFonts w:ascii="宋体" w:hAnsi="宋体" w:eastAsia="宋体" w:cs="宋体"/>
          <w:kern w:val="2"/>
          <w:sz w:val="24"/>
          <w:u w:val="single"/>
        </w:rPr>
      </w:pPr>
    </w:p>
    <w:p w14:paraId="357B1B87">
      <w:pPr>
        <w:adjustRightInd/>
        <w:spacing w:line="432" w:lineRule="auto"/>
        <w:jc w:val="both"/>
        <w:rPr>
          <w:rFonts w:ascii="宋体" w:hAnsi="宋体" w:eastAsia="宋体" w:cs="宋体"/>
          <w:kern w:val="2"/>
          <w:sz w:val="24"/>
        </w:rPr>
      </w:pPr>
      <w:r>
        <w:rPr>
          <w:rFonts w:hint="eastAsia" w:ascii="宋体" w:hAnsi="宋体" w:eastAsia="宋体" w:cs="宋体"/>
          <w:kern w:val="2"/>
          <w:sz w:val="24"/>
          <w:u w:val="single"/>
        </w:rPr>
        <w:t>（</w:t>
      </w:r>
      <w:r>
        <w:rPr>
          <w:rFonts w:hint="eastAsia" w:hAnsi="宋体" w:eastAsia="宋体" w:cs="宋体"/>
          <w:kern w:val="2"/>
          <w:sz w:val="24"/>
          <w:u w:val="single"/>
        </w:rPr>
        <w:t>招标代理机构</w:t>
      </w:r>
      <w:r>
        <w:rPr>
          <w:rFonts w:hint="eastAsia" w:ascii="宋体" w:hAnsi="宋体" w:eastAsia="宋体" w:cs="宋体"/>
          <w:kern w:val="2"/>
          <w:sz w:val="24"/>
          <w:u w:val="single"/>
        </w:rPr>
        <w:t>）</w:t>
      </w:r>
      <w:r>
        <w:rPr>
          <w:rFonts w:hint="eastAsia" w:ascii="宋体" w:hAnsi="宋体" w:eastAsia="宋体" w:cs="宋体"/>
          <w:kern w:val="2"/>
          <w:sz w:val="24"/>
        </w:rPr>
        <w:t>：</w:t>
      </w:r>
    </w:p>
    <w:p w14:paraId="2C095E8D">
      <w:pPr>
        <w:spacing w:line="432" w:lineRule="auto"/>
        <w:ind w:right="26" w:firstLine="480" w:firstLineChars="200"/>
        <w:rPr>
          <w:rFonts w:ascii="宋体" w:hAnsi="宋体" w:eastAsia="宋体" w:cs="宋体"/>
          <w:kern w:val="2"/>
          <w:sz w:val="24"/>
        </w:rPr>
      </w:pPr>
      <w:r>
        <w:rPr>
          <w:rFonts w:hint="eastAsia" w:ascii="宋体" w:hAnsi="宋体" w:eastAsia="宋体" w:cs="宋体"/>
          <w:kern w:val="2"/>
          <w:sz w:val="24"/>
        </w:rPr>
        <w:t>依据贵方</w:t>
      </w:r>
      <w:r>
        <w:rPr>
          <w:rFonts w:hint="eastAsia" w:ascii="宋体" w:hAnsi="宋体" w:eastAsia="宋体" w:cs="宋体"/>
          <w:kern w:val="2"/>
          <w:sz w:val="24"/>
          <w:u w:val="single"/>
        </w:rPr>
        <w:t>（项目名称</w:t>
      </w:r>
      <w:r>
        <w:rPr>
          <w:rFonts w:hint="eastAsia" w:hAnsi="宋体" w:eastAsia="宋体" w:cs="宋体"/>
          <w:kern w:val="2"/>
          <w:sz w:val="24"/>
          <w:u w:val="single"/>
        </w:rPr>
        <w:t>、包号</w:t>
      </w:r>
      <w:r>
        <w:rPr>
          <w:rFonts w:hint="eastAsia" w:ascii="宋体" w:hAnsi="宋体" w:eastAsia="宋体" w:cs="宋体"/>
          <w:kern w:val="2"/>
          <w:sz w:val="24"/>
          <w:u w:val="single"/>
        </w:rPr>
        <w:t>/文件编号）</w:t>
      </w:r>
      <w:r>
        <w:rPr>
          <w:rFonts w:hint="eastAsia" w:ascii="宋体" w:hAnsi="宋体" w:eastAsia="宋体" w:cs="宋体"/>
          <w:kern w:val="2"/>
          <w:sz w:val="24"/>
        </w:rPr>
        <w:t>项目采购的磋商邀请，我方</w:t>
      </w:r>
      <w:r>
        <w:rPr>
          <w:rFonts w:hint="eastAsia" w:ascii="宋体" w:hAnsi="宋体" w:eastAsia="宋体" w:cs="宋体"/>
          <w:kern w:val="2"/>
          <w:sz w:val="24"/>
          <w:u w:val="single"/>
        </w:rPr>
        <w:t>（姓名和职务）</w:t>
      </w:r>
      <w:r>
        <w:rPr>
          <w:rFonts w:hint="eastAsia" w:ascii="宋体" w:hAnsi="宋体" w:eastAsia="宋体" w:cs="宋体"/>
          <w:kern w:val="2"/>
          <w:sz w:val="24"/>
        </w:rPr>
        <w:t>经正式授权并表磋商投标人</w:t>
      </w:r>
      <w:r>
        <w:rPr>
          <w:rFonts w:hint="eastAsia" w:ascii="宋体" w:hAnsi="宋体" w:eastAsia="宋体" w:cs="宋体"/>
          <w:kern w:val="2"/>
          <w:sz w:val="24"/>
          <w:u w:val="single"/>
        </w:rPr>
        <w:t>（磋商投标人名称、地址）</w:t>
      </w:r>
      <w:r>
        <w:rPr>
          <w:rFonts w:hint="eastAsia" w:ascii="宋体" w:hAnsi="宋体" w:eastAsia="宋体" w:cs="宋体"/>
          <w:kern w:val="2"/>
          <w:sz w:val="24"/>
        </w:rPr>
        <w:t>提交下述磋商响应文件</w:t>
      </w:r>
      <w:r>
        <w:rPr>
          <w:rFonts w:hint="eastAsia" w:ascii="宋体" w:hAnsi="宋体" w:eastAsia="宋体" w:cs="宋体"/>
          <w:sz w:val="24"/>
        </w:rPr>
        <w:t>正本一份，副本</w:t>
      </w:r>
      <w:r>
        <w:rPr>
          <w:rFonts w:hint="eastAsia" w:ascii="宋体" w:hAnsi="宋体" w:eastAsia="宋体" w:cs="宋体"/>
          <w:sz w:val="24"/>
          <w:u w:val="single"/>
        </w:rPr>
        <w:t xml:space="preserve">   </w:t>
      </w:r>
      <w:r>
        <w:rPr>
          <w:rFonts w:hint="eastAsia" w:ascii="宋体" w:hAnsi="宋体" w:eastAsia="宋体" w:cs="宋体"/>
          <w:sz w:val="24"/>
        </w:rPr>
        <w:t>份。</w:t>
      </w:r>
    </w:p>
    <w:p w14:paraId="300DC36A">
      <w:pPr>
        <w:adjustRightInd/>
        <w:spacing w:line="432" w:lineRule="auto"/>
        <w:ind w:left="480"/>
        <w:jc w:val="both"/>
        <w:rPr>
          <w:rFonts w:ascii="宋体" w:hAnsi="宋体" w:eastAsia="宋体" w:cs="宋体"/>
          <w:kern w:val="2"/>
          <w:sz w:val="24"/>
        </w:rPr>
      </w:pPr>
      <w:r>
        <w:rPr>
          <w:rFonts w:hint="eastAsia" w:ascii="宋体" w:hAnsi="宋体" w:eastAsia="宋体" w:cs="宋体"/>
          <w:kern w:val="2"/>
          <w:sz w:val="24"/>
        </w:rPr>
        <w:t>在此，授权代表宣布同意如下：</w:t>
      </w:r>
    </w:p>
    <w:p w14:paraId="00B33DB6">
      <w:pPr>
        <w:numPr>
          <w:ilvl w:val="0"/>
          <w:numId w:val="9"/>
        </w:numPr>
        <w:adjustRightInd/>
        <w:spacing w:line="432" w:lineRule="auto"/>
        <w:jc w:val="both"/>
        <w:outlineLvl w:val="2"/>
        <w:rPr>
          <w:rFonts w:ascii="宋体" w:hAnsi="宋体" w:eastAsia="宋体" w:cs="宋体"/>
          <w:kern w:val="2"/>
          <w:sz w:val="24"/>
        </w:rPr>
      </w:pPr>
      <w:bookmarkStart w:id="282" w:name="_Toc7601"/>
      <w:r>
        <w:rPr>
          <w:rFonts w:hint="eastAsia" w:ascii="宋体" w:hAnsi="宋体" w:eastAsia="宋体" w:cs="宋体"/>
          <w:kern w:val="2"/>
          <w:sz w:val="24"/>
        </w:rPr>
        <w:t>将按磋商文件的约定履行合同责任和义务；</w:t>
      </w:r>
      <w:bookmarkEnd w:id="282"/>
    </w:p>
    <w:p w14:paraId="39D67AD3">
      <w:pPr>
        <w:numPr>
          <w:ilvl w:val="0"/>
          <w:numId w:val="9"/>
        </w:numPr>
        <w:adjustRightInd/>
        <w:spacing w:line="432" w:lineRule="auto"/>
        <w:jc w:val="both"/>
        <w:rPr>
          <w:rFonts w:ascii="宋体" w:hAnsi="宋体" w:eastAsia="宋体" w:cs="宋体"/>
          <w:kern w:val="2"/>
          <w:sz w:val="24"/>
        </w:rPr>
      </w:pPr>
      <w:r>
        <w:rPr>
          <w:rFonts w:hint="eastAsia" w:ascii="宋体" w:hAnsi="宋体" w:eastAsia="宋体" w:cs="宋体"/>
          <w:kern w:val="2"/>
          <w:sz w:val="24"/>
        </w:rPr>
        <w:t>已详细审查全部磋商文件，我们完全理解并同意放弃对这方面有不明及误解的权力；</w:t>
      </w:r>
    </w:p>
    <w:p w14:paraId="75BB13EC">
      <w:pPr>
        <w:numPr>
          <w:ilvl w:val="0"/>
          <w:numId w:val="9"/>
        </w:numPr>
        <w:adjustRightInd/>
        <w:spacing w:line="432" w:lineRule="auto"/>
        <w:jc w:val="both"/>
        <w:rPr>
          <w:rFonts w:ascii="宋体" w:hAnsi="宋体" w:eastAsia="宋体" w:cs="宋体"/>
          <w:kern w:val="2"/>
          <w:sz w:val="24"/>
        </w:rPr>
      </w:pPr>
      <w:r>
        <w:rPr>
          <w:rFonts w:hint="eastAsia" w:ascii="宋体" w:hAnsi="宋体" w:eastAsia="宋体" w:cs="宋体"/>
          <w:kern w:val="2"/>
          <w:sz w:val="24"/>
        </w:rPr>
        <w:t>同意提供按贵方可能要求的与其磋商有关的一切数据或资料；</w:t>
      </w:r>
    </w:p>
    <w:p w14:paraId="6A0E4E01">
      <w:pPr>
        <w:numPr>
          <w:ilvl w:val="0"/>
          <w:numId w:val="9"/>
        </w:numPr>
        <w:adjustRightInd/>
        <w:spacing w:line="432" w:lineRule="auto"/>
        <w:jc w:val="both"/>
        <w:rPr>
          <w:rFonts w:ascii="宋体" w:hAnsi="宋体" w:eastAsia="宋体" w:cs="宋体"/>
          <w:kern w:val="2"/>
          <w:sz w:val="24"/>
        </w:rPr>
      </w:pPr>
      <w:r>
        <w:rPr>
          <w:rFonts w:hint="eastAsia" w:ascii="宋体" w:hAnsi="宋体" w:eastAsia="宋体" w:cs="宋体"/>
          <w:kern w:val="2"/>
          <w:sz w:val="24"/>
        </w:rPr>
        <w:t>同意提供按贵方可能要求的与其磋商有关的一切数据或资料；</w:t>
      </w:r>
    </w:p>
    <w:p w14:paraId="46D6325F">
      <w:pPr>
        <w:numPr>
          <w:ilvl w:val="0"/>
          <w:numId w:val="9"/>
        </w:numPr>
        <w:adjustRightInd/>
        <w:spacing w:line="432" w:lineRule="auto"/>
        <w:jc w:val="both"/>
        <w:rPr>
          <w:rFonts w:ascii="宋体" w:hAnsi="宋体" w:eastAsia="宋体" w:cs="宋体"/>
          <w:kern w:val="2"/>
          <w:sz w:val="24"/>
        </w:rPr>
      </w:pPr>
      <w:r>
        <w:rPr>
          <w:rFonts w:hint="eastAsia" w:ascii="宋体" w:hAnsi="宋体" w:eastAsia="宋体" w:cs="宋体"/>
          <w:kern w:val="2"/>
          <w:sz w:val="24"/>
        </w:rPr>
        <w:t>投标有效期：</w:t>
      </w:r>
      <w:r>
        <w:rPr>
          <w:rFonts w:hint="eastAsia" w:ascii="宋体" w:hAnsi="宋体" w:eastAsia="宋体" w:cs="宋体"/>
          <w:kern w:val="2"/>
          <w:sz w:val="24"/>
          <w:u w:val="single"/>
        </w:rPr>
        <w:t xml:space="preserve">         </w:t>
      </w:r>
      <w:r>
        <w:rPr>
          <w:rFonts w:hint="eastAsia" w:ascii="宋体" w:hAnsi="宋体" w:eastAsia="宋体" w:cs="宋体"/>
          <w:kern w:val="2"/>
          <w:sz w:val="24"/>
        </w:rPr>
        <w:t xml:space="preserve">个日历天。 </w:t>
      </w:r>
    </w:p>
    <w:p w14:paraId="7C7F2627">
      <w:pPr>
        <w:numPr>
          <w:ilvl w:val="0"/>
          <w:numId w:val="9"/>
        </w:numPr>
        <w:adjustRightInd/>
        <w:spacing w:line="432" w:lineRule="auto"/>
        <w:jc w:val="both"/>
        <w:rPr>
          <w:rFonts w:ascii="宋体" w:hAnsi="宋体" w:eastAsia="宋体" w:cs="宋体"/>
          <w:kern w:val="2"/>
          <w:sz w:val="24"/>
        </w:rPr>
      </w:pPr>
      <w:r>
        <w:rPr>
          <w:rFonts w:hint="eastAsia" w:ascii="宋体" w:hAnsi="宋体" w:eastAsia="宋体" w:cs="宋体"/>
          <w:kern w:val="2"/>
          <w:sz w:val="24"/>
        </w:rPr>
        <w:t>与本磋商有关的一切正式往来信函请寄：</w:t>
      </w:r>
      <w:r>
        <w:rPr>
          <w:rFonts w:hint="eastAsia" w:ascii="宋体" w:hAnsi="宋体" w:eastAsia="宋体" w:cs="宋体"/>
          <w:kern w:val="2"/>
          <w:sz w:val="24"/>
          <w:u w:val="single"/>
        </w:rPr>
        <w:t xml:space="preserve">               </w:t>
      </w:r>
    </w:p>
    <w:p w14:paraId="29D62FE6">
      <w:pPr>
        <w:adjustRightInd/>
        <w:spacing w:line="432" w:lineRule="auto"/>
        <w:ind w:left="480"/>
        <w:jc w:val="both"/>
        <w:rPr>
          <w:rFonts w:ascii="宋体" w:hAnsi="宋体" w:eastAsia="宋体" w:cs="宋体"/>
          <w:kern w:val="2"/>
          <w:sz w:val="24"/>
        </w:rPr>
      </w:pPr>
      <w:r>
        <w:rPr>
          <w:rFonts w:hint="eastAsia" w:ascii="宋体" w:hAnsi="宋体" w:eastAsia="宋体" w:cs="宋体"/>
          <w:kern w:val="2"/>
          <w:sz w:val="24"/>
        </w:rPr>
        <w:t>电话/传真：</w:t>
      </w:r>
      <w:r>
        <w:rPr>
          <w:rFonts w:hint="eastAsia" w:ascii="宋体" w:hAnsi="宋体" w:eastAsia="宋体" w:cs="宋体"/>
          <w:kern w:val="2"/>
          <w:sz w:val="24"/>
          <w:u w:val="single"/>
        </w:rPr>
        <w:t xml:space="preserve">               </w:t>
      </w:r>
      <w:r>
        <w:rPr>
          <w:rFonts w:hint="eastAsia" w:ascii="宋体" w:hAnsi="宋体" w:eastAsia="宋体" w:cs="宋体"/>
          <w:kern w:val="2"/>
          <w:sz w:val="24"/>
        </w:rPr>
        <w:t xml:space="preserve">   电子函件：</w:t>
      </w:r>
      <w:r>
        <w:rPr>
          <w:rFonts w:hint="eastAsia" w:ascii="宋体" w:hAnsi="宋体" w:eastAsia="宋体" w:cs="宋体"/>
          <w:kern w:val="2"/>
          <w:sz w:val="24"/>
          <w:u w:val="single"/>
        </w:rPr>
        <w:t xml:space="preserve">               </w:t>
      </w:r>
    </w:p>
    <w:p w14:paraId="5F59C08F">
      <w:pPr>
        <w:adjustRightInd/>
        <w:spacing w:line="432" w:lineRule="auto"/>
        <w:ind w:left="480"/>
        <w:jc w:val="both"/>
        <w:rPr>
          <w:rFonts w:ascii="宋体" w:hAnsi="宋体" w:eastAsia="宋体" w:cs="宋体"/>
          <w:kern w:val="2"/>
          <w:sz w:val="24"/>
        </w:rPr>
      </w:pPr>
      <w:r>
        <w:rPr>
          <w:rFonts w:hint="eastAsia" w:ascii="宋体" w:hAnsi="宋体" w:eastAsia="宋体" w:cs="宋体"/>
          <w:kern w:val="2"/>
          <w:sz w:val="24"/>
        </w:rPr>
        <w:t>日期：</w:t>
      </w:r>
      <w:r>
        <w:rPr>
          <w:rFonts w:hint="eastAsia" w:ascii="宋体" w:hAnsi="宋体" w:eastAsia="宋体" w:cs="宋体"/>
          <w:kern w:val="2"/>
          <w:sz w:val="24"/>
          <w:u w:val="single"/>
        </w:rPr>
        <w:t xml:space="preserve">      </w:t>
      </w:r>
      <w:r>
        <w:rPr>
          <w:rFonts w:hint="eastAsia" w:ascii="宋体" w:hAnsi="宋体" w:eastAsia="宋体" w:cs="宋体"/>
          <w:kern w:val="2"/>
          <w:sz w:val="24"/>
        </w:rPr>
        <w:t>年</w:t>
      </w:r>
      <w:r>
        <w:rPr>
          <w:rFonts w:hint="eastAsia" w:ascii="宋体" w:hAnsi="宋体" w:eastAsia="宋体" w:cs="宋体"/>
          <w:kern w:val="2"/>
          <w:sz w:val="24"/>
          <w:u w:val="single"/>
        </w:rPr>
        <w:t xml:space="preserve">     </w:t>
      </w:r>
      <w:r>
        <w:rPr>
          <w:rFonts w:hint="eastAsia" w:ascii="宋体" w:hAnsi="宋体" w:eastAsia="宋体" w:cs="宋体"/>
          <w:kern w:val="2"/>
          <w:sz w:val="24"/>
        </w:rPr>
        <w:t>月</w:t>
      </w:r>
      <w:r>
        <w:rPr>
          <w:rFonts w:hint="eastAsia" w:ascii="宋体" w:hAnsi="宋体" w:eastAsia="宋体" w:cs="宋体"/>
          <w:kern w:val="2"/>
          <w:sz w:val="24"/>
          <w:u w:val="single"/>
        </w:rPr>
        <w:t xml:space="preserve">     </w:t>
      </w:r>
      <w:r>
        <w:rPr>
          <w:rFonts w:hint="eastAsia" w:ascii="宋体" w:hAnsi="宋体" w:eastAsia="宋体" w:cs="宋体"/>
          <w:kern w:val="2"/>
          <w:sz w:val="24"/>
        </w:rPr>
        <w:t>日</w:t>
      </w:r>
    </w:p>
    <w:p w14:paraId="70C4C89B">
      <w:pPr>
        <w:adjustRightInd/>
        <w:spacing w:line="432" w:lineRule="auto"/>
        <w:ind w:left="480"/>
        <w:jc w:val="both"/>
        <w:rPr>
          <w:rFonts w:ascii="宋体" w:hAnsi="宋体" w:eastAsia="宋体" w:cs="宋体"/>
          <w:kern w:val="2"/>
          <w:sz w:val="24"/>
          <w:u w:val="single"/>
        </w:rPr>
      </w:pPr>
      <w:r>
        <w:rPr>
          <w:rFonts w:hint="eastAsia" w:ascii="宋体" w:hAnsi="宋体" w:eastAsia="宋体" w:cs="宋体"/>
          <w:kern w:val="2"/>
          <w:sz w:val="24"/>
        </w:rPr>
        <w:t>磋商投标人或法定代表人授权代表签字：</w:t>
      </w:r>
      <w:r>
        <w:rPr>
          <w:rFonts w:hint="eastAsia" w:ascii="宋体" w:hAnsi="宋体" w:eastAsia="宋体" w:cs="宋体"/>
          <w:kern w:val="2"/>
          <w:sz w:val="24"/>
          <w:u w:val="single"/>
        </w:rPr>
        <w:t xml:space="preserve">                   </w:t>
      </w:r>
    </w:p>
    <w:p w14:paraId="39CF73A6">
      <w:pPr>
        <w:adjustRightInd/>
        <w:spacing w:line="432" w:lineRule="auto"/>
        <w:ind w:left="480"/>
        <w:jc w:val="both"/>
        <w:rPr>
          <w:rFonts w:ascii="宋体" w:hAnsi="宋体" w:eastAsia="宋体" w:cs="宋体"/>
          <w:kern w:val="2"/>
          <w:sz w:val="24"/>
          <w:u w:val="single"/>
        </w:rPr>
      </w:pPr>
      <w:r>
        <w:rPr>
          <w:rFonts w:hint="eastAsia" w:ascii="宋体" w:hAnsi="宋体" w:eastAsia="宋体" w:cs="宋体"/>
          <w:kern w:val="2"/>
          <w:sz w:val="24"/>
        </w:rPr>
        <w:t>磋商投标人名称（签章）：</w:t>
      </w:r>
      <w:r>
        <w:rPr>
          <w:rFonts w:hint="eastAsia" w:ascii="宋体" w:hAnsi="宋体" w:eastAsia="宋体" w:cs="宋体"/>
          <w:kern w:val="2"/>
          <w:sz w:val="24"/>
          <w:u w:val="single"/>
        </w:rPr>
        <w:t xml:space="preserve">                               </w:t>
      </w:r>
    </w:p>
    <w:p w14:paraId="141BD549">
      <w:pPr>
        <w:adjustRightInd/>
        <w:spacing w:line="432" w:lineRule="auto"/>
        <w:ind w:left="480"/>
        <w:jc w:val="both"/>
        <w:rPr>
          <w:rFonts w:ascii="宋体" w:hAnsi="宋体" w:eastAsia="宋体" w:cs="宋体"/>
          <w:kern w:val="2"/>
          <w:sz w:val="24"/>
          <w:u w:val="single"/>
        </w:rPr>
        <w:sectPr>
          <w:headerReference r:id="rId22" w:type="default"/>
          <w:pgSz w:w="11906" w:h="16838"/>
          <w:pgMar w:top="1134" w:right="1134" w:bottom="1134" w:left="1134" w:header="850" w:footer="850"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kern w:val="2"/>
          <w:sz w:val="24"/>
        </w:rPr>
        <w:t>开户银行：</w:t>
      </w:r>
      <w:r>
        <w:rPr>
          <w:rFonts w:hint="eastAsia" w:ascii="宋体" w:hAnsi="宋体" w:eastAsia="宋体" w:cs="宋体"/>
          <w:kern w:val="2"/>
          <w:sz w:val="24"/>
          <w:u w:val="single"/>
        </w:rPr>
        <w:t xml:space="preserve">              </w:t>
      </w:r>
      <w:r>
        <w:rPr>
          <w:rFonts w:hint="eastAsia" w:ascii="宋体" w:hAnsi="宋体" w:eastAsia="宋体" w:cs="宋体"/>
          <w:kern w:val="2"/>
          <w:sz w:val="24"/>
        </w:rPr>
        <w:t>账号/行号：</w:t>
      </w:r>
      <w:r>
        <w:rPr>
          <w:rFonts w:hint="eastAsia" w:ascii="宋体" w:hAnsi="宋体" w:eastAsia="宋体" w:cs="宋体"/>
          <w:kern w:val="2"/>
          <w:sz w:val="24"/>
          <w:u w:val="single"/>
        </w:rPr>
        <w:t xml:space="preserve">                     </w:t>
      </w:r>
    </w:p>
    <w:p w14:paraId="7F054AE1">
      <w:pPr>
        <w:adjustRightInd/>
        <w:spacing w:before="120" w:beforeLines="50" w:after="120" w:afterLines="50" w:line="360" w:lineRule="auto"/>
        <w:jc w:val="center"/>
        <w:outlineLvl w:val="1"/>
        <w:rPr>
          <w:rFonts w:ascii="宋体" w:hAnsi="宋体" w:eastAsia="宋体" w:cs="宋体"/>
          <w:b/>
          <w:bCs/>
          <w:kern w:val="44"/>
          <w:sz w:val="32"/>
          <w:szCs w:val="32"/>
        </w:rPr>
      </w:pPr>
      <w:bookmarkStart w:id="283" w:name="_Toc4926"/>
      <w:bookmarkStart w:id="284" w:name="_Toc17161"/>
      <w:bookmarkStart w:id="285" w:name="_Toc14999"/>
      <w:bookmarkStart w:id="286" w:name="_Toc7194"/>
      <w:bookmarkStart w:id="287" w:name="_Toc32446"/>
      <w:bookmarkStart w:id="288" w:name="_Toc9198"/>
      <w:bookmarkStart w:id="289" w:name="_Toc10543"/>
      <w:bookmarkStart w:id="290" w:name="_Toc7819"/>
      <w:bookmarkStart w:id="291" w:name="_Toc30966"/>
      <w:bookmarkStart w:id="292" w:name="_Toc3174"/>
      <w:bookmarkStart w:id="293" w:name="_Toc9001"/>
      <w:bookmarkStart w:id="294" w:name="_Toc20578"/>
      <w:r>
        <w:rPr>
          <w:rFonts w:hint="eastAsia" w:ascii="宋体" w:hAnsi="宋体" w:eastAsia="宋体" w:cs="宋体"/>
          <w:b/>
          <w:bCs/>
          <w:kern w:val="44"/>
          <w:sz w:val="32"/>
          <w:szCs w:val="32"/>
        </w:rPr>
        <w:t>二、法定代表人身份证明</w:t>
      </w:r>
      <w:bookmarkEnd w:id="283"/>
      <w:bookmarkEnd w:id="284"/>
      <w:bookmarkEnd w:id="285"/>
      <w:bookmarkEnd w:id="286"/>
      <w:bookmarkEnd w:id="287"/>
      <w:bookmarkEnd w:id="288"/>
      <w:bookmarkEnd w:id="289"/>
      <w:bookmarkEnd w:id="290"/>
      <w:bookmarkEnd w:id="291"/>
      <w:bookmarkEnd w:id="292"/>
    </w:p>
    <w:p w14:paraId="03882FD5">
      <w:pPr>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 xml:space="preserve">投标人名称： </w:t>
      </w:r>
    </w:p>
    <w:p w14:paraId="16F9CB67">
      <w:pPr>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 xml:space="preserve">单位性质： </w:t>
      </w:r>
    </w:p>
    <w:p w14:paraId="0C6C2D72">
      <w:pPr>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z w:val="24"/>
          <w:szCs w:val="24"/>
        </w:rPr>
        <w:t xml:space="preserve"> 址： </w:t>
      </w:r>
    </w:p>
    <w:p w14:paraId="6CC6046F">
      <w:pPr>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 xml:space="preserve">成立时间： </w:t>
      </w:r>
    </w:p>
    <w:p w14:paraId="53B18468">
      <w:pPr>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经营期限：</w:t>
      </w:r>
    </w:p>
    <w:p w14:paraId="072CA49F">
      <w:pPr>
        <w:pStyle w:val="5"/>
        <w:tabs>
          <w:tab w:val="left" w:pos="1418"/>
          <w:tab w:val="left" w:pos="3818"/>
        </w:tabs>
        <w:spacing w:line="360" w:lineRule="auto"/>
        <w:ind w:left="698"/>
      </w:pPr>
      <w:r>
        <w:rPr>
          <w:rFonts w:hint="eastAsia"/>
        </w:rPr>
        <w:t>姓</w:t>
      </w:r>
      <w:r>
        <w:rPr>
          <w:rFonts w:hint="eastAsia"/>
        </w:rPr>
        <w:tab/>
      </w:r>
      <w:r>
        <w:rPr>
          <w:rFonts w:hint="eastAsia"/>
        </w:rPr>
        <w:t>名：</w:t>
      </w:r>
      <w:r>
        <w:rPr>
          <w:rFonts w:hint="eastAsia"/>
        </w:rPr>
        <w:tab/>
      </w:r>
      <w:r>
        <w:rPr>
          <w:rFonts w:hint="eastAsia"/>
        </w:rPr>
        <w:t xml:space="preserve"> 性   别：</w:t>
      </w:r>
    </w:p>
    <w:p w14:paraId="2EADCBB3">
      <w:pPr>
        <w:pStyle w:val="5"/>
        <w:tabs>
          <w:tab w:val="left" w:pos="3818"/>
        </w:tabs>
        <w:spacing w:before="159" w:line="360" w:lineRule="auto"/>
        <w:ind w:left="698"/>
      </w:pPr>
      <w:r>
        <w:rPr>
          <w:rFonts w:hint="eastAsia"/>
        </w:rPr>
        <w:t>年    龄：</w:t>
      </w:r>
      <w:r>
        <w:rPr>
          <w:rFonts w:hint="eastAsia"/>
        </w:rPr>
        <w:tab/>
      </w:r>
      <w:r>
        <w:rPr>
          <w:rFonts w:hint="eastAsia"/>
        </w:rPr>
        <w:t xml:space="preserve"> 职   务：</w:t>
      </w:r>
    </w:p>
    <w:p w14:paraId="385A1207">
      <w:pPr>
        <w:pStyle w:val="5"/>
        <w:tabs>
          <w:tab w:val="left" w:pos="3578"/>
        </w:tabs>
        <w:spacing w:before="160" w:line="360" w:lineRule="auto"/>
        <w:ind w:left="698" w:right="2706"/>
      </w:pPr>
      <w:r>
        <w:rPr>
          <w:rFonts w:hint="eastAsia"/>
        </w:rPr>
        <w:t>系</w:t>
      </w:r>
      <w:r>
        <w:rPr>
          <w:rFonts w:hint="eastAsia"/>
        </w:rPr>
        <w:tab/>
      </w:r>
      <w:r>
        <w:rPr>
          <w:rFonts w:hint="eastAsia"/>
        </w:rPr>
        <w:t xml:space="preserve"> （投标人名称）的法定代表人</w:t>
      </w:r>
      <w:r>
        <w:rPr>
          <w:rFonts w:hint="eastAsia"/>
          <w:spacing w:val="-17"/>
        </w:rPr>
        <w:t>。</w:t>
      </w:r>
      <w:r>
        <w:rPr>
          <w:rFonts w:hint="eastAsia"/>
        </w:rPr>
        <w:t>特此证明。</w:t>
      </w:r>
    </w:p>
    <w:p w14:paraId="462A93B6">
      <w:pPr>
        <w:pStyle w:val="5"/>
        <w:spacing w:before="3" w:line="360" w:lineRule="auto"/>
      </w:pPr>
    </w:p>
    <w:p w14:paraId="2F44E9DB">
      <w:pPr>
        <w:pStyle w:val="5"/>
        <w:spacing w:before="1" w:line="360" w:lineRule="auto"/>
        <w:ind w:left="698"/>
      </w:pPr>
      <w:r>
        <w:rPr>
          <w:rFonts w:hint="eastAsia"/>
        </w:rPr>
        <w:t>投标人名称：（盖章）</w:t>
      </w:r>
    </w:p>
    <w:p w14:paraId="3F26BE33">
      <w:pPr>
        <w:pStyle w:val="5"/>
        <w:tabs>
          <w:tab w:val="left" w:pos="1658"/>
          <w:tab w:val="left" w:pos="2498"/>
          <w:tab w:val="left" w:pos="2978"/>
          <w:tab w:val="left" w:pos="3458"/>
        </w:tabs>
        <w:spacing w:before="158" w:line="360" w:lineRule="auto"/>
        <w:ind w:left="698"/>
      </w:pPr>
      <w:r>
        <w:rPr>
          <w:rFonts w:hint="eastAsia"/>
        </w:rPr>
        <w:t>日</w:t>
      </w:r>
      <w:r>
        <w:rPr>
          <w:rFonts w:hint="eastAsia"/>
        </w:rPr>
        <w:tab/>
      </w:r>
      <w:r>
        <w:rPr>
          <w:rFonts w:hint="eastAsia"/>
        </w:rPr>
        <w:t>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14:paraId="2F8D6EF7">
      <w:pPr>
        <w:pStyle w:val="17"/>
        <w:tabs>
          <w:tab w:val="left" w:pos="360"/>
        </w:tabs>
        <w:ind w:firstLine="0" w:firstLineChars="0"/>
      </w:pPr>
    </w:p>
    <w:tbl>
      <w:tblPr>
        <w:tblStyle w:val="19"/>
        <w:tblpPr w:leftFromText="180" w:rightFromText="180" w:vertAnchor="text" w:horzAnchor="page" w:tblpX="6589" w:tblpY="3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tblGrid>
      <w:tr w14:paraId="15FB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trPr>
        <w:tc>
          <w:tcPr>
            <w:tcW w:w="4780" w:type="dxa"/>
          </w:tcPr>
          <w:p w14:paraId="3CF5D6A6">
            <w:pPr>
              <w:rPr>
                <w:rFonts w:ascii="宋体" w:hAnsi="宋体" w:eastAsia="宋体" w:cs="宋体"/>
              </w:rPr>
            </w:pPr>
            <w:r>
              <w:rPr>
                <w:rFonts w:hint="eastAsia" w:ascii="宋体" w:hAnsi="宋体" w:eastAsia="宋体" w:cs="宋体"/>
                <w:sz w:val="24"/>
                <w:szCs w:val="24"/>
                <w:lang w:bidi="ar"/>
              </w:rPr>
              <w:t xml:space="preserve">法定代表人《居民身份证》复印件： </w:t>
            </w:r>
          </w:p>
          <w:p w14:paraId="37C20226">
            <w:pPr>
              <w:rPr>
                <w:rFonts w:ascii="宋体" w:hAnsi="宋体" w:eastAsia="宋体" w:cs="宋体"/>
              </w:rPr>
            </w:pPr>
            <w:r>
              <w:rPr>
                <w:rFonts w:hint="eastAsia" w:ascii="宋体" w:hAnsi="宋体" w:eastAsia="宋体" w:cs="宋体"/>
                <w:sz w:val="24"/>
                <w:szCs w:val="24"/>
                <w:lang w:bidi="ar"/>
              </w:rPr>
              <w:t xml:space="preserve">反面 </w:t>
            </w:r>
          </w:p>
          <w:p w14:paraId="56429358">
            <w:pPr>
              <w:spacing w:line="300" w:lineRule="auto"/>
              <w:rPr>
                <w:rFonts w:ascii="宋体" w:hAnsi="宋体" w:eastAsia="宋体" w:cs="宋体"/>
                <w:sz w:val="24"/>
              </w:rPr>
            </w:pPr>
          </w:p>
        </w:tc>
      </w:tr>
    </w:tbl>
    <w:p w14:paraId="733409EA">
      <w:pPr>
        <w:rPr>
          <w:rFonts w:ascii="宋体" w:hAnsi="宋体" w:eastAsia="宋体" w:cs="宋体"/>
          <w:vanish/>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tblGrid>
      <w:tr w14:paraId="3B49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trPr>
        <w:tc>
          <w:tcPr>
            <w:tcW w:w="4780" w:type="dxa"/>
          </w:tcPr>
          <w:p w14:paraId="56ED79BE">
            <w:pPr>
              <w:rPr>
                <w:rFonts w:ascii="宋体" w:hAnsi="宋体" w:eastAsia="宋体" w:cs="宋体"/>
              </w:rPr>
            </w:pPr>
            <w:r>
              <w:rPr>
                <w:rFonts w:hint="eastAsia" w:ascii="宋体" w:hAnsi="宋体" w:eastAsia="宋体" w:cs="宋体"/>
                <w:sz w:val="24"/>
                <w:szCs w:val="24"/>
                <w:lang w:bidi="ar"/>
              </w:rPr>
              <w:t xml:space="preserve">法定代表人《居民身份证》复印件： </w:t>
            </w:r>
          </w:p>
          <w:p w14:paraId="5B277A22">
            <w:pPr>
              <w:rPr>
                <w:rFonts w:ascii="宋体" w:hAnsi="宋体" w:eastAsia="宋体" w:cs="宋体"/>
              </w:rPr>
            </w:pPr>
            <w:r>
              <w:rPr>
                <w:rFonts w:hint="eastAsia" w:ascii="宋体" w:hAnsi="宋体" w:eastAsia="宋体" w:cs="宋体"/>
                <w:sz w:val="24"/>
                <w:szCs w:val="24"/>
                <w:lang w:bidi="ar"/>
              </w:rPr>
              <w:t>正面</w:t>
            </w:r>
          </w:p>
          <w:p w14:paraId="27E2C2DE">
            <w:pPr>
              <w:spacing w:line="300" w:lineRule="auto"/>
              <w:rPr>
                <w:rFonts w:ascii="宋体" w:hAnsi="宋体" w:eastAsia="宋体" w:cs="宋体"/>
                <w:sz w:val="24"/>
              </w:rPr>
            </w:pPr>
          </w:p>
        </w:tc>
      </w:tr>
    </w:tbl>
    <w:p w14:paraId="0B146BB7">
      <w:pPr>
        <w:rPr>
          <w:rFonts w:ascii="宋体" w:hAnsi="宋体" w:eastAsia="宋体" w:cs="宋体"/>
        </w:rPr>
        <w:sectPr>
          <w:headerReference r:id="rId23" w:type="default"/>
          <w:footerReference r:id="rId24" w:type="default"/>
          <w:pgSz w:w="11910" w:h="16840"/>
          <w:pgMar w:top="1134" w:right="1134" w:bottom="1134" w:left="1134" w:header="850" w:footer="850" w:gutter="0"/>
          <w:pgBorders>
            <w:top w:val="none" w:sz="0" w:space="0"/>
            <w:left w:val="none" w:sz="0" w:space="0"/>
            <w:bottom w:val="none" w:sz="0" w:space="0"/>
            <w:right w:val="none" w:sz="0" w:space="0"/>
          </w:pgBorders>
          <w:cols w:space="720" w:num="1"/>
        </w:sectPr>
      </w:pPr>
    </w:p>
    <w:p w14:paraId="4F7ED50C">
      <w:pPr>
        <w:adjustRightInd/>
        <w:spacing w:before="120" w:beforeLines="50" w:after="120" w:afterLines="50" w:line="360" w:lineRule="auto"/>
        <w:jc w:val="center"/>
        <w:outlineLvl w:val="1"/>
        <w:rPr>
          <w:rFonts w:ascii="宋体" w:hAnsi="宋体" w:eastAsia="宋体" w:cs="宋体"/>
          <w:b/>
          <w:bCs/>
          <w:kern w:val="44"/>
          <w:sz w:val="32"/>
          <w:szCs w:val="32"/>
        </w:rPr>
      </w:pPr>
      <w:bookmarkStart w:id="295" w:name="_Toc7190"/>
      <w:bookmarkStart w:id="296" w:name="_Toc29410"/>
      <w:bookmarkStart w:id="297" w:name="_Toc14325"/>
      <w:bookmarkStart w:id="298" w:name="_Toc6706"/>
      <w:bookmarkStart w:id="299" w:name="_Toc17924"/>
      <w:bookmarkStart w:id="300" w:name="_Toc31874"/>
      <w:bookmarkStart w:id="301" w:name="_Toc3544"/>
      <w:bookmarkStart w:id="302" w:name="_Toc10228"/>
      <w:bookmarkStart w:id="303" w:name="_Toc18237"/>
      <w:bookmarkStart w:id="304" w:name="_Toc17197"/>
      <w:r>
        <w:rPr>
          <w:rFonts w:hint="eastAsia" w:ascii="宋体" w:hAnsi="宋体" w:eastAsia="宋体" w:cs="宋体"/>
          <w:b/>
          <w:bCs/>
          <w:kern w:val="44"/>
          <w:sz w:val="32"/>
          <w:szCs w:val="32"/>
        </w:rPr>
        <w:t>三、法定代表人授权委托书</w:t>
      </w:r>
      <w:bookmarkEnd w:id="293"/>
      <w:bookmarkEnd w:id="294"/>
      <w:bookmarkEnd w:id="295"/>
      <w:bookmarkEnd w:id="296"/>
      <w:bookmarkEnd w:id="297"/>
      <w:bookmarkEnd w:id="298"/>
      <w:bookmarkEnd w:id="299"/>
      <w:bookmarkEnd w:id="300"/>
      <w:bookmarkEnd w:id="301"/>
      <w:bookmarkEnd w:id="302"/>
      <w:bookmarkEnd w:id="303"/>
      <w:bookmarkEnd w:id="304"/>
    </w:p>
    <w:p w14:paraId="1D80A213">
      <w:pPr>
        <w:rPr>
          <w:rFonts w:ascii="宋体" w:hAnsi="宋体" w:eastAsia="宋体" w:cs="宋体"/>
        </w:rPr>
      </w:pPr>
    </w:p>
    <w:p w14:paraId="1EF04EBA">
      <w:pPr>
        <w:spacing w:line="360" w:lineRule="auto"/>
        <w:rPr>
          <w:rFonts w:ascii="宋体" w:hAnsi="宋体" w:eastAsia="宋体" w:cs="宋体"/>
          <w:b/>
          <w:bCs/>
          <w:sz w:val="24"/>
          <w:u w:val="single"/>
        </w:rPr>
      </w:pPr>
      <w:r>
        <w:rPr>
          <w:rFonts w:hint="eastAsia" w:ascii="宋体" w:hAnsi="宋体" w:eastAsia="宋体" w:cs="宋体"/>
          <w:b/>
          <w:bCs/>
          <w:sz w:val="24"/>
        </w:rPr>
        <w:t>致：</w:t>
      </w:r>
      <w:r>
        <w:rPr>
          <w:rFonts w:hint="eastAsia" w:ascii="宋体" w:hAnsi="宋体" w:eastAsia="宋体" w:cs="宋体"/>
          <w:b/>
          <w:bCs/>
          <w:sz w:val="24"/>
          <w:u w:val="single"/>
        </w:rPr>
        <w:t>（</w:t>
      </w:r>
      <w:r>
        <w:rPr>
          <w:rFonts w:hint="eastAsia" w:hAnsi="宋体" w:eastAsia="宋体" w:cs="宋体"/>
          <w:b/>
          <w:bCs/>
          <w:sz w:val="24"/>
          <w:u w:val="single"/>
        </w:rPr>
        <w:t>招标代理机构</w:t>
      </w:r>
      <w:r>
        <w:rPr>
          <w:rFonts w:hint="eastAsia" w:ascii="宋体" w:hAnsi="宋体" w:eastAsia="宋体" w:cs="宋体"/>
          <w:b/>
          <w:bCs/>
          <w:sz w:val="24"/>
          <w:u w:val="single"/>
        </w:rPr>
        <w:t>和</w:t>
      </w:r>
      <w:r>
        <w:rPr>
          <w:rFonts w:hint="eastAsia" w:hAnsi="宋体" w:eastAsia="宋体" w:cs="宋体"/>
          <w:b/>
          <w:bCs/>
          <w:sz w:val="24"/>
          <w:u w:val="single"/>
        </w:rPr>
        <w:t>招标人</w:t>
      </w:r>
      <w:r>
        <w:rPr>
          <w:rFonts w:hint="eastAsia" w:ascii="宋体" w:hAnsi="宋体" w:eastAsia="宋体" w:cs="宋体"/>
          <w:b/>
          <w:bCs/>
          <w:sz w:val="24"/>
          <w:u w:val="single"/>
        </w:rPr>
        <w:t>）：</w:t>
      </w:r>
    </w:p>
    <w:p w14:paraId="300EEB2D">
      <w:pPr>
        <w:spacing w:line="360" w:lineRule="auto"/>
        <w:ind w:firstLine="480" w:firstLineChars="200"/>
        <w:rPr>
          <w:rFonts w:ascii="宋体" w:hAnsi="宋体" w:eastAsia="宋体" w:cs="宋体"/>
          <w:bCs/>
          <w:sz w:val="24"/>
        </w:rPr>
      </w:pPr>
      <w:r>
        <w:rPr>
          <w:rFonts w:hint="eastAsia" w:ascii="宋体" w:hAnsi="宋体" w:eastAsia="宋体" w:cs="宋体"/>
          <w:bCs/>
          <w:sz w:val="24"/>
        </w:rPr>
        <w:t>兹授权</w:t>
      </w:r>
      <w:r>
        <w:rPr>
          <w:rFonts w:hint="eastAsia" w:ascii="宋体" w:hAnsi="宋体" w:eastAsia="宋体" w:cs="宋体"/>
          <w:bCs/>
          <w:sz w:val="24"/>
          <w:u w:val="single"/>
        </w:rPr>
        <w:t xml:space="preserve">         </w:t>
      </w:r>
      <w:r>
        <w:rPr>
          <w:rFonts w:hint="eastAsia" w:ascii="宋体" w:hAnsi="宋体" w:eastAsia="宋体" w:cs="宋体"/>
          <w:bCs/>
          <w:sz w:val="24"/>
        </w:rPr>
        <w:t>同志为我单位参加贵方组织的</w:t>
      </w:r>
      <w:r>
        <w:rPr>
          <w:rFonts w:hint="eastAsia" w:ascii="宋体" w:hAnsi="宋体" w:eastAsia="宋体" w:cs="宋体"/>
          <w:bCs/>
          <w:sz w:val="24"/>
          <w:u w:val="single"/>
        </w:rPr>
        <w:t xml:space="preserve">          </w:t>
      </w:r>
      <w:r>
        <w:rPr>
          <w:rFonts w:hint="eastAsia" w:ascii="宋体" w:hAnsi="宋体" w:eastAsia="宋体" w:cs="宋体"/>
          <w:bCs/>
          <w:sz w:val="24"/>
        </w:rPr>
        <w:t>项目（项目编号：</w:t>
      </w:r>
      <w:r>
        <w:rPr>
          <w:rFonts w:hint="eastAsia" w:ascii="宋体" w:hAnsi="宋体" w:eastAsia="宋体" w:cs="宋体"/>
          <w:bCs/>
          <w:sz w:val="24"/>
          <w:u w:val="single"/>
        </w:rPr>
        <w:t xml:space="preserve">         </w:t>
      </w:r>
      <w:r>
        <w:rPr>
          <w:rFonts w:hint="eastAsia" w:ascii="宋体" w:hAnsi="宋体" w:eastAsia="宋体" w:cs="宋体"/>
          <w:bCs/>
          <w:sz w:val="24"/>
        </w:rPr>
        <w:t>）采购活动的投标人授权代表，全权代表我公司处理在项目采购活动中的一切事宜。代理期限从</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日起至</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 xml:space="preserve">日止。 </w:t>
      </w:r>
    </w:p>
    <w:p w14:paraId="3CA18452">
      <w:pPr>
        <w:spacing w:line="360" w:lineRule="auto"/>
        <w:ind w:firstLine="480" w:firstLineChars="200"/>
        <w:rPr>
          <w:rFonts w:ascii="宋体" w:hAnsi="宋体" w:eastAsia="宋体" w:cs="宋体"/>
          <w:bCs/>
          <w:sz w:val="24"/>
        </w:rPr>
      </w:pPr>
      <w:r>
        <w:rPr>
          <w:rFonts w:hint="eastAsia" w:ascii="宋体" w:hAnsi="宋体" w:eastAsia="宋体" w:cs="宋体"/>
          <w:bCs/>
          <w:sz w:val="24"/>
        </w:rPr>
        <w:t>被授权代表无转委托权。</w:t>
      </w:r>
    </w:p>
    <w:p w14:paraId="3C43305B">
      <w:pPr>
        <w:spacing w:line="360" w:lineRule="auto"/>
        <w:ind w:firstLine="480" w:firstLineChars="200"/>
        <w:rPr>
          <w:rFonts w:ascii="宋体" w:hAnsi="宋体" w:eastAsia="宋体" w:cs="宋体"/>
          <w:sz w:val="24"/>
        </w:rPr>
      </w:pPr>
      <w:r>
        <w:rPr>
          <w:rFonts w:hint="eastAsia" w:ascii="宋体" w:hAnsi="宋体" w:eastAsia="宋体" w:cs="宋体"/>
          <w:sz w:val="24"/>
        </w:rPr>
        <w:t>投标人（盖章）：</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4AEE8A9A">
      <w:pPr>
        <w:spacing w:line="360" w:lineRule="auto"/>
        <w:ind w:firstLine="480" w:firstLineChars="200"/>
        <w:rPr>
          <w:rFonts w:ascii="宋体" w:hAnsi="宋体" w:eastAsia="宋体" w:cs="宋体"/>
          <w:sz w:val="24"/>
        </w:rPr>
      </w:pPr>
      <w:r>
        <w:rPr>
          <w:rFonts w:hint="eastAsia" w:ascii="宋体" w:hAnsi="宋体" w:eastAsia="宋体" w:cs="宋体"/>
          <w:sz w:val="24"/>
        </w:rPr>
        <w:t>法定代表人（签字或签章）：</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1C63FB84">
      <w:pPr>
        <w:spacing w:line="360" w:lineRule="auto"/>
        <w:ind w:firstLine="480" w:firstLineChars="200"/>
        <w:rPr>
          <w:rFonts w:ascii="宋体" w:hAnsi="宋体" w:eastAsia="宋体" w:cs="宋体"/>
          <w:sz w:val="24"/>
          <w:u w:val="single"/>
        </w:rPr>
      </w:pPr>
      <w:r>
        <w:rPr>
          <w:rFonts w:hint="eastAsia" w:ascii="宋体" w:hAnsi="宋体" w:eastAsia="宋体" w:cs="宋体"/>
          <w:sz w:val="24"/>
        </w:rPr>
        <w:t>代理人：</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p>
    <w:p w14:paraId="3D8018EB">
      <w:pPr>
        <w:spacing w:line="360" w:lineRule="auto"/>
        <w:ind w:firstLine="480" w:firstLineChars="200"/>
        <w:rPr>
          <w:rFonts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1F109947">
      <w:pPr>
        <w:spacing w:line="360" w:lineRule="auto"/>
        <w:ind w:firstLine="480" w:firstLineChars="200"/>
        <w:rPr>
          <w:rFonts w:ascii="宋体" w:hAnsi="宋体" w:eastAsia="宋体" w:cs="宋体"/>
          <w:sz w:val="24"/>
        </w:rPr>
      </w:pPr>
      <w:r>
        <w:rPr>
          <w:rFonts w:hint="eastAsia" w:ascii="宋体" w:hAnsi="宋体" w:eastAsia="宋体" w:cs="宋体"/>
          <w:sz w:val="24"/>
        </w:rPr>
        <w:t>授权委托日期：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日 </w:t>
      </w:r>
    </w:p>
    <w:tbl>
      <w:tblPr>
        <w:tblStyle w:val="19"/>
        <w:tblpPr w:leftFromText="180" w:rightFromText="180" w:vertAnchor="text" w:horzAnchor="page" w:tblpX="6589" w:tblpY="3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tblGrid>
      <w:tr w14:paraId="04E6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trPr>
        <w:tc>
          <w:tcPr>
            <w:tcW w:w="4780" w:type="dxa"/>
          </w:tcPr>
          <w:p w14:paraId="2AB1D73E">
            <w:pPr>
              <w:jc w:val="center"/>
              <w:rPr>
                <w:rFonts w:ascii="宋体" w:hAnsi="宋体" w:eastAsia="宋体" w:cs="宋体"/>
              </w:rPr>
            </w:pPr>
            <w:r>
              <w:rPr>
                <w:rFonts w:hint="eastAsia" w:ascii="宋体" w:hAnsi="宋体" w:eastAsia="宋体" w:cs="宋体"/>
                <w:sz w:val="24"/>
                <w:szCs w:val="24"/>
                <w:lang w:bidi="ar"/>
              </w:rPr>
              <w:t>法定代表人《居民身份证》复印件：</w:t>
            </w:r>
          </w:p>
          <w:p w14:paraId="7874D1A6">
            <w:pPr>
              <w:jc w:val="center"/>
              <w:rPr>
                <w:rFonts w:ascii="宋体" w:hAnsi="宋体" w:eastAsia="宋体" w:cs="宋体"/>
                <w:sz w:val="24"/>
              </w:rPr>
            </w:pPr>
            <w:r>
              <w:rPr>
                <w:rFonts w:hint="eastAsia" w:ascii="宋体" w:hAnsi="宋体" w:eastAsia="宋体" w:cs="宋体"/>
                <w:sz w:val="24"/>
                <w:szCs w:val="24"/>
                <w:lang w:bidi="ar"/>
              </w:rPr>
              <w:t>反面</w:t>
            </w:r>
          </w:p>
        </w:tc>
      </w:tr>
    </w:tbl>
    <w:p w14:paraId="7C94E457">
      <w:pPr>
        <w:spacing w:line="360" w:lineRule="exact"/>
        <w:rPr>
          <w:rFonts w:ascii="宋体" w:hAnsi="宋体" w:eastAsia="宋体" w:cs="宋体"/>
          <w:bCs/>
          <w:sz w:val="24"/>
        </w:rPr>
      </w:pPr>
      <w:r>
        <w:rPr>
          <w:rFonts w:hint="eastAsia" w:ascii="宋体" w:hAnsi="宋体" w:eastAsia="宋体" w:cs="宋体"/>
          <w:sz w:val="24"/>
        </w:rPr>
        <w:t xml:space="preserve">            </w:t>
      </w:r>
      <w:r>
        <w:rPr>
          <w:rFonts w:hint="eastAsia" w:ascii="宋体" w:hAnsi="宋体" w:eastAsia="宋体" w:cs="宋体"/>
          <w:bCs/>
          <w:sz w:val="24"/>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tblGrid>
      <w:tr w14:paraId="5431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trPr>
        <w:tc>
          <w:tcPr>
            <w:tcW w:w="4780" w:type="dxa"/>
          </w:tcPr>
          <w:p w14:paraId="12F03094">
            <w:pPr>
              <w:jc w:val="center"/>
              <w:rPr>
                <w:rFonts w:ascii="宋体" w:hAnsi="宋体" w:eastAsia="宋体" w:cs="宋体"/>
              </w:rPr>
            </w:pPr>
            <w:r>
              <w:rPr>
                <w:rFonts w:hint="eastAsia" w:ascii="宋体" w:hAnsi="宋体" w:eastAsia="宋体" w:cs="宋体"/>
                <w:sz w:val="24"/>
                <w:szCs w:val="24"/>
                <w:lang w:bidi="ar"/>
              </w:rPr>
              <w:t>法定代表人《居民身份证》复印件：</w:t>
            </w:r>
          </w:p>
          <w:p w14:paraId="46539A29">
            <w:pPr>
              <w:jc w:val="center"/>
              <w:rPr>
                <w:rFonts w:ascii="宋体" w:hAnsi="宋体" w:eastAsia="宋体" w:cs="宋体"/>
                <w:sz w:val="24"/>
              </w:rPr>
            </w:pPr>
            <w:r>
              <w:rPr>
                <w:rFonts w:hint="eastAsia" w:ascii="宋体" w:hAnsi="宋体" w:eastAsia="宋体" w:cs="宋体"/>
                <w:sz w:val="24"/>
                <w:szCs w:val="24"/>
                <w:lang w:bidi="ar"/>
              </w:rPr>
              <w:t>正面</w:t>
            </w:r>
          </w:p>
        </w:tc>
      </w:tr>
    </w:tbl>
    <w:p w14:paraId="6539945F">
      <w:pPr>
        <w:rPr>
          <w:rFonts w:ascii="宋体" w:hAnsi="宋体" w:eastAsia="宋体" w:cs="宋体"/>
        </w:rPr>
      </w:pPr>
    </w:p>
    <w:p w14:paraId="436B8EF3">
      <w:pPr>
        <w:rPr>
          <w:rFonts w:ascii="宋体" w:hAnsi="宋体" w:eastAsia="宋体" w:cs="宋体"/>
        </w:rPr>
      </w:pPr>
    </w:p>
    <w:tbl>
      <w:tblPr>
        <w:tblStyle w:val="19"/>
        <w:tblpPr w:leftFromText="180" w:rightFromText="180" w:vertAnchor="text" w:horzAnchor="page" w:tblpX="6589" w:tblpY="3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tblGrid>
      <w:tr w14:paraId="1C80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trPr>
        <w:tc>
          <w:tcPr>
            <w:tcW w:w="4780" w:type="dxa"/>
          </w:tcPr>
          <w:p w14:paraId="5B8DBC97">
            <w:pPr>
              <w:jc w:val="center"/>
              <w:rPr>
                <w:rFonts w:ascii="宋体" w:hAnsi="宋体" w:eastAsia="宋体" w:cs="宋体"/>
              </w:rPr>
            </w:pPr>
            <w:r>
              <w:rPr>
                <w:rFonts w:hint="eastAsia" w:ascii="宋体" w:hAnsi="宋体" w:eastAsia="宋体" w:cs="宋体"/>
                <w:sz w:val="24"/>
                <w:szCs w:val="24"/>
                <w:lang w:bidi="ar"/>
              </w:rPr>
              <w:t>委托代理人《居民身份证》复印件：</w:t>
            </w:r>
          </w:p>
          <w:p w14:paraId="782A2873">
            <w:pPr>
              <w:jc w:val="center"/>
              <w:rPr>
                <w:rFonts w:ascii="宋体" w:hAnsi="宋体" w:eastAsia="宋体" w:cs="宋体"/>
                <w:sz w:val="24"/>
              </w:rPr>
            </w:pPr>
            <w:r>
              <w:rPr>
                <w:rFonts w:hint="eastAsia" w:ascii="宋体" w:hAnsi="宋体" w:eastAsia="宋体" w:cs="宋体"/>
                <w:sz w:val="24"/>
                <w:szCs w:val="24"/>
                <w:lang w:bidi="ar"/>
              </w:rPr>
              <w:t>反面</w:t>
            </w:r>
          </w:p>
        </w:tc>
      </w:tr>
    </w:tbl>
    <w:p w14:paraId="67272099">
      <w:pPr>
        <w:rPr>
          <w:rFonts w:ascii="宋体" w:hAnsi="宋体" w:eastAsia="宋体" w:cs="宋体"/>
          <w:vanish/>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tblGrid>
      <w:tr w14:paraId="36EA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trPr>
        <w:tc>
          <w:tcPr>
            <w:tcW w:w="4780" w:type="dxa"/>
          </w:tcPr>
          <w:p w14:paraId="6B8155AD">
            <w:pPr>
              <w:jc w:val="center"/>
              <w:rPr>
                <w:rFonts w:ascii="宋体" w:hAnsi="宋体" w:eastAsia="宋体" w:cs="宋体"/>
              </w:rPr>
            </w:pPr>
            <w:r>
              <w:rPr>
                <w:rFonts w:hint="eastAsia" w:ascii="宋体" w:hAnsi="宋体" w:eastAsia="宋体" w:cs="宋体"/>
                <w:sz w:val="24"/>
                <w:szCs w:val="24"/>
                <w:lang w:bidi="ar"/>
              </w:rPr>
              <w:t>委托代理人《居民身份证》复印件：</w:t>
            </w:r>
          </w:p>
          <w:p w14:paraId="30B8B93F">
            <w:pPr>
              <w:jc w:val="center"/>
              <w:rPr>
                <w:rFonts w:ascii="宋体" w:hAnsi="宋体" w:eastAsia="宋体" w:cs="宋体"/>
              </w:rPr>
            </w:pPr>
            <w:r>
              <w:rPr>
                <w:rFonts w:hint="eastAsia" w:ascii="宋体" w:hAnsi="宋体" w:eastAsia="宋体" w:cs="宋体"/>
                <w:sz w:val="24"/>
                <w:szCs w:val="24"/>
                <w:lang w:bidi="ar"/>
              </w:rPr>
              <w:t>正面</w:t>
            </w:r>
          </w:p>
          <w:p w14:paraId="0CB789A0">
            <w:pPr>
              <w:spacing w:line="300" w:lineRule="auto"/>
              <w:rPr>
                <w:rFonts w:ascii="宋体" w:hAnsi="宋体" w:eastAsia="宋体" w:cs="宋体"/>
                <w:sz w:val="24"/>
              </w:rPr>
            </w:pPr>
          </w:p>
        </w:tc>
      </w:tr>
    </w:tbl>
    <w:p w14:paraId="12A5AA9C">
      <w:pPr>
        <w:spacing w:line="300" w:lineRule="auto"/>
        <w:rPr>
          <w:rFonts w:ascii="宋体" w:hAnsi="宋体" w:eastAsia="宋体" w:cs="宋体"/>
          <w:sz w:val="24"/>
          <w:u w:val="single"/>
        </w:rPr>
      </w:pPr>
      <w:r>
        <w:rPr>
          <w:rFonts w:hint="eastAsia" w:ascii="宋体" w:hAnsi="宋体" w:eastAsia="宋体" w:cs="宋体"/>
          <w:sz w:val="24"/>
        </w:rPr>
        <w:t xml:space="preserve"> 被授权人（签字）：</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p>
    <w:p w14:paraId="71B81A54">
      <w:pPr>
        <w:rPr>
          <w:rFonts w:ascii="宋体" w:hAnsi="宋体" w:eastAsia="宋体" w:cs="宋体"/>
        </w:rPr>
        <w:sectPr>
          <w:pgSz w:w="11910" w:h="16840"/>
          <w:pgMar w:top="1134" w:right="1134" w:bottom="1134" w:left="1134" w:header="850" w:footer="850" w:gutter="0"/>
          <w:pgBorders>
            <w:top w:val="none" w:sz="0" w:space="0"/>
            <w:left w:val="none" w:sz="0" w:space="0"/>
            <w:bottom w:val="none" w:sz="0" w:space="0"/>
            <w:right w:val="none" w:sz="0" w:space="0"/>
          </w:pgBorders>
          <w:cols w:space="720" w:num="1"/>
        </w:sectPr>
      </w:pPr>
    </w:p>
    <w:p w14:paraId="59242585">
      <w:pPr>
        <w:adjustRightInd/>
        <w:spacing w:before="120" w:beforeLines="50" w:after="120" w:afterLines="50" w:line="360" w:lineRule="auto"/>
        <w:jc w:val="center"/>
        <w:outlineLvl w:val="1"/>
        <w:rPr>
          <w:rFonts w:ascii="宋体" w:hAnsi="宋体" w:eastAsia="宋体" w:cs="宋体"/>
          <w:b/>
          <w:bCs/>
          <w:kern w:val="44"/>
          <w:sz w:val="32"/>
          <w:szCs w:val="32"/>
        </w:rPr>
      </w:pPr>
      <w:bookmarkStart w:id="305" w:name="_Toc12514"/>
      <w:bookmarkStart w:id="306" w:name="_Toc1448"/>
      <w:r>
        <w:rPr>
          <w:rFonts w:hint="eastAsia" w:ascii="宋体" w:hAnsi="宋体" w:eastAsia="宋体" w:cs="宋体"/>
          <w:b/>
          <w:bCs/>
          <w:kern w:val="44"/>
          <w:sz w:val="32"/>
          <w:szCs w:val="32"/>
        </w:rPr>
        <w:t>四、报价一览表</w:t>
      </w:r>
      <w:bookmarkEnd w:id="305"/>
      <w:bookmarkEnd w:id="306"/>
    </w:p>
    <w:p w14:paraId="37A25FFA">
      <w:pPr>
        <w:adjustRightInd/>
        <w:spacing w:line="360" w:lineRule="auto"/>
        <w:jc w:val="both"/>
        <w:rPr>
          <w:rFonts w:ascii="宋体" w:hAnsi="宋体" w:eastAsia="宋体" w:cs="宋体"/>
          <w:kern w:val="2"/>
          <w:sz w:val="24"/>
          <w:u w:val="single"/>
        </w:rPr>
      </w:pPr>
      <w:r>
        <w:rPr>
          <w:rFonts w:hint="eastAsia" w:ascii="宋体" w:hAnsi="宋体" w:eastAsia="宋体" w:cs="宋体"/>
          <w:kern w:val="2"/>
          <w:sz w:val="24"/>
        </w:rPr>
        <w:t>采购项目编号：</w:t>
      </w:r>
      <w:r>
        <w:rPr>
          <w:rFonts w:hint="eastAsia" w:ascii="宋体" w:hAnsi="宋体" w:eastAsia="宋体" w:cs="宋体"/>
          <w:kern w:val="2"/>
          <w:sz w:val="24"/>
          <w:u w:val="single"/>
        </w:rPr>
        <w:t xml:space="preserve">                   </w:t>
      </w:r>
    </w:p>
    <w:p w14:paraId="62FA633F">
      <w:pPr>
        <w:adjustRightInd/>
        <w:spacing w:line="360" w:lineRule="auto"/>
        <w:jc w:val="both"/>
        <w:rPr>
          <w:rFonts w:ascii="宋体" w:hAnsi="宋体" w:eastAsia="宋体" w:cs="宋体"/>
          <w:kern w:val="2"/>
          <w:sz w:val="24"/>
          <w:u w:val="single"/>
        </w:rPr>
      </w:pPr>
      <w:r>
        <w:rPr>
          <w:rFonts w:hint="eastAsia" w:ascii="宋体" w:hAnsi="宋体" w:eastAsia="宋体" w:cs="宋体"/>
          <w:kern w:val="2"/>
          <w:sz w:val="24"/>
        </w:rPr>
        <w:t>采购项目名称</w:t>
      </w:r>
      <w:r>
        <w:rPr>
          <w:rFonts w:hint="eastAsia" w:hAnsi="宋体" w:eastAsia="宋体" w:cs="宋体"/>
          <w:kern w:val="2"/>
          <w:sz w:val="24"/>
        </w:rPr>
        <w:t>/包号</w:t>
      </w:r>
      <w:r>
        <w:rPr>
          <w:rFonts w:hint="eastAsia" w:ascii="宋体" w:hAnsi="宋体" w:eastAsia="宋体" w:cs="宋体"/>
          <w:kern w:val="2"/>
          <w:sz w:val="24"/>
        </w:rPr>
        <w:t>：</w:t>
      </w:r>
      <w:r>
        <w:rPr>
          <w:rFonts w:hint="eastAsia" w:ascii="宋体" w:hAnsi="宋体" w:eastAsia="宋体" w:cs="宋体"/>
          <w:kern w:val="2"/>
          <w:sz w:val="24"/>
          <w:u w:val="single"/>
        </w:rPr>
        <w:t xml:space="preserve">                   </w:t>
      </w:r>
    </w:p>
    <w:p w14:paraId="03CB0FEA">
      <w:pPr>
        <w:adjustRightInd/>
        <w:spacing w:line="300" w:lineRule="exact"/>
        <w:jc w:val="both"/>
        <w:rPr>
          <w:rFonts w:ascii="宋体" w:hAnsi="宋体" w:eastAsia="宋体" w:cs="宋体"/>
          <w:bCs/>
          <w:kern w:val="2"/>
          <w:sz w:val="24"/>
        </w:rPr>
      </w:pPr>
      <w:r>
        <w:rPr>
          <w:rFonts w:hint="eastAsia" w:ascii="宋体" w:hAnsi="宋体" w:eastAsia="宋体" w:cs="宋体"/>
          <w:kern w:val="2"/>
          <w:sz w:val="24"/>
        </w:rPr>
        <w:t xml:space="preserve"> </w:t>
      </w:r>
    </w:p>
    <w:tbl>
      <w:tblPr>
        <w:tblStyle w:val="20"/>
        <w:tblW w:w="9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604"/>
        <w:gridCol w:w="1541"/>
        <w:gridCol w:w="2086"/>
        <w:gridCol w:w="1241"/>
        <w:gridCol w:w="1418"/>
        <w:gridCol w:w="982"/>
      </w:tblGrid>
      <w:tr w14:paraId="1DDA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58" w:type="dxa"/>
            <w:vAlign w:val="center"/>
          </w:tcPr>
          <w:p w14:paraId="1C485DC6">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pacing w:val="0"/>
                <w:position w:val="0"/>
                <w:sz w:val="21"/>
                <w:szCs w:val="21"/>
                <w:lang w:eastAsia="zh-CN"/>
                <w14:textOutline w14:w="3831" w14:cap="flat" w14:cmpd="sng">
                  <w14:solidFill>
                    <w14:srgbClr w14:val="000000"/>
                  </w14:solidFill>
                  <w14:prstDash w14:val="solid"/>
                  <w14:miter w14:val="0"/>
                </w14:textOutline>
              </w:rPr>
            </w:pPr>
            <w:r>
              <w:rPr>
                <w:rFonts w:hint="eastAsia" w:ascii="宋体" w:hAnsi="宋体" w:eastAsia="宋体" w:cs="宋体"/>
                <w:spacing w:val="0"/>
                <w:position w:val="0"/>
                <w:sz w:val="21"/>
                <w:szCs w:val="21"/>
                <w:lang w:eastAsia="zh-CN"/>
                <w14:textOutline w14:w="3831" w14:cap="flat" w14:cmpd="sng">
                  <w14:solidFill>
                    <w14:srgbClr w14:val="000000"/>
                  </w14:solidFill>
                  <w14:prstDash w14:val="solid"/>
                  <w14:miter w14:val="0"/>
                </w14:textOutline>
              </w:rPr>
              <w:t>序号</w:t>
            </w:r>
          </w:p>
        </w:tc>
        <w:tc>
          <w:tcPr>
            <w:tcW w:w="1604" w:type="dxa"/>
            <w:vAlign w:val="center"/>
          </w:tcPr>
          <w:p w14:paraId="6D9C128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pacing w:val="0"/>
                <w:position w:val="0"/>
                <w:sz w:val="21"/>
                <w:szCs w:val="21"/>
                <w:lang w:eastAsia="zh-CN"/>
                <w14:textOutline w14:w="3831" w14:cap="flat" w14:cmpd="sng">
                  <w14:solidFill>
                    <w14:srgbClr w14:val="000000"/>
                  </w14:solidFill>
                  <w14:prstDash w14:val="solid"/>
                  <w14:miter w14:val="0"/>
                </w14:textOutline>
              </w:rPr>
            </w:pPr>
            <w:r>
              <w:rPr>
                <w:rFonts w:hint="eastAsia" w:ascii="宋体" w:hAnsi="宋体" w:eastAsia="宋体" w:cs="宋体"/>
                <w:spacing w:val="0"/>
                <w:position w:val="0"/>
                <w:sz w:val="21"/>
                <w:szCs w:val="21"/>
                <w:lang w:eastAsia="zh-CN"/>
                <w14:textOutline w14:w="3831" w14:cap="flat" w14:cmpd="sng">
                  <w14:solidFill>
                    <w14:srgbClr w14:val="000000"/>
                  </w14:solidFill>
                  <w14:prstDash w14:val="solid"/>
                  <w14:miter w14:val="0"/>
                </w14:textOutline>
              </w:rPr>
              <w:t>投标报价</w:t>
            </w:r>
          </w:p>
          <w:p w14:paraId="43FAB00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spacing w:val="0"/>
                <w:position w:val="0"/>
                <w:sz w:val="21"/>
                <w:szCs w:val="21"/>
                <w:lang w:val="en-US" w:eastAsia="zh-CN"/>
                <w14:textOutline w14:w="3831" w14:cap="flat" w14:cmpd="sng">
                  <w14:solidFill>
                    <w14:srgbClr w14:val="000000"/>
                  </w14:solidFill>
                  <w14:prstDash w14:val="solid"/>
                  <w14:miter w14:val="0"/>
                </w14:textOutline>
              </w:rPr>
            </w:pPr>
            <w:r>
              <w:rPr>
                <w:rFonts w:hint="eastAsia" w:ascii="宋体" w:hAnsi="宋体" w:eastAsia="宋体" w:cs="宋体"/>
                <w:spacing w:val="0"/>
                <w:position w:val="0"/>
                <w:sz w:val="21"/>
                <w:szCs w:val="21"/>
                <w:lang w:eastAsia="zh-CN"/>
                <w14:textOutline w14:w="3831" w14:cap="flat" w14:cmpd="sng">
                  <w14:solidFill>
                    <w14:srgbClr w14:val="000000"/>
                  </w14:solidFill>
                  <w14:prstDash w14:val="solid"/>
                  <w14:miter w14:val="0"/>
                </w14:textOutline>
              </w:rPr>
              <w:t>（万元</w:t>
            </w:r>
            <w:r>
              <w:rPr>
                <w:rFonts w:hint="eastAsia" w:ascii="宋体" w:hAnsi="宋体" w:eastAsia="宋体" w:cs="宋体"/>
                <w:spacing w:val="0"/>
                <w:position w:val="0"/>
                <w:sz w:val="21"/>
                <w:szCs w:val="21"/>
                <w:lang w:val="en-US" w:eastAsia="zh-CN"/>
                <w14:textOutline w14:w="3831" w14:cap="flat" w14:cmpd="sng">
                  <w14:solidFill>
                    <w14:srgbClr w14:val="000000"/>
                  </w14:solidFill>
                  <w14:prstDash w14:val="solid"/>
                  <w14:miter w14:val="0"/>
                </w14:textOutline>
              </w:rPr>
              <w:t>）</w:t>
            </w:r>
          </w:p>
        </w:tc>
        <w:tc>
          <w:tcPr>
            <w:tcW w:w="1541" w:type="dxa"/>
            <w:vAlign w:val="center"/>
          </w:tcPr>
          <w:p w14:paraId="5C89259A">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pacing w:val="0"/>
                <w:position w:val="0"/>
                <w:sz w:val="21"/>
                <w:szCs w:val="21"/>
                <w:lang w:eastAsia="zh-CN"/>
                <w14:textOutline w14:w="3831" w14:cap="flat" w14:cmpd="sng">
                  <w14:solidFill>
                    <w14:srgbClr w14:val="000000"/>
                  </w14:solidFill>
                  <w14:prstDash w14:val="solid"/>
                  <w14:miter w14:val="0"/>
                </w14:textOutline>
              </w:rPr>
            </w:pPr>
            <w:r>
              <w:rPr>
                <w:rFonts w:hint="eastAsia" w:ascii="宋体" w:hAnsi="宋体" w:eastAsia="宋体" w:cs="宋体"/>
                <w:spacing w:val="0"/>
                <w:position w:val="0"/>
                <w:sz w:val="21"/>
                <w:szCs w:val="21"/>
                <w:lang w:eastAsia="zh-CN"/>
                <w14:textOutline w14:w="3831" w14:cap="flat" w14:cmpd="sng">
                  <w14:solidFill>
                    <w14:srgbClr w14:val="000000"/>
                  </w14:solidFill>
                  <w14:prstDash w14:val="solid"/>
                  <w14:miter w14:val="0"/>
                </w14:textOutline>
              </w:rPr>
              <w:t>核心品牌</w:t>
            </w:r>
          </w:p>
        </w:tc>
        <w:tc>
          <w:tcPr>
            <w:tcW w:w="2086" w:type="dxa"/>
            <w:vAlign w:val="center"/>
          </w:tcPr>
          <w:p w14:paraId="1E85789F">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pacing w:val="0"/>
                <w:position w:val="0"/>
                <w:sz w:val="21"/>
                <w:szCs w:val="21"/>
                <w:lang w:eastAsia="zh-CN"/>
                <w14:textOutline w14:w="3831" w14:cap="flat" w14:cmpd="sng">
                  <w14:solidFill>
                    <w14:srgbClr w14:val="000000"/>
                  </w14:solidFill>
                  <w14:prstDash w14:val="solid"/>
                  <w14:miter w14:val="0"/>
                </w14:textOutline>
              </w:rPr>
            </w:pPr>
            <w:r>
              <w:rPr>
                <w:rFonts w:hint="eastAsia" w:ascii="宋体" w:hAnsi="宋体" w:eastAsia="宋体" w:cs="宋体"/>
                <w:spacing w:val="0"/>
                <w:position w:val="0"/>
                <w:sz w:val="21"/>
                <w:szCs w:val="21"/>
                <w:lang w:eastAsia="zh-CN"/>
                <w14:textOutline w14:w="3831" w14:cap="flat" w14:cmpd="sng">
                  <w14:solidFill>
                    <w14:srgbClr w14:val="000000"/>
                  </w14:solidFill>
                  <w14:prstDash w14:val="solid"/>
                  <w14:miter w14:val="0"/>
                </w14:textOutline>
              </w:rPr>
              <w:t>交货期</w:t>
            </w:r>
          </w:p>
        </w:tc>
        <w:tc>
          <w:tcPr>
            <w:tcW w:w="1241" w:type="dxa"/>
            <w:vAlign w:val="center"/>
          </w:tcPr>
          <w:p w14:paraId="5F6CC8D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pacing w:val="0"/>
                <w:position w:val="0"/>
                <w:sz w:val="21"/>
                <w:szCs w:val="21"/>
                <w:lang w:eastAsia="zh-CN"/>
                <w14:textOutline w14:w="3831" w14:cap="flat" w14:cmpd="sng">
                  <w14:solidFill>
                    <w14:srgbClr w14:val="000000"/>
                  </w14:solidFill>
                  <w14:prstDash w14:val="solid"/>
                  <w14:miter w14:val="0"/>
                </w14:textOutline>
              </w:rPr>
            </w:pPr>
            <w:r>
              <w:rPr>
                <w:rFonts w:hint="eastAsia" w:ascii="宋体" w:hAnsi="宋体" w:eastAsia="宋体" w:cs="宋体"/>
                <w:spacing w:val="0"/>
                <w:position w:val="0"/>
                <w:sz w:val="21"/>
                <w:szCs w:val="21"/>
                <w:lang w:eastAsia="zh-CN"/>
                <w14:textOutline w14:w="3831" w14:cap="flat" w14:cmpd="sng">
                  <w14:solidFill>
                    <w14:srgbClr w14:val="000000"/>
                  </w14:solidFill>
                  <w14:prstDash w14:val="solid"/>
                  <w14:miter w14:val="0"/>
                </w14:textOutline>
              </w:rPr>
              <w:t>质保期</w:t>
            </w:r>
          </w:p>
        </w:tc>
        <w:tc>
          <w:tcPr>
            <w:tcW w:w="1418" w:type="dxa"/>
            <w:vAlign w:val="center"/>
          </w:tcPr>
          <w:p w14:paraId="000CBBD7">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pacing w:val="0"/>
                <w:position w:val="0"/>
                <w:sz w:val="21"/>
                <w:szCs w:val="21"/>
                <w:lang w:eastAsia="zh-CN"/>
                <w14:textOutline w14:w="3831" w14:cap="flat" w14:cmpd="sng">
                  <w14:solidFill>
                    <w14:srgbClr w14:val="000000"/>
                  </w14:solidFill>
                  <w14:prstDash w14:val="solid"/>
                  <w14:miter w14:val="0"/>
                </w14:textOutline>
              </w:rPr>
            </w:pPr>
            <w:r>
              <w:rPr>
                <w:rFonts w:hint="eastAsia" w:ascii="宋体" w:hAnsi="宋体" w:eastAsia="宋体" w:cs="宋体"/>
                <w:spacing w:val="0"/>
                <w:position w:val="0"/>
                <w:sz w:val="21"/>
                <w:szCs w:val="21"/>
                <w:lang w:eastAsia="zh-CN"/>
                <w14:textOutline w14:w="3831" w14:cap="flat" w14:cmpd="sng">
                  <w14:solidFill>
                    <w14:srgbClr w14:val="000000"/>
                  </w14:solidFill>
                  <w14:prstDash w14:val="solid"/>
                  <w14:miter w14:val="0"/>
                </w14:textOutline>
              </w:rPr>
              <w:t>误期处罚</w:t>
            </w:r>
          </w:p>
        </w:tc>
        <w:tc>
          <w:tcPr>
            <w:tcW w:w="982" w:type="dxa"/>
            <w:vAlign w:val="center"/>
          </w:tcPr>
          <w:p w14:paraId="1CE2302C">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pacing w:val="0"/>
                <w:position w:val="0"/>
                <w:sz w:val="21"/>
                <w:szCs w:val="21"/>
                <w:lang w:eastAsia="zh-CN"/>
                <w14:textOutline w14:w="3831" w14:cap="flat" w14:cmpd="sng">
                  <w14:solidFill>
                    <w14:srgbClr w14:val="000000"/>
                  </w14:solidFill>
                  <w14:prstDash w14:val="solid"/>
                  <w14:miter w14:val="0"/>
                </w14:textOutline>
              </w:rPr>
            </w:pPr>
            <w:r>
              <w:rPr>
                <w:rFonts w:ascii="宋体" w:hAnsi="宋体" w:eastAsia="宋体" w:cs="宋体"/>
                <w:spacing w:val="0"/>
                <w:position w:val="0"/>
                <w:sz w:val="21"/>
                <w:szCs w:val="21"/>
                <w14:textOutline w14:w="3831" w14:cap="flat" w14:cmpd="sng">
                  <w14:solidFill>
                    <w14:srgbClr w14:val="000000"/>
                  </w14:solidFill>
                  <w14:prstDash w14:val="solid"/>
                  <w14:miter w14:val="0"/>
                </w14:textOutline>
              </w:rPr>
              <w:t>竞争性优惠条件</w:t>
            </w:r>
          </w:p>
        </w:tc>
      </w:tr>
      <w:tr w14:paraId="084E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658" w:type="dxa"/>
            <w:vAlign w:val="center"/>
          </w:tcPr>
          <w:p w14:paraId="0E7D3A0C">
            <w:pPr>
              <w:widowControl w:val="0"/>
              <w:spacing w:before="295" w:line="285" w:lineRule="exact"/>
              <w:jc w:val="center"/>
              <w:rPr>
                <w:rFonts w:hint="eastAsia" w:ascii="宋体" w:hAnsi="宋体" w:eastAsia="宋体" w:cs="宋体"/>
                <w:spacing w:val="-2"/>
                <w:sz w:val="21"/>
                <w:szCs w:val="21"/>
                <w:vertAlign w:val="baseline"/>
                <w:lang w:val="en-US" w:eastAsia="zh-CN"/>
              </w:rPr>
            </w:pPr>
            <w:r>
              <w:rPr>
                <w:rFonts w:hint="eastAsia" w:ascii="宋体" w:hAnsi="宋体" w:eastAsia="宋体" w:cs="宋体"/>
                <w:spacing w:val="-2"/>
                <w:sz w:val="21"/>
                <w:szCs w:val="21"/>
                <w:vertAlign w:val="baseline"/>
                <w:lang w:val="en-US" w:eastAsia="zh-CN"/>
              </w:rPr>
              <w:t>1</w:t>
            </w:r>
          </w:p>
        </w:tc>
        <w:tc>
          <w:tcPr>
            <w:tcW w:w="1604" w:type="dxa"/>
            <w:vAlign w:val="center"/>
          </w:tcPr>
          <w:p w14:paraId="72E1A34C">
            <w:pPr>
              <w:widowControl w:val="0"/>
              <w:spacing w:before="295" w:line="285" w:lineRule="exact"/>
              <w:jc w:val="center"/>
              <w:rPr>
                <w:rFonts w:ascii="宋体" w:hAnsi="宋体" w:eastAsia="宋体" w:cs="宋体"/>
                <w:spacing w:val="-2"/>
                <w:sz w:val="21"/>
                <w:szCs w:val="21"/>
                <w:vertAlign w:val="baseline"/>
              </w:rPr>
            </w:pPr>
          </w:p>
        </w:tc>
        <w:tc>
          <w:tcPr>
            <w:tcW w:w="1541" w:type="dxa"/>
            <w:vAlign w:val="center"/>
          </w:tcPr>
          <w:p w14:paraId="2D63653D">
            <w:pPr>
              <w:widowControl w:val="0"/>
              <w:spacing w:before="295" w:line="285" w:lineRule="exact"/>
              <w:jc w:val="center"/>
              <w:rPr>
                <w:rFonts w:ascii="宋体" w:hAnsi="宋体" w:eastAsia="宋体" w:cs="宋体"/>
                <w:spacing w:val="-2"/>
                <w:sz w:val="21"/>
                <w:szCs w:val="21"/>
                <w:vertAlign w:val="baseline"/>
              </w:rPr>
            </w:pPr>
          </w:p>
        </w:tc>
        <w:tc>
          <w:tcPr>
            <w:tcW w:w="2086" w:type="dxa"/>
            <w:vAlign w:val="center"/>
          </w:tcPr>
          <w:p w14:paraId="0E030FC6">
            <w:pPr>
              <w:widowControl w:val="0"/>
              <w:spacing w:before="295" w:line="285" w:lineRule="exact"/>
              <w:jc w:val="center"/>
              <w:rPr>
                <w:rFonts w:hint="default" w:ascii="宋体" w:hAnsi="宋体" w:eastAsia="宋体" w:cs="宋体"/>
                <w:spacing w:val="-2"/>
                <w:sz w:val="21"/>
                <w:szCs w:val="21"/>
                <w:vertAlign w:val="baseline"/>
                <w:lang w:val="en-US" w:eastAsia="zh-CN"/>
              </w:rPr>
            </w:pPr>
          </w:p>
        </w:tc>
        <w:tc>
          <w:tcPr>
            <w:tcW w:w="1241" w:type="dxa"/>
            <w:vAlign w:val="center"/>
          </w:tcPr>
          <w:p w14:paraId="6BE1DBDE">
            <w:pPr>
              <w:widowControl w:val="0"/>
              <w:spacing w:before="295" w:line="285" w:lineRule="exact"/>
              <w:jc w:val="center"/>
              <w:rPr>
                <w:rFonts w:hint="default" w:ascii="宋体" w:hAnsi="宋体" w:eastAsia="宋体" w:cs="宋体"/>
                <w:spacing w:val="-2"/>
                <w:sz w:val="21"/>
                <w:szCs w:val="21"/>
                <w:vertAlign w:val="baseline"/>
                <w:lang w:val="en-US" w:eastAsia="zh-CN"/>
              </w:rPr>
            </w:pPr>
          </w:p>
        </w:tc>
        <w:tc>
          <w:tcPr>
            <w:tcW w:w="1418" w:type="dxa"/>
            <w:vAlign w:val="center"/>
          </w:tcPr>
          <w:p w14:paraId="7B0082B3">
            <w:pPr>
              <w:widowControl w:val="0"/>
              <w:spacing w:before="295" w:line="285" w:lineRule="exact"/>
              <w:jc w:val="center"/>
              <w:rPr>
                <w:rFonts w:ascii="宋体" w:hAnsi="宋体" w:eastAsia="宋体" w:cs="宋体"/>
                <w:spacing w:val="-2"/>
                <w:sz w:val="21"/>
                <w:szCs w:val="21"/>
                <w:vertAlign w:val="baseline"/>
              </w:rPr>
            </w:pPr>
            <w:r>
              <w:rPr>
                <w:rFonts w:hint="eastAsia" w:ascii="宋体" w:hAnsi="宋体" w:eastAsia="宋体" w:cs="宋体"/>
                <w:spacing w:val="-2"/>
                <w:sz w:val="21"/>
                <w:szCs w:val="21"/>
                <w:vertAlign w:val="baseline"/>
                <w:lang w:eastAsia="zh-CN"/>
              </w:rPr>
              <w:t>每违约一次处罚</w:t>
            </w:r>
            <w:r>
              <w:rPr>
                <w:rFonts w:ascii="宋体" w:hAnsi="宋体" w:eastAsia="宋体" w:cs="宋体"/>
                <w:spacing w:val="3"/>
                <w:sz w:val="21"/>
                <w:szCs w:val="21"/>
                <w:u w:val="single" w:color="auto"/>
              </w:rPr>
              <w:t xml:space="preserve">     </w:t>
            </w:r>
            <w:r>
              <w:rPr>
                <w:rFonts w:hint="eastAsia" w:ascii="宋体" w:hAnsi="宋体" w:eastAsia="宋体" w:cs="宋体"/>
                <w:spacing w:val="-2"/>
                <w:sz w:val="21"/>
                <w:szCs w:val="21"/>
                <w:vertAlign w:val="baseline"/>
                <w:lang w:eastAsia="zh-CN"/>
              </w:rPr>
              <w:t>元</w:t>
            </w:r>
          </w:p>
        </w:tc>
        <w:tc>
          <w:tcPr>
            <w:tcW w:w="982" w:type="dxa"/>
            <w:vAlign w:val="center"/>
          </w:tcPr>
          <w:p w14:paraId="2E53F1C6">
            <w:pPr>
              <w:widowControl w:val="0"/>
              <w:spacing w:before="295" w:line="285" w:lineRule="exact"/>
              <w:jc w:val="center"/>
              <w:rPr>
                <w:rFonts w:ascii="宋体" w:hAnsi="宋体" w:eastAsia="宋体" w:cs="宋体"/>
                <w:spacing w:val="-2"/>
                <w:sz w:val="21"/>
                <w:szCs w:val="21"/>
                <w:vertAlign w:val="baseline"/>
              </w:rPr>
            </w:pPr>
          </w:p>
        </w:tc>
      </w:tr>
    </w:tbl>
    <w:p w14:paraId="41265704">
      <w:pPr>
        <w:adjustRightInd/>
        <w:spacing w:line="360" w:lineRule="auto"/>
        <w:jc w:val="both"/>
        <w:rPr>
          <w:rFonts w:ascii="宋体" w:hAnsi="宋体" w:eastAsia="宋体" w:cs="宋体"/>
          <w:kern w:val="2"/>
          <w:sz w:val="24"/>
        </w:rPr>
      </w:pPr>
    </w:p>
    <w:p w14:paraId="4FF54A4B">
      <w:pPr>
        <w:adjustRightInd/>
        <w:spacing w:line="360" w:lineRule="auto"/>
        <w:jc w:val="both"/>
        <w:rPr>
          <w:rFonts w:hint="eastAsia" w:ascii="宋体" w:hAnsi="宋体" w:eastAsia="宋体" w:cs="宋体"/>
          <w:kern w:val="2"/>
          <w:sz w:val="24"/>
        </w:rPr>
      </w:pPr>
      <w:bookmarkStart w:id="307" w:name="_Toc28594"/>
      <w:bookmarkStart w:id="308" w:name="_Toc32618"/>
      <w:r>
        <w:rPr>
          <w:rFonts w:hint="eastAsia" w:ascii="宋体" w:hAnsi="宋体" w:eastAsia="宋体" w:cs="宋体"/>
          <w:kern w:val="2"/>
          <w:sz w:val="24"/>
        </w:rPr>
        <w:t xml:space="preserve">供应商名称[盖章]：                               </w:t>
      </w:r>
    </w:p>
    <w:p w14:paraId="336CF9DF">
      <w:pPr>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rPr>
        <w:t xml:space="preserve">供应商授权代表签字：                                          日期：                  </w:t>
      </w:r>
    </w:p>
    <w:p w14:paraId="5573216A">
      <w:pPr>
        <w:adjustRightInd/>
        <w:spacing w:line="360" w:lineRule="auto"/>
        <w:jc w:val="both"/>
        <w:rPr>
          <w:rFonts w:hint="eastAsia" w:ascii="宋体" w:hAnsi="宋体" w:eastAsia="宋体" w:cs="宋体"/>
          <w:kern w:val="2"/>
          <w:sz w:val="24"/>
        </w:rPr>
      </w:pPr>
    </w:p>
    <w:p w14:paraId="15AD81F4">
      <w:pPr>
        <w:adjustRightInd/>
        <w:spacing w:line="360" w:lineRule="auto"/>
        <w:jc w:val="both"/>
        <w:rPr>
          <w:rFonts w:hint="eastAsia" w:ascii="宋体" w:hAnsi="宋体" w:eastAsia="宋体" w:cs="宋体"/>
          <w:kern w:val="2"/>
          <w:sz w:val="24"/>
        </w:rPr>
      </w:pPr>
    </w:p>
    <w:p w14:paraId="12956B36">
      <w:pPr>
        <w:adjustRightInd/>
        <w:spacing w:line="360" w:lineRule="auto"/>
        <w:jc w:val="both"/>
        <w:rPr>
          <w:rFonts w:hint="eastAsia" w:ascii="宋体" w:hAnsi="宋体" w:eastAsia="宋体" w:cs="宋体"/>
          <w:kern w:val="2"/>
          <w:sz w:val="24"/>
        </w:rPr>
      </w:pPr>
    </w:p>
    <w:p w14:paraId="701A1CBC">
      <w:pPr>
        <w:adjustRightInd/>
        <w:spacing w:line="360" w:lineRule="auto"/>
        <w:jc w:val="both"/>
        <w:rPr>
          <w:rFonts w:hint="eastAsia" w:ascii="宋体" w:hAnsi="宋体" w:eastAsia="宋体" w:cs="宋体"/>
          <w:kern w:val="2"/>
          <w:sz w:val="24"/>
        </w:rPr>
      </w:pPr>
    </w:p>
    <w:p w14:paraId="7A3AEA8B">
      <w:pPr>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rPr>
        <w:t>注：1、报价采用</w:t>
      </w:r>
      <w:r>
        <w:rPr>
          <w:rFonts w:hint="eastAsia" w:ascii="宋体" w:hAnsi="宋体" w:eastAsia="宋体" w:cs="宋体"/>
          <w:kern w:val="2"/>
          <w:sz w:val="24"/>
          <w:lang w:eastAsia="zh-CN"/>
        </w:rPr>
        <w:t>单价总和</w:t>
      </w:r>
      <w:r>
        <w:rPr>
          <w:rFonts w:hint="eastAsia" w:ascii="宋体" w:hAnsi="宋体" w:eastAsia="宋体" w:cs="宋体"/>
          <w:kern w:val="2"/>
          <w:sz w:val="24"/>
        </w:rPr>
        <w:t>的报价方式。</w:t>
      </w:r>
    </w:p>
    <w:p w14:paraId="0ED0F8C6">
      <w:pPr>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rPr>
        <w:t>2、供应商对报价的准确性负责，任何漏报、错报等均是供应商的风险。供应商的报价应包含为完成本磋商文件提出的货物生产（采购）、运输、存储、检验、安装、调试以及售后服务等全部相关工作所有可能发生的费用，即所需的一切人工、物耗、工具、设备和验收、税金等所有可能发生的一切费用，即投标报价为“交钥匙”价。对在合同实施过程中可能发生的其他费用（如：增加耗材、材料涨价、存储、人工、运输成本增加等因素），招标人概不负责。本文件所要求内容应视为保证完成本项目所有内容所需最低要求，如有遗漏，供应商应予补充。否则，将不予以付款</w:t>
      </w:r>
      <w:r>
        <w:rPr>
          <w:rFonts w:hint="eastAsia" w:ascii="宋体" w:hAnsi="宋体" w:eastAsia="宋体" w:cs="宋体"/>
          <w:kern w:val="2"/>
          <w:sz w:val="24"/>
          <w:lang w:eastAsia="zh-CN"/>
        </w:rPr>
        <w:t>、</w:t>
      </w:r>
      <w:r>
        <w:rPr>
          <w:rFonts w:hint="eastAsia" w:ascii="宋体" w:hAnsi="宋体" w:eastAsia="宋体" w:cs="宋体"/>
          <w:kern w:val="2"/>
          <w:sz w:val="24"/>
        </w:rPr>
        <w:t xml:space="preserve"> </w:t>
      </w:r>
    </w:p>
    <w:p w14:paraId="020E907E">
      <w:pPr>
        <w:adjustRightInd/>
        <w:spacing w:line="360" w:lineRule="auto"/>
        <w:jc w:val="both"/>
        <w:rPr>
          <w:rFonts w:hint="eastAsia" w:ascii="宋体" w:hAnsi="宋体" w:eastAsia="宋体" w:cs="宋体"/>
          <w:kern w:val="2"/>
          <w:sz w:val="24"/>
          <w:lang w:eastAsia="zh-CN"/>
        </w:rPr>
        <w:sectPr>
          <w:headerReference r:id="rId25" w:type="default"/>
          <w:footerReference r:id="rId26" w:type="default"/>
          <w:pgSz w:w="11906" w:h="16839"/>
          <w:pgMar w:top="1111" w:right="1582" w:bottom="1111" w:left="1582" w:header="878" w:footer="1017" w:gutter="0"/>
          <w:pgBorders>
            <w:top w:val="none" w:sz="0" w:space="0"/>
            <w:left w:val="none" w:sz="0" w:space="0"/>
            <w:bottom w:val="none" w:sz="0" w:space="0"/>
            <w:right w:val="none" w:sz="0" w:space="0"/>
          </w:pgBorders>
          <w:pgNumType w:fmt="decimal"/>
          <w:cols w:space="720" w:num="1"/>
          <w:rtlGutter w:val="0"/>
          <w:docGrid w:linePitch="0" w:charSpace="0"/>
        </w:sectPr>
      </w:pPr>
      <w:r>
        <w:rPr>
          <w:rFonts w:hint="eastAsia" w:ascii="宋体" w:hAnsi="宋体" w:eastAsia="宋体" w:cs="宋体"/>
          <w:kern w:val="2"/>
          <w:sz w:val="24"/>
          <w:lang w:val="en-US" w:eastAsia="zh-CN"/>
        </w:rPr>
        <w:t>3、</w:t>
      </w:r>
      <w:r>
        <w:rPr>
          <w:rFonts w:hint="eastAsia" w:ascii="宋体" w:hAnsi="宋体" w:eastAsia="宋体" w:cs="宋体"/>
          <w:kern w:val="2"/>
          <w:sz w:val="24"/>
        </w:rPr>
        <w:t>为方便开标唱标，</w:t>
      </w:r>
      <w:r>
        <w:rPr>
          <w:rFonts w:hint="eastAsia" w:ascii="宋体" w:hAnsi="宋体" w:eastAsia="宋体" w:cs="宋体"/>
          <w:kern w:val="2"/>
          <w:sz w:val="24"/>
          <w:lang w:eastAsia="zh-CN"/>
        </w:rPr>
        <w:t>供应商</w:t>
      </w:r>
      <w:r>
        <w:rPr>
          <w:rFonts w:hint="eastAsia" w:ascii="宋体" w:hAnsi="宋体" w:eastAsia="宋体" w:cs="宋体"/>
          <w:kern w:val="2"/>
          <w:sz w:val="24"/>
        </w:rPr>
        <w:t>应将《</w:t>
      </w:r>
      <w:r>
        <w:rPr>
          <w:rFonts w:hint="eastAsia" w:ascii="宋体" w:hAnsi="宋体" w:eastAsia="宋体" w:cs="宋体"/>
          <w:kern w:val="2"/>
          <w:sz w:val="24"/>
          <w:lang w:eastAsia="zh-CN"/>
        </w:rPr>
        <w:t>报价</w:t>
      </w:r>
      <w:r>
        <w:rPr>
          <w:rFonts w:hint="eastAsia" w:ascii="宋体" w:hAnsi="宋体" w:eastAsia="宋体" w:cs="宋体"/>
          <w:kern w:val="2"/>
          <w:sz w:val="24"/>
        </w:rPr>
        <w:t>一览表》和《法定代表人授权书》 单独密封提交，并在密封袋上标明“</w:t>
      </w:r>
      <w:r>
        <w:rPr>
          <w:rFonts w:hint="eastAsia" w:ascii="宋体" w:hAnsi="宋体" w:eastAsia="宋体" w:cs="宋体"/>
          <w:kern w:val="2"/>
          <w:sz w:val="24"/>
          <w:lang w:eastAsia="zh-CN"/>
        </w:rPr>
        <w:t>报价</w:t>
      </w:r>
      <w:r>
        <w:rPr>
          <w:rFonts w:hint="eastAsia" w:ascii="宋体" w:hAnsi="宋体" w:eastAsia="宋体" w:cs="宋体"/>
          <w:kern w:val="2"/>
          <w:sz w:val="24"/>
        </w:rPr>
        <w:t>一览表”字样</w:t>
      </w:r>
      <w:r>
        <w:rPr>
          <w:rFonts w:hint="eastAsia" w:ascii="宋体" w:hAnsi="宋体" w:eastAsia="宋体" w:cs="宋体"/>
          <w:kern w:val="2"/>
          <w:sz w:val="24"/>
          <w:lang w:eastAsia="zh-CN"/>
        </w:rPr>
        <w:t>。</w:t>
      </w:r>
    </w:p>
    <w:p w14:paraId="6C0B3235">
      <w:pPr>
        <w:adjustRightInd/>
        <w:spacing w:before="120" w:beforeLines="50" w:after="120" w:afterLines="50" w:line="360" w:lineRule="auto"/>
        <w:jc w:val="center"/>
        <w:outlineLvl w:val="1"/>
        <w:rPr>
          <w:rFonts w:ascii="宋体" w:hAnsi="宋体" w:eastAsia="宋体" w:cs="宋体"/>
          <w:b/>
          <w:bCs/>
          <w:kern w:val="44"/>
          <w:sz w:val="32"/>
          <w:szCs w:val="32"/>
        </w:rPr>
      </w:pPr>
      <w:r>
        <w:rPr>
          <w:rFonts w:hint="eastAsia" w:ascii="宋体" w:hAnsi="宋体" w:eastAsia="宋体" w:cs="宋体"/>
          <w:b/>
          <w:bCs/>
          <w:kern w:val="44"/>
          <w:sz w:val="32"/>
          <w:szCs w:val="32"/>
        </w:rPr>
        <w:t>五、分项报价表</w:t>
      </w:r>
      <w:bookmarkEnd w:id="307"/>
      <w:bookmarkEnd w:id="308"/>
    </w:p>
    <w:p w14:paraId="2278AF6A">
      <w:pPr>
        <w:spacing w:line="417" w:lineRule="auto"/>
        <w:rPr>
          <w:rFonts w:ascii="宋体"/>
        </w:rPr>
      </w:pPr>
    </w:p>
    <w:p w14:paraId="5D59A98B">
      <w:pPr>
        <w:spacing w:before="68" w:line="184" w:lineRule="auto"/>
        <w:ind w:firstLine="125"/>
        <w:rPr>
          <w:rFonts w:ascii="宋体" w:hAnsi="宋体" w:eastAsia="宋体" w:cs="宋体"/>
        </w:rPr>
      </w:pPr>
      <w:r>
        <w:rPr>
          <w:rFonts w:ascii="宋体" w:hAnsi="宋体" w:eastAsia="宋体" w:cs="宋体"/>
          <w:spacing w:val="-2"/>
        </w:rPr>
        <w:t>项目名称：</w:t>
      </w:r>
      <w:r>
        <w:rPr>
          <w:rFonts w:ascii="宋体" w:hAnsi="宋体" w:eastAsia="宋体" w:cs="宋体"/>
          <w:spacing w:val="2"/>
          <w:u w:val="single"/>
        </w:rPr>
        <w:t xml:space="preserve">                        </w:t>
      </w:r>
      <w:r>
        <w:rPr>
          <w:rFonts w:ascii="宋体" w:hAnsi="宋体" w:eastAsia="宋体" w:cs="宋体"/>
          <w:spacing w:val="-2"/>
        </w:rPr>
        <w:t>项目编号：</w:t>
      </w:r>
      <w:r>
        <w:rPr>
          <w:rFonts w:ascii="宋体" w:hAnsi="宋体" w:eastAsia="宋体" w:cs="宋体"/>
          <w:spacing w:val="2"/>
          <w:u w:val="single"/>
        </w:rPr>
        <w:t xml:space="preserve">                    </w:t>
      </w:r>
      <w:r>
        <w:rPr>
          <w:rFonts w:ascii="宋体" w:hAnsi="宋体" w:eastAsia="宋体" w:cs="宋体"/>
          <w:spacing w:val="-2"/>
        </w:rPr>
        <w:t>货币单位： 人民币</w:t>
      </w:r>
    </w:p>
    <w:p w14:paraId="117D84C8">
      <w:pPr>
        <w:spacing w:line="100" w:lineRule="exact"/>
      </w:pPr>
    </w:p>
    <w:tbl>
      <w:tblPr>
        <w:tblStyle w:val="23"/>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9"/>
        <w:gridCol w:w="3718"/>
        <w:gridCol w:w="1064"/>
        <w:gridCol w:w="1065"/>
        <w:gridCol w:w="1065"/>
        <w:gridCol w:w="951"/>
      </w:tblGrid>
      <w:tr w14:paraId="029B2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069" w:type="dxa"/>
          </w:tcPr>
          <w:p w14:paraId="38D8C67C">
            <w:pPr>
              <w:spacing w:before="153" w:line="184" w:lineRule="auto"/>
              <w:ind w:firstLine="329"/>
              <w:rPr>
                <w:rFonts w:ascii="宋体" w:hAnsi="宋体" w:eastAsia="宋体" w:cs="宋体"/>
                <w:sz w:val="24"/>
                <w:szCs w:val="24"/>
              </w:rPr>
            </w:pPr>
            <w:r>
              <w:rPr>
                <w:rFonts w:hint="eastAsia" w:ascii="宋体" w:hAnsi="宋体" w:eastAsia="宋体" w:cs="宋体"/>
                <w:spacing w:val="-5"/>
                <w:sz w:val="24"/>
                <w:szCs w:val="24"/>
              </w:rPr>
              <w:t>序号</w:t>
            </w:r>
          </w:p>
        </w:tc>
        <w:tc>
          <w:tcPr>
            <w:tcW w:w="3718" w:type="dxa"/>
          </w:tcPr>
          <w:p w14:paraId="40599422">
            <w:pPr>
              <w:spacing w:before="153" w:line="184" w:lineRule="auto"/>
              <w:ind w:firstLine="1656"/>
              <w:rPr>
                <w:rFonts w:ascii="宋体" w:hAnsi="宋体" w:eastAsia="宋体" w:cs="宋体"/>
                <w:sz w:val="24"/>
                <w:szCs w:val="24"/>
              </w:rPr>
            </w:pPr>
            <w:r>
              <w:rPr>
                <w:rFonts w:hint="eastAsia" w:ascii="宋体" w:hAnsi="宋体" w:eastAsia="宋体" w:cs="宋体"/>
                <w:spacing w:val="-6"/>
                <w:sz w:val="24"/>
                <w:szCs w:val="24"/>
              </w:rPr>
              <w:t>名称</w:t>
            </w:r>
          </w:p>
        </w:tc>
        <w:tc>
          <w:tcPr>
            <w:tcW w:w="1064" w:type="dxa"/>
          </w:tcPr>
          <w:p w14:paraId="596099CF">
            <w:pPr>
              <w:spacing w:before="153" w:line="184" w:lineRule="auto"/>
              <w:ind w:firstLine="330"/>
              <w:rPr>
                <w:rFonts w:ascii="宋体" w:hAnsi="宋体" w:eastAsia="宋体" w:cs="宋体"/>
                <w:sz w:val="24"/>
                <w:szCs w:val="24"/>
              </w:rPr>
            </w:pPr>
            <w:r>
              <w:rPr>
                <w:rFonts w:hint="eastAsia" w:ascii="宋体" w:hAnsi="宋体" w:eastAsia="宋体" w:cs="宋体"/>
                <w:spacing w:val="-6"/>
                <w:sz w:val="24"/>
                <w:szCs w:val="24"/>
              </w:rPr>
              <w:t>数量</w:t>
            </w:r>
          </w:p>
        </w:tc>
        <w:tc>
          <w:tcPr>
            <w:tcW w:w="1065" w:type="dxa"/>
          </w:tcPr>
          <w:p w14:paraId="66C03C94">
            <w:pPr>
              <w:spacing w:before="153" w:line="184" w:lineRule="auto"/>
              <w:ind w:firstLine="329"/>
              <w:rPr>
                <w:rFonts w:ascii="宋体" w:hAnsi="宋体" w:eastAsia="宋体" w:cs="宋体"/>
                <w:sz w:val="24"/>
                <w:szCs w:val="24"/>
              </w:rPr>
            </w:pPr>
            <w:r>
              <w:rPr>
                <w:rFonts w:hint="eastAsia" w:ascii="宋体" w:hAnsi="宋体" w:eastAsia="宋体" w:cs="宋体"/>
                <w:spacing w:val="-6"/>
                <w:sz w:val="24"/>
                <w:szCs w:val="24"/>
              </w:rPr>
              <w:t>单价</w:t>
            </w:r>
          </w:p>
        </w:tc>
        <w:tc>
          <w:tcPr>
            <w:tcW w:w="1065" w:type="dxa"/>
          </w:tcPr>
          <w:p w14:paraId="481F2735">
            <w:pPr>
              <w:spacing w:before="153" w:line="184" w:lineRule="auto"/>
              <w:ind w:firstLine="334"/>
              <w:rPr>
                <w:rFonts w:ascii="宋体" w:hAnsi="宋体" w:eastAsia="宋体" w:cs="宋体"/>
                <w:sz w:val="24"/>
                <w:szCs w:val="24"/>
              </w:rPr>
            </w:pPr>
            <w:r>
              <w:rPr>
                <w:rFonts w:hint="eastAsia" w:ascii="宋体" w:hAnsi="宋体" w:eastAsia="宋体" w:cs="宋体"/>
                <w:spacing w:val="-8"/>
                <w:sz w:val="24"/>
                <w:szCs w:val="24"/>
              </w:rPr>
              <w:t>总价</w:t>
            </w:r>
          </w:p>
        </w:tc>
        <w:tc>
          <w:tcPr>
            <w:tcW w:w="951" w:type="dxa"/>
          </w:tcPr>
          <w:p w14:paraId="18609E7D">
            <w:pPr>
              <w:spacing w:before="153" w:line="184" w:lineRule="auto"/>
              <w:ind w:firstLine="274"/>
              <w:rPr>
                <w:rFonts w:ascii="宋体" w:hAnsi="宋体" w:eastAsia="宋体" w:cs="宋体"/>
                <w:sz w:val="24"/>
                <w:szCs w:val="24"/>
              </w:rPr>
            </w:pPr>
            <w:r>
              <w:rPr>
                <w:rFonts w:hint="eastAsia" w:ascii="宋体" w:hAnsi="宋体" w:eastAsia="宋体" w:cs="宋体"/>
                <w:spacing w:val="-6"/>
                <w:sz w:val="24"/>
                <w:szCs w:val="24"/>
              </w:rPr>
              <w:t>备注</w:t>
            </w:r>
          </w:p>
        </w:tc>
      </w:tr>
      <w:tr w14:paraId="58A6A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69" w:type="dxa"/>
          </w:tcPr>
          <w:p w14:paraId="5AC83B1D">
            <w:pPr>
              <w:spacing w:before="180" w:line="180" w:lineRule="auto"/>
              <w:ind w:firstLine="504"/>
              <w:rPr>
                <w:rFonts w:ascii="宋体" w:hAnsi="宋体" w:eastAsia="宋体" w:cs="宋体"/>
                <w:sz w:val="24"/>
                <w:szCs w:val="24"/>
              </w:rPr>
            </w:pPr>
            <w:r>
              <w:rPr>
                <w:rFonts w:hint="eastAsia" w:ascii="宋体" w:hAnsi="宋体" w:eastAsia="宋体" w:cs="宋体"/>
                <w:sz w:val="24"/>
                <w:szCs w:val="24"/>
              </w:rPr>
              <w:t>1</w:t>
            </w:r>
          </w:p>
        </w:tc>
        <w:tc>
          <w:tcPr>
            <w:tcW w:w="3718" w:type="dxa"/>
          </w:tcPr>
          <w:p w14:paraId="19A1456B">
            <w:pPr>
              <w:rPr>
                <w:rFonts w:ascii="宋体" w:hAnsi="宋体" w:eastAsia="宋体" w:cs="宋体"/>
                <w:sz w:val="24"/>
                <w:szCs w:val="24"/>
              </w:rPr>
            </w:pPr>
          </w:p>
        </w:tc>
        <w:tc>
          <w:tcPr>
            <w:tcW w:w="1064" w:type="dxa"/>
          </w:tcPr>
          <w:p w14:paraId="145D0934">
            <w:pPr>
              <w:rPr>
                <w:rFonts w:ascii="宋体" w:hAnsi="宋体" w:eastAsia="宋体" w:cs="宋体"/>
                <w:sz w:val="24"/>
                <w:szCs w:val="24"/>
              </w:rPr>
            </w:pPr>
          </w:p>
        </w:tc>
        <w:tc>
          <w:tcPr>
            <w:tcW w:w="1065" w:type="dxa"/>
          </w:tcPr>
          <w:p w14:paraId="27ABA354">
            <w:pPr>
              <w:rPr>
                <w:rFonts w:ascii="宋体" w:hAnsi="宋体" w:eastAsia="宋体" w:cs="宋体"/>
                <w:sz w:val="24"/>
                <w:szCs w:val="24"/>
              </w:rPr>
            </w:pPr>
          </w:p>
        </w:tc>
        <w:tc>
          <w:tcPr>
            <w:tcW w:w="1065" w:type="dxa"/>
          </w:tcPr>
          <w:p w14:paraId="3F725E4F">
            <w:pPr>
              <w:rPr>
                <w:rFonts w:ascii="宋体" w:hAnsi="宋体" w:eastAsia="宋体" w:cs="宋体"/>
                <w:sz w:val="24"/>
                <w:szCs w:val="24"/>
              </w:rPr>
            </w:pPr>
          </w:p>
        </w:tc>
        <w:tc>
          <w:tcPr>
            <w:tcW w:w="951" w:type="dxa"/>
          </w:tcPr>
          <w:p w14:paraId="3ED6BD6D">
            <w:pPr>
              <w:rPr>
                <w:rFonts w:ascii="宋体" w:hAnsi="宋体" w:eastAsia="宋体" w:cs="宋体"/>
                <w:sz w:val="24"/>
                <w:szCs w:val="24"/>
              </w:rPr>
            </w:pPr>
          </w:p>
        </w:tc>
      </w:tr>
      <w:tr w14:paraId="1E21F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069" w:type="dxa"/>
          </w:tcPr>
          <w:p w14:paraId="6AD65EAC">
            <w:pPr>
              <w:spacing w:before="183" w:line="180" w:lineRule="auto"/>
              <w:ind w:firstLine="491"/>
              <w:rPr>
                <w:rFonts w:ascii="宋体" w:hAnsi="宋体" w:eastAsia="宋体" w:cs="宋体"/>
                <w:sz w:val="24"/>
                <w:szCs w:val="24"/>
              </w:rPr>
            </w:pPr>
            <w:r>
              <w:rPr>
                <w:rFonts w:hint="eastAsia" w:ascii="宋体" w:hAnsi="宋体" w:eastAsia="宋体" w:cs="宋体"/>
                <w:sz w:val="24"/>
                <w:szCs w:val="24"/>
              </w:rPr>
              <w:t>2</w:t>
            </w:r>
          </w:p>
        </w:tc>
        <w:tc>
          <w:tcPr>
            <w:tcW w:w="3718" w:type="dxa"/>
          </w:tcPr>
          <w:p w14:paraId="2838BCFD">
            <w:pPr>
              <w:rPr>
                <w:rFonts w:ascii="宋体" w:hAnsi="宋体" w:eastAsia="宋体" w:cs="宋体"/>
                <w:sz w:val="24"/>
                <w:szCs w:val="24"/>
              </w:rPr>
            </w:pPr>
          </w:p>
        </w:tc>
        <w:tc>
          <w:tcPr>
            <w:tcW w:w="1064" w:type="dxa"/>
          </w:tcPr>
          <w:p w14:paraId="18BECB84">
            <w:pPr>
              <w:rPr>
                <w:rFonts w:ascii="宋体" w:hAnsi="宋体" w:eastAsia="宋体" w:cs="宋体"/>
                <w:sz w:val="24"/>
                <w:szCs w:val="24"/>
              </w:rPr>
            </w:pPr>
          </w:p>
        </w:tc>
        <w:tc>
          <w:tcPr>
            <w:tcW w:w="1065" w:type="dxa"/>
          </w:tcPr>
          <w:p w14:paraId="0FD1FC60">
            <w:pPr>
              <w:rPr>
                <w:rFonts w:ascii="宋体" w:hAnsi="宋体" w:eastAsia="宋体" w:cs="宋体"/>
                <w:sz w:val="24"/>
                <w:szCs w:val="24"/>
              </w:rPr>
            </w:pPr>
          </w:p>
        </w:tc>
        <w:tc>
          <w:tcPr>
            <w:tcW w:w="1065" w:type="dxa"/>
          </w:tcPr>
          <w:p w14:paraId="3946AB07">
            <w:pPr>
              <w:rPr>
                <w:rFonts w:ascii="宋体" w:hAnsi="宋体" w:eastAsia="宋体" w:cs="宋体"/>
                <w:sz w:val="24"/>
                <w:szCs w:val="24"/>
              </w:rPr>
            </w:pPr>
          </w:p>
        </w:tc>
        <w:tc>
          <w:tcPr>
            <w:tcW w:w="951" w:type="dxa"/>
          </w:tcPr>
          <w:p w14:paraId="604AE2D9">
            <w:pPr>
              <w:rPr>
                <w:rFonts w:ascii="宋体" w:hAnsi="宋体" w:eastAsia="宋体" w:cs="宋体"/>
                <w:sz w:val="24"/>
                <w:szCs w:val="24"/>
              </w:rPr>
            </w:pPr>
          </w:p>
        </w:tc>
      </w:tr>
      <w:tr w14:paraId="42073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069" w:type="dxa"/>
          </w:tcPr>
          <w:p w14:paraId="40F75E59">
            <w:pPr>
              <w:spacing w:before="184" w:line="180" w:lineRule="auto"/>
              <w:ind w:firstLine="492"/>
              <w:rPr>
                <w:rFonts w:ascii="宋体" w:hAnsi="宋体" w:eastAsia="宋体" w:cs="宋体"/>
                <w:sz w:val="24"/>
                <w:szCs w:val="24"/>
              </w:rPr>
            </w:pPr>
            <w:r>
              <w:rPr>
                <w:rFonts w:hint="eastAsia" w:ascii="宋体" w:hAnsi="宋体" w:eastAsia="宋体" w:cs="宋体"/>
                <w:sz w:val="24"/>
                <w:szCs w:val="24"/>
              </w:rPr>
              <w:t>3</w:t>
            </w:r>
          </w:p>
        </w:tc>
        <w:tc>
          <w:tcPr>
            <w:tcW w:w="3718" w:type="dxa"/>
          </w:tcPr>
          <w:p w14:paraId="35D27AE2">
            <w:pPr>
              <w:rPr>
                <w:rFonts w:ascii="宋体" w:hAnsi="宋体" w:eastAsia="宋体" w:cs="宋体"/>
                <w:sz w:val="24"/>
                <w:szCs w:val="24"/>
              </w:rPr>
            </w:pPr>
          </w:p>
        </w:tc>
        <w:tc>
          <w:tcPr>
            <w:tcW w:w="1064" w:type="dxa"/>
          </w:tcPr>
          <w:p w14:paraId="044702D0">
            <w:pPr>
              <w:rPr>
                <w:rFonts w:ascii="宋体" w:hAnsi="宋体" w:eastAsia="宋体" w:cs="宋体"/>
                <w:sz w:val="24"/>
                <w:szCs w:val="24"/>
              </w:rPr>
            </w:pPr>
          </w:p>
        </w:tc>
        <w:tc>
          <w:tcPr>
            <w:tcW w:w="1065" w:type="dxa"/>
          </w:tcPr>
          <w:p w14:paraId="23E4DCCC">
            <w:pPr>
              <w:rPr>
                <w:rFonts w:ascii="宋体" w:hAnsi="宋体" w:eastAsia="宋体" w:cs="宋体"/>
                <w:sz w:val="24"/>
                <w:szCs w:val="24"/>
              </w:rPr>
            </w:pPr>
          </w:p>
        </w:tc>
        <w:tc>
          <w:tcPr>
            <w:tcW w:w="1065" w:type="dxa"/>
          </w:tcPr>
          <w:p w14:paraId="2DADEC88">
            <w:pPr>
              <w:rPr>
                <w:rFonts w:ascii="宋体" w:hAnsi="宋体" w:eastAsia="宋体" w:cs="宋体"/>
                <w:sz w:val="24"/>
                <w:szCs w:val="24"/>
              </w:rPr>
            </w:pPr>
          </w:p>
        </w:tc>
        <w:tc>
          <w:tcPr>
            <w:tcW w:w="951" w:type="dxa"/>
          </w:tcPr>
          <w:p w14:paraId="5F7DF5A2">
            <w:pPr>
              <w:rPr>
                <w:rFonts w:ascii="宋体" w:hAnsi="宋体" w:eastAsia="宋体" w:cs="宋体"/>
                <w:sz w:val="24"/>
                <w:szCs w:val="24"/>
              </w:rPr>
            </w:pPr>
          </w:p>
        </w:tc>
      </w:tr>
      <w:tr w14:paraId="43EA4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069" w:type="dxa"/>
          </w:tcPr>
          <w:p w14:paraId="1D4313FA">
            <w:pPr>
              <w:spacing w:before="184" w:line="180" w:lineRule="auto"/>
              <w:ind w:firstLine="487"/>
              <w:rPr>
                <w:rFonts w:ascii="宋体" w:hAnsi="宋体" w:eastAsia="宋体" w:cs="宋体"/>
                <w:sz w:val="24"/>
                <w:szCs w:val="24"/>
              </w:rPr>
            </w:pPr>
            <w:r>
              <w:rPr>
                <w:rFonts w:hint="eastAsia" w:ascii="宋体" w:hAnsi="宋体" w:eastAsia="宋体" w:cs="宋体"/>
                <w:sz w:val="24"/>
                <w:szCs w:val="24"/>
              </w:rPr>
              <w:t>4</w:t>
            </w:r>
          </w:p>
        </w:tc>
        <w:tc>
          <w:tcPr>
            <w:tcW w:w="3718" w:type="dxa"/>
          </w:tcPr>
          <w:p w14:paraId="121E304A">
            <w:pPr>
              <w:rPr>
                <w:rFonts w:ascii="宋体" w:hAnsi="宋体" w:eastAsia="宋体" w:cs="宋体"/>
                <w:sz w:val="24"/>
                <w:szCs w:val="24"/>
              </w:rPr>
            </w:pPr>
          </w:p>
        </w:tc>
        <w:tc>
          <w:tcPr>
            <w:tcW w:w="1064" w:type="dxa"/>
          </w:tcPr>
          <w:p w14:paraId="7DB3BB44">
            <w:pPr>
              <w:rPr>
                <w:rFonts w:ascii="宋体" w:hAnsi="宋体" w:eastAsia="宋体" w:cs="宋体"/>
                <w:sz w:val="24"/>
                <w:szCs w:val="24"/>
              </w:rPr>
            </w:pPr>
          </w:p>
        </w:tc>
        <w:tc>
          <w:tcPr>
            <w:tcW w:w="1065" w:type="dxa"/>
          </w:tcPr>
          <w:p w14:paraId="2BDC13FF">
            <w:pPr>
              <w:rPr>
                <w:rFonts w:ascii="宋体" w:hAnsi="宋体" w:eastAsia="宋体" w:cs="宋体"/>
                <w:sz w:val="24"/>
                <w:szCs w:val="24"/>
              </w:rPr>
            </w:pPr>
          </w:p>
        </w:tc>
        <w:tc>
          <w:tcPr>
            <w:tcW w:w="1065" w:type="dxa"/>
          </w:tcPr>
          <w:p w14:paraId="3CA44191">
            <w:pPr>
              <w:rPr>
                <w:rFonts w:ascii="宋体" w:hAnsi="宋体" w:eastAsia="宋体" w:cs="宋体"/>
                <w:sz w:val="24"/>
                <w:szCs w:val="24"/>
              </w:rPr>
            </w:pPr>
          </w:p>
        </w:tc>
        <w:tc>
          <w:tcPr>
            <w:tcW w:w="951" w:type="dxa"/>
          </w:tcPr>
          <w:p w14:paraId="434493CF">
            <w:pPr>
              <w:rPr>
                <w:rFonts w:ascii="宋体" w:hAnsi="宋体" w:eastAsia="宋体" w:cs="宋体"/>
                <w:sz w:val="24"/>
                <w:szCs w:val="24"/>
              </w:rPr>
            </w:pPr>
          </w:p>
        </w:tc>
      </w:tr>
      <w:tr w14:paraId="33E45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69" w:type="dxa"/>
          </w:tcPr>
          <w:p w14:paraId="5CAE1F8F">
            <w:pPr>
              <w:spacing w:before="187" w:line="180" w:lineRule="auto"/>
              <w:ind w:firstLine="492"/>
              <w:rPr>
                <w:rFonts w:ascii="宋体" w:hAnsi="宋体" w:eastAsia="宋体" w:cs="宋体"/>
                <w:sz w:val="24"/>
                <w:szCs w:val="24"/>
              </w:rPr>
            </w:pPr>
            <w:r>
              <w:rPr>
                <w:rFonts w:hint="eastAsia" w:ascii="宋体" w:hAnsi="宋体" w:eastAsia="宋体" w:cs="宋体"/>
                <w:sz w:val="24"/>
                <w:szCs w:val="24"/>
              </w:rPr>
              <w:t>5</w:t>
            </w:r>
          </w:p>
        </w:tc>
        <w:tc>
          <w:tcPr>
            <w:tcW w:w="3718" w:type="dxa"/>
          </w:tcPr>
          <w:p w14:paraId="4B7777B4">
            <w:pPr>
              <w:rPr>
                <w:rFonts w:ascii="宋体" w:hAnsi="宋体" w:eastAsia="宋体" w:cs="宋体"/>
                <w:sz w:val="24"/>
                <w:szCs w:val="24"/>
              </w:rPr>
            </w:pPr>
          </w:p>
        </w:tc>
        <w:tc>
          <w:tcPr>
            <w:tcW w:w="1064" w:type="dxa"/>
          </w:tcPr>
          <w:p w14:paraId="26A57E92">
            <w:pPr>
              <w:rPr>
                <w:rFonts w:ascii="宋体" w:hAnsi="宋体" w:eastAsia="宋体" w:cs="宋体"/>
                <w:sz w:val="24"/>
                <w:szCs w:val="24"/>
              </w:rPr>
            </w:pPr>
          </w:p>
        </w:tc>
        <w:tc>
          <w:tcPr>
            <w:tcW w:w="1065" w:type="dxa"/>
          </w:tcPr>
          <w:p w14:paraId="786C0E50">
            <w:pPr>
              <w:rPr>
                <w:rFonts w:ascii="宋体" w:hAnsi="宋体" w:eastAsia="宋体" w:cs="宋体"/>
                <w:sz w:val="24"/>
                <w:szCs w:val="24"/>
              </w:rPr>
            </w:pPr>
          </w:p>
        </w:tc>
        <w:tc>
          <w:tcPr>
            <w:tcW w:w="1065" w:type="dxa"/>
          </w:tcPr>
          <w:p w14:paraId="4DFCD55E">
            <w:pPr>
              <w:rPr>
                <w:rFonts w:ascii="宋体" w:hAnsi="宋体" w:eastAsia="宋体" w:cs="宋体"/>
                <w:sz w:val="24"/>
                <w:szCs w:val="24"/>
              </w:rPr>
            </w:pPr>
          </w:p>
        </w:tc>
        <w:tc>
          <w:tcPr>
            <w:tcW w:w="951" w:type="dxa"/>
          </w:tcPr>
          <w:p w14:paraId="04CBC011">
            <w:pPr>
              <w:rPr>
                <w:rFonts w:ascii="宋体" w:hAnsi="宋体" w:eastAsia="宋体" w:cs="宋体"/>
                <w:sz w:val="24"/>
                <w:szCs w:val="24"/>
              </w:rPr>
            </w:pPr>
          </w:p>
        </w:tc>
      </w:tr>
      <w:tr w14:paraId="465AA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69" w:type="dxa"/>
          </w:tcPr>
          <w:p w14:paraId="5DDC63B5">
            <w:pPr>
              <w:spacing w:before="186" w:line="180" w:lineRule="auto"/>
              <w:ind w:firstLine="490"/>
              <w:rPr>
                <w:rFonts w:ascii="宋体" w:hAnsi="宋体" w:eastAsia="宋体" w:cs="宋体"/>
                <w:sz w:val="24"/>
                <w:szCs w:val="24"/>
              </w:rPr>
            </w:pPr>
            <w:r>
              <w:rPr>
                <w:rFonts w:hint="eastAsia" w:ascii="宋体" w:hAnsi="宋体" w:eastAsia="宋体" w:cs="宋体"/>
                <w:sz w:val="24"/>
                <w:szCs w:val="24"/>
              </w:rPr>
              <w:t>6</w:t>
            </w:r>
          </w:p>
        </w:tc>
        <w:tc>
          <w:tcPr>
            <w:tcW w:w="3718" w:type="dxa"/>
          </w:tcPr>
          <w:p w14:paraId="730DB12E">
            <w:pPr>
              <w:rPr>
                <w:rFonts w:ascii="宋体" w:hAnsi="宋体" w:eastAsia="宋体" w:cs="宋体"/>
                <w:sz w:val="24"/>
                <w:szCs w:val="24"/>
              </w:rPr>
            </w:pPr>
          </w:p>
        </w:tc>
        <w:tc>
          <w:tcPr>
            <w:tcW w:w="1064" w:type="dxa"/>
          </w:tcPr>
          <w:p w14:paraId="729C5601">
            <w:pPr>
              <w:rPr>
                <w:rFonts w:ascii="宋体" w:hAnsi="宋体" w:eastAsia="宋体" w:cs="宋体"/>
                <w:sz w:val="24"/>
                <w:szCs w:val="24"/>
              </w:rPr>
            </w:pPr>
          </w:p>
        </w:tc>
        <w:tc>
          <w:tcPr>
            <w:tcW w:w="1065" w:type="dxa"/>
          </w:tcPr>
          <w:p w14:paraId="1AAC01E6">
            <w:pPr>
              <w:rPr>
                <w:rFonts w:ascii="宋体" w:hAnsi="宋体" w:eastAsia="宋体" w:cs="宋体"/>
                <w:sz w:val="24"/>
                <w:szCs w:val="24"/>
              </w:rPr>
            </w:pPr>
          </w:p>
        </w:tc>
        <w:tc>
          <w:tcPr>
            <w:tcW w:w="1065" w:type="dxa"/>
          </w:tcPr>
          <w:p w14:paraId="4C53CEF4">
            <w:pPr>
              <w:rPr>
                <w:rFonts w:ascii="宋体" w:hAnsi="宋体" w:eastAsia="宋体" w:cs="宋体"/>
                <w:sz w:val="24"/>
                <w:szCs w:val="24"/>
              </w:rPr>
            </w:pPr>
          </w:p>
        </w:tc>
        <w:tc>
          <w:tcPr>
            <w:tcW w:w="951" w:type="dxa"/>
          </w:tcPr>
          <w:p w14:paraId="667DDF41">
            <w:pPr>
              <w:rPr>
                <w:rFonts w:ascii="宋体" w:hAnsi="宋体" w:eastAsia="宋体" w:cs="宋体"/>
                <w:sz w:val="24"/>
                <w:szCs w:val="24"/>
              </w:rPr>
            </w:pPr>
          </w:p>
        </w:tc>
      </w:tr>
      <w:tr w14:paraId="06814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69" w:type="dxa"/>
          </w:tcPr>
          <w:p w14:paraId="7CFCC402">
            <w:pPr>
              <w:spacing w:before="186" w:line="180" w:lineRule="auto"/>
              <w:ind w:firstLine="493"/>
              <w:rPr>
                <w:rFonts w:ascii="宋体" w:hAnsi="宋体" w:eastAsia="宋体" w:cs="宋体"/>
                <w:sz w:val="24"/>
                <w:szCs w:val="24"/>
              </w:rPr>
            </w:pPr>
            <w:r>
              <w:rPr>
                <w:rFonts w:hint="eastAsia" w:ascii="宋体" w:hAnsi="宋体" w:eastAsia="宋体" w:cs="宋体"/>
                <w:sz w:val="24"/>
                <w:szCs w:val="24"/>
              </w:rPr>
              <w:t>7</w:t>
            </w:r>
          </w:p>
        </w:tc>
        <w:tc>
          <w:tcPr>
            <w:tcW w:w="3718" w:type="dxa"/>
          </w:tcPr>
          <w:p w14:paraId="7FCF9C27">
            <w:pPr>
              <w:rPr>
                <w:rFonts w:ascii="宋体" w:hAnsi="宋体" w:eastAsia="宋体" w:cs="宋体"/>
                <w:sz w:val="24"/>
                <w:szCs w:val="24"/>
              </w:rPr>
            </w:pPr>
          </w:p>
        </w:tc>
        <w:tc>
          <w:tcPr>
            <w:tcW w:w="1064" w:type="dxa"/>
          </w:tcPr>
          <w:p w14:paraId="59B80540">
            <w:pPr>
              <w:rPr>
                <w:rFonts w:ascii="宋体" w:hAnsi="宋体" w:eastAsia="宋体" w:cs="宋体"/>
                <w:sz w:val="24"/>
                <w:szCs w:val="24"/>
              </w:rPr>
            </w:pPr>
          </w:p>
        </w:tc>
        <w:tc>
          <w:tcPr>
            <w:tcW w:w="1065" w:type="dxa"/>
          </w:tcPr>
          <w:p w14:paraId="4A920299">
            <w:pPr>
              <w:rPr>
                <w:rFonts w:ascii="宋体" w:hAnsi="宋体" w:eastAsia="宋体" w:cs="宋体"/>
                <w:sz w:val="24"/>
                <w:szCs w:val="24"/>
              </w:rPr>
            </w:pPr>
          </w:p>
        </w:tc>
        <w:tc>
          <w:tcPr>
            <w:tcW w:w="1065" w:type="dxa"/>
          </w:tcPr>
          <w:p w14:paraId="40144036">
            <w:pPr>
              <w:rPr>
                <w:rFonts w:ascii="宋体" w:hAnsi="宋体" w:eastAsia="宋体" w:cs="宋体"/>
                <w:sz w:val="24"/>
                <w:szCs w:val="24"/>
              </w:rPr>
            </w:pPr>
          </w:p>
        </w:tc>
        <w:tc>
          <w:tcPr>
            <w:tcW w:w="951" w:type="dxa"/>
          </w:tcPr>
          <w:p w14:paraId="17C063FA">
            <w:pPr>
              <w:rPr>
                <w:rFonts w:ascii="宋体" w:hAnsi="宋体" w:eastAsia="宋体" w:cs="宋体"/>
                <w:sz w:val="24"/>
                <w:szCs w:val="24"/>
              </w:rPr>
            </w:pPr>
          </w:p>
        </w:tc>
      </w:tr>
      <w:tr w14:paraId="4E9A2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69" w:type="dxa"/>
          </w:tcPr>
          <w:p w14:paraId="7619CD72">
            <w:pPr>
              <w:spacing w:before="186" w:line="180" w:lineRule="auto"/>
              <w:ind w:firstLine="489"/>
              <w:rPr>
                <w:rFonts w:ascii="宋体" w:hAnsi="宋体" w:eastAsia="宋体" w:cs="宋体"/>
                <w:sz w:val="24"/>
                <w:szCs w:val="24"/>
              </w:rPr>
            </w:pPr>
            <w:r>
              <w:rPr>
                <w:rFonts w:hint="eastAsia" w:ascii="宋体" w:hAnsi="宋体" w:eastAsia="宋体" w:cs="宋体"/>
                <w:sz w:val="24"/>
                <w:szCs w:val="24"/>
              </w:rPr>
              <w:t>8</w:t>
            </w:r>
          </w:p>
        </w:tc>
        <w:tc>
          <w:tcPr>
            <w:tcW w:w="3718" w:type="dxa"/>
          </w:tcPr>
          <w:p w14:paraId="5F123538">
            <w:pPr>
              <w:rPr>
                <w:rFonts w:ascii="宋体" w:hAnsi="宋体" w:eastAsia="宋体" w:cs="宋体"/>
                <w:sz w:val="24"/>
                <w:szCs w:val="24"/>
              </w:rPr>
            </w:pPr>
          </w:p>
        </w:tc>
        <w:tc>
          <w:tcPr>
            <w:tcW w:w="1064" w:type="dxa"/>
          </w:tcPr>
          <w:p w14:paraId="3AB305F1">
            <w:pPr>
              <w:rPr>
                <w:rFonts w:ascii="宋体" w:hAnsi="宋体" w:eastAsia="宋体" w:cs="宋体"/>
                <w:sz w:val="24"/>
                <w:szCs w:val="24"/>
              </w:rPr>
            </w:pPr>
          </w:p>
        </w:tc>
        <w:tc>
          <w:tcPr>
            <w:tcW w:w="1065" w:type="dxa"/>
          </w:tcPr>
          <w:p w14:paraId="608FCEAD">
            <w:pPr>
              <w:rPr>
                <w:rFonts w:ascii="宋体" w:hAnsi="宋体" w:eastAsia="宋体" w:cs="宋体"/>
                <w:sz w:val="24"/>
                <w:szCs w:val="24"/>
              </w:rPr>
            </w:pPr>
          </w:p>
        </w:tc>
        <w:tc>
          <w:tcPr>
            <w:tcW w:w="1065" w:type="dxa"/>
          </w:tcPr>
          <w:p w14:paraId="12483683">
            <w:pPr>
              <w:rPr>
                <w:rFonts w:ascii="宋体" w:hAnsi="宋体" w:eastAsia="宋体" w:cs="宋体"/>
                <w:sz w:val="24"/>
                <w:szCs w:val="24"/>
              </w:rPr>
            </w:pPr>
          </w:p>
        </w:tc>
        <w:tc>
          <w:tcPr>
            <w:tcW w:w="951" w:type="dxa"/>
          </w:tcPr>
          <w:p w14:paraId="6F2B98D9">
            <w:pPr>
              <w:rPr>
                <w:rFonts w:ascii="宋体" w:hAnsi="宋体" w:eastAsia="宋体" w:cs="宋体"/>
                <w:sz w:val="24"/>
                <w:szCs w:val="24"/>
              </w:rPr>
            </w:pPr>
          </w:p>
        </w:tc>
      </w:tr>
      <w:tr w14:paraId="5567A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69" w:type="dxa"/>
          </w:tcPr>
          <w:p w14:paraId="0170401E">
            <w:pPr>
              <w:spacing w:before="186" w:line="180" w:lineRule="auto"/>
              <w:ind w:firstLine="489"/>
              <w:rPr>
                <w:rFonts w:ascii="宋体" w:hAnsi="宋体" w:eastAsia="宋体" w:cs="宋体"/>
                <w:sz w:val="24"/>
                <w:szCs w:val="24"/>
              </w:rPr>
            </w:pPr>
            <w:r>
              <w:rPr>
                <w:rFonts w:hint="eastAsia" w:ascii="宋体" w:hAnsi="宋体" w:eastAsia="宋体" w:cs="宋体"/>
                <w:sz w:val="24"/>
                <w:szCs w:val="24"/>
              </w:rPr>
              <w:t>9</w:t>
            </w:r>
          </w:p>
        </w:tc>
        <w:tc>
          <w:tcPr>
            <w:tcW w:w="3718" w:type="dxa"/>
          </w:tcPr>
          <w:p w14:paraId="3D43B95B">
            <w:pPr>
              <w:rPr>
                <w:rFonts w:ascii="宋体" w:hAnsi="宋体" w:eastAsia="宋体" w:cs="宋体"/>
                <w:sz w:val="24"/>
                <w:szCs w:val="24"/>
              </w:rPr>
            </w:pPr>
          </w:p>
        </w:tc>
        <w:tc>
          <w:tcPr>
            <w:tcW w:w="1064" w:type="dxa"/>
          </w:tcPr>
          <w:p w14:paraId="51FADA97">
            <w:pPr>
              <w:rPr>
                <w:rFonts w:ascii="宋体" w:hAnsi="宋体" w:eastAsia="宋体" w:cs="宋体"/>
                <w:sz w:val="24"/>
                <w:szCs w:val="24"/>
              </w:rPr>
            </w:pPr>
          </w:p>
        </w:tc>
        <w:tc>
          <w:tcPr>
            <w:tcW w:w="1065" w:type="dxa"/>
          </w:tcPr>
          <w:p w14:paraId="7884D3E0">
            <w:pPr>
              <w:rPr>
                <w:rFonts w:ascii="宋体" w:hAnsi="宋体" w:eastAsia="宋体" w:cs="宋体"/>
                <w:sz w:val="24"/>
                <w:szCs w:val="24"/>
              </w:rPr>
            </w:pPr>
          </w:p>
        </w:tc>
        <w:tc>
          <w:tcPr>
            <w:tcW w:w="1065" w:type="dxa"/>
          </w:tcPr>
          <w:p w14:paraId="0BD2E291">
            <w:pPr>
              <w:rPr>
                <w:rFonts w:ascii="宋体" w:hAnsi="宋体" w:eastAsia="宋体" w:cs="宋体"/>
                <w:sz w:val="24"/>
                <w:szCs w:val="24"/>
              </w:rPr>
            </w:pPr>
          </w:p>
        </w:tc>
        <w:tc>
          <w:tcPr>
            <w:tcW w:w="951" w:type="dxa"/>
          </w:tcPr>
          <w:p w14:paraId="5B70DD17">
            <w:pPr>
              <w:rPr>
                <w:rFonts w:ascii="宋体" w:hAnsi="宋体" w:eastAsia="宋体" w:cs="宋体"/>
                <w:sz w:val="24"/>
                <w:szCs w:val="24"/>
              </w:rPr>
            </w:pPr>
          </w:p>
        </w:tc>
      </w:tr>
      <w:tr w14:paraId="0CEA8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69" w:type="dxa"/>
          </w:tcPr>
          <w:p w14:paraId="0A7621CB">
            <w:pPr>
              <w:spacing w:before="184" w:line="180" w:lineRule="auto"/>
              <w:ind w:firstLine="451"/>
              <w:rPr>
                <w:rFonts w:ascii="宋体" w:hAnsi="宋体" w:eastAsia="宋体" w:cs="宋体"/>
                <w:sz w:val="24"/>
                <w:szCs w:val="24"/>
              </w:rPr>
            </w:pPr>
            <w:r>
              <w:rPr>
                <w:rFonts w:hint="eastAsia" w:ascii="宋体" w:hAnsi="宋体" w:eastAsia="宋体" w:cs="宋体"/>
                <w:spacing w:val="-10"/>
                <w:w w:val="98"/>
                <w:sz w:val="24"/>
                <w:szCs w:val="24"/>
              </w:rPr>
              <w:t>10</w:t>
            </w:r>
          </w:p>
        </w:tc>
        <w:tc>
          <w:tcPr>
            <w:tcW w:w="3718" w:type="dxa"/>
          </w:tcPr>
          <w:p w14:paraId="72F343EC">
            <w:pPr>
              <w:rPr>
                <w:rFonts w:ascii="宋体" w:hAnsi="宋体" w:eastAsia="宋体" w:cs="宋体"/>
                <w:sz w:val="24"/>
                <w:szCs w:val="24"/>
              </w:rPr>
            </w:pPr>
          </w:p>
        </w:tc>
        <w:tc>
          <w:tcPr>
            <w:tcW w:w="1064" w:type="dxa"/>
          </w:tcPr>
          <w:p w14:paraId="70C140EC">
            <w:pPr>
              <w:rPr>
                <w:rFonts w:ascii="宋体" w:hAnsi="宋体" w:eastAsia="宋体" w:cs="宋体"/>
                <w:sz w:val="24"/>
                <w:szCs w:val="24"/>
              </w:rPr>
            </w:pPr>
          </w:p>
        </w:tc>
        <w:tc>
          <w:tcPr>
            <w:tcW w:w="1065" w:type="dxa"/>
          </w:tcPr>
          <w:p w14:paraId="33248DE7">
            <w:pPr>
              <w:rPr>
                <w:rFonts w:ascii="宋体" w:hAnsi="宋体" w:eastAsia="宋体" w:cs="宋体"/>
                <w:sz w:val="24"/>
                <w:szCs w:val="24"/>
              </w:rPr>
            </w:pPr>
          </w:p>
        </w:tc>
        <w:tc>
          <w:tcPr>
            <w:tcW w:w="1065" w:type="dxa"/>
          </w:tcPr>
          <w:p w14:paraId="1E639B6C">
            <w:pPr>
              <w:rPr>
                <w:rFonts w:ascii="宋体" w:hAnsi="宋体" w:eastAsia="宋体" w:cs="宋体"/>
                <w:sz w:val="24"/>
                <w:szCs w:val="24"/>
              </w:rPr>
            </w:pPr>
          </w:p>
        </w:tc>
        <w:tc>
          <w:tcPr>
            <w:tcW w:w="951" w:type="dxa"/>
          </w:tcPr>
          <w:p w14:paraId="67764862">
            <w:pPr>
              <w:rPr>
                <w:rFonts w:ascii="宋体" w:hAnsi="宋体" w:eastAsia="宋体" w:cs="宋体"/>
                <w:sz w:val="24"/>
                <w:szCs w:val="24"/>
              </w:rPr>
            </w:pPr>
          </w:p>
        </w:tc>
      </w:tr>
      <w:tr w14:paraId="20F2C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69" w:type="dxa"/>
          </w:tcPr>
          <w:p w14:paraId="56E0682A">
            <w:pPr>
              <w:spacing w:before="240" w:line="148" w:lineRule="exact"/>
              <w:ind w:firstLine="343"/>
              <w:rPr>
                <w:rFonts w:ascii="宋体" w:hAnsi="宋体" w:eastAsia="宋体" w:cs="宋体"/>
                <w:sz w:val="24"/>
                <w:szCs w:val="24"/>
              </w:rPr>
            </w:pPr>
            <w:r>
              <w:rPr>
                <w:rFonts w:hint="eastAsia" w:ascii="宋体" w:hAnsi="宋体" w:eastAsia="宋体" w:cs="宋体"/>
                <w:spacing w:val="-12"/>
                <w:sz w:val="24"/>
                <w:szCs w:val="24"/>
              </w:rPr>
              <w:t>……</w:t>
            </w:r>
          </w:p>
        </w:tc>
        <w:tc>
          <w:tcPr>
            <w:tcW w:w="3718" w:type="dxa"/>
          </w:tcPr>
          <w:p w14:paraId="4EEB0D22">
            <w:pPr>
              <w:spacing w:before="240" w:line="148" w:lineRule="exact"/>
              <w:ind w:firstLine="1667"/>
              <w:rPr>
                <w:rFonts w:ascii="宋体" w:hAnsi="宋体" w:eastAsia="宋体" w:cs="宋体"/>
                <w:sz w:val="24"/>
                <w:szCs w:val="24"/>
              </w:rPr>
            </w:pPr>
            <w:r>
              <w:rPr>
                <w:rFonts w:hint="eastAsia" w:ascii="宋体" w:hAnsi="宋体" w:eastAsia="宋体" w:cs="宋体"/>
                <w:spacing w:val="-12"/>
                <w:sz w:val="24"/>
                <w:szCs w:val="24"/>
              </w:rPr>
              <w:t>……</w:t>
            </w:r>
          </w:p>
        </w:tc>
        <w:tc>
          <w:tcPr>
            <w:tcW w:w="1064" w:type="dxa"/>
          </w:tcPr>
          <w:p w14:paraId="38ADB07E">
            <w:pPr>
              <w:rPr>
                <w:rFonts w:ascii="宋体" w:hAnsi="宋体" w:eastAsia="宋体" w:cs="宋体"/>
                <w:sz w:val="24"/>
                <w:szCs w:val="24"/>
              </w:rPr>
            </w:pPr>
          </w:p>
        </w:tc>
        <w:tc>
          <w:tcPr>
            <w:tcW w:w="1065" w:type="dxa"/>
          </w:tcPr>
          <w:p w14:paraId="31336709">
            <w:pPr>
              <w:rPr>
                <w:rFonts w:ascii="宋体" w:hAnsi="宋体" w:eastAsia="宋体" w:cs="宋体"/>
                <w:sz w:val="24"/>
                <w:szCs w:val="24"/>
              </w:rPr>
            </w:pPr>
          </w:p>
        </w:tc>
        <w:tc>
          <w:tcPr>
            <w:tcW w:w="1065" w:type="dxa"/>
          </w:tcPr>
          <w:p w14:paraId="2085558C">
            <w:pPr>
              <w:rPr>
                <w:rFonts w:ascii="宋体" w:hAnsi="宋体" w:eastAsia="宋体" w:cs="宋体"/>
                <w:sz w:val="24"/>
                <w:szCs w:val="24"/>
              </w:rPr>
            </w:pPr>
          </w:p>
        </w:tc>
        <w:tc>
          <w:tcPr>
            <w:tcW w:w="951" w:type="dxa"/>
          </w:tcPr>
          <w:p w14:paraId="3F70B812">
            <w:pPr>
              <w:rPr>
                <w:rFonts w:ascii="宋体" w:hAnsi="宋体" w:eastAsia="宋体" w:cs="宋体"/>
                <w:sz w:val="24"/>
                <w:szCs w:val="24"/>
              </w:rPr>
            </w:pPr>
          </w:p>
        </w:tc>
      </w:tr>
      <w:tr w14:paraId="61082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6916" w:type="dxa"/>
            <w:gridSpan w:val="4"/>
          </w:tcPr>
          <w:p w14:paraId="1F9E5919">
            <w:pPr>
              <w:spacing w:before="153" w:line="184" w:lineRule="auto"/>
              <w:ind w:firstLine="3261"/>
              <w:rPr>
                <w:rFonts w:ascii="宋体" w:hAnsi="宋体" w:eastAsia="宋体" w:cs="宋体"/>
                <w:sz w:val="24"/>
                <w:szCs w:val="24"/>
              </w:rPr>
            </w:pPr>
            <w:r>
              <w:rPr>
                <w:rFonts w:hint="eastAsia" w:ascii="宋体" w:hAnsi="宋体" w:eastAsia="宋体" w:cs="宋体"/>
                <w:spacing w:val="-8"/>
                <w:sz w:val="24"/>
                <w:szCs w:val="24"/>
              </w:rPr>
              <w:t>总计</w:t>
            </w:r>
          </w:p>
        </w:tc>
        <w:tc>
          <w:tcPr>
            <w:tcW w:w="2016" w:type="dxa"/>
            <w:gridSpan w:val="2"/>
          </w:tcPr>
          <w:p w14:paraId="260E0558">
            <w:pPr>
              <w:rPr>
                <w:rFonts w:ascii="宋体" w:hAnsi="宋体" w:eastAsia="宋体" w:cs="宋体"/>
                <w:sz w:val="24"/>
                <w:szCs w:val="24"/>
              </w:rPr>
            </w:pPr>
          </w:p>
        </w:tc>
      </w:tr>
    </w:tbl>
    <w:p w14:paraId="2D5954A2">
      <w:pPr>
        <w:spacing w:line="465" w:lineRule="auto"/>
        <w:rPr>
          <w:rFonts w:ascii="宋体"/>
        </w:rPr>
      </w:pPr>
    </w:p>
    <w:p w14:paraId="5A4008BD">
      <w:pPr>
        <w:spacing w:before="68" w:line="285" w:lineRule="exact"/>
        <w:ind w:firstLine="121"/>
        <w:rPr>
          <w:rFonts w:ascii="宋体" w:hAnsi="宋体" w:eastAsia="宋体" w:cs="宋体"/>
          <w:sz w:val="24"/>
          <w:szCs w:val="24"/>
        </w:rPr>
      </w:pPr>
      <w:r>
        <w:rPr>
          <w:rFonts w:ascii="宋体" w:hAnsi="宋体" w:eastAsia="宋体" w:cs="宋体"/>
          <w:spacing w:val="-2"/>
          <w:sz w:val="24"/>
          <w:szCs w:val="24"/>
        </w:rPr>
        <w:t>供应商名称</w:t>
      </w:r>
      <w:r>
        <w:rPr>
          <w:spacing w:val="-2"/>
          <w:sz w:val="24"/>
          <w:szCs w:val="24"/>
        </w:rPr>
        <w:t>[</w:t>
      </w:r>
      <w:r>
        <w:rPr>
          <w:rFonts w:ascii="宋体" w:hAnsi="宋体" w:eastAsia="宋体" w:cs="宋体"/>
          <w:spacing w:val="-2"/>
          <w:sz w:val="24"/>
          <w:szCs w:val="24"/>
        </w:rPr>
        <w:t>盖章</w:t>
      </w:r>
      <w:r>
        <w:rPr>
          <w:spacing w:val="-2"/>
          <w:sz w:val="24"/>
          <w:szCs w:val="24"/>
        </w:rPr>
        <w:t>]</w:t>
      </w:r>
      <w:r>
        <w:rPr>
          <w:rFonts w:ascii="宋体" w:hAnsi="宋体" w:eastAsia="宋体" w:cs="宋体"/>
          <w:spacing w:val="-2"/>
          <w:sz w:val="24"/>
          <w:szCs w:val="24"/>
        </w:rPr>
        <w:t>：</w:t>
      </w:r>
      <w:r>
        <w:rPr>
          <w:rFonts w:ascii="宋体" w:hAnsi="宋体" w:eastAsia="宋体" w:cs="宋体"/>
          <w:sz w:val="24"/>
          <w:szCs w:val="24"/>
          <w:u w:val="single"/>
        </w:rPr>
        <w:t xml:space="preserve">                               </w:t>
      </w:r>
    </w:p>
    <w:p w14:paraId="06BD679B">
      <w:pPr>
        <w:spacing w:before="93" w:line="184" w:lineRule="auto"/>
        <w:ind w:firstLine="121"/>
        <w:rPr>
          <w:rFonts w:ascii="宋体" w:hAnsi="宋体" w:eastAsia="宋体" w:cs="宋体"/>
          <w:sz w:val="24"/>
          <w:szCs w:val="24"/>
        </w:rPr>
      </w:pPr>
      <w:r>
        <w:rPr>
          <w:rFonts w:ascii="宋体" w:hAnsi="宋体" w:eastAsia="宋体" w:cs="宋体"/>
          <w:spacing w:val="-2"/>
          <w:sz w:val="24"/>
          <w:szCs w:val="24"/>
        </w:rPr>
        <w:t>供应商授权代表签字：</w:t>
      </w:r>
      <w:r>
        <w:rPr>
          <w:rFonts w:ascii="宋体" w:hAnsi="宋体" w:eastAsia="宋体" w:cs="宋体"/>
          <w:spacing w:val="2"/>
          <w:sz w:val="24"/>
          <w:szCs w:val="24"/>
          <w:u w:val="single"/>
        </w:rPr>
        <w:t xml:space="preserve">                                         </w:t>
      </w:r>
      <w:r>
        <w:rPr>
          <w:rFonts w:ascii="宋体" w:hAnsi="宋体" w:eastAsia="宋体" w:cs="宋体"/>
          <w:spacing w:val="-2"/>
          <w:sz w:val="24"/>
          <w:szCs w:val="24"/>
        </w:rPr>
        <w:t>日期：</w:t>
      </w:r>
      <w:r>
        <w:rPr>
          <w:rFonts w:ascii="宋体" w:hAnsi="宋体" w:eastAsia="宋体" w:cs="宋体"/>
          <w:spacing w:val="1"/>
          <w:sz w:val="24"/>
          <w:szCs w:val="24"/>
          <w:u w:val="single"/>
        </w:rPr>
        <w:t xml:space="preserve">                   </w:t>
      </w:r>
    </w:p>
    <w:p w14:paraId="3A940EA0">
      <w:pPr>
        <w:spacing w:line="479" w:lineRule="auto"/>
        <w:rPr>
          <w:rFonts w:ascii="宋体"/>
          <w:sz w:val="24"/>
          <w:szCs w:val="24"/>
        </w:rPr>
      </w:pPr>
    </w:p>
    <w:p w14:paraId="37E37BFC">
      <w:pPr>
        <w:spacing w:before="69" w:line="184" w:lineRule="auto"/>
        <w:ind w:firstLine="124"/>
        <w:rPr>
          <w:rFonts w:ascii="宋体" w:hAnsi="宋体" w:eastAsia="宋体" w:cs="宋体"/>
          <w:sz w:val="24"/>
          <w:szCs w:val="24"/>
        </w:rPr>
      </w:pPr>
      <w:r>
        <w:rPr>
          <w:rFonts w:ascii="宋体" w:hAnsi="宋体" w:eastAsia="宋体" w:cs="宋体"/>
          <w:spacing w:val="-5"/>
          <w:sz w:val="24"/>
          <w:szCs w:val="24"/>
        </w:rPr>
        <w:t>说明：</w:t>
      </w:r>
    </w:p>
    <w:p w14:paraId="78CCDA4B">
      <w:pPr>
        <w:spacing w:before="61" w:line="184" w:lineRule="auto"/>
        <w:ind w:firstLine="766"/>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75"/>
          <w:sz w:val="24"/>
          <w:szCs w:val="24"/>
        </w:rPr>
        <w:t xml:space="preserve"> </w:t>
      </w:r>
      <w:r>
        <w:rPr>
          <w:rFonts w:ascii="宋体" w:hAnsi="宋体" w:eastAsia="宋体" w:cs="宋体"/>
          <w:spacing w:val="-2"/>
          <w:sz w:val="24"/>
          <w:szCs w:val="24"/>
        </w:rPr>
        <w:t>所有价格按照“供应商须知”要求执行，精确到个数位。</w:t>
      </w:r>
    </w:p>
    <w:p w14:paraId="491495B3">
      <w:pPr>
        <w:spacing w:before="64" w:line="184" w:lineRule="auto"/>
        <w:ind w:firstLine="753"/>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58"/>
          <w:sz w:val="24"/>
          <w:szCs w:val="24"/>
        </w:rPr>
        <w:t xml:space="preserve"> </w:t>
      </w:r>
      <w:r>
        <w:rPr>
          <w:rFonts w:ascii="宋体" w:hAnsi="宋体" w:eastAsia="宋体" w:cs="宋体"/>
          <w:spacing w:val="-5"/>
          <w:sz w:val="24"/>
          <w:szCs w:val="24"/>
        </w:rPr>
        <w:t>分项报价总计价格必须与《报价一览表》</w:t>
      </w:r>
      <w:r>
        <w:rPr>
          <w:rFonts w:ascii="宋体" w:hAnsi="宋体" w:eastAsia="宋体" w:cs="宋体"/>
          <w:spacing w:val="-4"/>
          <w:sz w:val="24"/>
          <w:szCs w:val="24"/>
        </w:rPr>
        <w:t xml:space="preserve"> </w:t>
      </w:r>
      <w:r>
        <w:rPr>
          <w:rFonts w:ascii="宋体" w:hAnsi="宋体" w:eastAsia="宋体" w:cs="宋体"/>
          <w:spacing w:val="-5"/>
          <w:sz w:val="24"/>
          <w:szCs w:val="24"/>
        </w:rPr>
        <w:t>报价一致。</w:t>
      </w:r>
    </w:p>
    <w:p w14:paraId="10905963">
      <w:pPr>
        <w:sectPr>
          <w:headerReference r:id="rId27" w:type="default"/>
          <w:footerReference r:id="rId28" w:type="default"/>
          <w:pgSz w:w="11906" w:h="16839"/>
          <w:pgMar w:top="1111" w:right="1582" w:bottom="1111" w:left="1582" w:header="850" w:footer="850" w:gutter="0"/>
          <w:pgBorders>
            <w:top w:val="none" w:sz="0" w:space="0"/>
            <w:left w:val="none" w:sz="0" w:space="0"/>
            <w:bottom w:val="none" w:sz="0" w:space="0"/>
            <w:right w:val="none" w:sz="0" w:space="0"/>
          </w:pgBorders>
          <w:cols w:space="720" w:num="1"/>
        </w:sectPr>
      </w:pPr>
    </w:p>
    <w:p w14:paraId="17F1A3E1">
      <w:pPr>
        <w:adjustRightInd/>
        <w:spacing w:before="120" w:beforeLines="50" w:after="120" w:afterLines="50" w:line="360" w:lineRule="auto"/>
        <w:jc w:val="center"/>
        <w:outlineLvl w:val="1"/>
        <w:rPr>
          <w:rFonts w:ascii="宋体" w:hAnsi="宋体" w:eastAsia="宋体" w:cs="宋体"/>
          <w:b/>
          <w:bCs/>
          <w:kern w:val="44"/>
          <w:sz w:val="32"/>
          <w:szCs w:val="32"/>
        </w:rPr>
      </w:pPr>
      <w:bookmarkStart w:id="309" w:name="_Toc3449"/>
      <w:bookmarkStart w:id="310" w:name="_Toc2703"/>
      <w:r>
        <w:rPr>
          <w:rFonts w:hint="eastAsia" w:ascii="宋体" w:hAnsi="宋体" w:eastAsia="宋体" w:cs="宋体"/>
          <w:b/>
          <w:bCs/>
          <w:kern w:val="44"/>
          <w:sz w:val="32"/>
          <w:szCs w:val="32"/>
        </w:rPr>
        <w:t>六、类似业绩一览表</w:t>
      </w:r>
      <w:bookmarkEnd w:id="309"/>
      <w:bookmarkEnd w:id="310"/>
    </w:p>
    <w:p w14:paraId="1D84F204">
      <w:pPr>
        <w:spacing w:before="300" w:line="184" w:lineRule="auto"/>
        <w:ind w:firstLine="125"/>
        <w:rPr>
          <w:rFonts w:ascii="宋体" w:hAnsi="宋体" w:eastAsia="宋体" w:cs="宋体"/>
        </w:rPr>
      </w:pPr>
      <w:r>
        <w:rPr>
          <w:rFonts w:ascii="宋体" w:hAnsi="宋体" w:eastAsia="宋体" w:cs="宋体"/>
          <w:spacing w:val="-2"/>
        </w:rPr>
        <w:t>项目名称</w:t>
      </w:r>
      <w:r>
        <w:rPr>
          <w:rFonts w:hint="eastAsia" w:ascii="宋体" w:hAnsi="宋体" w:eastAsia="宋体" w:cs="宋体"/>
          <w:spacing w:val="-2"/>
        </w:rPr>
        <w:t>：</w:t>
      </w:r>
      <w:r>
        <w:rPr>
          <w:rFonts w:ascii="宋体" w:hAnsi="宋体" w:eastAsia="宋体" w:cs="宋体"/>
          <w:spacing w:val="2"/>
          <w:u w:val="single"/>
        </w:rPr>
        <w:t xml:space="preserve">                        </w:t>
      </w:r>
      <w:r>
        <w:rPr>
          <w:rFonts w:hint="eastAsia" w:ascii="宋体" w:hAnsi="宋体" w:eastAsia="宋体" w:cs="宋体"/>
          <w:spacing w:val="2"/>
          <w:u w:val="single"/>
        </w:rPr>
        <w:t xml:space="preserve">     </w:t>
      </w:r>
      <w:r>
        <w:rPr>
          <w:rFonts w:hint="eastAsia" w:ascii="宋体" w:hAnsi="宋体" w:eastAsia="宋体" w:cs="宋体"/>
          <w:spacing w:val="2"/>
        </w:rPr>
        <w:t xml:space="preserve">                </w:t>
      </w:r>
      <w:r>
        <w:rPr>
          <w:rFonts w:ascii="宋体" w:hAnsi="宋体" w:eastAsia="宋体" w:cs="宋体"/>
          <w:spacing w:val="-2"/>
        </w:rPr>
        <w:t>项目编号：</w:t>
      </w:r>
      <w:r>
        <w:rPr>
          <w:rFonts w:ascii="宋体" w:hAnsi="宋体" w:eastAsia="宋体" w:cs="宋体"/>
          <w:spacing w:val="2"/>
          <w:u w:val="single"/>
        </w:rPr>
        <w:t xml:space="preserve">   </w:t>
      </w:r>
      <w:r>
        <w:rPr>
          <w:rFonts w:hint="eastAsia" w:ascii="宋体" w:hAnsi="宋体" w:eastAsia="宋体" w:cs="宋体"/>
          <w:spacing w:val="2"/>
          <w:u w:val="single"/>
        </w:rPr>
        <w:t xml:space="preserve">            </w:t>
      </w:r>
      <w:r>
        <w:rPr>
          <w:rFonts w:ascii="宋体" w:hAnsi="宋体" w:eastAsia="宋体" w:cs="宋体"/>
          <w:spacing w:val="2"/>
          <w:u w:val="single"/>
        </w:rPr>
        <w:t xml:space="preserve">      </w:t>
      </w:r>
    </w:p>
    <w:p w14:paraId="2B2EFA09">
      <w:pPr>
        <w:spacing w:line="32" w:lineRule="exact"/>
      </w:pPr>
    </w:p>
    <w:tbl>
      <w:tblPr>
        <w:tblStyle w:val="23"/>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0"/>
        <w:gridCol w:w="1580"/>
        <w:gridCol w:w="1036"/>
        <w:gridCol w:w="1307"/>
        <w:gridCol w:w="1221"/>
        <w:gridCol w:w="1121"/>
        <w:gridCol w:w="1098"/>
        <w:gridCol w:w="1117"/>
      </w:tblGrid>
      <w:tr w14:paraId="79CD6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470" w:type="dxa"/>
            <w:textDirection w:val="tbRlV"/>
          </w:tcPr>
          <w:p w14:paraId="76FEB28F">
            <w:pPr>
              <w:spacing w:before="127" w:line="180" w:lineRule="auto"/>
              <w:ind w:firstLine="46"/>
              <w:rPr>
                <w:rFonts w:ascii="宋体" w:hAnsi="宋体" w:eastAsia="宋体" w:cs="宋体"/>
                <w:sz w:val="24"/>
                <w:szCs w:val="24"/>
              </w:rPr>
            </w:pPr>
            <w:r>
              <w:rPr>
                <w:rFonts w:hint="eastAsia" w:ascii="宋体" w:hAnsi="宋体" w:eastAsia="宋体" w:cs="宋体"/>
                <w:spacing w:val="-1"/>
                <w:sz w:val="24"/>
                <w:szCs w:val="24"/>
              </w:rPr>
              <w:t>序</w:t>
            </w:r>
            <w:r>
              <w:rPr>
                <w:rFonts w:hint="eastAsia" w:ascii="宋体" w:hAnsi="宋体" w:eastAsia="宋体" w:cs="宋体"/>
                <w:spacing w:val="-40"/>
                <w:sz w:val="24"/>
                <w:szCs w:val="24"/>
              </w:rPr>
              <w:t xml:space="preserve"> </w:t>
            </w:r>
            <w:r>
              <w:rPr>
                <w:rFonts w:hint="eastAsia" w:ascii="宋体" w:hAnsi="宋体" w:eastAsia="宋体" w:cs="宋体"/>
                <w:spacing w:val="-1"/>
                <w:sz w:val="24"/>
                <w:szCs w:val="24"/>
              </w:rPr>
              <w:t>号</w:t>
            </w:r>
          </w:p>
        </w:tc>
        <w:tc>
          <w:tcPr>
            <w:tcW w:w="1580" w:type="dxa"/>
          </w:tcPr>
          <w:p w14:paraId="0CE7D6B3">
            <w:pPr>
              <w:spacing w:before="182" w:line="184" w:lineRule="auto"/>
              <w:ind w:firstLine="375"/>
              <w:rPr>
                <w:rFonts w:ascii="宋体" w:hAnsi="宋体" w:eastAsia="宋体" w:cs="宋体"/>
                <w:sz w:val="24"/>
                <w:szCs w:val="24"/>
              </w:rPr>
            </w:pPr>
            <w:r>
              <w:rPr>
                <w:rFonts w:hint="eastAsia" w:ascii="宋体" w:hAnsi="宋体" w:eastAsia="宋体" w:cs="宋体"/>
                <w:spacing w:val="-3"/>
                <w:sz w:val="24"/>
                <w:szCs w:val="24"/>
              </w:rPr>
              <w:t>完成时间</w:t>
            </w:r>
          </w:p>
        </w:tc>
        <w:tc>
          <w:tcPr>
            <w:tcW w:w="1036" w:type="dxa"/>
          </w:tcPr>
          <w:p w14:paraId="27F00B6D">
            <w:pPr>
              <w:spacing w:before="45" w:line="241" w:lineRule="auto"/>
              <w:ind w:firstLine="314"/>
              <w:rPr>
                <w:rFonts w:ascii="宋体" w:hAnsi="宋体" w:eastAsia="宋体" w:cs="宋体"/>
                <w:sz w:val="24"/>
                <w:szCs w:val="24"/>
              </w:rPr>
            </w:pPr>
            <w:r>
              <w:rPr>
                <w:rFonts w:hint="eastAsia" w:ascii="宋体" w:hAnsi="宋体" w:eastAsia="宋体" w:cs="宋体"/>
                <w:spacing w:val="-7"/>
                <w:sz w:val="24"/>
                <w:szCs w:val="24"/>
              </w:rPr>
              <w:t>项目</w:t>
            </w:r>
          </w:p>
          <w:p w14:paraId="0F0EF0D7">
            <w:pPr>
              <w:spacing w:line="204" w:lineRule="auto"/>
              <w:ind w:firstLine="313"/>
              <w:rPr>
                <w:rFonts w:ascii="宋体" w:hAnsi="宋体" w:eastAsia="宋体" w:cs="宋体"/>
                <w:sz w:val="24"/>
                <w:szCs w:val="24"/>
              </w:rPr>
            </w:pPr>
            <w:r>
              <w:rPr>
                <w:rFonts w:hint="eastAsia" w:ascii="宋体" w:hAnsi="宋体" w:eastAsia="宋体" w:cs="宋体"/>
                <w:spacing w:val="-6"/>
                <w:sz w:val="24"/>
                <w:szCs w:val="24"/>
              </w:rPr>
              <w:t>名称</w:t>
            </w:r>
          </w:p>
        </w:tc>
        <w:tc>
          <w:tcPr>
            <w:tcW w:w="1307" w:type="dxa"/>
          </w:tcPr>
          <w:p w14:paraId="6012E33F">
            <w:pPr>
              <w:spacing w:before="182" w:line="184" w:lineRule="auto"/>
              <w:ind w:firstLine="237"/>
              <w:rPr>
                <w:rFonts w:ascii="宋体" w:hAnsi="宋体" w:eastAsia="宋体" w:cs="宋体"/>
                <w:sz w:val="24"/>
                <w:szCs w:val="24"/>
              </w:rPr>
            </w:pPr>
            <w:r>
              <w:rPr>
                <w:rFonts w:hint="eastAsia" w:ascii="宋体" w:hAnsi="宋体" w:eastAsia="宋体" w:cs="宋体"/>
                <w:spacing w:val="-3"/>
                <w:sz w:val="24"/>
                <w:szCs w:val="24"/>
              </w:rPr>
              <w:t>服务内容</w:t>
            </w:r>
          </w:p>
        </w:tc>
        <w:tc>
          <w:tcPr>
            <w:tcW w:w="1221" w:type="dxa"/>
          </w:tcPr>
          <w:p w14:paraId="7F25B5AA">
            <w:pPr>
              <w:spacing w:before="182" w:line="184" w:lineRule="auto"/>
              <w:ind w:firstLine="195"/>
              <w:rPr>
                <w:rFonts w:ascii="宋体" w:hAnsi="宋体" w:eastAsia="宋体" w:cs="宋体"/>
                <w:sz w:val="24"/>
                <w:szCs w:val="24"/>
              </w:rPr>
            </w:pPr>
            <w:r>
              <w:rPr>
                <w:rFonts w:hint="eastAsia" w:ascii="宋体" w:hAnsi="宋体" w:eastAsia="宋体" w:cs="宋体"/>
                <w:spacing w:val="-3"/>
                <w:sz w:val="24"/>
                <w:szCs w:val="24"/>
              </w:rPr>
              <w:t>合同总额</w:t>
            </w:r>
          </w:p>
        </w:tc>
        <w:tc>
          <w:tcPr>
            <w:tcW w:w="1121" w:type="dxa"/>
          </w:tcPr>
          <w:p w14:paraId="20979EA3">
            <w:pPr>
              <w:spacing w:before="45" w:line="241" w:lineRule="auto"/>
              <w:ind w:firstLine="249"/>
              <w:rPr>
                <w:rFonts w:ascii="宋体" w:hAnsi="宋体" w:eastAsia="宋体" w:cs="宋体"/>
                <w:sz w:val="24"/>
                <w:szCs w:val="24"/>
              </w:rPr>
            </w:pPr>
            <w:r>
              <w:rPr>
                <w:rFonts w:hint="eastAsia" w:ascii="宋体" w:hAnsi="宋体" w:eastAsia="宋体" w:cs="宋体"/>
                <w:spacing w:val="-3"/>
                <w:sz w:val="24"/>
                <w:szCs w:val="24"/>
              </w:rPr>
              <w:t>委托方</w:t>
            </w:r>
          </w:p>
          <w:p w14:paraId="50B74650">
            <w:pPr>
              <w:spacing w:line="204" w:lineRule="auto"/>
              <w:ind w:firstLine="358"/>
              <w:rPr>
                <w:rFonts w:ascii="宋体" w:hAnsi="宋体" w:eastAsia="宋体" w:cs="宋体"/>
                <w:sz w:val="24"/>
                <w:szCs w:val="24"/>
              </w:rPr>
            </w:pPr>
            <w:r>
              <w:rPr>
                <w:rFonts w:hint="eastAsia" w:ascii="宋体" w:hAnsi="宋体" w:eastAsia="宋体" w:cs="宋体"/>
                <w:spacing w:val="-6"/>
                <w:sz w:val="24"/>
                <w:szCs w:val="24"/>
              </w:rPr>
              <w:t>名称</w:t>
            </w:r>
          </w:p>
        </w:tc>
        <w:tc>
          <w:tcPr>
            <w:tcW w:w="1098" w:type="dxa"/>
          </w:tcPr>
          <w:p w14:paraId="327EDE56">
            <w:pPr>
              <w:spacing w:before="182" w:line="184" w:lineRule="auto"/>
              <w:ind w:firstLine="241"/>
              <w:rPr>
                <w:rFonts w:ascii="宋体" w:hAnsi="宋体" w:eastAsia="宋体" w:cs="宋体"/>
                <w:sz w:val="24"/>
                <w:szCs w:val="24"/>
              </w:rPr>
            </w:pPr>
            <w:r>
              <w:rPr>
                <w:rFonts w:hint="eastAsia" w:ascii="宋体" w:hAnsi="宋体" w:eastAsia="宋体" w:cs="宋体"/>
                <w:spacing w:val="-4"/>
                <w:sz w:val="24"/>
                <w:szCs w:val="24"/>
              </w:rPr>
              <w:t>联系人</w:t>
            </w:r>
          </w:p>
        </w:tc>
        <w:tc>
          <w:tcPr>
            <w:tcW w:w="1117" w:type="dxa"/>
          </w:tcPr>
          <w:p w14:paraId="1D84F06D">
            <w:pPr>
              <w:spacing w:before="182" w:line="184" w:lineRule="auto"/>
              <w:ind w:firstLine="144"/>
              <w:rPr>
                <w:rFonts w:ascii="宋体" w:hAnsi="宋体" w:eastAsia="宋体" w:cs="宋体"/>
                <w:sz w:val="24"/>
                <w:szCs w:val="24"/>
              </w:rPr>
            </w:pPr>
            <w:r>
              <w:rPr>
                <w:rFonts w:hint="eastAsia" w:ascii="宋体" w:hAnsi="宋体" w:eastAsia="宋体" w:cs="宋体"/>
                <w:spacing w:val="-3"/>
                <w:sz w:val="24"/>
                <w:szCs w:val="24"/>
              </w:rPr>
              <w:t>联系电话</w:t>
            </w:r>
          </w:p>
        </w:tc>
      </w:tr>
      <w:tr w14:paraId="48547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70" w:type="dxa"/>
          </w:tcPr>
          <w:p w14:paraId="7C96AB3C">
            <w:pPr>
              <w:spacing w:before="44" w:line="180" w:lineRule="auto"/>
              <w:ind w:firstLine="167"/>
              <w:rPr>
                <w:rFonts w:ascii="宋体" w:hAnsi="宋体" w:eastAsia="宋体" w:cs="宋体"/>
                <w:sz w:val="24"/>
                <w:szCs w:val="24"/>
              </w:rPr>
            </w:pPr>
            <w:r>
              <w:rPr>
                <w:rFonts w:hint="eastAsia" w:ascii="宋体" w:hAnsi="宋体" w:eastAsia="宋体" w:cs="宋体"/>
                <w:spacing w:val="-3"/>
                <w:sz w:val="24"/>
                <w:szCs w:val="24"/>
              </w:rPr>
              <w:t>1.</w:t>
            </w:r>
          </w:p>
        </w:tc>
        <w:tc>
          <w:tcPr>
            <w:tcW w:w="1580" w:type="dxa"/>
          </w:tcPr>
          <w:p w14:paraId="48D3DC4F">
            <w:pPr>
              <w:rPr>
                <w:rFonts w:ascii="宋体" w:hAnsi="宋体" w:eastAsia="宋体" w:cs="宋体"/>
                <w:sz w:val="24"/>
                <w:szCs w:val="24"/>
              </w:rPr>
            </w:pPr>
          </w:p>
        </w:tc>
        <w:tc>
          <w:tcPr>
            <w:tcW w:w="1036" w:type="dxa"/>
          </w:tcPr>
          <w:p w14:paraId="212F6754">
            <w:pPr>
              <w:rPr>
                <w:rFonts w:ascii="宋体" w:hAnsi="宋体" w:eastAsia="宋体" w:cs="宋体"/>
                <w:sz w:val="24"/>
                <w:szCs w:val="24"/>
              </w:rPr>
            </w:pPr>
          </w:p>
        </w:tc>
        <w:tc>
          <w:tcPr>
            <w:tcW w:w="1307" w:type="dxa"/>
          </w:tcPr>
          <w:p w14:paraId="19F15372">
            <w:pPr>
              <w:rPr>
                <w:rFonts w:ascii="宋体" w:hAnsi="宋体" w:eastAsia="宋体" w:cs="宋体"/>
                <w:sz w:val="24"/>
                <w:szCs w:val="24"/>
              </w:rPr>
            </w:pPr>
          </w:p>
        </w:tc>
        <w:tc>
          <w:tcPr>
            <w:tcW w:w="1221" w:type="dxa"/>
          </w:tcPr>
          <w:p w14:paraId="1FC63050">
            <w:pPr>
              <w:rPr>
                <w:rFonts w:ascii="宋体" w:hAnsi="宋体" w:eastAsia="宋体" w:cs="宋体"/>
                <w:sz w:val="24"/>
                <w:szCs w:val="24"/>
              </w:rPr>
            </w:pPr>
          </w:p>
        </w:tc>
        <w:tc>
          <w:tcPr>
            <w:tcW w:w="1121" w:type="dxa"/>
          </w:tcPr>
          <w:p w14:paraId="2EBBE3E0">
            <w:pPr>
              <w:rPr>
                <w:rFonts w:ascii="宋体" w:hAnsi="宋体" w:eastAsia="宋体" w:cs="宋体"/>
                <w:sz w:val="24"/>
                <w:szCs w:val="24"/>
              </w:rPr>
            </w:pPr>
          </w:p>
        </w:tc>
        <w:tc>
          <w:tcPr>
            <w:tcW w:w="1098" w:type="dxa"/>
          </w:tcPr>
          <w:p w14:paraId="2C5910F2">
            <w:pPr>
              <w:rPr>
                <w:rFonts w:ascii="宋体" w:hAnsi="宋体" w:eastAsia="宋体" w:cs="宋体"/>
                <w:sz w:val="24"/>
                <w:szCs w:val="24"/>
              </w:rPr>
            </w:pPr>
          </w:p>
        </w:tc>
        <w:tc>
          <w:tcPr>
            <w:tcW w:w="1117" w:type="dxa"/>
          </w:tcPr>
          <w:p w14:paraId="09339172">
            <w:pPr>
              <w:rPr>
                <w:rFonts w:ascii="宋体" w:hAnsi="宋体" w:eastAsia="宋体" w:cs="宋体"/>
                <w:sz w:val="24"/>
                <w:szCs w:val="24"/>
              </w:rPr>
            </w:pPr>
          </w:p>
        </w:tc>
      </w:tr>
      <w:tr w14:paraId="45A4E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70" w:type="dxa"/>
          </w:tcPr>
          <w:p w14:paraId="362B1C2C">
            <w:pPr>
              <w:spacing w:before="44" w:line="180" w:lineRule="auto"/>
              <w:ind w:firstLine="150"/>
              <w:rPr>
                <w:rFonts w:ascii="宋体" w:hAnsi="宋体" w:eastAsia="宋体" w:cs="宋体"/>
                <w:sz w:val="24"/>
                <w:szCs w:val="24"/>
              </w:rPr>
            </w:pPr>
            <w:r>
              <w:rPr>
                <w:rFonts w:hint="eastAsia" w:ascii="宋体" w:hAnsi="宋体" w:eastAsia="宋体" w:cs="宋体"/>
                <w:spacing w:val="5"/>
                <w:sz w:val="24"/>
                <w:szCs w:val="24"/>
              </w:rPr>
              <w:t>2.</w:t>
            </w:r>
          </w:p>
        </w:tc>
        <w:tc>
          <w:tcPr>
            <w:tcW w:w="1580" w:type="dxa"/>
          </w:tcPr>
          <w:p w14:paraId="317D2C6D">
            <w:pPr>
              <w:rPr>
                <w:rFonts w:ascii="宋体" w:hAnsi="宋体" w:eastAsia="宋体" w:cs="宋体"/>
                <w:sz w:val="24"/>
                <w:szCs w:val="24"/>
              </w:rPr>
            </w:pPr>
          </w:p>
        </w:tc>
        <w:tc>
          <w:tcPr>
            <w:tcW w:w="1036" w:type="dxa"/>
          </w:tcPr>
          <w:p w14:paraId="26489D80">
            <w:pPr>
              <w:rPr>
                <w:rFonts w:ascii="宋体" w:hAnsi="宋体" w:eastAsia="宋体" w:cs="宋体"/>
                <w:sz w:val="24"/>
                <w:szCs w:val="24"/>
              </w:rPr>
            </w:pPr>
          </w:p>
        </w:tc>
        <w:tc>
          <w:tcPr>
            <w:tcW w:w="1307" w:type="dxa"/>
          </w:tcPr>
          <w:p w14:paraId="18265AF1">
            <w:pPr>
              <w:rPr>
                <w:rFonts w:ascii="宋体" w:hAnsi="宋体" w:eastAsia="宋体" w:cs="宋体"/>
                <w:sz w:val="24"/>
                <w:szCs w:val="24"/>
              </w:rPr>
            </w:pPr>
          </w:p>
        </w:tc>
        <w:tc>
          <w:tcPr>
            <w:tcW w:w="1221" w:type="dxa"/>
          </w:tcPr>
          <w:p w14:paraId="64445AE9">
            <w:pPr>
              <w:rPr>
                <w:rFonts w:ascii="宋体" w:hAnsi="宋体" w:eastAsia="宋体" w:cs="宋体"/>
                <w:sz w:val="24"/>
                <w:szCs w:val="24"/>
              </w:rPr>
            </w:pPr>
          </w:p>
        </w:tc>
        <w:tc>
          <w:tcPr>
            <w:tcW w:w="1121" w:type="dxa"/>
          </w:tcPr>
          <w:p w14:paraId="58135184">
            <w:pPr>
              <w:rPr>
                <w:rFonts w:ascii="宋体" w:hAnsi="宋体" w:eastAsia="宋体" w:cs="宋体"/>
                <w:sz w:val="24"/>
                <w:szCs w:val="24"/>
              </w:rPr>
            </w:pPr>
          </w:p>
        </w:tc>
        <w:tc>
          <w:tcPr>
            <w:tcW w:w="1098" w:type="dxa"/>
          </w:tcPr>
          <w:p w14:paraId="7E831766">
            <w:pPr>
              <w:rPr>
                <w:rFonts w:ascii="宋体" w:hAnsi="宋体" w:eastAsia="宋体" w:cs="宋体"/>
                <w:sz w:val="24"/>
                <w:szCs w:val="24"/>
              </w:rPr>
            </w:pPr>
          </w:p>
        </w:tc>
        <w:tc>
          <w:tcPr>
            <w:tcW w:w="1117" w:type="dxa"/>
          </w:tcPr>
          <w:p w14:paraId="6DFCFD7C">
            <w:pPr>
              <w:rPr>
                <w:rFonts w:ascii="宋体" w:hAnsi="宋体" w:eastAsia="宋体" w:cs="宋体"/>
                <w:sz w:val="24"/>
                <w:szCs w:val="24"/>
              </w:rPr>
            </w:pPr>
          </w:p>
        </w:tc>
      </w:tr>
      <w:tr w14:paraId="4FCB8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70" w:type="dxa"/>
          </w:tcPr>
          <w:p w14:paraId="76825F79">
            <w:pPr>
              <w:spacing w:before="46" w:line="180" w:lineRule="auto"/>
              <w:ind w:firstLine="153"/>
              <w:rPr>
                <w:rFonts w:ascii="宋体" w:hAnsi="宋体" w:eastAsia="宋体" w:cs="宋体"/>
                <w:sz w:val="24"/>
                <w:szCs w:val="24"/>
              </w:rPr>
            </w:pPr>
            <w:r>
              <w:rPr>
                <w:rFonts w:hint="eastAsia" w:ascii="宋体" w:hAnsi="宋体" w:eastAsia="宋体" w:cs="宋体"/>
                <w:spacing w:val="4"/>
                <w:sz w:val="24"/>
                <w:szCs w:val="24"/>
              </w:rPr>
              <w:t>3.</w:t>
            </w:r>
          </w:p>
        </w:tc>
        <w:tc>
          <w:tcPr>
            <w:tcW w:w="1580" w:type="dxa"/>
          </w:tcPr>
          <w:p w14:paraId="524A4973">
            <w:pPr>
              <w:rPr>
                <w:rFonts w:ascii="宋体" w:hAnsi="宋体" w:eastAsia="宋体" w:cs="宋体"/>
                <w:sz w:val="24"/>
                <w:szCs w:val="24"/>
              </w:rPr>
            </w:pPr>
          </w:p>
        </w:tc>
        <w:tc>
          <w:tcPr>
            <w:tcW w:w="1036" w:type="dxa"/>
          </w:tcPr>
          <w:p w14:paraId="2BE4EC4C">
            <w:pPr>
              <w:rPr>
                <w:rFonts w:ascii="宋体" w:hAnsi="宋体" w:eastAsia="宋体" w:cs="宋体"/>
                <w:sz w:val="24"/>
                <w:szCs w:val="24"/>
              </w:rPr>
            </w:pPr>
          </w:p>
        </w:tc>
        <w:tc>
          <w:tcPr>
            <w:tcW w:w="1307" w:type="dxa"/>
          </w:tcPr>
          <w:p w14:paraId="65E4EB8A">
            <w:pPr>
              <w:rPr>
                <w:rFonts w:ascii="宋体" w:hAnsi="宋体" w:eastAsia="宋体" w:cs="宋体"/>
                <w:sz w:val="24"/>
                <w:szCs w:val="24"/>
              </w:rPr>
            </w:pPr>
          </w:p>
        </w:tc>
        <w:tc>
          <w:tcPr>
            <w:tcW w:w="1221" w:type="dxa"/>
          </w:tcPr>
          <w:p w14:paraId="0E556830">
            <w:pPr>
              <w:rPr>
                <w:rFonts w:ascii="宋体" w:hAnsi="宋体" w:eastAsia="宋体" w:cs="宋体"/>
                <w:sz w:val="24"/>
                <w:szCs w:val="24"/>
              </w:rPr>
            </w:pPr>
          </w:p>
        </w:tc>
        <w:tc>
          <w:tcPr>
            <w:tcW w:w="1121" w:type="dxa"/>
          </w:tcPr>
          <w:p w14:paraId="09FA7F19">
            <w:pPr>
              <w:rPr>
                <w:rFonts w:ascii="宋体" w:hAnsi="宋体" w:eastAsia="宋体" w:cs="宋体"/>
                <w:sz w:val="24"/>
                <w:szCs w:val="24"/>
              </w:rPr>
            </w:pPr>
          </w:p>
        </w:tc>
        <w:tc>
          <w:tcPr>
            <w:tcW w:w="1098" w:type="dxa"/>
          </w:tcPr>
          <w:p w14:paraId="389D081E">
            <w:pPr>
              <w:rPr>
                <w:rFonts w:ascii="宋体" w:hAnsi="宋体" w:eastAsia="宋体" w:cs="宋体"/>
                <w:sz w:val="24"/>
                <w:szCs w:val="24"/>
              </w:rPr>
            </w:pPr>
          </w:p>
        </w:tc>
        <w:tc>
          <w:tcPr>
            <w:tcW w:w="1117" w:type="dxa"/>
          </w:tcPr>
          <w:p w14:paraId="1717315E">
            <w:pPr>
              <w:rPr>
                <w:rFonts w:ascii="宋体" w:hAnsi="宋体" w:eastAsia="宋体" w:cs="宋体"/>
                <w:sz w:val="24"/>
                <w:szCs w:val="24"/>
              </w:rPr>
            </w:pPr>
          </w:p>
        </w:tc>
      </w:tr>
      <w:tr w14:paraId="3B25C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70" w:type="dxa"/>
          </w:tcPr>
          <w:p w14:paraId="130A9B7B">
            <w:pPr>
              <w:spacing w:before="46" w:line="180" w:lineRule="auto"/>
              <w:ind w:firstLine="147"/>
              <w:rPr>
                <w:rFonts w:ascii="宋体" w:hAnsi="宋体" w:eastAsia="宋体" w:cs="宋体"/>
                <w:sz w:val="24"/>
                <w:szCs w:val="24"/>
              </w:rPr>
            </w:pPr>
            <w:r>
              <w:rPr>
                <w:rFonts w:hint="eastAsia" w:ascii="宋体" w:hAnsi="宋体" w:eastAsia="宋体" w:cs="宋体"/>
                <w:spacing w:val="5"/>
                <w:w w:val="102"/>
                <w:sz w:val="24"/>
                <w:szCs w:val="24"/>
              </w:rPr>
              <w:t>4.</w:t>
            </w:r>
          </w:p>
        </w:tc>
        <w:tc>
          <w:tcPr>
            <w:tcW w:w="1580" w:type="dxa"/>
          </w:tcPr>
          <w:p w14:paraId="2BEA7633">
            <w:pPr>
              <w:rPr>
                <w:rFonts w:ascii="宋体" w:hAnsi="宋体" w:eastAsia="宋体" w:cs="宋体"/>
                <w:sz w:val="24"/>
                <w:szCs w:val="24"/>
              </w:rPr>
            </w:pPr>
          </w:p>
        </w:tc>
        <w:tc>
          <w:tcPr>
            <w:tcW w:w="1036" w:type="dxa"/>
          </w:tcPr>
          <w:p w14:paraId="50AD0E7C">
            <w:pPr>
              <w:rPr>
                <w:rFonts w:ascii="宋体" w:hAnsi="宋体" w:eastAsia="宋体" w:cs="宋体"/>
                <w:sz w:val="24"/>
                <w:szCs w:val="24"/>
              </w:rPr>
            </w:pPr>
          </w:p>
        </w:tc>
        <w:tc>
          <w:tcPr>
            <w:tcW w:w="1307" w:type="dxa"/>
          </w:tcPr>
          <w:p w14:paraId="4E4C6D46">
            <w:pPr>
              <w:rPr>
                <w:rFonts w:ascii="宋体" w:hAnsi="宋体" w:eastAsia="宋体" w:cs="宋体"/>
                <w:sz w:val="24"/>
                <w:szCs w:val="24"/>
              </w:rPr>
            </w:pPr>
          </w:p>
        </w:tc>
        <w:tc>
          <w:tcPr>
            <w:tcW w:w="1221" w:type="dxa"/>
          </w:tcPr>
          <w:p w14:paraId="2F9A7EC5">
            <w:pPr>
              <w:rPr>
                <w:rFonts w:ascii="宋体" w:hAnsi="宋体" w:eastAsia="宋体" w:cs="宋体"/>
                <w:sz w:val="24"/>
                <w:szCs w:val="24"/>
              </w:rPr>
            </w:pPr>
          </w:p>
        </w:tc>
        <w:tc>
          <w:tcPr>
            <w:tcW w:w="1121" w:type="dxa"/>
          </w:tcPr>
          <w:p w14:paraId="4D14C018">
            <w:pPr>
              <w:rPr>
                <w:rFonts w:ascii="宋体" w:hAnsi="宋体" w:eastAsia="宋体" w:cs="宋体"/>
                <w:sz w:val="24"/>
                <w:szCs w:val="24"/>
              </w:rPr>
            </w:pPr>
          </w:p>
        </w:tc>
        <w:tc>
          <w:tcPr>
            <w:tcW w:w="1098" w:type="dxa"/>
          </w:tcPr>
          <w:p w14:paraId="50630DAB">
            <w:pPr>
              <w:rPr>
                <w:rFonts w:ascii="宋体" w:hAnsi="宋体" w:eastAsia="宋体" w:cs="宋体"/>
                <w:sz w:val="24"/>
                <w:szCs w:val="24"/>
              </w:rPr>
            </w:pPr>
          </w:p>
        </w:tc>
        <w:tc>
          <w:tcPr>
            <w:tcW w:w="1117" w:type="dxa"/>
          </w:tcPr>
          <w:p w14:paraId="52893E63">
            <w:pPr>
              <w:rPr>
                <w:rFonts w:ascii="宋体" w:hAnsi="宋体" w:eastAsia="宋体" w:cs="宋体"/>
                <w:sz w:val="24"/>
                <w:szCs w:val="24"/>
              </w:rPr>
            </w:pPr>
          </w:p>
        </w:tc>
      </w:tr>
      <w:tr w14:paraId="2DFE9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70" w:type="dxa"/>
          </w:tcPr>
          <w:p w14:paraId="71B42182">
            <w:pPr>
              <w:spacing w:before="51" w:line="180" w:lineRule="auto"/>
              <w:ind w:firstLine="153"/>
              <w:rPr>
                <w:rFonts w:ascii="宋体" w:hAnsi="宋体" w:eastAsia="宋体" w:cs="宋体"/>
                <w:sz w:val="24"/>
                <w:szCs w:val="24"/>
              </w:rPr>
            </w:pPr>
            <w:r>
              <w:rPr>
                <w:rFonts w:hint="eastAsia" w:ascii="宋体" w:hAnsi="宋体" w:eastAsia="宋体" w:cs="宋体"/>
                <w:spacing w:val="4"/>
                <w:sz w:val="24"/>
                <w:szCs w:val="24"/>
              </w:rPr>
              <w:t>5.</w:t>
            </w:r>
          </w:p>
        </w:tc>
        <w:tc>
          <w:tcPr>
            <w:tcW w:w="1580" w:type="dxa"/>
          </w:tcPr>
          <w:p w14:paraId="1D5F39F9">
            <w:pPr>
              <w:rPr>
                <w:rFonts w:ascii="宋体" w:hAnsi="宋体" w:eastAsia="宋体" w:cs="宋体"/>
                <w:sz w:val="24"/>
                <w:szCs w:val="24"/>
              </w:rPr>
            </w:pPr>
          </w:p>
        </w:tc>
        <w:tc>
          <w:tcPr>
            <w:tcW w:w="1036" w:type="dxa"/>
          </w:tcPr>
          <w:p w14:paraId="681336EA">
            <w:pPr>
              <w:rPr>
                <w:rFonts w:ascii="宋体" w:hAnsi="宋体" w:eastAsia="宋体" w:cs="宋体"/>
                <w:sz w:val="24"/>
                <w:szCs w:val="24"/>
              </w:rPr>
            </w:pPr>
          </w:p>
        </w:tc>
        <w:tc>
          <w:tcPr>
            <w:tcW w:w="1307" w:type="dxa"/>
          </w:tcPr>
          <w:p w14:paraId="435EFCA4">
            <w:pPr>
              <w:rPr>
                <w:rFonts w:ascii="宋体" w:hAnsi="宋体" w:eastAsia="宋体" w:cs="宋体"/>
                <w:sz w:val="24"/>
                <w:szCs w:val="24"/>
              </w:rPr>
            </w:pPr>
          </w:p>
        </w:tc>
        <w:tc>
          <w:tcPr>
            <w:tcW w:w="1221" w:type="dxa"/>
          </w:tcPr>
          <w:p w14:paraId="284182BD">
            <w:pPr>
              <w:rPr>
                <w:rFonts w:ascii="宋体" w:hAnsi="宋体" w:eastAsia="宋体" w:cs="宋体"/>
                <w:sz w:val="24"/>
                <w:szCs w:val="24"/>
              </w:rPr>
            </w:pPr>
          </w:p>
        </w:tc>
        <w:tc>
          <w:tcPr>
            <w:tcW w:w="1121" w:type="dxa"/>
          </w:tcPr>
          <w:p w14:paraId="36853FD6">
            <w:pPr>
              <w:rPr>
                <w:rFonts w:ascii="宋体" w:hAnsi="宋体" w:eastAsia="宋体" w:cs="宋体"/>
                <w:sz w:val="24"/>
                <w:szCs w:val="24"/>
              </w:rPr>
            </w:pPr>
          </w:p>
        </w:tc>
        <w:tc>
          <w:tcPr>
            <w:tcW w:w="1098" w:type="dxa"/>
          </w:tcPr>
          <w:p w14:paraId="5A4F99C5">
            <w:pPr>
              <w:rPr>
                <w:rFonts w:ascii="宋体" w:hAnsi="宋体" w:eastAsia="宋体" w:cs="宋体"/>
                <w:sz w:val="24"/>
                <w:szCs w:val="24"/>
              </w:rPr>
            </w:pPr>
          </w:p>
        </w:tc>
        <w:tc>
          <w:tcPr>
            <w:tcW w:w="1117" w:type="dxa"/>
          </w:tcPr>
          <w:p w14:paraId="207AA24E">
            <w:pPr>
              <w:rPr>
                <w:rFonts w:ascii="宋体" w:hAnsi="宋体" w:eastAsia="宋体" w:cs="宋体"/>
                <w:sz w:val="24"/>
                <w:szCs w:val="24"/>
              </w:rPr>
            </w:pPr>
          </w:p>
        </w:tc>
      </w:tr>
      <w:tr w14:paraId="31606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470" w:type="dxa"/>
          </w:tcPr>
          <w:p w14:paraId="3C96F6C3">
            <w:pPr>
              <w:spacing w:before="48" w:line="180" w:lineRule="auto"/>
              <w:ind w:firstLine="152"/>
              <w:rPr>
                <w:rFonts w:ascii="宋体" w:hAnsi="宋体" w:eastAsia="宋体" w:cs="宋体"/>
                <w:sz w:val="24"/>
                <w:szCs w:val="24"/>
              </w:rPr>
            </w:pPr>
            <w:r>
              <w:rPr>
                <w:rFonts w:hint="eastAsia" w:ascii="宋体" w:hAnsi="宋体" w:eastAsia="宋体" w:cs="宋体"/>
                <w:spacing w:val="4"/>
                <w:sz w:val="24"/>
                <w:szCs w:val="24"/>
              </w:rPr>
              <w:t>6.</w:t>
            </w:r>
          </w:p>
        </w:tc>
        <w:tc>
          <w:tcPr>
            <w:tcW w:w="1580" w:type="dxa"/>
          </w:tcPr>
          <w:p w14:paraId="13831832">
            <w:pPr>
              <w:rPr>
                <w:rFonts w:ascii="宋体" w:hAnsi="宋体" w:eastAsia="宋体" w:cs="宋体"/>
                <w:sz w:val="24"/>
                <w:szCs w:val="24"/>
              </w:rPr>
            </w:pPr>
          </w:p>
        </w:tc>
        <w:tc>
          <w:tcPr>
            <w:tcW w:w="1036" w:type="dxa"/>
          </w:tcPr>
          <w:p w14:paraId="43E49BDA">
            <w:pPr>
              <w:rPr>
                <w:rFonts w:ascii="宋体" w:hAnsi="宋体" w:eastAsia="宋体" w:cs="宋体"/>
                <w:sz w:val="24"/>
                <w:szCs w:val="24"/>
              </w:rPr>
            </w:pPr>
          </w:p>
        </w:tc>
        <w:tc>
          <w:tcPr>
            <w:tcW w:w="1307" w:type="dxa"/>
          </w:tcPr>
          <w:p w14:paraId="2E4AB369">
            <w:pPr>
              <w:rPr>
                <w:rFonts w:ascii="宋体" w:hAnsi="宋体" w:eastAsia="宋体" w:cs="宋体"/>
                <w:sz w:val="24"/>
                <w:szCs w:val="24"/>
              </w:rPr>
            </w:pPr>
          </w:p>
        </w:tc>
        <w:tc>
          <w:tcPr>
            <w:tcW w:w="1221" w:type="dxa"/>
          </w:tcPr>
          <w:p w14:paraId="6383B9B6">
            <w:pPr>
              <w:rPr>
                <w:rFonts w:ascii="宋体" w:hAnsi="宋体" w:eastAsia="宋体" w:cs="宋体"/>
                <w:sz w:val="24"/>
                <w:szCs w:val="24"/>
              </w:rPr>
            </w:pPr>
          </w:p>
        </w:tc>
        <w:tc>
          <w:tcPr>
            <w:tcW w:w="1121" w:type="dxa"/>
          </w:tcPr>
          <w:p w14:paraId="121F213A">
            <w:pPr>
              <w:rPr>
                <w:rFonts w:ascii="宋体" w:hAnsi="宋体" w:eastAsia="宋体" w:cs="宋体"/>
                <w:sz w:val="24"/>
                <w:szCs w:val="24"/>
              </w:rPr>
            </w:pPr>
          </w:p>
        </w:tc>
        <w:tc>
          <w:tcPr>
            <w:tcW w:w="1098" w:type="dxa"/>
          </w:tcPr>
          <w:p w14:paraId="7A6BF731">
            <w:pPr>
              <w:rPr>
                <w:rFonts w:ascii="宋体" w:hAnsi="宋体" w:eastAsia="宋体" w:cs="宋体"/>
                <w:sz w:val="24"/>
                <w:szCs w:val="24"/>
              </w:rPr>
            </w:pPr>
          </w:p>
        </w:tc>
        <w:tc>
          <w:tcPr>
            <w:tcW w:w="1117" w:type="dxa"/>
          </w:tcPr>
          <w:p w14:paraId="4263B64F">
            <w:pPr>
              <w:rPr>
                <w:rFonts w:ascii="宋体" w:hAnsi="宋体" w:eastAsia="宋体" w:cs="宋体"/>
                <w:sz w:val="24"/>
                <w:szCs w:val="24"/>
              </w:rPr>
            </w:pPr>
          </w:p>
        </w:tc>
      </w:tr>
    </w:tbl>
    <w:p w14:paraId="78806EF4">
      <w:pPr>
        <w:spacing w:before="310" w:line="360" w:lineRule="auto"/>
        <w:ind w:firstLine="121"/>
        <w:rPr>
          <w:rFonts w:ascii="宋体" w:hAnsi="宋体" w:eastAsia="宋体" w:cs="宋体"/>
          <w:sz w:val="24"/>
          <w:szCs w:val="24"/>
        </w:rPr>
      </w:pPr>
      <w:r>
        <w:rPr>
          <w:rFonts w:hint="eastAsia" w:ascii="宋体" w:hAnsi="宋体" w:eastAsia="宋体" w:cs="宋体"/>
          <w:spacing w:val="-12"/>
          <w:sz w:val="24"/>
          <w:szCs w:val="24"/>
        </w:rPr>
        <w:t>注：</w:t>
      </w:r>
      <w:r>
        <w:rPr>
          <w:rFonts w:hint="eastAsia" w:ascii="宋体" w:hAnsi="宋体" w:eastAsia="宋体" w:cs="宋体"/>
          <w:spacing w:val="61"/>
          <w:sz w:val="24"/>
          <w:szCs w:val="24"/>
        </w:rPr>
        <w:t xml:space="preserve"> </w:t>
      </w:r>
      <w:r>
        <w:rPr>
          <w:rFonts w:hint="eastAsia" w:ascii="宋体" w:hAnsi="宋体" w:eastAsia="宋体" w:cs="宋体"/>
          <w:spacing w:val="-12"/>
          <w:sz w:val="24"/>
          <w:szCs w:val="24"/>
        </w:rPr>
        <w:t>供应商须按上表提供业绩证明资料（提供合同或中标通知书，同一家单位仅算一份，时间以中标通知书为准）</w:t>
      </w:r>
      <w:r>
        <w:rPr>
          <w:rFonts w:hint="eastAsia" w:ascii="宋体" w:hAnsi="宋体" w:eastAsia="宋体" w:cs="宋体"/>
          <w:spacing w:val="-17"/>
          <w:sz w:val="24"/>
          <w:szCs w:val="24"/>
        </w:rPr>
        <w:t xml:space="preserve"> </w:t>
      </w:r>
      <w:r>
        <w:rPr>
          <w:rFonts w:hint="eastAsia" w:ascii="宋体" w:hAnsi="宋体" w:eastAsia="宋体" w:cs="宋体"/>
          <w:spacing w:val="-12"/>
          <w:sz w:val="24"/>
          <w:szCs w:val="24"/>
        </w:rPr>
        <w:t>。</w:t>
      </w:r>
    </w:p>
    <w:p w14:paraId="3EDC4A14">
      <w:pPr>
        <w:spacing w:line="360" w:lineRule="auto"/>
        <w:rPr>
          <w:rFonts w:ascii="宋体" w:hAnsi="宋体" w:eastAsia="宋体" w:cs="宋体"/>
          <w:sz w:val="24"/>
          <w:szCs w:val="24"/>
        </w:rPr>
      </w:pPr>
    </w:p>
    <w:p w14:paraId="236FBFAA">
      <w:pPr>
        <w:pStyle w:val="5"/>
      </w:pPr>
    </w:p>
    <w:p w14:paraId="7BB36E9C">
      <w:pPr>
        <w:spacing w:before="68" w:line="285" w:lineRule="exact"/>
        <w:ind w:firstLine="121"/>
        <w:rPr>
          <w:rFonts w:ascii="宋体" w:hAnsi="宋体" w:eastAsia="宋体" w:cs="宋体"/>
          <w:sz w:val="24"/>
          <w:szCs w:val="24"/>
        </w:rPr>
      </w:pPr>
      <w:r>
        <w:rPr>
          <w:rFonts w:hint="eastAsia" w:ascii="宋体" w:hAnsi="宋体" w:eastAsia="宋体" w:cs="宋体"/>
          <w:spacing w:val="-2"/>
          <w:sz w:val="24"/>
          <w:szCs w:val="24"/>
        </w:rPr>
        <w:t>供应商名称[盖章]：</w:t>
      </w:r>
      <w:r>
        <w:rPr>
          <w:rFonts w:hint="eastAsia" w:ascii="宋体" w:hAnsi="宋体" w:eastAsia="宋体" w:cs="宋体"/>
          <w:sz w:val="24"/>
          <w:szCs w:val="24"/>
          <w:u w:val="single"/>
        </w:rPr>
        <w:t xml:space="preserve">                               </w:t>
      </w:r>
    </w:p>
    <w:p w14:paraId="5779F074">
      <w:pPr>
        <w:spacing w:before="93" w:line="184" w:lineRule="auto"/>
        <w:ind w:firstLine="121"/>
        <w:rPr>
          <w:rFonts w:ascii="宋体" w:hAnsi="宋体" w:eastAsia="宋体" w:cs="宋体"/>
        </w:rPr>
      </w:pPr>
      <w:r>
        <w:rPr>
          <w:rFonts w:hint="eastAsia" w:ascii="宋体" w:hAnsi="宋体" w:eastAsia="宋体" w:cs="宋体"/>
          <w:spacing w:val="-2"/>
          <w:sz w:val="24"/>
          <w:szCs w:val="24"/>
        </w:rPr>
        <w:t>供应商授权代表签字：</w:t>
      </w:r>
      <w:r>
        <w:rPr>
          <w:rFonts w:hint="eastAsia" w:ascii="宋体" w:hAnsi="宋体" w:eastAsia="宋体" w:cs="宋体"/>
          <w:spacing w:val="2"/>
          <w:sz w:val="24"/>
          <w:szCs w:val="24"/>
          <w:u w:val="single"/>
        </w:rPr>
        <w:t xml:space="preserve">                                   </w:t>
      </w:r>
      <w:r>
        <w:rPr>
          <w:rFonts w:hint="eastAsia" w:ascii="宋体" w:hAnsi="宋体" w:eastAsia="宋体" w:cs="宋体"/>
          <w:spacing w:val="-2"/>
          <w:sz w:val="24"/>
          <w:szCs w:val="24"/>
        </w:rPr>
        <w:t>日期：</w:t>
      </w:r>
      <w:r>
        <w:rPr>
          <w:rFonts w:hint="eastAsia" w:ascii="宋体" w:hAnsi="宋体" w:eastAsia="宋体" w:cs="宋体"/>
          <w:spacing w:val="1"/>
          <w:sz w:val="24"/>
          <w:szCs w:val="24"/>
          <w:u w:val="single"/>
        </w:rPr>
        <w:t xml:space="preserve">               </w:t>
      </w:r>
      <w:r>
        <w:rPr>
          <w:rFonts w:ascii="宋体" w:hAnsi="宋体" w:eastAsia="宋体" w:cs="宋体"/>
          <w:spacing w:val="1"/>
          <w:u w:val="single"/>
        </w:rPr>
        <w:t xml:space="preserve">    </w:t>
      </w:r>
    </w:p>
    <w:p w14:paraId="54E36139">
      <w:pPr>
        <w:pStyle w:val="17"/>
        <w:ind w:firstLine="240"/>
        <w:sectPr>
          <w:headerReference r:id="rId29" w:type="default"/>
          <w:footerReference r:id="rId30" w:type="default"/>
          <w:pgSz w:w="11906" w:h="16839"/>
          <w:pgMar w:top="1111" w:right="1582" w:bottom="1111" w:left="1582" w:header="850" w:footer="850" w:gutter="0"/>
          <w:pgBorders>
            <w:top w:val="none" w:sz="0" w:space="0"/>
            <w:left w:val="none" w:sz="0" w:space="0"/>
            <w:bottom w:val="none" w:sz="0" w:space="0"/>
            <w:right w:val="none" w:sz="0" w:space="0"/>
          </w:pgBorders>
          <w:cols w:space="720" w:num="1"/>
        </w:sectPr>
      </w:pPr>
    </w:p>
    <w:p w14:paraId="0016A889">
      <w:pPr>
        <w:adjustRightInd/>
        <w:spacing w:before="120" w:beforeLines="50" w:after="120" w:afterLines="50" w:line="360" w:lineRule="auto"/>
        <w:jc w:val="center"/>
        <w:outlineLvl w:val="1"/>
        <w:rPr>
          <w:rFonts w:ascii="宋体" w:hAnsi="宋体" w:eastAsia="宋体" w:cs="宋体"/>
          <w:b/>
          <w:bCs/>
          <w:kern w:val="44"/>
          <w:sz w:val="32"/>
          <w:szCs w:val="32"/>
        </w:rPr>
      </w:pPr>
      <w:bookmarkStart w:id="311" w:name="_Toc21766"/>
      <w:bookmarkStart w:id="312" w:name="_Toc9914"/>
      <w:r>
        <w:rPr>
          <w:rFonts w:hint="eastAsia" w:ascii="宋体" w:hAnsi="宋体" w:eastAsia="宋体" w:cs="宋体"/>
          <w:b/>
          <w:bCs/>
          <w:kern w:val="44"/>
          <w:sz w:val="32"/>
          <w:szCs w:val="32"/>
        </w:rPr>
        <w:t>七、供应商基本情况表</w:t>
      </w:r>
      <w:bookmarkEnd w:id="311"/>
      <w:bookmarkEnd w:id="312"/>
    </w:p>
    <w:p w14:paraId="70E30C4B">
      <w:pPr>
        <w:spacing w:line="314" w:lineRule="auto"/>
        <w:rPr>
          <w:rFonts w:ascii="宋体"/>
        </w:rPr>
      </w:pPr>
    </w:p>
    <w:p w14:paraId="3D1A7220">
      <w:pPr>
        <w:spacing w:line="314" w:lineRule="auto"/>
        <w:rPr>
          <w:rFonts w:ascii="宋体"/>
        </w:rPr>
      </w:pPr>
    </w:p>
    <w:p w14:paraId="73626D35">
      <w:pPr>
        <w:spacing w:before="300" w:line="184" w:lineRule="auto"/>
        <w:ind w:firstLine="125"/>
        <w:rPr>
          <w:rFonts w:ascii="宋体" w:hAnsi="宋体" w:eastAsia="宋体" w:cs="宋体"/>
        </w:rPr>
      </w:pPr>
      <w:r>
        <w:rPr>
          <w:rFonts w:ascii="宋体" w:hAnsi="宋体" w:eastAsia="宋体" w:cs="宋体"/>
          <w:spacing w:val="-2"/>
          <w:sz w:val="24"/>
          <w:szCs w:val="24"/>
        </w:rPr>
        <w:t>项目名称</w:t>
      </w:r>
      <w:r>
        <w:rPr>
          <w:rFonts w:hint="eastAsia" w:ascii="宋体" w:hAnsi="宋体" w:eastAsia="宋体" w:cs="宋体"/>
          <w:spacing w:val="-2"/>
          <w:sz w:val="24"/>
          <w:szCs w:val="24"/>
        </w:rPr>
        <w:t>：</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rPr>
        <w:t xml:space="preserve">                </w:t>
      </w:r>
      <w:r>
        <w:rPr>
          <w:rFonts w:ascii="宋体" w:hAnsi="宋体" w:eastAsia="宋体" w:cs="宋体"/>
          <w:spacing w:val="-2"/>
          <w:sz w:val="24"/>
          <w:szCs w:val="24"/>
        </w:rPr>
        <w:t>项目编号：</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pacing w:val="2"/>
          <w:u w:val="single"/>
        </w:rPr>
        <w:t xml:space="preserve">    </w:t>
      </w:r>
    </w:p>
    <w:tbl>
      <w:tblPr>
        <w:tblStyle w:val="23"/>
        <w:tblpPr w:leftFromText="180" w:rightFromText="180" w:vertAnchor="text" w:horzAnchor="page" w:tblpX="1787" w:tblpY="30"/>
        <w:tblOverlap w:val="never"/>
        <w:tblW w:w="889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9"/>
        <w:gridCol w:w="2677"/>
        <w:gridCol w:w="3978"/>
      </w:tblGrid>
      <w:tr w14:paraId="2534E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39" w:type="dxa"/>
          </w:tcPr>
          <w:p w14:paraId="063C25DA">
            <w:pPr>
              <w:spacing w:before="153" w:line="184" w:lineRule="auto"/>
              <w:ind w:firstLine="599"/>
              <w:rPr>
                <w:rFonts w:ascii="宋体" w:hAnsi="宋体" w:eastAsia="宋体" w:cs="宋体"/>
                <w:sz w:val="24"/>
                <w:szCs w:val="24"/>
              </w:rPr>
            </w:pPr>
            <w:r>
              <w:rPr>
                <w:rFonts w:ascii="宋体" w:hAnsi="宋体" w:eastAsia="宋体" w:cs="宋体"/>
                <w:spacing w:val="-2"/>
                <w:sz w:val="24"/>
                <w:szCs w:val="24"/>
              </w:rPr>
              <w:t>供应商名称</w:t>
            </w:r>
          </w:p>
        </w:tc>
        <w:tc>
          <w:tcPr>
            <w:tcW w:w="6655" w:type="dxa"/>
            <w:gridSpan w:val="2"/>
          </w:tcPr>
          <w:p w14:paraId="6302583C">
            <w:pPr>
              <w:rPr>
                <w:rFonts w:ascii="宋体"/>
                <w:sz w:val="24"/>
                <w:szCs w:val="24"/>
              </w:rPr>
            </w:pPr>
          </w:p>
        </w:tc>
      </w:tr>
      <w:tr w14:paraId="4CAA9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9" w:type="dxa"/>
          </w:tcPr>
          <w:p w14:paraId="7D3D0247">
            <w:pPr>
              <w:spacing w:before="150" w:line="184" w:lineRule="auto"/>
              <w:ind w:firstLine="706"/>
              <w:rPr>
                <w:rFonts w:ascii="宋体" w:hAnsi="宋体" w:eastAsia="宋体" w:cs="宋体"/>
                <w:sz w:val="24"/>
                <w:szCs w:val="24"/>
              </w:rPr>
            </w:pPr>
            <w:r>
              <w:rPr>
                <w:rFonts w:ascii="宋体" w:hAnsi="宋体" w:eastAsia="宋体" w:cs="宋体"/>
                <w:spacing w:val="-3"/>
                <w:sz w:val="24"/>
                <w:szCs w:val="24"/>
              </w:rPr>
              <w:t>联系地址</w:t>
            </w:r>
          </w:p>
        </w:tc>
        <w:tc>
          <w:tcPr>
            <w:tcW w:w="6655" w:type="dxa"/>
            <w:gridSpan w:val="2"/>
          </w:tcPr>
          <w:p w14:paraId="226D9347">
            <w:pPr>
              <w:rPr>
                <w:rFonts w:ascii="宋体"/>
                <w:sz w:val="24"/>
                <w:szCs w:val="24"/>
              </w:rPr>
            </w:pPr>
          </w:p>
        </w:tc>
      </w:tr>
      <w:tr w14:paraId="242C3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9" w:type="dxa"/>
          </w:tcPr>
          <w:p w14:paraId="5D16BA21">
            <w:pPr>
              <w:spacing w:before="151" w:line="184" w:lineRule="auto"/>
              <w:ind w:firstLine="708"/>
              <w:rPr>
                <w:rFonts w:ascii="宋体" w:hAnsi="宋体" w:eastAsia="宋体" w:cs="宋体"/>
                <w:sz w:val="24"/>
                <w:szCs w:val="24"/>
              </w:rPr>
            </w:pPr>
            <w:r>
              <w:rPr>
                <w:rFonts w:ascii="宋体" w:hAnsi="宋体" w:eastAsia="宋体" w:cs="宋体"/>
                <w:spacing w:val="-4"/>
                <w:sz w:val="24"/>
                <w:szCs w:val="24"/>
              </w:rPr>
              <w:t>企业资质</w:t>
            </w:r>
          </w:p>
        </w:tc>
        <w:tc>
          <w:tcPr>
            <w:tcW w:w="6655" w:type="dxa"/>
            <w:gridSpan w:val="2"/>
          </w:tcPr>
          <w:p w14:paraId="105851DB">
            <w:pPr>
              <w:rPr>
                <w:rFonts w:ascii="宋体"/>
                <w:sz w:val="24"/>
                <w:szCs w:val="24"/>
              </w:rPr>
            </w:pPr>
          </w:p>
        </w:tc>
      </w:tr>
      <w:tr w14:paraId="604CA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9" w:type="dxa"/>
          </w:tcPr>
          <w:p w14:paraId="6C3F1BF1">
            <w:pPr>
              <w:spacing w:before="151" w:line="184" w:lineRule="auto"/>
              <w:ind w:firstLine="288"/>
              <w:rPr>
                <w:rFonts w:ascii="宋体" w:hAnsi="宋体" w:eastAsia="宋体" w:cs="宋体"/>
                <w:sz w:val="24"/>
                <w:szCs w:val="24"/>
              </w:rPr>
            </w:pPr>
            <w:r>
              <w:rPr>
                <w:rFonts w:ascii="宋体" w:hAnsi="宋体" w:eastAsia="宋体" w:cs="宋体"/>
                <w:spacing w:val="-2"/>
                <w:sz w:val="24"/>
                <w:szCs w:val="24"/>
              </w:rPr>
              <w:t>企业从业人员数量</w:t>
            </w:r>
          </w:p>
        </w:tc>
        <w:tc>
          <w:tcPr>
            <w:tcW w:w="6655" w:type="dxa"/>
            <w:gridSpan w:val="2"/>
          </w:tcPr>
          <w:p w14:paraId="0A3B4682">
            <w:pPr>
              <w:rPr>
                <w:rFonts w:ascii="宋体"/>
                <w:sz w:val="24"/>
                <w:szCs w:val="24"/>
              </w:rPr>
            </w:pPr>
          </w:p>
        </w:tc>
      </w:tr>
      <w:tr w14:paraId="43403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9" w:type="dxa"/>
          </w:tcPr>
          <w:p w14:paraId="470B07EB">
            <w:pPr>
              <w:spacing w:before="152" w:line="184" w:lineRule="auto"/>
              <w:ind w:firstLine="714"/>
              <w:rPr>
                <w:rFonts w:ascii="宋体" w:hAnsi="宋体" w:eastAsia="宋体" w:cs="宋体"/>
                <w:sz w:val="24"/>
                <w:szCs w:val="24"/>
              </w:rPr>
            </w:pPr>
            <w:r>
              <w:rPr>
                <w:rFonts w:ascii="宋体" w:hAnsi="宋体" w:eastAsia="宋体" w:cs="宋体"/>
                <w:spacing w:val="-5"/>
                <w:sz w:val="24"/>
                <w:szCs w:val="24"/>
              </w:rPr>
              <w:t>资产总额</w:t>
            </w:r>
          </w:p>
        </w:tc>
        <w:tc>
          <w:tcPr>
            <w:tcW w:w="2677" w:type="dxa"/>
            <w:tcBorders>
              <w:right w:val="nil"/>
            </w:tcBorders>
          </w:tcPr>
          <w:p w14:paraId="178BD30B">
            <w:pPr>
              <w:spacing w:before="152" w:line="184" w:lineRule="auto"/>
              <w:rPr>
                <w:rFonts w:ascii="宋体" w:hAnsi="宋体" w:eastAsia="宋体" w:cs="宋体"/>
                <w:sz w:val="24"/>
                <w:szCs w:val="24"/>
              </w:rPr>
            </w:pPr>
            <w:r>
              <w:rPr>
                <w:rFonts w:ascii="宋体" w:hAnsi="宋体" w:eastAsia="宋体" w:cs="宋体"/>
                <w:spacing w:val="-1"/>
                <w:sz w:val="24"/>
                <w:szCs w:val="24"/>
              </w:rPr>
              <w:t>截止上一年度资产总额</w:t>
            </w:r>
            <w:r>
              <w:rPr>
                <w:rFonts w:hint="eastAsia" w:ascii="宋体" w:hAnsi="宋体" w:eastAsia="宋体" w:cs="宋体"/>
                <w:spacing w:val="-1"/>
                <w:sz w:val="24"/>
                <w:szCs w:val="24"/>
              </w:rPr>
              <w:t>：</w:t>
            </w:r>
          </w:p>
        </w:tc>
        <w:tc>
          <w:tcPr>
            <w:tcW w:w="3978" w:type="dxa"/>
            <w:tcBorders>
              <w:left w:val="nil"/>
            </w:tcBorders>
          </w:tcPr>
          <w:p w14:paraId="1E75CF06">
            <w:pPr>
              <w:rPr>
                <w:rFonts w:ascii="宋体"/>
                <w:sz w:val="24"/>
                <w:szCs w:val="24"/>
              </w:rPr>
            </w:pPr>
          </w:p>
        </w:tc>
      </w:tr>
      <w:tr w14:paraId="29C67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9" w:type="dxa"/>
          </w:tcPr>
          <w:p w14:paraId="15FD7DC8">
            <w:pPr>
              <w:spacing w:before="152" w:line="184" w:lineRule="auto"/>
              <w:ind w:firstLine="712"/>
              <w:rPr>
                <w:rFonts w:ascii="宋体" w:hAnsi="宋体" w:eastAsia="宋体" w:cs="宋体"/>
                <w:sz w:val="24"/>
                <w:szCs w:val="24"/>
              </w:rPr>
            </w:pPr>
            <w:r>
              <w:rPr>
                <w:rFonts w:ascii="宋体" w:hAnsi="宋体" w:eastAsia="宋体" w:cs="宋体"/>
                <w:spacing w:val="-4"/>
                <w:sz w:val="24"/>
                <w:szCs w:val="24"/>
              </w:rPr>
              <w:t>营业收入</w:t>
            </w:r>
          </w:p>
        </w:tc>
        <w:tc>
          <w:tcPr>
            <w:tcW w:w="2677" w:type="dxa"/>
            <w:tcBorders>
              <w:right w:val="nil"/>
            </w:tcBorders>
          </w:tcPr>
          <w:p w14:paraId="5A22DFE2">
            <w:pPr>
              <w:spacing w:before="152" w:line="184" w:lineRule="auto"/>
              <w:ind w:firstLine="114"/>
              <w:rPr>
                <w:rFonts w:ascii="宋体" w:hAnsi="宋体" w:eastAsia="宋体" w:cs="宋体"/>
                <w:sz w:val="24"/>
                <w:szCs w:val="24"/>
              </w:rPr>
            </w:pPr>
            <w:r>
              <w:rPr>
                <w:rFonts w:ascii="宋体" w:hAnsi="宋体" w:eastAsia="宋体" w:cs="宋体"/>
                <w:spacing w:val="-2"/>
                <w:sz w:val="24"/>
                <w:szCs w:val="24"/>
              </w:rPr>
              <w:t>上一年度营业收入：</w:t>
            </w:r>
          </w:p>
        </w:tc>
        <w:tc>
          <w:tcPr>
            <w:tcW w:w="3978" w:type="dxa"/>
            <w:tcBorders>
              <w:left w:val="nil"/>
            </w:tcBorders>
          </w:tcPr>
          <w:p w14:paraId="6FBCAE00">
            <w:pPr>
              <w:rPr>
                <w:rFonts w:ascii="宋体"/>
                <w:sz w:val="24"/>
                <w:szCs w:val="24"/>
              </w:rPr>
            </w:pPr>
          </w:p>
        </w:tc>
      </w:tr>
      <w:tr w14:paraId="38D76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239" w:type="dxa"/>
          </w:tcPr>
          <w:p w14:paraId="12B085B5">
            <w:pPr>
              <w:spacing w:before="151" w:line="184" w:lineRule="auto"/>
              <w:ind w:firstLine="600"/>
              <w:rPr>
                <w:rFonts w:ascii="宋体" w:hAnsi="宋体" w:eastAsia="宋体" w:cs="宋体"/>
                <w:sz w:val="24"/>
                <w:szCs w:val="24"/>
              </w:rPr>
            </w:pPr>
            <w:r>
              <w:rPr>
                <w:rFonts w:ascii="宋体" w:hAnsi="宋体" w:eastAsia="宋体" w:cs="宋体"/>
                <w:spacing w:val="-3"/>
                <w:sz w:val="24"/>
                <w:szCs w:val="24"/>
              </w:rPr>
              <w:t>法定代表人</w:t>
            </w:r>
          </w:p>
        </w:tc>
        <w:tc>
          <w:tcPr>
            <w:tcW w:w="2677" w:type="dxa"/>
            <w:tcBorders>
              <w:right w:val="nil"/>
            </w:tcBorders>
          </w:tcPr>
          <w:p w14:paraId="33AE4FEE">
            <w:pPr>
              <w:spacing w:before="152" w:line="184" w:lineRule="auto"/>
              <w:ind w:firstLine="114"/>
              <w:rPr>
                <w:rFonts w:ascii="宋体" w:hAnsi="宋体" w:eastAsia="宋体" w:cs="宋体"/>
                <w:spacing w:val="-2"/>
                <w:sz w:val="24"/>
                <w:szCs w:val="24"/>
              </w:rPr>
            </w:pPr>
            <w:r>
              <w:rPr>
                <w:rFonts w:ascii="宋体" w:hAnsi="宋体" w:eastAsia="宋体" w:cs="宋体"/>
                <w:spacing w:val="-2"/>
                <w:sz w:val="24"/>
                <w:szCs w:val="24"/>
              </w:rPr>
              <w:t>姓名：       职务：</w:t>
            </w:r>
          </w:p>
        </w:tc>
        <w:tc>
          <w:tcPr>
            <w:tcW w:w="3978" w:type="dxa"/>
            <w:tcBorders>
              <w:left w:val="nil"/>
            </w:tcBorders>
          </w:tcPr>
          <w:p w14:paraId="186380CA">
            <w:pPr>
              <w:spacing w:before="152" w:line="184" w:lineRule="auto"/>
              <w:ind w:firstLine="114"/>
              <w:rPr>
                <w:rFonts w:ascii="宋体" w:hAnsi="宋体" w:eastAsia="宋体" w:cs="宋体"/>
                <w:spacing w:val="-2"/>
                <w:sz w:val="24"/>
                <w:szCs w:val="24"/>
              </w:rPr>
            </w:pPr>
            <w:r>
              <w:rPr>
                <w:rFonts w:ascii="宋体" w:hAnsi="宋体" w:eastAsia="宋体" w:cs="宋体"/>
                <w:spacing w:val="-2"/>
                <w:sz w:val="24"/>
                <w:szCs w:val="24"/>
              </w:rPr>
              <w:t>职称：        电话：</w:t>
            </w:r>
          </w:p>
        </w:tc>
      </w:tr>
      <w:tr w14:paraId="7850A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239" w:type="dxa"/>
          </w:tcPr>
          <w:p w14:paraId="1C44AD66">
            <w:pPr>
              <w:spacing w:before="152" w:line="184" w:lineRule="auto"/>
              <w:ind w:firstLine="600"/>
              <w:rPr>
                <w:rFonts w:ascii="宋体" w:hAnsi="宋体" w:eastAsia="宋体" w:cs="宋体"/>
                <w:sz w:val="24"/>
                <w:szCs w:val="24"/>
              </w:rPr>
            </w:pPr>
            <w:r>
              <w:rPr>
                <w:rFonts w:ascii="宋体" w:hAnsi="宋体" w:eastAsia="宋体" w:cs="宋体"/>
                <w:spacing w:val="-3"/>
                <w:sz w:val="24"/>
                <w:szCs w:val="24"/>
              </w:rPr>
              <w:t>技术负责人</w:t>
            </w:r>
          </w:p>
        </w:tc>
        <w:tc>
          <w:tcPr>
            <w:tcW w:w="2677" w:type="dxa"/>
            <w:tcBorders>
              <w:right w:val="nil"/>
            </w:tcBorders>
          </w:tcPr>
          <w:p w14:paraId="0504D0E4">
            <w:pPr>
              <w:spacing w:before="152" w:line="184" w:lineRule="auto"/>
              <w:ind w:firstLine="114"/>
              <w:rPr>
                <w:rFonts w:ascii="宋体" w:hAnsi="宋体" w:eastAsia="宋体" w:cs="宋体"/>
                <w:spacing w:val="-2"/>
                <w:sz w:val="24"/>
                <w:szCs w:val="24"/>
              </w:rPr>
            </w:pPr>
            <w:r>
              <w:rPr>
                <w:rFonts w:ascii="宋体" w:hAnsi="宋体" w:eastAsia="宋体" w:cs="宋体"/>
                <w:spacing w:val="-2"/>
                <w:sz w:val="24"/>
                <w:szCs w:val="24"/>
              </w:rPr>
              <w:t>姓名：       职务：</w:t>
            </w:r>
          </w:p>
        </w:tc>
        <w:tc>
          <w:tcPr>
            <w:tcW w:w="3978" w:type="dxa"/>
            <w:tcBorders>
              <w:left w:val="nil"/>
            </w:tcBorders>
          </w:tcPr>
          <w:p w14:paraId="6B5EAC02">
            <w:pPr>
              <w:spacing w:before="152" w:line="184" w:lineRule="auto"/>
              <w:ind w:firstLine="114"/>
              <w:rPr>
                <w:rFonts w:ascii="宋体" w:hAnsi="宋体" w:eastAsia="宋体" w:cs="宋体"/>
                <w:spacing w:val="-2"/>
                <w:sz w:val="24"/>
                <w:szCs w:val="24"/>
              </w:rPr>
            </w:pPr>
            <w:r>
              <w:rPr>
                <w:rFonts w:ascii="宋体" w:hAnsi="宋体" w:eastAsia="宋体" w:cs="宋体"/>
                <w:spacing w:val="-2"/>
                <w:sz w:val="24"/>
                <w:szCs w:val="24"/>
              </w:rPr>
              <w:t>职称：        电话：</w:t>
            </w:r>
          </w:p>
        </w:tc>
      </w:tr>
      <w:tr w14:paraId="409EF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239" w:type="dxa"/>
          </w:tcPr>
          <w:p w14:paraId="5D519AD8">
            <w:pPr>
              <w:spacing w:before="170" w:line="184" w:lineRule="auto"/>
              <w:ind w:firstLine="706"/>
              <w:rPr>
                <w:rFonts w:ascii="宋体" w:hAnsi="宋体" w:eastAsia="宋体" w:cs="宋体"/>
                <w:sz w:val="24"/>
                <w:szCs w:val="24"/>
              </w:rPr>
            </w:pPr>
            <w:r>
              <w:rPr>
                <w:rFonts w:ascii="宋体" w:hAnsi="宋体" w:eastAsia="宋体" w:cs="宋体"/>
                <w:spacing w:val="-3"/>
                <w:sz w:val="24"/>
                <w:szCs w:val="24"/>
              </w:rPr>
              <w:t>联系方式</w:t>
            </w:r>
          </w:p>
        </w:tc>
        <w:tc>
          <w:tcPr>
            <w:tcW w:w="2677" w:type="dxa"/>
            <w:tcBorders>
              <w:right w:val="nil"/>
            </w:tcBorders>
          </w:tcPr>
          <w:p w14:paraId="7FF16884">
            <w:pPr>
              <w:spacing w:before="33" w:line="241" w:lineRule="auto"/>
              <w:ind w:firstLine="113"/>
              <w:rPr>
                <w:rFonts w:ascii="宋体" w:hAnsi="宋体" w:eastAsia="宋体" w:cs="宋体"/>
                <w:sz w:val="24"/>
                <w:szCs w:val="24"/>
              </w:rPr>
            </w:pPr>
            <w:r>
              <w:rPr>
                <w:rFonts w:ascii="宋体" w:hAnsi="宋体" w:eastAsia="宋体" w:cs="宋体"/>
                <w:spacing w:val="-3"/>
                <w:sz w:val="24"/>
                <w:szCs w:val="24"/>
              </w:rPr>
              <w:t>联系人：</w:t>
            </w:r>
          </w:p>
          <w:p w14:paraId="377C20F4">
            <w:pPr>
              <w:spacing w:line="204" w:lineRule="auto"/>
              <w:ind w:firstLine="111"/>
              <w:rPr>
                <w:rFonts w:ascii="宋体" w:hAnsi="宋体" w:eastAsia="宋体" w:cs="宋体"/>
                <w:sz w:val="24"/>
                <w:szCs w:val="24"/>
              </w:rPr>
            </w:pPr>
            <w:r>
              <w:rPr>
                <w:rFonts w:ascii="宋体" w:hAnsi="宋体" w:eastAsia="宋体" w:cs="宋体"/>
                <w:spacing w:val="-7"/>
                <w:sz w:val="24"/>
                <w:szCs w:val="24"/>
              </w:rPr>
              <w:t>传</w:t>
            </w:r>
            <w:r>
              <w:rPr>
                <w:rFonts w:ascii="宋体" w:hAnsi="宋体" w:eastAsia="宋体" w:cs="宋体"/>
                <w:spacing w:val="6"/>
                <w:sz w:val="24"/>
                <w:szCs w:val="24"/>
              </w:rPr>
              <w:t xml:space="preserve">  </w:t>
            </w:r>
            <w:r>
              <w:rPr>
                <w:rFonts w:ascii="宋体" w:hAnsi="宋体" w:eastAsia="宋体" w:cs="宋体"/>
                <w:spacing w:val="-7"/>
                <w:sz w:val="24"/>
                <w:szCs w:val="24"/>
              </w:rPr>
              <w:t>真：</w:t>
            </w:r>
          </w:p>
        </w:tc>
        <w:tc>
          <w:tcPr>
            <w:tcW w:w="3978" w:type="dxa"/>
            <w:tcBorders>
              <w:left w:val="nil"/>
            </w:tcBorders>
          </w:tcPr>
          <w:p w14:paraId="2A76535F">
            <w:pPr>
              <w:spacing w:before="33" w:line="241" w:lineRule="auto"/>
              <w:ind w:firstLine="828"/>
              <w:rPr>
                <w:rFonts w:ascii="宋体" w:hAnsi="宋体" w:eastAsia="宋体" w:cs="宋体"/>
                <w:sz w:val="24"/>
                <w:szCs w:val="24"/>
              </w:rPr>
            </w:pPr>
            <w:r>
              <w:rPr>
                <w:rFonts w:ascii="宋体" w:hAnsi="宋体" w:eastAsia="宋体" w:cs="宋体"/>
                <w:spacing w:val="-15"/>
                <w:sz w:val="24"/>
                <w:szCs w:val="24"/>
              </w:rPr>
              <w:t>电</w:t>
            </w:r>
            <w:r>
              <w:rPr>
                <w:rFonts w:ascii="宋体" w:hAnsi="宋体" w:eastAsia="宋体" w:cs="宋体"/>
                <w:spacing w:val="5"/>
                <w:sz w:val="24"/>
                <w:szCs w:val="24"/>
              </w:rPr>
              <w:t xml:space="preserve">  </w:t>
            </w:r>
            <w:r>
              <w:rPr>
                <w:rFonts w:ascii="宋体" w:hAnsi="宋体" w:eastAsia="宋体" w:cs="宋体"/>
                <w:spacing w:val="-15"/>
                <w:sz w:val="24"/>
                <w:szCs w:val="24"/>
              </w:rPr>
              <w:t>话：</w:t>
            </w:r>
          </w:p>
          <w:p w14:paraId="005789E2">
            <w:pPr>
              <w:spacing w:line="204" w:lineRule="auto"/>
              <w:ind w:firstLine="819"/>
              <w:rPr>
                <w:rFonts w:ascii="宋体" w:hAnsi="宋体" w:eastAsia="宋体" w:cs="宋体"/>
                <w:sz w:val="24"/>
                <w:szCs w:val="24"/>
              </w:rPr>
            </w:pPr>
            <w:r>
              <w:rPr>
                <w:rFonts w:ascii="宋体" w:hAnsi="宋体" w:eastAsia="宋体" w:cs="宋体"/>
                <w:spacing w:val="-12"/>
                <w:sz w:val="24"/>
                <w:szCs w:val="24"/>
              </w:rPr>
              <w:t>邮</w:t>
            </w:r>
            <w:r>
              <w:rPr>
                <w:rFonts w:ascii="宋体" w:hAnsi="宋体" w:eastAsia="宋体" w:cs="宋体"/>
                <w:spacing w:val="5"/>
                <w:sz w:val="24"/>
                <w:szCs w:val="24"/>
              </w:rPr>
              <w:t xml:space="preserve">  </w:t>
            </w:r>
            <w:r>
              <w:rPr>
                <w:rFonts w:ascii="宋体" w:hAnsi="宋体" w:eastAsia="宋体" w:cs="宋体"/>
                <w:spacing w:val="-12"/>
                <w:sz w:val="24"/>
                <w:szCs w:val="24"/>
              </w:rPr>
              <w:t>箱：</w:t>
            </w:r>
          </w:p>
        </w:tc>
      </w:tr>
      <w:tr w14:paraId="793D3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239" w:type="dxa"/>
          </w:tcPr>
          <w:p w14:paraId="756290FE">
            <w:pPr>
              <w:spacing w:before="151" w:line="184" w:lineRule="auto"/>
              <w:ind w:firstLine="705"/>
              <w:rPr>
                <w:rFonts w:ascii="宋体" w:hAnsi="宋体" w:eastAsia="宋体" w:cs="宋体"/>
                <w:sz w:val="24"/>
                <w:szCs w:val="24"/>
              </w:rPr>
            </w:pPr>
            <w:r>
              <w:rPr>
                <w:rFonts w:ascii="宋体" w:hAnsi="宋体" w:eastAsia="宋体" w:cs="宋体"/>
                <w:spacing w:val="-3"/>
                <w:sz w:val="24"/>
                <w:szCs w:val="24"/>
              </w:rPr>
              <w:t>基本账户</w:t>
            </w:r>
          </w:p>
        </w:tc>
        <w:tc>
          <w:tcPr>
            <w:tcW w:w="2677" w:type="dxa"/>
            <w:tcBorders>
              <w:right w:val="nil"/>
            </w:tcBorders>
          </w:tcPr>
          <w:p w14:paraId="333D37AC">
            <w:pPr>
              <w:spacing w:before="151" w:line="184" w:lineRule="auto"/>
              <w:ind w:firstLine="115"/>
              <w:rPr>
                <w:rFonts w:ascii="宋体" w:hAnsi="宋体" w:eastAsia="宋体" w:cs="宋体"/>
                <w:sz w:val="24"/>
                <w:szCs w:val="24"/>
              </w:rPr>
            </w:pPr>
            <w:r>
              <w:rPr>
                <w:rFonts w:ascii="宋体" w:hAnsi="宋体" w:eastAsia="宋体" w:cs="宋体"/>
                <w:spacing w:val="-7"/>
                <w:sz w:val="24"/>
                <w:szCs w:val="24"/>
              </w:rPr>
              <w:t>名</w:t>
            </w:r>
            <w:r>
              <w:rPr>
                <w:rFonts w:ascii="宋体" w:hAnsi="宋体" w:eastAsia="宋体" w:cs="宋体"/>
                <w:spacing w:val="4"/>
                <w:sz w:val="24"/>
                <w:szCs w:val="24"/>
              </w:rPr>
              <w:t xml:space="preserve">  </w:t>
            </w:r>
            <w:r>
              <w:rPr>
                <w:rFonts w:ascii="宋体" w:hAnsi="宋体" w:eastAsia="宋体" w:cs="宋体"/>
                <w:spacing w:val="-7"/>
                <w:sz w:val="24"/>
                <w:szCs w:val="24"/>
              </w:rPr>
              <w:t>称：</w:t>
            </w:r>
          </w:p>
        </w:tc>
        <w:tc>
          <w:tcPr>
            <w:tcW w:w="3978" w:type="dxa"/>
            <w:tcBorders>
              <w:left w:val="nil"/>
            </w:tcBorders>
          </w:tcPr>
          <w:p w14:paraId="6A7BBB16">
            <w:pPr>
              <w:spacing w:before="151" w:line="184" w:lineRule="auto"/>
              <w:ind w:firstLine="807"/>
              <w:rPr>
                <w:rFonts w:ascii="宋体" w:hAnsi="宋体" w:eastAsia="宋体" w:cs="宋体"/>
                <w:sz w:val="24"/>
                <w:szCs w:val="24"/>
              </w:rPr>
            </w:pPr>
            <w:r>
              <w:rPr>
                <w:rFonts w:ascii="宋体" w:hAnsi="宋体" w:eastAsia="宋体" w:cs="宋体"/>
                <w:spacing w:val="-9"/>
                <w:sz w:val="24"/>
                <w:szCs w:val="24"/>
              </w:rPr>
              <w:t>账</w:t>
            </w:r>
            <w:r>
              <w:rPr>
                <w:rFonts w:ascii="宋体" w:hAnsi="宋体" w:eastAsia="宋体" w:cs="宋体"/>
                <w:spacing w:val="7"/>
                <w:sz w:val="24"/>
                <w:szCs w:val="24"/>
              </w:rPr>
              <w:t xml:space="preserve">  </w:t>
            </w:r>
            <w:r>
              <w:rPr>
                <w:rFonts w:ascii="宋体" w:hAnsi="宋体" w:eastAsia="宋体" w:cs="宋体"/>
                <w:spacing w:val="-9"/>
                <w:sz w:val="24"/>
                <w:szCs w:val="24"/>
              </w:rPr>
              <w:t>号：</w:t>
            </w:r>
          </w:p>
        </w:tc>
      </w:tr>
    </w:tbl>
    <w:p w14:paraId="052129AE">
      <w:pPr>
        <w:spacing w:line="33" w:lineRule="exact"/>
      </w:pPr>
    </w:p>
    <w:p w14:paraId="142FF8BE">
      <w:pPr>
        <w:spacing w:before="235" w:line="285" w:lineRule="exact"/>
        <w:ind w:firstLine="93"/>
        <w:rPr>
          <w:rFonts w:ascii="宋体" w:hAnsi="宋体" w:eastAsia="宋体" w:cs="宋体"/>
          <w:sz w:val="24"/>
          <w:szCs w:val="24"/>
        </w:rPr>
      </w:pPr>
      <w:r>
        <w:rPr>
          <w:rFonts w:ascii="宋体" w:hAnsi="宋体" w:eastAsia="宋体" w:cs="宋体"/>
          <w:spacing w:val="-2"/>
          <w:sz w:val="24"/>
          <w:szCs w:val="24"/>
        </w:rPr>
        <w:t>供应商名称</w:t>
      </w:r>
      <w:r>
        <w:rPr>
          <w:spacing w:val="-2"/>
          <w:sz w:val="24"/>
          <w:szCs w:val="24"/>
        </w:rPr>
        <w:t>[</w:t>
      </w:r>
      <w:r>
        <w:rPr>
          <w:rFonts w:ascii="宋体" w:hAnsi="宋体" w:eastAsia="宋体" w:cs="宋体"/>
          <w:spacing w:val="-2"/>
          <w:sz w:val="24"/>
          <w:szCs w:val="24"/>
        </w:rPr>
        <w:t>盖章</w:t>
      </w:r>
      <w:r>
        <w:rPr>
          <w:spacing w:val="-2"/>
          <w:sz w:val="24"/>
          <w:szCs w:val="24"/>
        </w:rPr>
        <w:t>]</w:t>
      </w:r>
      <w:r>
        <w:rPr>
          <w:rFonts w:ascii="宋体" w:hAnsi="宋体" w:eastAsia="宋体" w:cs="宋体"/>
          <w:spacing w:val="-2"/>
          <w:sz w:val="24"/>
          <w:szCs w:val="24"/>
        </w:rPr>
        <w:t>：</w:t>
      </w:r>
      <w:r>
        <w:rPr>
          <w:rFonts w:ascii="宋体" w:hAnsi="宋体" w:eastAsia="宋体" w:cs="宋体"/>
          <w:sz w:val="24"/>
          <w:szCs w:val="24"/>
          <w:u w:val="single"/>
        </w:rPr>
        <w:t xml:space="preserve">                               </w:t>
      </w:r>
    </w:p>
    <w:p w14:paraId="620E6733">
      <w:pPr>
        <w:spacing w:before="304" w:line="184" w:lineRule="auto"/>
        <w:ind w:firstLine="93"/>
        <w:rPr>
          <w:rFonts w:ascii="宋体" w:hAnsi="宋体" w:eastAsia="宋体" w:cs="宋体"/>
          <w:sz w:val="24"/>
          <w:szCs w:val="24"/>
        </w:rPr>
      </w:pPr>
      <w:r>
        <w:rPr>
          <w:rFonts w:ascii="宋体" w:hAnsi="宋体" w:eastAsia="宋体" w:cs="宋体"/>
          <w:spacing w:val="-2"/>
          <w:sz w:val="24"/>
          <w:szCs w:val="24"/>
        </w:rPr>
        <w:t>供应商授权代表签字：</w:t>
      </w:r>
      <w:r>
        <w:rPr>
          <w:rFonts w:ascii="宋体" w:hAnsi="宋体" w:eastAsia="宋体" w:cs="宋体"/>
          <w:spacing w:val="3"/>
          <w:sz w:val="24"/>
          <w:szCs w:val="24"/>
          <w:u w:val="single"/>
        </w:rPr>
        <w:t xml:space="preserve">                           </w:t>
      </w:r>
      <w:r>
        <w:rPr>
          <w:rFonts w:ascii="宋体" w:hAnsi="宋体" w:eastAsia="宋体" w:cs="宋体"/>
          <w:spacing w:val="-2"/>
          <w:sz w:val="24"/>
          <w:szCs w:val="24"/>
        </w:rPr>
        <w:t>日期：</w:t>
      </w:r>
      <w:r>
        <w:rPr>
          <w:rFonts w:ascii="宋体" w:hAnsi="宋体" w:eastAsia="宋体" w:cs="宋体"/>
          <w:sz w:val="24"/>
          <w:szCs w:val="24"/>
          <w:u w:val="single"/>
        </w:rPr>
        <w:t xml:space="preserve">                       </w:t>
      </w:r>
    </w:p>
    <w:p w14:paraId="01F0393C">
      <w:pPr>
        <w:adjustRightInd/>
        <w:spacing w:before="120" w:beforeLines="50" w:after="120" w:afterLines="50" w:line="360" w:lineRule="auto"/>
        <w:jc w:val="center"/>
        <w:rPr>
          <w:rFonts w:ascii="宋体" w:hAnsi="宋体" w:eastAsia="宋体" w:cs="宋体"/>
          <w:b/>
          <w:bCs/>
          <w:kern w:val="44"/>
          <w:sz w:val="32"/>
          <w:szCs w:val="32"/>
        </w:rPr>
      </w:pPr>
    </w:p>
    <w:p w14:paraId="346F3F08">
      <w:pPr>
        <w:adjustRightInd/>
        <w:spacing w:before="120" w:beforeLines="50" w:after="120" w:afterLines="50" w:line="360" w:lineRule="auto"/>
        <w:jc w:val="center"/>
        <w:rPr>
          <w:rFonts w:ascii="宋体" w:hAnsi="宋体" w:eastAsia="宋体" w:cs="宋体"/>
          <w:b/>
          <w:bCs/>
          <w:kern w:val="44"/>
          <w:sz w:val="32"/>
          <w:szCs w:val="32"/>
        </w:rPr>
      </w:pPr>
    </w:p>
    <w:p w14:paraId="152E6834">
      <w:pPr>
        <w:adjustRightInd/>
        <w:spacing w:before="120" w:beforeLines="50" w:after="120" w:afterLines="50" w:line="360" w:lineRule="auto"/>
        <w:jc w:val="center"/>
        <w:rPr>
          <w:rFonts w:ascii="宋体" w:hAnsi="宋体" w:eastAsia="宋体" w:cs="宋体"/>
          <w:b/>
          <w:bCs/>
          <w:kern w:val="44"/>
          <w:sz w:val="32"/>
          <w:szCs w:val="32"/>
        </w:rPr>
      </w:pPr>
    </w:p>
    <w:p w14:paraId="283523EE">
      <w:pPr>
        <w:adjustRightInd/>
        <w:spacing w:before="120" w:beforeLines="50" w:after="120" w:afterLines="50" w:line="360" w:lineRule="auto"/>
        <w:jc w:val="center"/>
        <w:rPr>
          <w:rFonts w:ascii="宋体" w:hAnsi="宋体" w:eastAsia="宋体" w:cs="宋体"/>
          <w:b/>
          <w:bCs/>
          <w:kern w:val="44"/>
          <w:sz w:val="32"/>
          <w:szCs w:val="32"/>
        </w:rPr>
      </w:pPr>
    </w:p>
    <w:p w14:paraId="6F2C023A">
      <w:pPr>
        <w:adjustRightInd/>
        <w:spacing w:before="120" w:beforeLines="50" w:after="120" w:afterLines="50" w:line="360" w:lineRule="auto"/>
        <w:jc w:val="center"/>
        <w:rPr>
          <w:rFonts w:ascii="宋体" w:hAnsi="宋体" w:eastAsia="宋体" w:cs="宋体"/>
          <w:b/>
          <w:bCs/>
          <w:kern w:val="44"/>
          <w:sz w:val="32"/>
          <w:szCs w:val="32"/>
        </w:rPr>
      </w:pPr>
    </w:p>
    <w:p w14:paraId="66E634D9">
      <w:pPr>
        <w:adjustRightInd/>
        <w:spacing w:before="120" w:beforeLines="50" w:after="120" w:afterLines="50" w:line="360" w:lineRule="auto"/>
        <w:jc w:val="center"/>
        <w:rPr>
          <w:rFonts w:ascii="宋体" w:hAnsi="宋体" w:eastAsia="宋体" w:cs="宋体"/>
          <w:b/>
          <w:bCs/>
          <w:kern w:val="44"/>
          <w:sz w:val="32"/>
          <w:szCs w:val="32"/>
        </w:rPr>
      </w:pPr>
    </w:p>
    <w:p w14:paraId="6FC22C2D">
      <w:pPr>
        <w:adjustRightInd/>
        <w:spacing w:before="120" w:beforeLines="50" w:after="120" w:afterLines="50" w:line="360" w:lineRule="auto"/>
        <w:jc w:val="center"/>
        <w:rPr>
          <w:rFonts w:ascii="宋体" w:hAnsi="宋体" w:eastAsia="宋体" w:cs="宋体"/>
          <w:b/>
          <w:bCs/>
          <w:kern w:val="44"/>
          <w:sz w:val="32"/>
          <w:szCs w:val="32"/>
        </w:rPr>
      </w:pPr>
    </w:p>
    <w:p w14:paraId="33641998">
      <w:pPr>
        <w:adjustRightInd/>
        <w:spacing w:before="120" w:beforeLines="50" w:after="120" w:afterLines="50" w:line="360" w:lineRule="auto"/>
        <w:jc w:val="center"/>
        <w:rPr>
          <w:rFonts w:ascii="宋体" w:hAnsi="宋体" w:eastAsia="宋体" w:cs="宋体"/>
          <w:b/>
          <w:bCs/>
          <w:kern w:val="44"/>
          <w:sz w:val="32"/>
          <w:szCs w:val="32"/>
        </w:rPr>
      </w:pPr>
    </w:p>
    <w:p w14:paraId="1A8410A7">
      <w:pPr>
        <w:adjustRightInd/>
        <w:spacing w:before="120" w:beforeLines="50" w:after="120" w:afterLines="50" w:line="360" w:lineRule="auto"/>
        <w:jc w:val="center"/>
        <w:outlineLvl w:val="1"/>
        <w:rPr>
          <w:rFonts w:ascii="宋体" w:hAnsi="宋体" w:eastAsia="宋体" w:cs="宋体"/>
          <w:b/>
          <w:bCs/>
          <w:kern w:val="44"/>
          <w:sz w:val="32"/>
          <w:szCs w:val="32"/>
        </w:rPr>
      </w:pPr>
      <w:bookmarkStart w:id="313" w:name="_Toc25829"/>
      <w:bookmarkStart w:id="314" w:name="_Toc19749"/>
      <w:r>
        <w:rPr>
          <w:rFonts w:hint="eastAsia" w:ascii="宋体" w:hAnsi="宋体" w:eastAsia="宋体" w:cs="宋体"/>
          <w:b/>
          <w:bCs/>
          <w:kern w:val="44"/>
          <w:sz w:val="32"/>
          <w:szCs w:val="32"/>
        </w:rPr>
        <w:t>八、关于资格条件的有关承诺及声明</w:t>
      </w:r>
      <w:bookmarkEnd w:id="313"/>
      <w:bookmarkEnd w:id="314"/>
    </w:p>
    <w:p w14:paraId="69F40FDA">
      <w:pPr>
        <w:spacing w:line="343" w:lineRule="auto"/>
        <w:rPr>
          <w:rFonts w:ascii="宋体"/>
        </w:rPr>
      </w:pPr>
    </w:p>
    <w:p w14:paraId="59BCCC75">
      <w:pPr>
        <w:spacing w:line="343" w:lineRule="auto"/>
        <w:rPr>
          <w:rFonts w:ascii="宋体"/>
        </w:rPr>
      </w:pPr>
    </w:p>
    <w:p w14:paraId="0C48FCE5">
      <w:pPr>
        <w:adjustRightInd/>
        <w:spacing w:before="120" w:beforeLines="50" w:after="120" w:afterLines="50" w:line="360" w:lineRule="auto"/>
        <w:jc w:val="center"/>
        <w:outlineLvl w:val="2"/>
        <w:rPr>
          <w:rFonts w:ascii="宋体" w:hAnsi="宋体" w:eastAsia="宋体" w:cs="宋体"/>
          <w:sz w:val="24"/>
          <w:szCs w:val="24"/>
        </w:rPr>
      </w:pPr>
      <w:r>
        <w:rPr>
          <w:rFonts w:ascii="宋体" w:hAnsi="宋体" w:eastAsia="宋体" w:cs="宋体"/>
          <w:sz w:val="24"/>
          <w:szCs w:val="24"/>
          <w14:textOutline w14:w="4356" w14:cap="sq" w14:cmpd="sng" w14:algn="ctr">
            <w14:solidFill>
              <w14:srgbClr w14:val="000000"/>
            </w14:solidFill>
            <w14:prstDash w14:val="solid"/>
            <w14:bevel/>
          </w14:textOutline>
        </w:rPr>
        <w:t>（磋商供应商应根据本单位实际情况进行承诺和声明）</w:t>
      </w:r>
    </w:p>
    <w:p w14:paraId="41B20743">
      <w:pPr>
        <w:spacing w:line="348" w:lineRule="auto"/>
        <w:rPr>
          <w:rFonts w:ascii="宋体"/>
        </w:rPr>
      </w:pPr>
    </w:p>
    <w:p w14:paraId="37812528">
      <w:pPr>
        <w:spacing w:line="349" w:lineRule="auto"/>
        <w:rPr>
          <w:rFonts w:ascii="宋体"/>
        </w:rPr>
      </w:pPr>
    </w:p>
    <w:p w14:paraId="60012F69">
      <w:pPr>
        <w:spacing w:before="68" w:line="184" w:lineRule="auto"/>
        <w:ind w:firstLine="8"/>
        <w:rPr>
          <w:rFonts w:ascii="宋体" w:hAnsi="宋体" w:eastAsia="宋体" w:cs="宋体"/>
        </w:rPr>
      </w:pPr>
      <w:r>
        <w:rPr>
          <w:rFonts w:ascii="宋体" w:hAnsi="宋体" w:eastAsia="宋体" w:cs="宋体"/>
          <w:spacing w:val="-1"/>
        </w:rPr>
        <w:t>采购人和采购代理机构：</w:t>
      </w:r>
    </w:p>
    <w:p w14:paraId="1BAFBECF">
      <w:pPr>
        <w:spacing w:before="199" w:line="271" w:lineRule="auto"/>
        <w:ind w:left="10" w:right="12" w:firstLine="421"/>
        <w:rPr>
          <w:rFonts w:ascii="宋体" w:hAnsi="宋体" w:eastAsia="宋体" w:cs="宋体"/>
        </w:rPr>
      </w:pPr>
      <w:r>
        <w:rPr>
          <w:rFonts w:ascii="宋体" w:hAnsi="宋体" w:eastAsia="宋体" w:cs="宋体"/>
          <w:spacing w:val="-5"/>
        </w:rPr>
        <w:t>一、我方在此郑重承诺，我方满足《中华人民共和国政府采购法》</w:t>
      </w:r>
      <w:r>
        <w:rPr>
          <w:rFonts w:ascii="宋体" w:hAnsi="宋体" w:eastAsia="宋体" w:cs="宋体"/>
          <w:spacing w:val="-8"/>
        </w:rPr>
        <w:t xml:space="preserve"> </w:t>
      </w:r>
      <w:r>
        <w:rPr>
          <w:rFonts w:ascii="宋体" w:hAnsi="宋体" w:eastAsia="宋体" w:cs="宋体"/>
          <w:spacing w:val="-5"/>
        </w:rPr>
        <w:t>第二十二条的以下规定且</w:t>
      </w:r>
      <w:r>
        <w:rPr>
          <w:rFonts w:ascii="宋体" w:hAnsi="宋体" w:eastAsia="宋体" w:cs="宋体"/>
        </w:rPr>
        <w:t xml:space="preserve"> </w:t>
      </w:r>
      <w:r>
        <w:rPr>
          <w:rFonts w:ascii="宋体" w:hAnsi="宋体" w:eastAsia="宋体" w:cs="宋体"/>
          <w:spacing w:val="-1"/>
        </w:rPr>
        <w:t>无纳税、社保等方面失信记录：</w:t>
      </w:r>
    </w:p>
    <w:p w14:paraId="608A9E56">
      <w:pPr>
        <w:spacing w:before="198" w:line="184" w:lineRule="auto"/>
        <w:ind w:firstLine="578"/>
        <w:rPr>
          <w:rFonts w:ascii="宋体" w:hAnsi="宋体" w:eastAsia="宋体" w:cs="宋体"/>
        </w:rPr>
      </w:pPr>
      <w:r>
        <w:rPr>
          <w:rFonts w:ascii="宋体" w:hAnsi="宋体" w:eastAsia="宋体" w:cs="宋体"/>
          <w:spacing w:val="-2"/>
        </w:rPr>
        <w:t>1、具有良好的商业信誉和健全的财务会计制度；</w:t>
      </w:r>
    </w:p>
    <w:p w14:paraId="7366B747">
      <w:pPr>
        <w:spacing w:before="201" w:line="184" w:lineRule="auto"/>
        <w:ind w:firstLine="565"/>
        <w:rPr>
          <w:rFonts w:ascii="宋体" w:hAnsi="宋体" w:eastAsia="宋体" w:cs="宋体"/>
        </w:rPr>
      </w:pPr>
      <w:r>
        <w:rPr>
          <w:rFonts w:ascii="宋体" w:hAnsi="宋体" w:eastAsia="宋体" w:cs="宋体"/>
          <w:spacing w:val="-1"/>
        </w:rPr>
        <w:t>2、具有履行合同所必需的设备和专业技术能力；</w:t>
      </w:r>
    </w:p>
    <w:p w14:paraId="283C8C41">
      <w:pPr>
        <w:spacing w:before="199" w:line="184" w:lineRule="auto"/>
        <w:ind w:firstLine="567"/>
        <w:rPr>
          <w:rFonts w:ascii="宋体" w:hAnsi="宋体" w:eastAsia="宋体" w:cs="宋体"/>
        </w:rPr>
      </w:pPr>
      <w:r>
        <w:rPr>
          <w:rFonts w:ascii="宋体" w:hAnsi="宋体" w:eastAsia="宋体" w:cs="宋体"/>
          <w:spacing w:val="-1"/>
        </w:rPr>
        <w:t>3、有依法缴纳税收和社会保障资金的良好记录；</w:t>
      </w:r>
    </w:p>
    <w:p w14:paraId="60CF902D">
      <w:pPr>
        <w:spacing w:before="198" w:line="184" w:lineRule="auto"/>
        <w:ind w:firstLine="562"/>
        <w:rPr>
          <w:rFonts w:ascii="宋体" w:hAnsi="宋体" w:eastAsia="宋体" w:cs="宋体"/>
        </w:rPr>
      </w:pPr>
      <w:r>
        <w:rPr>
          <w:rFonts w:ascii="宋体" w:hAnsi="宋体" w:eastAsia="宋体" w:cs="宋体"/>
          <w:spacing w:val="-1"/>
        </w:rPr>
        <w:t>4、参加政府采购活动前三年内，在经营活动中没有重大违法记录；</w:t>
      </w:r>
    </w:p>
    <w:p w14:paraId="10BF6861">
      <w:pPr>
        <w:spacing w:before="199" w:line="184" w:lineRule="auto"/>
        <w:ind w:firstLine="577"/>
        <w:rPr>
          <w:rFonts w:ascii="宋体" w:hAnsi="宋体" w:eastAsia="宋体" w:cs="宋体"/>
        </w:rPr>
      </w:pPr>
      <w:r>
        <w:rPr>
          <w:rFonts w:ascii="Times New Roman" w:hAnsi="Times New Roman" w:eastAsia="Times New Roman" w:cs="Times New Roman"/>
          <w:spacing w:val="-3"/>
        </w:rPr>
        <w:t>5</w:t>
      </w:r>
      <w:r>
        <w:rPr>
          <w:rFonts w:ascii="Times New Roman" w:hAnsi="Times New Roman" w:eastAsia="Times New Roman" w:cs="Times New Roman"/>
          <w:spacing w:val="-13"/>
        </w:rPr>
        <w:t xml:space="preserve"> </w:t>
      </w:r>
      <w:r>
        <w:rPr>
          <w:rFonts w:ascii="宋体" w:hAnsi="宋体" w:eastAsia="宋体" w:cs="宋体"/>
          <w:spacing w:val="-3"/>
        </w:rPr>
        <w:t>、法律、行政法规规定的其他条件。</w:t>
      </w:r>
    </w:p>
    <w:p w14:paraId="0DA8EC24">
      <w:pPr>
        <w:spacing w:before="198" w:line="359" w:lineRule="auto"/>
        <w:ind w:left="9" w:right="12" w:firstLine="422"/>
        <w:rPr>
          <w:rFonts w:ascii="宋体" w:hAnsi="宋体" w:eastAsia="宋体" w:cs="宋体"/>
        </w:rPr>
      </w:pPr>
      <w:r>
        <w:rPr>
          <w:rFonts w:ascii="宋体" w:hAnsi="宋体" w:eastAsia="宋体" w:cs="宋体"/>
          <w:spacing w:val="-3"/>
        </w:rPr>
        <w:t>二、我方在此声明，我方在参加本次政府采购活动前三年内，在经营活动中没有以下重大违</w:t>
      </w:r>
      <w:r>
        <w:rPr>
          <w:rFonts w:ascii="宋体" w:hAnsi="宋体" w:eastAsia="宋体" w:cs="宋体"/>
          <w:spacing w:val="17"/>
        </w:rPr>
        <w:t xml:space="preserve"> </w:t>
      </w:r>
      <w:r>
        <w:rPr>
          <w:rFonts w:ascii="宋体" w:hAnsi="宋体" w:eastAsia="宋体" w:cs="宋体"/>
          <w:spacing w:val="-3"/>
        </w:rPr>
        <w:t>法记录：</w:t>
      </w:r>
    </w:p>
    <w:p w14:paraId="22F4F374">
      <w:pPr>
        <w:spacing w:before="3" w:line="201" w:lineRule="auto"/>
        <w:ind w:firstLine="445"/>
        <w:rPr>
          <w:rFonts w:ascii="宋体" w:hAnsi="宋体" w:eastAsia="宋体" w:cs="宋体"/>
        </w:rPr>
      </w:pPr>
      <w:r>
        <w:rPr>
          <w:rFonts w:ascii="Times New Roman" w:hAnsi="Times New Roman" w:eastAsia="Times New Roman" w:cs="Times New Roman"/>
          <w:spacing w:val="-3"/>
        </w:rPr>
        <w:t>1</w:t>
      </w:r>
      <w:r>
        <w:rPr>
          <w:rFonts w:ascii="Times New Roman" w:hAnsi="Times New Roman" w:eastAsia="Times New Roman" w:cs="Times New Roman"/>
          <w:spacing w:val="-28"/>
        </w:rPr>
        <w:t xml:space="preserve"> </w:t>
      </w:r>
      <w:r>
        <w:rPr>
          <w:rFonts w:ascii="宋体" w:hAnsi="宋体" w:eastAsia="宋体" w:cs="宋体"/>
          <w:spacing w:val="-3"/>
        </w:rPr>
        <w:t>、我方因违法经营被追究过刑事责任；</w:t>
      </w:r>
    </w:p>
    <w:p w14:paraId="4E9DD6C6">
      <w:pPr>
        <w:spacing w:before="179" w:line="184" w:lineRule="auto"/>
        <w:ind w:firstLine="425"/>
        <w:rPr>
          <w:rFonts w:ascii="宋体" w:hAnsi="宋体" w:eastAsia="宋体" w:cs="宋体"/>
        </w:rPr>
      </w:pPr>
      <w:r>
        <w:rPr>
          <w:rFonts w:ascii="Times New Roman" w:hAnsi="Times New Roman" w:eastAsia="Times New Roman" w:cs="Times New Roman"/>
          <w:spacing w:val="-2"/>
        </w:rPr>
        <w:t>2</w:t>
      </w:r>
      <w:r>
        <w:rPr>
          <w:rFonts w:ascii="Times New Roman" w:hAnsi="Times New Roman" w:eastAsia="Times New Roman" w:cs="Times New Roman"/>
          <w:spacing w:val="-6"/>
        </w:rPr>
        <w:t xml:space="preserve"> </w:t>
      </w:r>
      <w:r>
        <w:rPr>
          <w:rFonts w:ascii="宋体" w:hAnsi="宋体" w:eastAsia="宋体" w:cs="宋体"/>
          <w:spacing w:val="-2"/>
        </w:rPr>
        <w:t>、我方因违法经营被责令停产停业、吊销许可证或者执照；</w:t>
      </w:r>
    </w:p>
    <w:p w14:paraId="735BA2D0">
      <w:pPr>
        <w:spacing w:before="198" w:line="184" w:lineRule="auto"/>
        <w:ind w:firstLine="429"/>
        <w:rPr>
          <w:rFonts w:ascii="宋体" w:hAnsi="宋体" w:eastAsia="宋体" w:cs="宋体"/>
        </w:rPr>
      </w:pPr>
      <w:r>
        <w:rPr>
          <w:rFonts w:ascii="Times New Roman" w:hAnsi="Times New Roman" w:eastAsia="Times New Roman" w:cs="Times New Roman"/>
          <w:spacing w:val="-2"/>
        </w:rPr>
        <w:t>3</w:t>
      </w:r>
      <w:r>
        <w:rPr>
          <w:rFonts w:ascii="Times New Roman" w:hAnsi="Times New Roman" w:eastAsia="Times New Roman" w:cs="Times New Roman"/>
          <w:spacing w:val="-16"/>
        </w:rPr>
        <w:t xml:space="preserve"> </w:t>
      </w:r>
      <w:r>
        <w:rPr>
          <w:rFonts w:ascii="宋体" w:hAnsi="宋体" w:eastAsia="宋体" w:cs="宋体"/>
          <w:spacing w:val="-2"/>
        </w:rPr>
        <w:t>、我方因违法经营被处以较大数额罚款等行政处罚。</w:t>
      </w:r>
    </w:p>
    <w:p w14:paraId="1ABA1CA5">
      <w:pPr>
        <w:spacing w:before="200" w:line="272" w:lineRule="auto"/>
        <w:ind w:left="10" w:right="12" w:firstLine="420"/>
        <w:rPr>
          <w:rFonts w:ascii="宋体" w:hAnsi="宋体" w:eastAsia="宋体" w:cs="宋体"/>
        </w:rPr>
      </w:pPr>
      <w:r>
        <w:rPr>
          <w:rFonts w:ascii="宋体" w:hAnsi="宋体" w:eastAsia="宋体" w:cs="宋体"/>
          <w:spacing w:val="-3"/>
        </w:rPr>
        <w:t>我方保证上述承诺或声明内容的客观、真实、准确，并愿意承担我方因提供虚假承诺或声明</w:t>
      </w:r>
      <w:r>
        <w:rPr>
          <w:rFonts w:ascii="宋体" w:hAnsi="宋体" w:eastAsia="宋体" w:cs="宋体"/>
          <w:spacing w:val="19"/>
        </w:rPr>
        <w:t xml:space="preserve"> </w:t>
      </w:r>
      <w:r>
        <w:rPr>
          <w:rFonts w:ascii="宋体" w:hAnsi="宋体" w:eastAsia="宋体" w:cs="宋体"/>
          <w:spacing w:val="-1"/>
        </w:rPr>
        <w:t>谋骗取中标、成交所引起的一切法律后果。</w:t>
      </w:r>
    </w:p>
    <w:p w14:paraId="0186DD28">
      <w:pPr>
        <w:spacing w:before="199" w:line="184" w:lineRule="auto"/>
        <w:ind w:firstLine="428"/>
        <w:rPr>
          <w:rFonts w:ascii="宋体" w:hAnsi="宋体" w:eastAsia="宋体" w:cs="宋体"/>
        </w:rPr>
      </w:pPr>
      <w:r>
        <w:rPr>
          <w:rFonts w:ascii="宋体" w:hAnsi="宋体" w:eastAsia="宋体" w:cs="宋体"/>
          <w:spacing w:val="-3"/>
        </w:rPr>
        <w:t>特此声明！</w:t>
      </w:r>
    </w:p>
    <w:p w14:paraId="08DB4A2D">
      <w:pPr>
        <w:spacing w:line="241" w:lineRule="auto"/>
        <w:rPr>
          <w:rFonts w:ascii="宋体"/>
        </w:rPr>
      </w:pPr>
    </w:p>
    <w:p w14:paraId="3CC864EC">
      <w:pPr>
        <w:spacing w:line="241" w:lineRule="auto"/>
        <w:rPr>
          <w:rFonts w:ascii="宋体"/>
        </w:rPr>
      </w:pPr>
    </w:p>
    <w:p w14:paraId="4C775E0F">
      <w:pPr>
        <w:spacing w:line="241" w:lineRule="auto"/>
        <w:rPr>
          <w:rFonts w:ascii="宋体"/>
        </w:rPr>
      </w:pPr>
    </w:p>
    <w:p w14:paraId="3CC2F41C">
      <w:pPr>
        <w:spacing w:line="242" w:lineRule="auto"/>
        <w:rPr>
          <w:rFonts w:ascii="宋体"/>
        </w:rPr>
      </w:pPr>
    </w:p>
    <w:p w14:paraId="4C1B0682">
      <w:pPr>
        <w:spacing w:before="68" w:line="545" w:lineRule="exact"/>
        <w:jc w:val="both"/>
        <w:rPr>
          <w:rFonts w:ascii="宋体" w:hAnsi="宋体" w:eastAsia="宋体" w:cs="宋体"/>
        </w:rPr>
      </w:pPr>
      <w:r>
        <w:rPr>
          <w:rFonts w:ascii="宋体" w:hAnsi="宋体" w:eastAsia="宋体" w:cs="宋体"/>
          <w:spacing w:val="3"/>
          <w:position w:val="25"/>
        </w:rPr>
        <w:t>供应商</w:t>
      </w:r>
      <w:r>
        <w:rPr>
          <w:rFonts w:ascii="宋体" w:hAnsi="宋体" w:eastAsia="宋体" w:cs="宋体"/>
          <w:spacing w:val="-90"/>
          <w:position w:val="25"/>
        </w:rPr>
        <w:t>：</w:t>
      </w:r>
      <w:r>
        <w:rPr>
          <w:rFonts w:ascii="宋体" w:hAnsi="宋体" w:eastAsia="宋体" w:cs="宋体"/>
          <w:spacing w:val="3"/>
          <w:position w:val="25"/>
          <w:u w:val="single"/>
        </w:rPr>
        <w:t xml:space="preserve">           </w:t>
      </w:r>
      <w:r>
        <w:rPr>
          <w:rFonts w:ascii="宋体" w:hAnsi="宋体" w:eastAsia="宋体" w:cs="宋体"/>
          <w:spacing w:val="-90"/>
          <w:position w:val="25"/>
        </w:rPr>
        <w:t>（</w:t>
      </w:r>
      <w:r>
        <w:rPr>
          <w:rFonts w:hint="eastAsia" w:ascii="宋体" w:hAnsi="宋体" w:eastAsia="宋体" w:cs="宋体"/>
          <w:spacing w:val="-90"/>
          <w:position w:val="25"/>
        </w:rPr>
        <w:t xml:space="preserve">      </w:t>
      </w:r>
      <w:r>
        <w:rPr>
          <w:rFonts w:ascii="宋体" w:hAnsi="宋体" w:eastAsia="宋体" w:cs="宋体"/>
          <w:spacing w:val="3"/>
          <w:position w:val="25"/>
        </w:rPr>
        <w:t>盖单位章）</w:t>
      </w:r>
    </w:p>
    <w:p w14:paraId="706CB525">
      <w:pPr>
        <w:spacing w:before="1" w:line="204" w:lineRule="auto"/>
        <w:jc w:val="both"/>
        <w:rPr>
          <w:rFonts w:ascii="宋体" w:hAnsi="宋体" w:eastAsia="宋体" w:cs="宋体"/>
        </w:rPr>
      </w:pPr>
      <w:r>
        <w:rPr>
          <w:rFonts w:ascii="宋体" w:hAnsi="宋体" w:eastAsia="宋体" w:cs="宋体"/>
          <w:spacing w:val="1"/>
        </w:rPr>
        <w:t>法定代表人或其委托代理人</w:t>
      </w:r>
      <w:r>
        <w:rPr>
          <w:rFonts w:ascii="宋体" w:hAnsi="宋体" w:eastAsia="宋体" w:cs="宋体"/>
          <w:spacing w:val="-86"/>
        </w:rPr>
        <w:t>：</w:t>
      </w:r>
      <w:r>
        <w:rPr>
          <w:rFonts w:ascii="宋体" w:hAnsi="宋体" w:eastAsia="宋体" w:cs="宋体"/>
          <w:spacing w:val="11"/>
          <w:u w:val="single"/>
        </w:rPr>
        <w:t xml:space="preserve">        </w:t>
      </w:r>
      <w:r>
        <w:rPr>
          <w:rFonts w:ascii="宋体" w:hAnsi="宋体" w:eastAsia="宋体" w:cs="宋体"/>
          <w:spacing w:val="-86"/>
        </w:rPr>
        <w:t>（</w:t>
      </w:r>
      <w:r>
        <w:rPr>
          <w:rFonts w:hint="eastAsia" w:ascii="宋体" w:hAnsi="宋体" w:eastAsia="宋体" w:cs="宋体"/>
          <w:spacing w:val="-86"/>
        </w:rPr>
        <w:t xml:space="preserve">      </w:t>
      </w:r>
      <w:r>
        <w:rPr>
          <w:rFonts w:ascii="宋体" w:hAnsi="宋体" w:eastAsia="宋体" w:cs="宋体"/>
          <w:spacing w:val="1"/>
        </w:rPr>
        <w:t>签字）</w:t>
      </w:r>
    </w:p>
    <w:p w14:paraId="6EB0AEEC">
      <w:pPr>
        <w:tabs>
          <w:tab w:val="left" w:pos="7280"/>
        </w:tabs>
        <w:spacing w:before="309" w:line="184" w:lineRule="auto"/>
        <w:jc w:val="both"/>
        <w:outlineLvl w:val="1"/>
        <w:rPr>
          <w:rFonts w:ascii="宋体" w:hAnsi="宋体" w:eastAsia="宋体" w:cs="宋体"/>
        </w:rPr>
      </w:pPr>
      <w:bookmarkStart w:id="315" w:name="_Toc9632"/>
      <w:bookmarkStart w:id="316" w:name="_Toc10128"/>
      <w:bookmarkStart w:id="317" w:name="_Toc5718"/>
      <w:bookmarkStart w:id="318" w:name="_Toc19619"/>
      <w:r>
        <w:rPr>
          <w:rFonts w:ascii="宋体" w:hAnsi="宋体" w:eastAsia="宋体" w:cs="宋体"/>
          <w:spacing w:val="-20"/>
          <w:w w:val="98"/>
        </w:rPr>
        <w:t>年</w:t>
      </w:r>
      <w:r>
        <w:rPr>
          <w:rFonts w:ascii="宋体" w:hAnsi="宋体" w:eastAsia="宋体" w:cs="宋体"/>
          <w:spacing w:val="4"/>
          <w:u w:val="single"/>
        </w:rPr>
        <w:t xml:space="preserve">    </w:t>
      </w:r>
      <w:r>
        <w:rPr>
          <w:rFonts w:ascii="宋体" w:hAnsi="宋体" w:eastAsia="宋体" w:cs="宋体"/>
          <w:spacing w:val="-20"/>
          <w:w w:val="98"/>
        </w:rPr>
        <w:t>月</w:t>
      </w:r>
      <w:r>
        <w:rPr>
          <w:rFonts w:ascii="宋体" w:hAnsi="宋体" w:eastAsia="宋体" w:cs="宋体"/>
          <w:spacing w:val="11"/>
          <w:u w:val="single"/>
        </w:rPr>
        <w:t xml:space="preserve">    </w:t>
      </w:r>
      <w:r>
        <w:rPr>
          <w:rFonts w:ascii="宋体" w:hAnsi="宋体" w:eastAsia="宋体" w:cs="宋体"/>
          <w:spacing w:val="-20"/>
          <w:w w:val="98"/>
        </w:rPr>
        <w:t>日</w:t>
      </w:r>
      <w:bookmarkEnd w:id="315"/>
      <w:bookmarkEnd w:id="316"/>
      <w:bookmarkEnd w:id="317"/>
      <w:bookmarkEnd w:id="318"/>
    </w:p>
    <w:p w14:paraId="14698CE7">
      <w:pPr>
        <w:adjustRightInd/>
        <w:spacing w:before="120" w:beforeLines="50" w:after="120" w:afterLines="50" w:line="360" w:lineRule="auto"/>
        <w:jc w:val="center"/>
        <w:rPr>
          <w:rFonts w:ascii="宋体" w:hAnsi="宋体" w:eastAsia="宋体" w:cs="宋体"/>
          <w:b/>
          <w:bCs/>
          <w:kern w:val="44"/>
          <w:sz w:val="32"/>
          <w:szCs w:val="32"/>
        </w:rPr>
      </w:pPr>
    </w:p>
    <w:p w14:paraId="226E7350">
      <w:pPr>
        <w:adjustRightInd/>
        <w:spacing w:before="120" w:beforeLines="50" w:after="120" w:afterLines="50" w:line="360" w:lineRule="auto"/>
        <w:jc w:val="center"/>
        <w:rPr>
          <w:rFonts w:ascii="宋体" w:hAnsi="宋体" w:eastAsia="宋体" w:cs="宋体"/>
          <w:b/>
          <w:bCs/>
          <w:kern w:val="44"/>
          <w:sz w:val="32"/>
          <w:szCs w:val="32"/>
        </w:rPr>
      </w:pPr>
    </w:p>
    <w:p w14:paraId="017D90F6">
      <w:pPr>
        <w:adjustRightInd/>
        <w:spacing w:before="120" w:beforeLines="50" w:after="120" w:afterLines="50" w:line="360" w:lineRule="auto"/>
        <w:jc w:val="center"/>
        <w:outlineLvl w:val="1"/>
        <w:rPr>
          <w:rFonts w:ascii="宋体" w:hAnsi="宋体" w:eastAsia="宋体" w:cs="宋体"/>
          <w:b/>
          <w:bCs/>
          <w:kern w:val="44"/>
          <w:sz w:val="32"/>
          <w:szCs w:val="32"/>
        </w:rPr>
      </w:pPr>
      <w:bookmarkStart w:id="319" w:name="_Toc2166"/>
    </w:p>
    <w:p w14:paraId="2141D391">
      <w:pPr>
        <w:adjustRightInd/>
        <w:spacing w:before="120" w:beforeLines="50" w:after="120" w:afterLines="50" w:line="360" w:lineRule="auto"/>
        <w:jc w:val="center"/>
        <w:outlineLvl w:val="1"/>
        <w:rPr>
          <w:rFonts w:ascii="宋体" w:hAnsi="宋体" w:eastAsia="宋体" w:cs="宋体"/>
          <w:b/>
          <w:bCs/>
          <w:kern w:val="44"/>
          <w:sz w:val="32"/>
          <w:szCs w:val="32"/>
        </w:rPr>
      </w:pPr>
      <w:bookmarkStart w:id="320" w:name="_Toc23050"/>
      <w:r>
        <w:rPr>
          <w:rFonts w:hint="eastAsia" w:ascii="宋体" w:hAnsi="宋体" w:eastAsia="宋体" w:cs="宋体"/>
          <w:b/>
          <w:bCs/>
          <w:kern w:val="44"/>
          <w:sz w:val="32"/>
          <w:szCs w:val="32"/>
        </w:rPr>
        <w:t>九、商务要求偏离表</w:t>
      </w:r>
      <w:bookmarkEnd w:id="319"/>
      <w:bookmarkEnd w:id="320"/>
    </w:p>
    <w:p w14:paraId="1E062018">
      <w:pPr>
        <w:spacing w:before="207" w:line="468" w:lineRule="exact"/>
        <w:ind w:left="45"/>
        <w:rPr>
          <w:rFonts w:ascii="宋体" w:hAnsi="宋体" w:eastAsia="宋体" w:cs="宋体"/>
          <w:sz w:val="24"/>
          <w:szCs w:val="24"/>
        </w:rPr>
      </w:pPr>
      <w:r>
        <w:rPr>
          <w:rFonts w:hint="eastAsia" w:ascii="宋体" w:hAnsi="宋体" w:eastAsia="宋体" w:cs="宋体"/>
          <w:spacing w:val="-13"/>
          <w:position w:val="17"/>
          <w:sz w:val="24"/>
          <w:szCs w:val="24"/>
        </w:rPr>
        <w:t>项</w:t>
      </w:r>
      <w:r>
        <w:rPr>
          <w:rFonts w:hint="eastAsia" w:ascii="宋体" w:hAnsi="宋体" w:eastAsia="宋体" w:cs="宋体"/>
          <w:spacing w:val="-11"/>
          <w:position w:val="17"/>
          <w:sz w:val="24"/>
          <w:szCs w:val="24"/>
        </w:rPr>
        <w:t>目名称：</w:t>
      </w:r>
    </w:p>
    <w:p w14:paraId="398E0455">
      <w:pPr>
        <w:spacing w:line="219" w:lineRule="auto"/>
        <w:ind w:left="45"/>
        <w:rPr>
          <w:rFonts w:ascii="宋体" w:hAnsi="宋体" w:eastAsia="宋体" w:cs="宋体"/>
          <w:sz w:val="24"/>
          <w:szCs w:val="24"/>
        </w:rPr>
      </w:pPr>
      <w:r>
        <w:rPr>
          <w:rFonts w:hint="eastAsia" w:ascii="宋体" w:hAnsi="宋体" w:eastAsia="宋体" w:cs="宋体"/>
          <w:spacing w:val="-13"/>
          <w:sz w:val="24"/>
          <w:szCs w:val="24"/>
        </w:rPr>
        <w:t>项</w:t>
      </w:r>
      <w:r>
        <w:rPr>
          <w:rFonts w:hint="eastAsia" w:ascii="宋体" w:hAnsi="宋体" w:eastAsia="宋体" w:cs="宋体"/>
          <w:spacing w:val="-11"/>
          <w:sz w:val="24"/>
          <w:szCs w:val="24"/>
        </w:rPr>
        <w:t>目编号：</w:t>
      </w:r>
    </w:p>
    <w:p w14:paraId="71A34C32">
      <w:pPr>
        <w:spacing w:line="143" w:lineRule="exact"/>
      </w:pPr>
    </w:p>
    <w:tbl>
      <w:tblPr>
        <w:tblStyle w:val="23"/>
        <w:tblW w:w="8526"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2073"/>
        <w:gridCol w:w="2430"/>
        <w:gridCol w:w="2382"/>
        <w:gridCol w:w="909"/>
      </w:tblGrid>
      <w:tr w14:paraId="4E7EE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32" w:type="dxa"/>
          </w:tcPr>
          <w:p w14:paraId="3CDD8983">
            <w:pPr>
              <w:spacing w:before="40" w:line="218" w:lineRule="auto"/>
              <w:ind w:left="123"/>
              <w:rPr>
                <w:rFonts w:ascii="宋体" w:hAnsi="宋体" w:eastAsia="宋体" w:cs="宋体"/>
                <w:sz w:val="24"/>
                <w:szCs w:val="24"/>
              </w:rPr>
            </w:pPr>
            <w:r>
              <w:rPr>
                <w:rFonts w:hint="eastAsia" w:ascii="宋体" w:hAnsi="宋体" w:eastAsia="宋体" w:cs="宋体"/>
                <w:spacing w:val="-4"/>
                <w:sz w:val="24"/>
                <w:szCs w:val="24"/>
              </w:rPr>
              <w:t>序号</w:t>
            </w:r>
          </w:p>
        </w:tc>
        <w:tc>
          <w:tcPr>
            <w:tcW w:w="2073" w:type="dxa"/>
          </w:tcPr>
          <w:p w14:paraId="57DE992F">
            <w:pPr>
              <w:spacing w:before="40" w:line="218" w:lineRule="auto"/>
              <w:ind w:left="206"/>
              <w:rPr>
                <w:rFonts w:ascii="宋体" w:hAnsi="宋体" w:eastAsia="宋体" w:cs="宋体"/>
                <w:sz w:val="24"/>
                <w:szCs w:val="24"/>
              </w:rPr>
            </w:pPr>
            <w:r>
              <w:rPr>
                <w:rFonts w:hint="eastAsia" w:ascii="宋体" w:hAnsi="宋体" w:eastAsia="宋体" w:cs="宋体"/>
                <w:spacing w:val="-3"/>
                <w:sz w:val="24"/>
                <w:szCs w:val="24"/>
              </w:rPr>
              <w:t>磋</w:t>
            </w:r>
            <w:r>
              <w:rPr>
                <w:rFonts w:hint="eastAsia" w:ascii="宋体" w:hAnsi="宋体" w:eastAsia="宋体" w:cs="宋体"/>
                <w:spacing w:val="-2"/>
                <w:sz w:val="24"/>
                <w:szCs w:val="24"/>
              </w:rPr>
              <w:t>商文件条款项</w:t>
            </w:r>
          </w:p>
        </w:tc>
        <w:tc>
          <w:tcPr>
            <w:tcW w:w="2430" w:type="dxa"/>
          </w:tcPr>
          <w:p w14:paraId="1FDDBC64">
            <w:pPr>
              <w:spacing w:before="40" w:line="218" w:lineRule="auto"/>
              <w:ind w:left="145"/>
              <w:rPr>
                <w:rFonts w:ascii="宋体" w:hAnsi="宋体" w:eastAsia="宋体" w:cs="宋体"/>
                <w:sz w:val="24"/>
                <w:szCs w:val="24"/>
              </w:rPr>
            </w:pPr>
            <w:r>
              <w:rPr>
                <w:rFonts w:hint="eastAsia" w:ascii="宋体" w:hAnsi="宋体" w:eastAsia="宋体" w:cs="宋体"/>
                <w:spacing w:val="-2"/>
                <w:sz w:val="24"/>
                <w:szCs w:val="24"/>
              </w:rPr>
              <w:t>磋商文件的</w:t>
            </w:r>
            <w:r>
              <w:rPr>
                <w:rFonts w:hint="eastAsia" w:ascii="宋体" w:hAnsi="宋体" w:eastAsia="宋体" w:cs="宋体"/>
                <w:spacing w:val="-1"/>
                <w:sz w:val="24"/>
                <w:szCs w:val="24"/>
              </w:rPr>
              <w:t>商务条款</w:t>
            </w:r>
          </w:p>
        </w:tc>
        <w:tc>
          <w:tcPr>
            <w:tcW w:w="2382" w:type="dxa"/>
          </w:tcPr>
          <w:p w14:paraId="13D7D4F0">
            <w:pPr>
              <w:spacing w:before="40" w:line="218" w:lineRule="auto"/>
              <w:ind w:left="131"/>
              <w:rPr>
                <w:rFonts w:ascii="宋体" w:hAnsi="宋体" w:eastAsia="宋体" w:cs="宋体"/>
                <w:sz w:val="24"/>
                <w:szCs w:val="24"/>
              </w:rPr>
            </w:pPr>
            <w:r>
              <w:rPr>
                <w:rFonts w:hint="eastAsia" w:ascii="宋体" w:hAnsi="宋体" w:eastAsia="宋体" w:cs="宋体"/>
                <w:spacing w:val="-4"/>
                <w:sz w:val="24"/>
                <w:szCs w:val="24"/>
              </w:rPr>
              <w:t>响</w:t>
            </w:r>
            <w:r>
              <w:rPr>
                <w:rFonts w:hint="eastAsia" w:ascii="宋体" w:hAnsi="宋体" w:eastAsia="宋体" w:cs="宋体"/>
                <w:spacing w:val="-3"/>
                <w:sz w:val="24"/>
                <w:szCs w:val="24"/>
              </w:rPr>
              <w:t>应</w:t>
            </w:r>
            <w:r>
              <w:rPr>
                <w:rFonts w:hint="eastAsia" w:ascii="宋体" w:hAnsi="宋体" w:eastAsia="宋体" w:cs="宋体"/>
                <w:spacing w:val="-2"/>
                <w:sz w:val="24"/>
                <w:szCs w:val="24"/>
              </w:rPr>
              <w:t>文件的商务条款</w:t>
            </w:r>
          </w:p>
        </w:tc>
        <w:tc>
          <w:tcPr>
            <w:tcW w:w="909" w:type="dxa"/>
          </w:tcPr>
          <w:p w14:paraId="1853D3EF">
            <w:pPr>
              <w:spacing w:before="40" w:line="220" w:lineRule="auto"/>
              <w:ind w:left="227"/>
              <w:rPr>
                <w:rFonts w:ascii="宋体" w:hAnsi="宋体" w:eastAsia="宋体" w:cs="宋体"/>
                <w:sz w:val="24"/>
                <w:szCs w:val="24"/>
              </w:rPr>
            </w:pPr>
            <w:r>
              <w:rPr>
                <w:rFonts w:hint="eastAsia" w:ascii="宋体" w:hAnsi="宋体" w:eastAsia="宋体" w:cs="宋体"/>
                <w:spacing w:val="-5"/>
                <w:sz w:val="24"/>
                <w:szCs w:val="24"/>
              </w:rPr>
              <w:t>说</w:t>
            </w:r>
            <w:r>
              <w:rPr>
                <w:rFonts w:hint="eastAsia" w:ascii="宋体" w:hAnsi="宋体" w:eastAsia="宋体" w:cs="宋体"/>
                <w:spacing w:val="-4"/>
                <w:sz w:val="24"/>
                <w:szCs w:val="24"/>
              </w:rPr>
              <w:t>明</w:t>
            </w:r>
          </w:p>
        </w:tc>
      </w:tr>
      <w:tr w14:paraId="5D480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2" w:type="dxa"/>
          </w:tcPr>
          <w:p w14:paraId="7D3A1762">
            <w:pPr>
              <w:rPr>
                <w:rFonts w:ascii="宋体" w:hAnsi="宋体" w:eastAsia="宋体" w:cs="宋体"/>
                <w:sz w:val="24"/>
                <w:szCs w:val="24"/>
              </w:rPr>
            </w:pPr>
          </w:p>
        </w:tc>
        <w:tc>
          <w:tcPr>
            <w:tcW w:w="2073" w:type="dxa"/>
          </w:tcPr>
          <w:p w14:paraId="738FA6E2">
            <w:pPr>
              <w:rPr>
                <w:rFonts w:ascii="宋体" w:hAnsi="宋体" w:eastAsia="宋体" w:cs="宋体"/>
                <w:sz w:val="24"/>
                <w:szCs w:val="24"/>
              </w:rPr>
            </w:pPr>
          </w:p>
        </w:tc>
        <w:tc>
          <w:tcPr>
            <w:tcW w:w="2430" w:type="dxa"/>
          </w:tcPr>
          <w:p w14:paraId="1BA97923">
            <w:pPr>
              <w:rPr>
                <w:rFonts w:ascii="宋体" w:hAnsi="宋体" w:eastAsia="宋体" w:cs="宋体"/>
                <w:sz w:val="24"/>
                <w:szCs w:val="24"/>
              </w:rPr>
            </w:pPr>
          </w:p>
        </w:tc>
        <w:tc>
          <w:tcPr>
            <w:tcW w:w="2382" w:type="dxa"/>
          </w:tcPr>
          <w:p w14:paraId="777F792B">
            <w:pPr>
              <w:rPr>
                <w:rFonts w:ascii="宋体" w:hAnsi="宋体" w:eastAsia="宋体" w:cs="宋体"/>
                <w:sz w:val="24"/>
                <w:szCs w:val="24"/>
              </w:rPr>
            </w:pPr>
          </w:p>
        </w:tc>
        <w:tc>
          <w:tcPr>
            <w:tcW w:w="909" w:type="dxa"/>
          </w:tcPr>
          <w:p w14:paraId="34565BA4">
            <w:pPr>
              <w:rPr>
                <w:rFonts w:ascii="宋体" w:hAnsi="宋体" w:eastAsia="宋体" w:cs="宋体"/>
                <w:sz w:val="24"/>
                <w:szCs w:val="24"/>
              </w:rPr>
            </w:pPr>
          </w:p>
        </w:tc>
      </w:tr>
      <w:tr w14:paraId="6B2FB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2" w:type="dxa"/>
          </w:tcPr>
          <w:p w14:paraId="411219F7">
            <w:pPr>
              <w:rPr>
                <w:rFonts w:ascii="宋体" w:hAnsi="宋体" w:eastAsia="宋体" w:cs="宋体"/>
                <w:sz w:val="24"/>
                <w:szCs w:val="24"/>
              </w:rPr>
            </w:pPr>
          </w:p>
        </w:tc>
        <w:tc>
          <w:tcPr>
            <w:tcW w:w="2073" w:type="dxa"/>
          </w:tcPr>
          <w:p w14:paraId="6F001AAC">
            <w:pPr>
              <w:rPr>
                <w:rFonts w:ascii="宋体" w:hAnsi="宋体" w:eastAsia="宋体" w:cs="宋体"/>
                <w:sz w:val="24"/>
                <w:szCs w:val="24"/>
              </w:rPr>
            </w:pPr>
          </w:p>
        </w:tc>
        <w:tc>
          <w:tcPr>
            <w:tcW w:w="2430" w:type="dxa"/>
          </w:tcPr>
          <w:p w14:paraId="43B97652">
            <w:pPr>
              <w:rPr>
                <w:rFonts w:ascii="宋体" w:hAnsi="宋体" w:eastAsia="宋体" w:cs="宋体"/>
                <w:sz w:val="24"/>
                <w:szCs w:val="24"/>
              </w:rPr>
            </w:pPr>
          </w:p>
        </w:tc>
        <w:tc>
          <w:tcPr>
            <w:tcW w:w="2382" w:type="dxa"/>
          </w:tcPr>
          <w:p w14:paraId="53FF337F">
            <w:pPr>
              <w:rPr>
                <w:rFonts w:ascii="宋体" w:hAnsi="宋体" w:eastAsia="宋体" w:cs="宋体"/>
                <w:sz w:val="24"/>
                <w:szCs w:val="24"/>
              </w:rPr>
            </w:pPr>
          </w:p>
        </w:tc>
        <w:tc>
          <w:tcPr>
            <w:tcW w:w="909" w:type="dxa"/>
          </w:tcPr>
          <w:p w14:paraId="7618AB82">
            <w:pPr>
              <w:rPr>
                <w:rFonts w:ascii="宋体" w:hAnsi="宋体" w:eastAsia="宋体" w:cs="宋体"/>
                <w:sz w:val="24"/>
                <w:szCs w:val="24"/>
              </w:rPr>
            </w:pPr>
          </w:p>
        </w:tc>
      </w:tr>
      <w:tr w14:paraId="11ADC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2" w:type="dxa"/>
          </w:tcPr>
          <w:p w14:paraId="4C1262AC">
            <w:pPr>
              <w:rPr>
                <w:rFonts w:ascii="宋体" w:hAnsi="宋体" w:eastAsia="宋体" w:cs="宋体"/>
                <w:sz w:val="24"/>
                <w:szCs w:val="24"/>
              </w:rPr>
            </w:pPr>
          </w:p>
        </w:tc>
        <w:tc>
          <w:tcPr>
            <w:tcW w:w="2073" w:type="dxa"/>
          </w:tcPr>
          <w:p w14:paraId="2E760625">
            <w:pPr>
              <w:rPr>
                <w:rFonts w:ascii="宋体" w:hAnsi="宋体" w:eastAsia="宋体" w:cs="宋体"/>
                <w:sz w:val="24"/>
                <w:szCs w:val="24"/>
              </w:rPr>
            </w:pPr>
          </w:p>
        </w:tc>
        <w:tc>
          <w:tcPr>
            <w:tcW w:w="2430" w:type="dxa"/>
          </w:tcPr>
          <w:p w14:paraId="46218440">
            <w:pPr>
              <w:rPr>
                <w:rFonts w:ascii="宋体" w:hAnsi="宋体" w:eastAsia="宋体" w:cs="宋体"/>
                <w:sz w:val="24"/>
                <w:szCs w:val="24"/>
              </w:rPr>
            </w:pPr>
          </w:p>
        </w:tc>
        <w:tc>
          <w:tcPr>
            <w:tcW w:w="2382" w:type="dxa"/>
          </w:tcPr>
          <w:p w14:paraId="1053A887">
            <w:pPr>
              <w:rPr>
                <w:rFonts w:ascii="宋体" w:hAnsi="宋体" w:eastAsia="宋体" w:cs="宋体"/>
                <w:sz w:val="24"/>
                <w:szCs w:val="24"/>
              </w:rPr>
            </w:pPr>
          </w:p>
        </w:tc>
        <w:tc>
          <w:tcPr>
            <w:tcW w:w="909" w:type="dxa"/>
          </w:tcPr>
          <w:p w14:paraId="57952875">
            <w:pPr>
              <w:rPr>
                <w:rFonts w:ascii="宋体" w:hAnsi="宋体" w:eastAsia="宋体" w:cs="宋体"/>
                <w:sz w:val="24"/>
                <w:szCs w:val="24"/>
              </w:rPr>
            </w:pPr>
          </w:p>
        </w:tc>
      </w:tr>
      <w:tr w14:paraId="55E72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732" w:type="dxa"/>
          </w:tcPr>
          <w:p w14:paraId="75B04D19">
            <w:pPr>
              <w:rPr>
                <w:rFonts w:ascii="宋体" w:hAnsi="宋体" w:eastAsia="宋体" w:cs="宋体"/>
                <w:sz w:val="24"/>
                <w:szCs w:val="24"/>
              </w:rPr>
            </w:pPr>
          </w:p>
        </w:tc>
        <w:tc>
          <w:tcPr>
            <w:tcW w:w="2073" w:type="dxa"/>
          </w:tcPr>
          <w:p w14:paraId="3EF0376A">
            <w:pPr>
              <w:rPr>
                <w:rFonts w:ascii="宋体" w:hAnsi="宋体" w:eastAsia="宋体" w:cs="宋体"/>
                <w:sz w:val="24"/>
                <w:szCs w:val="24"/>
              </w:rPr>
            </w:pPr>
          </w:p>
        </w:tc>
        <w:tc>
          <w:tcPr>
            <w:tcW w:w="2430" w:type="dxa"/>
          </w:tcPr>
          <w:p w14:paraId="0EF4D018">
            <w:pPr>
              <w:rPr>
                <w:rFonts w:ascii="宋体" w:hAnsi="宋体" w:eastAsia="宋体" w:cs="宋体"/>
                <w:sz w:val="24"/>
                <w:szCs w:val="24"/>
              </w:rPr>
            </w:pPr>
          </w:p>
        </w:tc>
        <w:tc>
          <w:tcPr>
            <w:tcW w:w="2382" w:type="dxa"/>
          </w:tcPr>
          <w:p w14:paraId="15D8D4AA">
            <w:pPr>
              <w:rPr>
                <w:rFonts w:ascii="宋体" w:hAnsi="宋体" w:eastAsia="宋体" w:cs="宋体"/>
                <w:sz w:val="24"/>
                <w:szCs w:val="24"/>
              </w:rPr>
            </w:pPr>
          </w:p>
        </w:tc>
        <w:tc>
          <w:tcPr>
            <w:tcW w:w="909" w:type="dxa"/>
          </w:tcPr>
          <w:p w14:paraId="1E40D0B1">
            <w:pPr>
              <w:rPr>
                <w:rFonts w:ascii="宋体" w:hAnsi="宋体" w:eastAsia="宋体" w:cs="宋体"/>
                <w:sz w:val="24"/>
                <w:szCs w:val="24"/>
              </w:rPr>
            </w:pPr>
          </w:p>
        </w:tc>
      </w:tr>
      <w:tr w14:paraId="0A650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32" w:type="dxa"/>
          </w:tcPr>
          <w:p w14:paraId="78C60F87">
            <w:pPr>
              <w:rPr>
                <w:rFonts w:ascii="宋体" w:hAnsi="宋体" w:eastAsia="宋体" w:cs="宋体"/>
                <w:sz w:val="24"/>
                <w:szCs w:val="24"/>
              </w:rPr>
            </w:pPr>
          </w:p>
        </w:tc>
        <w:tc>
          <w:tcPr>
            <w:tcW w:w="2073" w:type="dxa"/>
          </w:tcPr>
          <w:p w14:paraId="0B92DB45">
            <w:pPr>
              <w:rPr>
                <w:rFonts w:ascii="宋体" w:hAnsi="宋体" w:eastAsia="宋体" w:cs="宋体"/>
                <w:sz w:val="24"/>
                <w:szCs w:val="24"/>
              </w:rPr>
            </w:pPr>
          </w:p>
        </w:tc>
        <w:tc>
          <w:tcPr>
            <w:tcW w:w="2430" w:type="dxa"/>
          </w:tcPr>
          <w:p w14:paraId="5E2F28E1">
            <w:pPr>
              <w:rPr>
                <w:rFonts w:ascii="宋体" w:hAnsi="宋体" w:eastAsia="宋体" w:cs="宋体"/>
                <w:sz w:val="24"/>
                <w:szCs w:val="24"/>
              </w:rPr>
            </w:pPr>
          </w:p>
        </w:tc>
        <w:tc>
          <w:tcPr>
            <w:tcW w:w="2382" w:type="dxa"/>
          </w:tcPr>
          <w:p w14:paraId="5CE9FBC8">
            <w:pPr>
              <w:rPr>
                <w:rFonts w:ascii="宋体" w:hAnsi="宋体" w:eastAsia="宋体" w:cs="宋体"/>
                <w:sz w:val="24"/>
                <w:szCs w:val="24"/>
              </w:rPr>
            </w:pPr>
          </w:p>
        </w:tc>
        <w:tc>
          <w:tcPr>
            <w:tcW w:w="909" w:type="dxa"/>
          </w:tcPr>
          <w:p w14:paraId="4C2E15B9">
            <w:pPr>
              <w:rPr>
                <w:rFonts w:ascii="宋体" w:hAnsi="宋体" w:eastAsia="宋体" w:cs="宋体"/>
                <w:sz w:val="24"/>
                <w:szCs w:val="24"/>
              </w:rPr>
            </w:pPr>
          </w:p>
        </w:tc>
      </w:tr>
      <w:tr w14:paraId="5263C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732" w:type="dxa"/>
          </w:tcPr>
          <w:p w14:paraId="63DC3D57">
            <w:pPr>
              <w:rPr>
                <w:rFonts w:ascii="宋体" w:hAnsi="宋体" w:eastAsia="宋体" w:cs="宋体"/>
                <w:sz w:val="24"/>
                <w:szCs w:val="24"/>
              </w:rPr>
            </w:pPr>
          </w:p>
        </w:tc>
        <w:tc>
          <w:tcPr>
            <w:tcW w:w="2073" w:type="dxa"/>
          </w:tcPr>
          <w:p w14:paraId="494DC2DE">
            <w:pPr>
              <w:rPr>
                <w:rFonts w:ascii="宋体" w:hAnsi="宋体" w:eastAsia="宋体" w:cs="宋体"/>
                <w:sz w:val="24"/>
                <w:szCs w:val="24"/>
              </w:rPr>
            </w:pPr>
          </w:p>
        </w:tc>
        <w:tc>
          <w:tcPr>
            <w:tcW w:w="2430" w:type="dxa"/>
          </w:tcPr>
          <w:p w14:paraId="70FBC695">
            <w:pPr>
              <w:rPr>
                <w:rFonts w:ascii="宋体" w:hAnsi="宋体" w:eastAsia="宋体" w:cs="宋体"/>
                <w:sz w:val="24"/>
                <w:szCs w:val="24"/>
              </w:rPr>
            </w:pPr>
          </w:p>
        </w:tc>
        <w:tc>
          <w:tcPr>
            <w:tcW w:w="2382" w:type="dxa"/>
          </w:tcPr>
          <w:p w14:paraId="4ED69749">
            <w:pPr>
              <w:rPr>
                <w:rFonts w:ascii="宋体" w:hAnsi="宋体" w:eastAsia="宋体" w:cs="宋体"/>
                <w:sz w:val="24"/>
                <w:szCs w:val="24"/>
              </w:rPr>
            </w:pPr>
          </w:p>
        </w:tc>
        <w:tc>
          <w:tcPr>
            <w:tcW w:w="909" w:type="dxa"/>
          </w:tcPr>
          <w:p w14:paraId="33445C80">
            <w:pPr>
              <w:rPr>
                <w:rFonts w:ascii="宋体" w:hAnsi="宋体" w:eastAsia="宋体" w:cs="宋体"/>
                <w:sz w:val="24"/>
                <w:szCs w:val="24"/>
              </w:rPr>
            </w:pPr>
          </w:p>
        </w:tc>
      </w:tr>
      <w:tr w14:paraId="7DAD4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32" w:type="dxa"/>
          </w:tcPr>
          <w:p w14:paraId="1DDD5E17">
            <w:pPr>
              <w:rPr>
                <w:rFonts w:ascii="宋体" w:hAnsi="宋体" w:eastAsia="宋体" w:cs="宋体"/>
                <w:sz w:val="24"/>
                <w:szCs w:val="24"/>
              </w:rPr>
            </w:pPr>
          </w:p>
        </w:tc>
        <w:tc>
          <w:tcPr>
            <w:tcW w:w="2073" w:type="dxa"/>
          </w:tcPr>
          <w:p w14:paraId="7F3E73A3">
            <w:pPr>
              <w:rPr>
                <w:rFonts w:ascii="宋体" w:hAnsi="宋体" w:eastAsia="宋体" w:cs="宋体"/>
                <w:sz w:val="24"/>
                <w:szCs w:val="24"/>
              </w:rPr>
            </w:pPr>
          </w:p>
        </w:tc>
        <w:tc>
          <w:tcPr>
            <w:tcW w:w="2430" w:type="dxa"/>
          </w:tcPr>
          <w:p w14:paraId="20EBDC09">
            <w:pPr>
              <w:rPr>
                <w:rFonts w:ascii="宋体" w:hAnsi="宋体" w:eastAsia="宋体" w:cs="宋体"/>
                <w:sz w:val="24"/>
                <w:szCs w:val="24"/>
              </w:rPr>
            </w:pPr>
          </w:p>
        </w:tc>
        <w:tc>
          <w:tcPr>
            <w:tcW w:w="2382" w:type="dxa"/>
          </w:tcPr>
          <w:p w14:paraId="728E7F54">
            <w:pPr>
              <w:rPr>
                <w:rFonts w:ascii="宋体" w:hAnsi="宋体" w:eastAsia="宋体" w:cs="宋体"/>
                <w:sz w:val="24"/>
                <w:szCs w:val="24"/>
              </w:rPr>
            </w:pPr>
          </w:p>
        </w:tc>
        <w:tc>
          <w:tcPr>
            <w:tcW w:w="909" w:type="dxa"/>
          </w:tcPr>
          <w:p w14:paraId="17B1C68D">
            <w:pPr>
              <w:rPr>
                <w:rFonts w:ascii="宋体" w:hAnsi="宋体" w:eastAsia="宋体" w:cs="宋体"/>
                <w:sz w:val="24"/>
                <w:szCs w:val="24"/>
              </w:rPr>
            </w:pPr>
          </w:p>
        </w:tc>
      </w:tr>
      <w:tr w14:paraId="59B5A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732" w:type="dxa"/>
          </w:tcPr>
          <w:p w14:paraId="581C6A6A">
            <w:pPr>
              <w:rPr>
                <w:rFonts w:ascii="宋体" w:hAnsi="宋体" w:eastAsia="宋体" w:cs="宋体"/>
                <w:sz w:val="24"/>
                <w:szCs w:val="24"/>
              </w:rPr>
            </w:pPr>
          </w:p>
        </w:tc>
        <w:tc>
          <w:tcPr>
            <w:tcW w:w="2073" w:type="dxa"/>
          </w:tcPr>
          <w:p w14:paraId="419D549F">
            <w:pPr>
              <w:rPr>
                <w:rFonts w:ascii="宋体" w:hAnsi="宋体" w:eastAsia="宋体" w:cs="宋体"/>
                <w:sz w:val="24"/>
                <w:szCs w:val="24"/>
              </w:rPr>
            </w:pPr>
          </w:p>
        </w:tc>
        <w:tc>
          <w:tcPr>
            <w:tcW w:w="2430" w:type="dxa"/>
          </w:tcPr>
          <w:p w14:paraId="0B6E2741">
            <w:pPr>
              <w:rPr>
                <w:rFonts w:ascii="宋体" w:hAnsi="宋体" w:eastAsia="宋体" w:cs="宋体"/>
                <w:sz w:val="24"/>
                <w:szCs w:val="24"/>
              </w:rPr>
            </w:pPr>
          </w:p>
        </w:tc>
        <w:tc>
          <w:tcPr>
            <w:tcW w:w="2382" w:type="dxa"/>
          </w:tcPr>
          <w:p w14:paraId="35E44771">
            <w:pPr>
              <w:rPr>
                <w:rFonts w:ascii="宋体" w:hAnsi="宋体" w:eastAsia="宋体" w:cs="宋体"/>
                <w:sz w:val="24"/>
                <w:szCs w:val="24"/>
              </w:rPr>
            </w:pPr>
          </w:p>
        </w:tc>
        <w:tc>
          <w:tcPr>
            <w:tcW w:w="909" w:type="dxa"/>
          </w:tcPr>
          <w:p w14:paraId="032D74CE">
            <w:pPr>
              <w:rPr>
                <w:rFonts w:ascii="宋体" w:hAnsi="宋体" w:eastAsia="宋体" w:cs="宋体"/>
                <w:sz w:val="24"/>
                <w:szCs w:val="24"/>
              </w:rPr>
            </w:pPr>
          </w:p>
        </w:tc>
      </w:tr>
      <w:tr w14:paraId="6504C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732" w:type="dxa"/>
          </w:tcPr>
          <w:p w14:paraId="330BFE97">
            <w:pPr>
              <w:rPr>
                <w:rFonts w:ascii="宋体" w:hAnsi="宋体" w:eastAsia="宋体" w:cs="宋体"/>
                <w:sz w:val="24"/>
                <w:szCs w:val="24"/>
              </w:rPr>
            </w:pPr>
          </w:p>
        </w:tc>
        <w:tc>
          <w:tcPr>
            <w:tcW w:w="2073" w:type="dxa"/>
          </w:tcPr>
          <w:p w14:paraId="3CAF0A5D">
            <w:pPr>
              <w:rPr>
                <w:rFonts w:ascii="宋体" w:hAnsi="宋体" w:eastAsia="宋体" w:cs="宋体"/>
                <w:sz w:val="24"/>
                <w:szCs w:val="24"/>
              </w:rPr>
            </w:pPr>
          </w:p>
        </w:tc>
        <w:tc>
          <w:tcPr>
            <w:tcW w:w="2430" w:type="dxa"/>
          </w:tcPr>
          <w:p w14:paraId="1FFB6EDE">
            <w:pPr>
              <w:rPr>
                <w:rFonts w:ascii="宋体" w:hAnsi="宋体" w:eastAsia="宋体" w:cs="宋体"/>
                <w:sz w:val="24"/>
                <w:szCs w:val="24"/>
              </w:rPr>
            </w:pPr>
          </w:p>
        </w:tc>
        <w:tc>
          <w:tcPr>
            <w:tcW w:w="2382" w:type="dxa"/>
          </w:tcPr>
          <w:p w14:paraId="401D625C">
            <w:pPr>
              <w:rPr>
                <w:rFonts w:ascii="宋体" w:hAnsi="宋体" w:eastAsia="宋体" w:cs="宋体"/>
                <w:sz w:val="24"/>
                <w:szCs w:val="24"/>
              </w:rPr>
            </w:pPr>
          </w:p>
        </w:tc>
        <w:tc>
          <w:tcPr>
            <w:tcW w:w="909" w:type="dxa"/>
          </w:tcPr>
          <w:p w14:paraId="1E1255F2">
            <w:pPr>
              <w:rPr>
                <w:rFonts w:ascii="宋体" w:hAnsi="宋体" w:eastAsia="宋体" w:cs="宋体"/>
                <w:sz w:val="24"/>
                <w:szCs w:val="24"/>
              </w:rPr>
            </w:pPr>
          </w:p>
        </w:tc>
      </w:tr>
      <w:tr w14:paraId="004C7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732" w:type="dxa"/>
          </w:tcPr>
          <w:p w14:paraId="1913FB5A">
            <w:pPr>
              <w:rPr>
                <w:rFonts w:ascii="宋体" w:hAnsi="宋体" w:eastAsia="宋体" w:cs="宋体"/>
                <w:sz w:val="24"/>
                <w:szCs w:val="24"/>
              </w:rPr>
            </w:pPr>
          </w:p>
        </w:tc>
        <w:tc>
          <w:tcPr>
            <w:tcW w:w="2073" w:type="dxa"/>
          </w:tcPr>
          <w:p w14:paraId="651711C9">
            <w:pPr>
              <w:rPr>
                <w:rFonts w:ascii="宋体" w:hAnsi="宋体" w:eastAsia="宋体" w:cs="宋体"/>
                <w:sz w:val="24"/>
                <w:szCs w:val="24"/>
              </w:rPr>
            </w:pPr>
          </w:p>
        </w:tc>
        <w:tc>
          <w:tcPr>
            <w:tcW w:w="2430" w:type="dxa"/>
          </w:tcPr>
          <w:p w14:paraId="2C105471">
            <w:pPr>
              <w:rPr>
                <w:rFonts w:ascii="宋体" w:hAnsi="宋体" w:eastAsia="宋体" w:cs="宋体"/>
                <w:sz w:val="24"/>
                <w:szCs w:val="24"/>
              </w:rPr>
            </w:pPr>
          </w:p>
        </w:tc>
        <w:tc>
          <w:tcPr>
            <w:tcW w:w="2382" w:type="dxa"/>
          </w:tcPr>
          <w:p w14:paraId="0FD00569">
            <w:pPr>
              <w:rPr>
                <w:rFonts w:ascii="宋体" w:hAnsi="宋体" w:eastAsia="宋体" w:cs="宋体"/>
                <w:sz w:val="24"/>
                <w:szCs w:val="24"/>
              </w:rPr>
            </w:pPr>
          </w:p>
        </w:tc>
        <w:tc>
          <w:tcPr>
            <w:tcW w:w="909" w:type="dxa"/>
          </w:tcPr>
          <w:p w14:paraId="05F3E7F6">
            <w:pPr>
              <w:rPr>
                <w:rFonts w:ascii="宋体" w:hAnsi="宋体" w:eastAsia="宋体" w:cs="宋体"/>
                <w:sz w:val="24"/>
                <w:szCs w:val="24"/>
              </w:rPr>
            </w:pPr>
          </w:p>
        </w:tc>
      </w:tr>
      <w:tr w14:paraId="66EA2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732" w:type="dxa"/>
          </w:tcPr>
          <w:p w14:paraId="6D9BB413">
            <w:pPr>
              <w:rPr>
                <w:rFonts w:ascii="宋体" w:hAnsi="宋体" w:eastAsia="宋体" w:cs="宋体"/>
                <w:sz w:val="24"/>
                <w:szCs w:val="24"/>
              </w:rPr>
            </w:pPr>
          </w:p>
        </w:tc>
        <w:tc>
          <w:tcPr>
            <w:tcW w:w="2073" w:type="dxa"/>
          </w:tcPr>
          <w:p w14:paraId="12F47C7D">
            <w:pPr>
              <w:rPr>
                <w:rFonts w:ascii="宋体" w:hAnsi="宋体" w:eastAsia="宋体" w:cs="宋体"/>
                <w:sz w:val="24"/>
                <w:szCs w:val="24"/>
              </w:rPr>
            </w:pPr>
          </w:p>
        </w:tc>
        <w:tc>
          <w:tcPr>
            <w:tcW w:w="2430" w:type="dxa"/>
          </w:tcPr>
          <w:p w14:paraId="6DEC4792">
            <w:pPr>
              <w:rPr>
                <w:rFonts w:ascii="宋体" w:hAnsi="宋体" w:eastAsia="宋体" w:cs="宋体"/>
                <w:sz w:val="24"/>
                <w:szCs w:val="24"/>
              </w:rPr>
            </w:pPr>
          </w:p>
        </w:tc>
        <w:tc>
          <w:tcPr>
            <w:tcW w:w="2382" w:type="dxa"/>
          </w:tcPr>
          <w:p w14:paraId="7E04EA78">
            <w:pPr>
              <w:rPr>
                <w:rFonts w:ascii="宋体" w:hAnsi="宋体" w:eastAsia="宋体" w:cs="宋体"/>
                <w:sz w:val="24"/>
                <w:szCs w:val="24"/>
              </w:rPr>
            </w:pPr>
          </w:p>
        </w:tc>
        <w:tc>
          <w:tcPr>
            <w:tcW w:w="909" w:type="dxa"/>
          </w:tcPr>
          <w:p w14:paraId="22B29440">
            <w:pPr>
              <w:rPr>
                <w:rFonts w:ascii="宋体" w:hAnsi="宋体" w:eastAsia="宋体" w:cs="宋体"/>
                <w:sz w:val="24"/>
                <w:szCs w:val="24"/>
              </w:rPr>
            </w:pPr>
          </w:p>
        </w:tc>
      </w:tr>
      <w:tr w14:paraId="0F9FB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32" w:type="dxa"/>
          </w:tcPr>
          <w:p w14:paraId="4226A1E5">
            <w:pPr>
              <w:rPr>
                <w:rFonts w:ascii="宋体" w:hAnsi="宋体" w:eastAsia="宋体" w:cs="宋体"/>
                <w:sz w:val="24"/>
                <w:szCs w:val="24"/>
              </w:rPr>
            </w:pPr>
          </w:p>
        </w:tc>
        <w:tc>
          <w:tcPr>
            <w:tcW w:w="2073" w:type="dxa"/>
          </w:tcPr>
          <w:p w14:paraId="1F5C711C">
            <w:pPr>
              <w:rPr>
                <w:rFonts w:ascii="宋体" w:hAnsi="宋体" w:eastAsia="宋体" w:cs="宋体"/>
                <w:sz w:val="24"/>
                <w:szCs w:val="24"/>
              </w:rPr>
            </w:pPr>
          </w:p>
        </w:tc>
        <w:tc>
          <w:tcPr>
            <w:tcW w:w="2430" w:type="dxa"/>
          </w:tcPr>
          <w:p w14:paraId="0F60A452">
            <w:pPr>
              <w:rPr>
                <w:rFonts w:ascii="宋体" w:hAnsi="宋体" w:eastAsia="宋体" w:cs="宋体"/>
                <w:sz w:val="24"/>
                <w:szCs w:val="24"/>
              </w:rPr>
            </w:pPr>
          </w:p>
        </w:tc>
        <w:tc>
          <w:tcPr>
            <w:tcW w:w="2382" w:type="dxa"/>
          </w:tcPr>
          <w:p w14:paraId="72242256">
            <w:pPr>
              <w:rPr>
                <w:rFonts w:ascii="宋体" w:hAnsi="宋体" w:eastAsia="宋体" w:cs="宋体"/>
                <w:sz w:val="24"/>
                <w:szCs w:val="24"/>
              </w:rPr>
            </w:pPr>
          </w:p>
        </w:tc>
        <w:tc>
          <w:tcPr>
            <w:tcW w:w="909" w:type="dxa"/>
          </w:tcPr>
          <w:p w14:paraId="6DF6D187">
            <w:pPr>
              <w:rPr>
                <w:rFonts w:ascii="宋体" w:hAnsi="宋体" w:eastAsia="宋体" w:cs="宋体"/>
                <w:sz w:val="24"/>
                <w:szCs w:val="24"/>
              </w:rPr>
            </w:pPr>
          </w:p>
        </w:tc>
      </w:tr>
      <w:tr w14:paraId="4DA70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732" w:type="dxa"/>
          </w:tcPr>
          <w:p w14:paraId="074F690D">
            <w:pPr>
              <w:rPr>
                <w:rFonts w:ascii="宋体" w:hAnsi="宋体" w:eastAsia="宋体" w:cs="宋体"/>
                <w:sz w:val="24"/>
                <w:szCs w:val="24"/>
              </w:rPr>
            </w:pPr>
          </w:p>
        </w:tc>
        <w:tc>
          <w:tcPr>
            <w:tcW w:w="2073" w:type="dxa"/>
          </w:tcPr>
          <w:p w14:paraId="4E3AEE79">
            <w:pPr>
              <w:rPr>
                <w:rFonts w:ascii="宋体" w:hAnsi="宋体" w:eastAsia="宋体" w:cs="宋体"/>
                <w:sz w:val="24"/>
                <w:szCs w:val="24"/>
              </w:rPr>
            </w:pPr>
          </w:p>
        </w:tc>
        <w:tc>
          <w:tcPr>
            <w:tcW w:w="2430" w:type="dxa"/>
          </w:tcPr>
          <w:p w14:paraId="36CE1801">
            <w:pPr>
              <w:rPr>
                <w:rFonts w:ascii="宋体" w:hAnsi="宋体" w:eastAsia="宋体" w:cs="宋体"/>
                <w:sz w:val="24"/>
                <w:szCs w:val="24"/>
              </w:rPr>
            </w:pPr>
          </w:p>
        </w:tc>
        <w:tc>
          <w:tcPr>
            <w:tcW w:w="2382" w:type="dxa"/>
          </w:tcPr>
          <w:p w14:paraId="20DEC0BB">
            <w:pPr>
              <w:rPr>
                <w:rFonts w:ascii="宋体" w:hAnsi="宋体" w:eastAsia="宋体" w:cs="宋体"/>
                <w:sz w:val="24"/>
                <w:szCs w:val="24"/>
              </w:rPr>
            </w:pPr>
          </w:p>
        </w:tc>
        <w:tc>
          <w:tcPr>
            <w:tcW w:w="909" w:type="dxa"/>
          </w:tcPr>
          <w:p w14:paraId="209ABABF">
            <w:pPr>
              <w:rPr>
                <w:rFonts w:ascii="宋体" w:hAnsi="宋体" w:eastAsia="宋体" w:cs="宋体"/>
                <w:sz w:val="24"/>
                <w:szCs w:val="24"/>
              </w:rPr>
            </w:pPr>
          </w:p>
        </w:tc>
      </w:tr>
      <w:tr w14:paraId="6461F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732" w:type="dxa"/>
          </w:tcPr>
          <w:p w14:paraId="3CB24650">
            <w:pPr>
              <w:rPr>
                <w:rFonts w:ascii="宋体" w:hAnsi="宋体" w:eastAsia="宋体" w:cs="宋体"/>
                <w:sz w:val="24"/>
                <w:szCs w:val="24"/>
              </w:rPr>
            </w:pPr>
          </w:p>
        </w:tc>
        <w:tc>
          <w:tcPr>
            <w:tcW w:w="2073" w:type="dxa"/>
          </w:tcPr>
          <w:p w14:paraId="5A1EE844">
            <w:pPr>
              <w:rPr>
                <w:rFonts w:ascii="宋体" w:hAnsi="宋体" w:eastAsia="宋体" w:cs="宋体"/>
                <w:sz w:val="24"/>
                <w:szCs w:val="24"/>
              </w:rPr>
            </w:pPr>
          </w:p>
        </w:tc>
        <w:tc>
          <w:tcPr>
            <w:tcW w:w="2430" w:type="dxa"/>
          </w:tcPr>
          <w:p w14:paraId="56DDB445">
            <w:pPr>
              <w:rPr>
                <w:rFonts w:ascii="宋体" w:hAnsi="宋体" w:eastAsia="宋体" w:cs="宋体"/>
                <w:sz w:val="24"/>
                <w:szCs w:val="24"/>
              </w:rPr>
            </w:pPr>
          </w:p>
        </w:tc>
        <w:tc>
          <w:tcPr>
            <w:tcW w:w="2382" w:type="dxa"/>
          </w:tcPr>
          <w:p w14:paraId="68694C94">
            <w:pPr>
              <w:rPr>
                <w:rFonts w:ascii="宋体" w:hAnsi="宋体" w:eastAsia="宋体" w:cs="宋体"/>
                <w:sz w:val="24"/>
                <w:szCs w:val="24"/>
              </w:rPr>
            </w:pPr>
          </w:p>
        </w:tc>
        <w:tc>
          <w:tcPr>
            <w:tcW w:w="909" w:type="dxa"/>
          </w:tcPr>
          <w:p w14:paraId="60DDF329">
            <w:pPr>
              <w:rPr>
                <w:rFonts w:ascii="宋体" w:hAnsi="宋体" w:eastAsia="宋体" w:cs="宋体"/>
                <w:sz w:val="24"/>
                <w:szCs w:val="24"/>
              </w:rPr>
            </w:pPr>
          </w:p>
        </w:tc>
      </w:tr>
    </w:tbl>
    <w:p w14:paraId="5A073F8D">
      <w:pPr>
        <w:spacing w:before="36" w:line="226" w:lineRule="auto"/>
        <w:ind w:left="531"/>
        <w:rPr>
          <w:rFonts w:ascii="宋体" w:hAnsi="宋体" w:eastAsia="宋体" w:cs="宋体"/>
          <w:sz w:val="24"/>
          <w:szCs w:val="24"/>
        </w:rPr>
      </w:pPr>
      <w:r>
        <w:rPr>
          <w:rFonts w:hint="eastAsia" w:ascii="宋体" w:hAnsi="宋体" w:eastAsia="宋体" w:cs="宋体"/>
          <w:spacing w:val="-20"/>
          <w:sz w:val="24"/>
          <w:szCs w:val="24"/>
        </w:rPr>
        <w:t>注</w:t>
      </w:r>
      <w:r>
        <w:rPr>
          <w:rFonts w:hint="eastAsia" w:ascii="宋体" w:hAnsi="宋体" w:eastAsia="宋体" w:cs="宋体"/>
          <w:spacing w:val="-19"/>
          <w:sz w:val="24"/>
          <w:szCs w:val="24"/>
        </w:rPr>
        <w:t>：</w:t>
      </w:r>
    </w:p>
    <w:p w14:paraId="4D405F05">
      <w:pPr>
        <w:spacing w:before="172" w:line="218" w:lineRule="auto"/>
        <w:ind w:left="534"/>
        <w:outlineLvl w:val="2"/>
        <w:rPr>
          <w:rFonts w:ascii="宋体" w:hAnsi="宋体" w:eastAsia="宋体" w:cs="宋体"/>
          <w:sz w:val="24"/>
          <w:szCs w:val="24"/>
        </w:rPr>
      </w:pPr>
      <w:bookmarkStart w:id="321" w:name="_Toc19643"/>
      <w:r>
        <w:rPr>
          <w:rFonts w:hint="eastAsia" w:ascii="宋体" w:hAnsi="宋体" w:eastAsia="宋体" w:cs="宋体"/>
          <w:spacing w:val="-2"/>
          <w:sz w:val="24"/>
          <w:szCs w:val="24"/>
        </w:rPr>
        <w:t>1. 供</w:t>
      </w:r>
      <w:r>
        <w:rPr>
          <w:rFonts w:hint="eastAsia" w:ascii="宋体" w:hAnsi="宋体" w:eastAsia="宋体" w:cs="宋体"/>
          <w:spacing w:val="-1"/>
          <w:sz w:val="24"/>
          <w:szCs w:val="24"/>
        </w:rPr>
        <w:t>应商应对商务基本要求，提出遵守声明；</w:t>
      </w:r>
      <w:bookmarkEnd w:id="321"/>
    </w:p>
    <w:p w14:paraId="4ACF561C">
      <w:pPr>
        <w:spacing w:before="186" w:line="359" w:lineRule="auto"/>
        <w:ind w:left="61" w:right="227" w:firstLine="458"/>
        <w:rPr>
          <w:rFonts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3"/>
          <w:sz w:val="24"/>
          <w:szCs w:val="24"/>
        </w:rPr>
        <w:t>. 供应商须在本附件内，列出不能符合的有关段落， 附件并举出原因，同</w:t>
      </w:r>
      <w:r>
        <w:rPr>
          <w:rFonts w:hint="eastAsia" w:ascii="宋体" w:hAnsi="宋体" w:eastAsia="宋体" w:cs="宋体"/>
          <w:sz w:val="24"/>
          <w:szCs w:val="24"/>
        </w:rPr>
        <w:t xml:space="preserve"> </w:t>
      </w:r>
      <w:r>
        <w:rPr>
          <w:rFonts w:hint="eastAsia" w:ascii="宋体" w:hAnsi="宋体" w:eastAsia="宋体" w:cs="宋体"/>
          <w:spacing w:val="-8"/>
          <w:sz w:val="24"/>
          <w:szCs w:val="24"/>
        </w:rPr>
        <w:t>时</w:t>
      </w:r>
      <w:r>
        <w:rPr>
          <w:rFonts w:hint="eastAsia" w:ascii="宋体" w:hAnsi="宋体" w:eastAsia="宋体" w:cs="宋体"/>
          <w:spacing w:val="-5"/>
          <w:sz w:val="24"/>
          <w:szCs w:val="24"/>
        </w:rPr>
        <w:t>，</w:t>
      </w:r>
      <w:r>
        <w:rPr>
          <w:rFonts w:hint="eastAsia" w:ascii="宋体" w:hAnsi="宋体" w:eastAsia="宋体" w:cs="宋体"/>
          <w:spacing w:val="-4"/>
          <w:sz w:val="24"/>
          <w:szCs w:val="24"/>
        </w:rPr>
        <w:t>供应商亦须提出解决偏离的详细方案；</w:t>
      </w:r>
    </w:p>
    <w:p w14:paraId="35CD1028">
      <w:pPr>
        <w:spacing w:before="2" w:line="365" w:lineRule="auto"/>
        <w:ind w:left="44" w:right="227" w:firstLine="477"/>
        <w:rPr>
          <w:rFonts w:ascii="宋体" w:hAnsi="宋体" w:eastAsia="宋体" w:cs="宋体"/>
          <w:sz w:val="24"/>
          <w:szCs w:val="24"/>
        </w:rPr>
      </w:pPr>
      <w:r>
        <w:rPr>
          <w:rFonts w:hint="eastAsia" w:ascii="宋体" w:hAnsi="宋体" w:eastAsia="宋体" w:cs="宋体"/>
          <w:spacing w:val="1"/>
          <w:sz w:val="24"/>
          <w:szCs w:val="24"/>
        </w:rPr>
        <w:t>3. 除本附件列出的</w:t>
      </w:r>
      <w:r>
        <w:rPr>
          <w:rFonts w:hint="eastAsia" w:ascii="宋体" w:hAnsi="宋体" w:eastAsia="宋体" w:cs="宋体"/>
          <w:sz w:val="24"/>
          <w:szCs w:val="24"/>
        </w:rPr>
        <w:t xml:space="preserve">偏差获得采购人许可外，在合同签订后，所有不符合采 </w:t>
      </w:r>
      <w:r>
        <w:rPr>
          <w:rFonts w:hint="eastAsia" w:ascii="宋体" w:hAnsi="宋体" w:eastAsia="宋体" w:cs="宋体"/>
          <w:spacing w:val="-4"/>
          <w:sz w:val="24"/>
          <w:szCs w:val="24"/>
        </w:rPr>
        <w:t>购要求的项</w:t>
      </w:r>
      <w:r>
        <w:rPr>
          <w:rFonts w:hint="eastAsia" w:ascii="宋体" w:hAnsi="宋体" w:eastAsia="宋体" w:cs="宋体"/>
          <w:spacing w:val="-3"/>
          <w:sz w:val="24"/>
          <w:szCs w:val="24"/>
        </w:rPr>
        <w:t>目</w:t>
      </w:r>
      <w:r>
        <w:rPr>
          <w:rFonts w:hint="eastAsia" w:ascii="宋体" w:hAnsi="宋体" w:eastAsia="宋体" w:cs="宋体"/>
          <w:spacing w:val="-2"/>
          <w:sz w:val="24"/>
          <w:szCs w:val="24"/>
        </w:rPr>
        <w:t>，供应商必须加以纠正。</w:t>
      </w:r>
    </w:p>
    <w:p w14:paraId="613C3849">
      <w:pPr>
        <w:spacing w:line="367" w:lineRule="auto"/>
        <w:rPr>
          <w:rFonts w:ascii="宋体" w:hAnsi="宋体" w:eastAsia="宋体" w:cs="宋体"/>
          <w:sz w:val="24"/>
          <w:szCs w:val="24"/>
        </w:rPr>
      </w:pPr>
    </w:p>
    <w:p w14:paraId="63ECC65C">
      <w:pPr>
        <w:spacing w:before="79" w:line="360" w:lineRule="auto"/>
        <w:ind w:left="525"/>
        <w:rPr>
          <w:rFonts w:ascii="宋体" w:hAnsi="宋体" w:eastAsia="宋体" w:cs="宋体"/>
          <w:sz w:val="24"/>
          <w:szCs w:val="24"/>
        </w:rPr>
      </w:pPr>
      <w:r>
        <w:rPr>
          <w:rFonts w:hint="eastAsia" w:ascii="宋体" w:hAnsi="宋体" w:eastAsia="宋体" w:cs="宋体"/>
          <w:spacing w:val="-8"/>
          <w:sz w:val="24"/>
          <w:szCs w:val="24"/>
        </w:rPr>
        <w:t>供应商名</w:t>
      </w:r>
      <w:r>
        <w:rPr>
          <w:rFonts w:hint="eastAsia" w:ascii="宋体" w:hAnsi="宋体" w:eastAsia="宋体" w:cs="宋体"/>
          <w:spacing w:val="-7"/>
          <w:sz w:val="24"/>
          <w:szCs w:val="24"/>
        </w:rPr>
        <w:t>称</w:t>
      </w:r>
      <w:r>
        <w:rPr>
          <w:rFonts w:hint="eastAsia" w:ascii="宋体" w:hAnsi="宋体" w:eastAsia="宋体" w:cs="宋体"/>
          <w:spacing w:val="-4"/>
          <w:sz w:val="24"/>
          <w:szCs w:val="24"/>
        </w:rPr>
        <w:t>：</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(盖章)</w:t>
      </w:r>
    </w:p>
    <w:p w14:paraId="1099A223">
      <w:pPr>
        <w:spacing w:line="218" w:lineRule="auto"/>
        <w:ind w:left="532"/>
        <w:rPr>
          <w:rFonts w:ascii="宋体" w:hAnsi="宋体" w:eastAsia="宋体" w:cs="宋体"/>
          <w:sz w:val="24"/>
          <w:szCs w:val="24"/>
        </w:rPr>
      </w:pPr>
      <w:r>
        <w:rPr>
          <w:rFonts w:hint="eastAsia" w:ascii="宋体" w:hAnsi="宋体" w:eastAsia="宋体" w:cs="宋体"/>
          <w:spacing w:val="-10"/>
          <w:sz w:val="24"/>
          <w:szCs w:val="24"/>
        </w:rPr>
        <w:t>法定代</w:t>
      </w:r>
      <w:r>
        <w:rPr>
          <w:rFonts w:hint="eastAsia" w:ascii="宋体" w:hAnsi="宋体" w:eastAsia="宋体" w:cs="宋体"/>
          <w:spacing w:val="-9"/>
          <w:sz w:val="24"/>
          <w:szCs w:val="24"/>
        </w:rPr>
        <w:t>表</w:t>
      </w:r>
      <w:r>
        <w:rPr>
          <w:rFonts w:hint="eastAsia" w:ascii="宋体" w:hAnsi="宋体" w:eastAsia="宋体" w:cs="宋体"/>
          <w:spacing w:val="-5"/>
          <w:sz w:val="24"/>
          <w:szCs w:val="24"/>
        </w:rPr>
        <w:t>人或授权代表：</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(签字)</w:t>
      </w:r>
    </w:p>
    <w:p w14:paraId="1A06A196">
      <w:pPr>
        <w:spacing w:before="182" w:line="218" w:lineRule="auto"/>
        <w:ind w:left="575"/>
        <w:rPr>
          <w:rFonts w:ascii="宋体" w:hAnsi="宋体" w:eastAsia="宋体" w:cs="宋体"/>
          <w:sz w:val="24"/>
          <w:szCs w:val="24"/>
        </w:rPr>
      </w:pPr>
      <w:r>
        <w:rPr>
          <w:rFonts w:hint="eastAsia" w:ascii="宋体" w:hAnsi="宋体" w:eastAsia="宋体" w:cs="宋体"/>
          <w:spacing w:val="-18"/>
          <w:sz w:val="24"/>
          <w:szCs w:val="24"/>
        </w:rPr>
        <w:t>日</w:t>
      </w:r>
      <w:r>
        <w:rPr>
          <w:rFonts w:hint="eastAsia" w:ascii="宋体" w:hAnsi="宋体" w:eastAsia="宋体" w:cs="宋体"/>
          <w:spacing w:val="-15"/>
          <w:sz w:val="24"/>
          <w:szCs w:val="24"/>
        </w:rPr>
        <w:t xml:space="preserve"> </w:t>
      </w:r>
      <w:r>
        <w:rPr>
          <w:rFonts w:hint="eastAsia" w:ascii="宋体" w:hAnsi="宋体" w:eastAsia="宋体" w:cs="宋体"/>
          <w:spacing w:val="-9"/>
          <w:sz w:val="24"/>
          <w:szCs w:val="24"/>
        </w:rPr>
        <w:t xml:space="preserve">     期 ：    年    月    日</w:t>
      </w:r>
    </w:p>
    <w:p w14:paraId="687730B2">
      <w:pPr>
        <w:sectPr>
          <w:pgSz w:w="11907" w:h="16839"/>
          <w:pgMar w:top="1084" w:right="1574" w:bottom="1252" w:left="1771" w:header="850" w:footer="850" w:gutter="0"/>
          <w:pgBorders>
            <w:top w:val="none" w:sz="0" w:space="0"/>
            <w:left w:val="none" w:sz="0" w:space="0"/>
            <w:bottom w:val="none" w:sz="0" w:space="0"/>
            <w:right w:val="none" w:sz="0" w:space="0"/>
          </w:pgBorders>
          <w:cols w:space="720" w:num="1"/>
        </w:sectPr>
      </w:pPr>
    </w:p>
    <w:p w14:paraId="187EE4ED">
      <w:pPr>
        <w:adjustRightInd/>
        <w:spacing w:before="120" w:beforeLines="50" w:after="120" w:afterLines="50" w:line="360" w:lineRule="auto"/>
        <w:jc w:val="center"/>
        <w:outlineLvl w:val="1"/>
        <w:rPr>
          <w:rFonts w:ascii="宋体" w:hAnsi="宋体" w:eastAsia="宋体" w:cs="宋体"/>
          <w:b/>
          <w:bCs/>
          <w:kern w:val="44"/>
          <w:sz w:val="32"/>
          <w:szCs w:val="32"/>
        </w:rPr>
      </w:pPr>
      <w:bookmarkStart w:id="322" w:name="_Toc993"/>
      <w:bookmarkStart w:id="323" w:name="_Toc18877"/>
      <w:r>
        <w:rPr>
          <w:rFonts w:hint="eastAsia" w:ascii="宋体" w:hAnsi="宋体" w:eastAsia="宋体" w:cs="宋体"/>
          <w:b/>
          <w:bCs/>
          <w:kern w:val="44"/>
          <w:sz w:val="32"/>
          <w:szCs w:val="32"/>
        </w:rPr>
        <w:t>十、其它商务文件</w:t>
      </w:r>
      <w:bookmarkEnd w:id="322"/>
      <w:bookmarkEnd w:id="323"/>
    </w:p>
    <w:p w14:paraId="5EA6B462">
      <w:pPr>
        <w:spacing w:before="207" w:line="468" w:lineRule="exact"/>
        <w:ind w:left="45"/>
        <w:rPr>
          <w:rFonts w:ascii="宋体" w:hAnsi="宋体" w:eastAsia="宋体" w:cs="宋体"/>
          <w:spacing w:val="-11"/>
          <w:position w:val="17"/>
          <w:sz w:val="24"/>
          <w:szCs w:val="24"/>
        </w:rPr>
      </w:pPr>
      <w:r>
        <w:rPr>
          <w:rFonts w:hint="eastAsia" w:ascii="宋体" w:hAnsi="宋体" w:eastAsia="宋体" w:cs="宋体"/>
          <w:spacing w:val="-11"/>
          <w:position w:val="17"/>
          <w:sz w:val="24"/>
          <w:szCs w:val="24"/>
        </w:rPr>
        <w:t>1. 磋商文件要求提供的资料和证明材料；</w:t>
      </w:r>
    </w:p>
    <w:p w14:paraId="57D57729">
      <w:pPr>
        <w:spacing w:before="207" w:line="468" w:lineRule="exact"/>
        <w:ind w:left="45"/>
        <w:rPr>
          <w:rFonts w:ascii="宋体" w:hAnsi="宋体" w:eastAsia="宋体" w:cs="宋体"/>
          <w:spacing w:val="-11"/>
          <w:position w:val="17"/>
          <w:sz w:val="24"/>
          <w:szCs w:val="24"/>
        </w:rPr>
        <w:sectPr>
          <w:headerReference r:id="rId31" w:type="default"/>
          <w:footerReference r:id="rId32" w:type="default"/>
          <w:pgSz w:w="11906" w:h="16839"/>
          <w:pgMar w:top="1111" w:right="1582" w:bottom="1111" w:left="1582" w:header="850" w:footer="850" w:gutter="0"/>
          <w:pgBorders>
            <w:top w:val="none" w:sz="0" w:space="0"/>
            <w:left w:val="none" w:sz="0" w:space="0"/>
            <w:bottom w:val="none" w:sz="0" w:space="0"/>
            <w:right w:val="none" w:sz="0" w:space="0"/>
          </w:pgBorders>
          <w:cols w:space="720" w:num="1"/>
        </w:sectPr>
      </w:pPr>
      <w:r>
        <w:rPr>
          <w:rFonts w:hint="eastAsia" w:ascii="宋体" w:hAnsi="宋体" w:eastAsia="宋体" w:cs="宋体"/>
          <w:spacing w:val="-11"/>
          <w:position w:val="17"/>
          <w:sz w:val="24"/>
          <w:szCs w:val="24"/>
        </w:rPr>
        <w:t>2. 供应商认为需要提供的其它商务资料和说明。</w:t>
      </w:r>
    </w:p>
    <w:p w14:paraId="5B650307">
      <w:pPr>
        <w:adjustRightInd/>
        <w:spacing w:before="120" w:beforeLines="50" w:after="120" w:afterLines="50" w:line="360" w:lineRule="auto"/>
        <w:jc w:val="center"/>
        <w:outlineLvl w:val="1"/>
        <w:rPr>
          <w:rFonts w:ascii="宋体" w:hAnsi="宋体" w:eastAsia="宋体" w:cs="宋体"/>
          <w:b/>
          <w:bCs/>
          <w:kern w:val="44"/>
          <w:sz w:val="32"/>
          <w:szCs w:val="32"/>
        </w:rPr>
      </w:pPr>
      <w:bookmarkStart w:id="324" w:name="_Toc32240"/>
      <w:bookmarkStart w:id="325" w:name="_Toc28459"/>
      <w:r>
        <w:rPr>
          <w:rFonts w:hint="eastAsia" w:ascii="宋体" w:hAnsi="宋体" w:eastAsia="宋体" w:cs="宋体"/>
          <w:b/>
          <w:bCs/>
          <w:kern w:val="44"/>
          <w:sz w:val="32"/>
          <w:szCs w:val="32"/>
        </w:rPr>
        <w:t>十一、技术要求偏离表</w:t>
      </w:r>
      <w:bookmarkEnd w:id="324"/>
      <w:bookmarkEnd w:id="325"/>
    </w:p>
    <w:p w14:paraId="76187706">
      <w:pPr>
        <w:spacing w:before="207" w:line="468" w:lineRule="exact"/>
        <w:ind w:left="45"/>
        <w:rPr>
          <w:rFonts w:ascii="宋体" w:hAnsi="宋体" w:eastAsia="宋体" w:cs="宋体"/>
          <w:sz w:val="24"/>
          <w:szCs w:val="24"/>
        </w:rPr>
      </w:pPr>
      <w:r>
        <w:rPr>
          <w:rFonts w:hint="eastAsia" w:ascii="宋体" w:hAnsi="宋体" w:eastAsia="宋体" w:cs="宋体"/>
          <w:spacing w:val="-13"/>
          <w:position w:val="17"/>
          <w:sz w:val="24"/>
          <w:szCs w:val="24"/>
        </w:rPr>
        <w:t>项</w:t>
      </w:r>
      <w:r>
        <w:rPr>
          <w:rFonts w:hint="eastAsia" w:ascii="宋体" w:hAnsi="宋体" w:eastAsia="宋体" w:cs="宋体"/>
          <w:spacing w:val="-11"/>
          <w:position w:val="17"/>
          <w:sz w:val="24"/>
          <w:szCs w:val="24"/>
        </w:rPr>
        <w:t>目名称：</w:t>
      </w:r>
    </w:p>
    <w:p w14:paraId="651A47EA">
      <w:pPr>
        <w:spacing w:line="219" w:lineRule="auto"/>
        <w:ind w:left="45"/>
        <w:rPr>
          <w:rFonts w:ascii="宋体" w:hAnsi="宋体" w:eastAsia="宋体" w:cs="宋体"/>
          <w:sz w:val="24"/>
          <w:szCs w:val="24"/>
        </w:rPr>
      </w:pPr>
      <w:r>
        <w:rPr>
          <w:rFonts w:hint="eastAsia" w:ascii="宋体" w:hAnsi="宋体" w:eastAsia="宋体" w:cs="宋体"/>
          <w:spacing w:val="-13"/>
          <w:sz w:val="24"/>
          <w:szCs w:val="24"/>
        </w:rPr>
        <w:t>项</w:t>
      </w:r>
      <w:r>
        <w:rPr>
          <w:rFonts w:hint="eastAsia" w:ascii="宋体" w:hAnsi="宋体" w:eastAsia="宋体" w:cs="宋体"/>
          <w:spacing w:val="-11"/>
          <w:sz w:val="24"/>
          <w:szCs w:val="24"/>
        </w:rPr>
        <w:t>目编号：</w:t>
      </w:r>
    </w:p>
    <w:tbl>
      <w:tblPr>
        <w:tblStyle w:val="23"/>
        <w:tblpPr w:leftFromText="180" w:rightFromText="180" w:vertAnchor="text" w:horzAnchor="page" w:tblpX="1627" w:tblpY="145"/>
        <w:tblOverlap w:val="never"/>
        <w:tblW w:w="85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7"/>
        <w:gridCol w:w="2469"/>
        <w:gridCol w:w="1703"/>
        <w:gridCol w:w="1704"/>
        <w:gridCol w:w="1705"/>
      </w:tblGrid>
      <w:tr w14:paraId="42636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47" w:type="dxa"/>
          </w:tcPr>
          <w:p w14:paraId="65F1769F">
            <w:pPr>
              <w:spacing w:before="276" w:line="218" w:lineRule="auto"/>
              <w:ind w:left="245"/>
              <w:rPr>
                <w:rFonts w:ascii="宋体" w:hAnsi="宋体" w:eastAsia="宋体" w:cs="宋体"/>
                <w:sz w:val="24"/>
                <w:szCs w:val="24"/>
              </w:rPr>
            </w:pPr>
            <w:r>
              <w:rPr>
                <w:rFonts w:hint="eastAsia" w:ascii="宋体" w:hAnsi="宋体" w:eastAsia="宋体" w:cs="宋体"/>
                <w:spacing w:val="-4"/>
                <w:sz w:val="24"/>
                <w:szCs w:val="24"/>
              </w:rPr>
              <w:t>序号</w:t>
            </w:r>
          </w:p>
        </w:tc>
        <w:tc>
          <w:tcPr>
            <w:tcW w:w="2469" w:type="dxa"/>
          </w:tcPr>
          <w:p w14:paraId="4FBCA22B">
            <w:pPr>
              <w:spacing w:before="43" w:line="466" w:lineRule="exact"/>
              <w:ind w:left="164"/>
              <w:rPr>
                <w:rFonts w:ascii="宋体" w:hAnsi="宋体" w:eastAsia="宋体" w:cs="宋体"/>
                <w:sz w:val="24"/>
                <w:szCs w:val="24"/>
              </w:rPr>
            </w:pPr>
            <w:r>
              <w:rPr>
                <w:rFonts w:hint="eastAsia" w:ascii="宋体" w:hAnsi="宋体" w:eastAsia="宋体" w:cs="宋体"/>
                <w:spacing w:val="-2"/>
                <w:position w:val="17"/>
                <w:sz w:val="24"/>
                <w:szCs w:val="24"/>
              </w:rPr>
              <w:t>磋商文件技</w:t>
            </w:r>
            <w:r>
              <w:rPr>
                <w:rFonts w:hint="eastAsia" w:ascii="宋体" w:hAnsi="宋体" w:eastAsia="宋体" w:cs="宋体"/>
                <w:spacing w:val="-1"/>
                <w:position w:val="17"/>
                <w:sz w:val="24"/>
                <w:szCs w:val="24"/>
              </w:rPr>
              <w:t>术、服务</w:t>
            </w:r>
          </w:p>
          <w:p w14:paraId="67A69828">
            <w:pPr>
              <w:spacing w:line="218" w:lineRule="auto"/>
              <w:ind w:left="770"/>
              <w:rPr>
                <w:rFonts w:ascii="宋体" w:hAnsi="宋体" w:eastAsia="宋体" w:cs="宋体"/>
                <w:sz w:val="24"/>
                <w:szCs w:val="24"/>
              </w:rPr>
            </w:pPr>
            <w:r>
              <w:rPr>
                <w:rFonts w:hint="eastAsia" w:ascii="宋体" w:hAnsi="宋体" w:eastAsia="宋体" w:cs="宋体"/>
                <w:spacing w:val="-4"/>
                <w:sz w:val="24"/>
                <w:szCs w:val="24"/>
              </w:rPr>
              <w:t>要求条款</w:t>
            </w:r>
          </w:p>
        </w:tc>
        <w:tc>
          <w:tcPr>
            <w:tcW w:w="1703" w:type="dxa"/>
          </w:tcPr>
          <w:p w14:paraId="6553C9E0">
            <w:pPr>
              <w:spacing w:before="43" w:line="466" w:lineRule="exact"/>
              <w:ind w:left="152"/>
              <w:rPr>
                <w:rFonts w:ascii="宋体" w:hAnsi="宋体" w:eastAsia="宋体" w:cs="宋体"/>
                <w:sz w:val="24"/>
                <w:szCs w:val="24"/>
              </w:rPr>
            </w:pPr>
            <w:r>
              <w:rPr>
                <w:rFonts w:hint="eastAsia" w:ascii="宋体" w:hAnsi="宋体" w:eastAsia="宋体" w:cs="宋体"/>
                <w:spacing w:val="-5"/>
                <w:position w:val="17"/>
                <w:sz w:val="24"/>
                <w:szCs w:val="24"/>
              </w:rPr>
              <w:t>响</w:t>
            </w:r>
            <w:r>
              <w:rPr>
                <w:rFonts w:hint="eastAsia" w:ascii="宋体" w:hAnsi="宋体" w:eastAsia="宋体" w:cs="宋体"/>
                <w:spacing w:val="-3"/>
                <w:position w:val="17"/>
                <w:sz w:val="24"/>
                <w:szCs w:val="24"/>
              </w:rPr>
              <w:t>应文件内容</w:t>
            </w:r>
          </w:p>
          <w:p w14:paraId="7EB21FD9">
            <w:pPr>
              <w:spacing w:line="216" w:lineRule="auto"/>
              <w:ind w:left="386"/>
              <w:rPr>
                <w:rFonts w:ascii="宋体" w:hAnsi="宋体" w:eastAsia="宋体" w:cs="宋体"/>
                <w:sz w:val="24"/>
                <w:szCs w:val="24"/>
              </w:rPr>
            </w:pPr>
            <w:r>
              <w:rPr>
                <w:rFonts w:hint="eastAsia" w:ascii="宋体" w:hAnsi="宋体" w:eastAsia="宋体" w:cs="宋体"/>
                <w:spacing w:val="-5"/>
                <w:sz w:val="24"/>
                <w:szCs w:val="24"/>
              </w:rPr>
              <w:t>对</w:t>
            </w:r>
            <w:r>
              <w:rPr>
                <w:rFonts w:hint="eastAsia" w:ascii="宋体" w:hAnsi="宋体" w:eastAsia="宋体" w:cs="宋体"/>
                <w:spacing w:val="-3"/>
                <w:sz w:val="24"/>
                <w:szCs w:val="24"/>
              </w:rPr>
              <w:t>应简述</w:t>
            </w:r>
          </w:p>
        </w:tc>
        <w:tc>
          <w:tcPr>
            <w:tcW w:w="1704" w:type="dxa"/>
          </w:tcPr>
          <w:p w14:paraId="6C91E065">
            <w:pPr>
              <w:spacing w:before="276" w:line="218" w:lineRule="auto"/>
              <w:ind w:left="387"/>
              <w:rPr>
                <w:rFonts w:ascii="宋体" w:hAnsi="宋体" w:eastAsia="宋体" w:cs="宋体"/>
                <w:sz w:val="24"/>
                <w:szCs w:val="24"/>
              </w:rPr>
            </w:pPr>
            <w:r>
              <w:rPr>
                <w:rFonts w:hint="eastAsia" w:ascii="宋体" w:hAnsi="宋体" w:eastAsia="宋体" w:cs="宋体"/>
                <w:spacing w:val="-4"/>
                <w:sz w:val="24"/>
                <w:szCs w:val="24"/>
              </w:rPr>
              <w:t>偏</w:t>
            </w:r>
            <w:r>
              <w:rPr>
                <w:rFonts w:hint="eastAsia" w:ascii="宋体" w:hAnsi="宋体" w:eastAsia="宋体" w:cs="宋体"/>
                <w:spacing w:val="-3"/>
                <w:sz w:val="24"/>
                <w:szCs w:val="24"/>
              </w:rPr>
              <w:t>离说明</w:t>
            </w:r>
          </w:p>
        </w:tc>
        <w:tc>
          <w:tcPr>
            <w:tcW w:w="1705" w:type="dxa"/>
          </w:tcPr>
          <w:p w14:paraId="33335861">
            <w:pPr>
              <w:spacing w:before="276" w:line="220" w:lineRule="auto"/>
              <w:ind w:left="266"/>
              <w:rPr>
                <w:rFonts w:ascii="宋体" w:hAnsi="宋体" w:eastAsia="宋体" w:cs="宋体"/>
                <w:sz w:val="24"/>
                <w:szCs w:val="24"/>
              </w:rPr>
            </w:pPr>
            <w:r>
              <w:rPr>
                <w:rFonts w:hint="eastAsia" w:ascii="宋体" w:hAnsi="宋体" w:eastAsia="宋体" w:cs="宋体"/>
                <w:spacing w:val="-3"/>
                <w:sz w:val="24"/>
                <w:szCs w:val="24"/>
              </w:rPr>
              <w:t>对应的页码</w:t>
            </w:r>
          </w:p>
        </w:tc>
      </w:tr>
      <w:tr w14:paraId="7B8D2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47" w:type="dxa"/>
          </w:tcPr>
          <w:p w14:paraId="4D867919">
            <w:pPr>
              <w:rPr>
                <w:rFonts w:ascii="宋体" w:hAnsi="宋体" w:eastAsia="宋体" w:cs="宋体"/>
                <w:sz w:val="24"/>
                <w:szCs w:val="24"/>
              </w:rPr>
            </w:pPr>
          </w:p>
        </w:tc>
        <w:tc>
          <w:tcPr>
            <w:tcW w:w="2469" w:type="dxa"/>
          </w:tcPr>
          <w:p w14:paraId="0C5991EE">
            <w:pPr>
              <w:rPr>
                <w:rFonts w:ascii="宋体" w:hAnsi="宋体" w:eastAsia="宋体" w:cs="宋体"/>
                <w:sz w:val="24"/>
                <w:szCs w:val="24"/>
              </w:rPr>
            </w:pPr>
          </w:p>
        </w:tc>
        <w:tc>
          <w:tcPr>
            <w:tcW w:w="1703" w:type="dxa"/>
          </w:tcPr>
          <w:p w14:paraId="125B7FD0">
            <w:pPr>
              <w:rPr>
                <w:rFonts w:ascii="宋体" w:hAnsi="宋体" w:eastAsia="宋体" w:cs="宋体"/>
                <w:sz w:val="24"/>
                <w:szCs w:val="24"/>
              </w:rPr>
            </w:pPr>
          </w:p>
        </w:tc>
        <w:tc>
          <w:tcPr>
            <w:tcW w:w="1704" w:type="dxa"/>
          </w:tcPr>
          <w:p w14:paraId="5D3A6270">
            <w:pPr>
              <w:rPr>
                <w:rFonts w:ascii="宋体" w:hAnsi="宋体" w:eastAsia="宋体" w:cs="宋体"/>
                <w:sz w:val="24"/>
                <w:szCs w:val="24"/>
              </w:rPr>
            </w:pPr>
          </w:p>
        </w:tc>
        <w:tc>
          <w:tcPr>
            <w:tcW w:w="1705" w:type="dxa"/>
          </w:tcPr>
          <w:p w14:paraId="7D85791E">
            <w:pPr>
              <w:rPr>
                <w:rFonts w:ascii="宋体" w:hAnsi="宋体" w:eastAsia="宋体" w:cs="宋体"/>
                <w:sz w:val="24"/>
                <w:szCs w:val="24"/>
              </w:rPr>
            </w:pPr>
          </w:p>
        </w:tc>
      </w:tr>
      <w:tr w14:paraId="0106B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47" w:type="dxa"/>
          </w:tcPr>
          <w:p w14:paraId="50E86F33">
            <w:pPr>
              <w:rPr>
                <w:rFonts w:ascii="宋体" w:hAnsi="宋体" w:eastAsia="宋体" w:cs="宋体"/>
                <w:sz w:val="24"/>
                <w:szCs w:val="24"/>
              </w:rPr>
            </w:pPr>
          </w:p>
        </w:tc>
        <w:tc>
          <w:tcPr>
            <w:tcW w:w="2469" w:type="dxa"/>
          </w:tcPr>
          <w:p w14:paraId="64A0D9A5">
            <w:pPr>
              <w:rPr>
                <w:rFonts w:ascii="宋体" w:hAnsi="宋体" w:eastAsia="宋体" w:cs="宋体"/>
                <w:sz w:val="24"/>
                <w:szCs w:val="24"/>
              </w:rPr>
            </w:pPr>
          </w:p>
        </w:tc>
        <w:tc>
          <w:tcPr>
            <w:tcW w:w="1703" w:type="dxa"/>
          </w:tcPr>
          <w:p w14:paraId="61C8D7DC">
            <w:pPr>
              <w:rPr>
                <w:rFonts w:ascii="宋体" w:hAnsi="宋体" w:eastAsia="宋体" w:cs="宋体"/>
                <w:sz w:val="24"/>
                <w:szCs w:val="24"/>
              </w:rPr>
            </w:pPr>
          </w:p>
        </w:tc>
        <w:tc>
          <w:tcPr>
            <w:tcW w:w="1704" w:type="dxa"/>
          </w:tcPr>
          <w:p w14:paraId="57F55C40">
            <w:pPr>
              <w:rPr>
                <w:rFonts w:ascii="宋体" w:hAnsi="宋体" w:eastAsia="宋体" w:cs="宋体"/>
                <w:sz w:val="24"/>
                <w:szCs w:val="24"/>
              </w:rPr>
            </w:pPr>
          </w:p>
        </w:tc>
        <w:tc>
          <w:tcPr>
            <w:tcW w:w="1705" w:type="dxa"/>
          </w:tcPr>
          <w:p w14:paraId="3C92333D">
            <w:pPr>
              <w:rPr>
                <w:rFonts w:ascii="宋体" w:hAnsi="宋体" w:eastAsia="宋体" w:cs="宋体"/>
                <w:sz w:val="24"/>
                <w:szCs w:val="24"/>
              </w:rPr>
            </w:pPr>
          </w:p>
        </w:tc>
      </w:tr>
      <w:tr w14:paraId="05BF3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947" w:type="dxa"/>
          </w:tcPr>
          <w:p w14:paraId="15ABC288">
            <w:pPr>
              <w:rPr>
                <w:rFonts w:ascii="宋体" w:hAnsi="宋体" w:eastAsia="宋体" w:cs="宋体"/>
                <w:sz w:val="24"/>
                <w:szCs w:val="24"/>
              </w:rPr>
            </w:pPr>
          </w:p>
        </w:tc>
        <w:tc>
          <w:tcPr>
            <w:tcW w:w="2469" w:type="dxa"/>
          </w:tcPr>
          <w:p w14:paraId="7FE1E574">
            <w:pPr>
              <w:rPr>
                <w:rFonts w:ascii="宋体" w:hAnsi="宋体" w:eastAsia="宋体" w:cs="宋体"/>
                <w:sz w:val="24"/>
                <w:szCs w:val="24"/>
              </w:rPr>
            </w:pPr>
          </w:p>
        </w:tc>
        <w:tc>
          <w:tcPr>
            <w:tcW w:w="1703" w:type="dxa"/>
          </w:tcPr>
          <w:p w14:paraId="748B3B15">
            <w:pPr>
              <w:rPr>
                <w:rFonts w:ascii="宋体" w:hAnsi="宋体" w:eastAsia="宋体" w:cs="宋体"/>
                <w:sz w:val="24"/>
                <w:szCs w:val="24"/>
              </w:rPr>
            </w:pPr>
          </w:p>
        </w:tc>
        <w:tc>
          <w:tcPr>
            <w:tcW w:w="1704" w:type="dxa"/>
          </w:tcPr>
          <w:p w14:paraId="400E2FE3">
            <w:pPr>
              <w:rPr>
                <w:rFonts w:ascii="宋体" w:hAnsi="宋体" w:eastAsia="宋体" w:cs="宋体"/>
                <w:sz w:val="24"/>
                <w:szCs w:val="24"/>
              </w:rPr>
            </w:pPr>
          </w:p>
        </w:tc>
        <w:tc>
          <w:tcPr>
            <w:tcW w:w="1705" w:type="dxa"/>
          </w:tcPr>
          <w:p w14:paraId="499A2B18">
            <w:pPr>
              <w:rPr>
                <w:rFonts w:ascii="宋体" w:hAnsi="宋体" w:eastAsia="宋体" w:cs="宋体"/>
                <w:sz w:val="24"/>
                <w:szCs w:val="24"/>
              </w:rPr>
            </w:pPr>
          </w:p>
        </w:tc>
      </w:tr>
      <w:tr w14:paraId="6DD6A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947" w:type="dxa"/>
          </w:tcPr>
          <w:p w14:paraId="7377B56B">
            <w:pPr>
              <w:rPr>
                <w:rFonts w:ascii="宋体" w:hAnsi="宋体" w:eastAsia="宋体" w:cs="宋体"/>
                <w:sz w:val="24"/>
                <w:szCs w:val="24"/>
              </w:rPr>
            </w:pPr>
          </w:p>
        </w:tc>
        <w:tc>
          <w:tcPr>
            <w:tcW w:w="2469" w:type="dxa"/>
          </w:tcPr>
          <w:p w14:paraId="6C82221E">
            <w:pPr>
              <w:rPr>
                <w:rFonts w:ascii="宋体" w:hAnsi="宋体" w:eastAsia="宋体" w:cs="宋体"/>
                <w:sz w:val="24"/>
                <w:szCs w:val="24"/>
              </w:rPr>
            </w:pPr>
          </w:p>
        </w:tc>
        <w:tc>
          <w:tcPr>
            <w:tcW w:w="1703" w:type="dxa"/>
          </w:tcPr>
          <w:p w14:paraId="55A59C74">
            <w:pPr>
              <w:rPr>
                <w:rFonts w:ascii="宋体" w:hAnsi="宋体" w:eastAsia="宋体" w:cs="宋体"/>
                <w:sz w:val="24"/>
                <w:szCs w:val="24"/>
              </w:rPr>
            </w:pPr>
          </w:p>
        </w:tc>
        <w:tc>
          <w:tcPr>
            <w:tcW w:w="1704" w:type="dxa"/>
          </w:tcPr>
          <w:p w14:paraId="1530B1EF">
            <w:pPr>
              <w:rPr>
                <w:rFonts w:ascii="宋体" w:hAnsi="宋体" w:eastAsia="宋体" w:cs="宋体"/>
                <w:sz w:val="24"/>
                <w:szCs w:val="24"/>
              </w:rPr>
            </w:pPr>
          </w:p>
        </w:tc>
        <w:tc>
          <w:tcPr>
            <w:tcW w:w="1705" w:type="dxa"/>
          </w:tcPr>
          <w:p w14:paraId="3D2BFF12">
            <w:pPr>
              <w:rPr>
                <w:rFonts w:ascii="宋体" w:hAnsi="宋体" w:eastAsia="宋体" w:cs="宋体"/>
                <w:sz w:val="24"/>
                <w:szCs w:val="24"/>
              </w:rPr>
            </w:pPr>
          </w:p>
        </w:tc>
      </w:tr>
      <w:tr w14:paraId="1CFAC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47" w:type="dxa"/>
          </w:tcPr>
          <w:p w14:paraId="315C79F1">
            <w:pPr>
              <w:rPr>
                <w:rFonts w:ascii="宋体" w:hAnsi="宋体" w:eastAsia="宋体" w:cs="宋体"/>
                <w:sz w:val="24"/>
                <w:szCs w:val="24"/>
              </w:rPr>
            </w:pPr>
          </w:p>
        </w:tc>
        <w:tc>
          <w:tcPr>
            <w:tcW w:w="2469" w:type="dxa"/>
          </w:tcPr>
          <w:p w14:paraId="0F912A16">
            <w:pPr>
              <w:rPr>
                <w:rFonts w:ascii="宋体" w:hAnsi="宋体" w:eastAsia="宋体" w:cs="宋体"/>
                <w:sz w:val="24"/>
                <w:szCs w:val="24"/>
              </w:rPr>
            </w:pPr>
          </w:p>
        </w:tc>
        <w:tc>
          <w:tcPr>
            <w:tcW w:w="1703" w:type="dxa"/>
          </w:tcPr>
          <w:p w14:paraId="0E12B82E">
            <w:pPr>
              <w:rPr>
                <w:rFonts w:ascii="宋体" w:hAnsi="宋体" w:eastAsia="宋体" w:cs="宋体"/>
                <w:sz w:val="24"/>
                <w:szCs w:val="24"/>
              </w:rPr>
            </w:pPr>
          </w:p>
        </w:tc>
        <w:tc>
          <w:tcPr>
            <w:tcW w:w="1704" w:type="dxa"/>
          </w:tcPr>
          <w:p w14:paraId="23232143">
            <w:pPr>
              <w:rPr>
                <w:rFonts w:ascii="宋体" w:hAnsi="宋体" w:eastAsia="宋体" w:cs="宋体"/>
                <w:sz w:val="24"/>
                <w:szCs w:val="24"/>
              </w:rPr>
            </w:pPr>
          </w:p>
        </w:tc>
        <w:tc>
          <w:tcPr>
            <w:tcW w:w="1705" w:type="dxa"/>
          </w:tcPr>
          <w:p w14:paraId="2868D176">
            <w:pPr>
              <w:rPr>
                <w:rFonts w:ascii="宋体" w:hAnsi="宋体" w:eastAsia="宋体" w:cs="宋体"/>
                <w:sz w:val="24"/>
                <w:szCs w:val="24"/>
              </w:rPr>
            </w:pPr>
          </w:p>
        </w:tc>
      </w:tr>
      <w:tr w14:paraId="057AF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47" w:type="dxa"/>
          </w:tcPr>
          <w:p w14:paraId="7E09F945">
            <w:pPr>
              <w:rPr>
                <w:rFonts w:ascii="宋体" w:hAnsi="宋体" w:eastAsia="宋体" w:cs="宋体"/>
                <w:sz w:val="24"/>
                <w:szCs w:val="24"/>
              </w:rPr>
            </w:pPr>
          </w:p>
        </w:tc>
        <w:tc>
          <w:tcPr>
            <w:tcW w:w="2469" w:type="dxa"/>
          </w:tcPr>
          <w:p w14:paraId="70B542B4">
            <w:pPr>
              <w:rPr>
                <w:rFonts w:ascii="宋体" w:hAnsi="宋体" w:eastAsia="宋体" w:cs="宋体"/>
                <w:sz w:val="24"/>
                <w:szCs w:val="24"/>
              </w:rPr>
            </w:pPr>
          </w:p>
        </w:tc>
        <w:tc>
          <w:tcPr>
            <w:tcW w:w="1703" w:type="dxa"/>
          </w:tcPr>
          <w:p w14:paraId="2D2CDACC">
            <w:pPr>
              <w:rPr>
                <w:rFonts w:ascii="宋体" w:hAnsi="宋体" w:eastAsia="宋体" w:cs="宋体"/>
                <w:sz w:val="24"/>
                <w:szCs w:val="24"/>
              </w:rPr>
            </w:pPr>
          </w:p>
        </w:tc>
        <w:tc>
          <w:tcPr>
            <w:tcW w:w="1704" w:type="dxa"/>
          </w:tcPr>
          <w:p w14:paraId="3CF3B0D2">
            <w:pPr>
              <w:rPr>
                <w:rFonts w:ascii="宋体" w:hAnsi="宋体" w:eastAsia="宋体" w:cs="宋体"/>
                <w:sz w:val="24"/>
                <w:szCs w:val="24"/>
              </w:rPr>
            </w:pPr>
          </w:p>
        </w:tc>
        <w:tc>
          <w:tcPr>
            <w:tcW w:w="1705" w:type="dxa"/>
          </w:tcPr>
          <w:p w14:paraId="3871BF5B">
            <w:pPr>
              <w:rPr>
                <w:rFonts w:ascii="宋体" w:hAnsi="宋体" w:eastAsia="宋体" w:cs="宋体"/>
                <w:sz w:val="24"/>
                <w:szCs w:val="24"/>
              </w:rPr>
            </w:pPr>
          </w:p>
        </w:tc>
      </w:tr>
      <w:tr w14:paraId="159DD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947" w:type="dxa"/>
          </w:tcPr>
          <w:p w14:paraId="7259140C">
            <w:pPr>
              <w:rPr>
                <w:rFonts w:ascii="宋体" w:hAnsi="宋体" w:eastAsia="宋体" w:cs="宋体"/>
                <w:sz w:val="24"/>
                <w:szCs w:val="24"/>
              </w:rPr>
            </w:pPr>
          </w:p>
        </w:tc>
        <w:tc>
          <w:tcPr>
            <w:tcW w:w="2469" w:type="dxa"/>
          </w:tcPr>
          <w:p w14:paraId="1FA5A01C">
            <w:pPr>
              <w:rPr>
                <w:rFonts w:ascii="宋体" w:hAnsi="宋体" w:eastAsia="宋体" w:cs="宋体"/>
                <w:sz w:val="24"/>
                <w:szCs w:val="24"/>
              </w:rPr>
            </w:pPr>
          </w:p>
        </w:tc>
        <w:tc>
          <w:tcPr>
            <w:tcW w:w="1703" w:type="dxa"/>
          </w:tcPr>
          <w:p w14:paraId="45A36D8C">
            <w:pPr>
              <w:rPr>
                <w:rFonts w:ascii="宋体" w:hAnsi="宋体" w:eastAsia="宋体" w:cs="宋体"/>
                <w:sz w:val="24"/>
                <w:szCs w:val="24"/>
              </w:rPr>
            </w:pPr>
          </w:p>
        </w:tc>
        <w:tc>
          <w:tcPr>
            <w:tcW w:w="1704" w:type="dxa"/>
          </w:tcPr>
          <w:p w14:paraId="52DC71E2">
            <w:pPr>
              <w:rPr>
                <w:rFonts w:ascii="宋体" w:hAnsi="宋体" w:eastAsia="宋体" w:cs="宋体"/>
                <w:sz w:val="24"/>
                <w:szCs w:val="24"/>
              </w:rPr>
            </w:pPr>
          </w:p>
        </w:tc>
        <w:tc>
          <w:tcPr>
            <w:tcW w:w="1705" w:type="dxa"/>
          </w:tcPr>
          <w:p w14:paraId="7D68F458">
            <w:pPr>
              <w:rPr>
                <w:rFonts w:ascii="宋体" w:hAnsi="宋体" w:eastAsia="宋体" w:cs="宋体"/>
                <w:sz w:val="24"/>
                <w:szCs w:val="24"/>
              </w:rPr>
            </w:pPr>
          </w:p>
        </w:tc>
      </w:tr>
      <w:tr w14:paraId="2E8AA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47" w:type="dxa"/>
          </w:tcPr>
          <w:p w14:paraId="781A2555">
            <w:pPr>
              <w:rPr>
                <w:rFonts w:ascii="宋体" w:hAnsi="宋体" w:eastAsia="宋体" w:cs="宋体"/>
                <w:sz w:val="24"/>
                <w:szCs w:val="24"/>
              </w:rPr>
            </w:pPr>
          </w:p>
        </w:tc>
        <w:tc>
          <w:tcPr>
            <w:tcW w:w="2469" w:type="dxa"/>
          </w:tcPr>
          <w:p w14:paraId="571E68C8">
            <w:pPr>
              <w:rPr>
                <w:rFonts w:ascii="宋体" w:hAnsi="宋体" w:eastAsia="宋体" w:cs="宋体"/>
                <w:sz w:val="24"/>
                <w:szCs w:val="24"/>
              </w:rPr>
            </w:pPr>
          </w:p>
        </w:tc>
        <w:tc>
          <w:tcPr>
            <w:tcW w:w="1703" w:type="dxa"/>
          </w:tcPr>
          <w:p w14:paraId="626B2657">
            <w:pPr>
              <w:rPr>
                <w:rFonts w:ascii="宋体" w:hAnsi="宋体" w:eastAsia="宋体" w:cs="宋体"/>
                <w:sz w:val="24"/>
                <w:szCs w:val="24"/>
              </w:rPr>
            </w:pPr>
          </w:p>
        </w:tc>
        <w:tc>
          <w:tcPr>
            <w:tcW w:w="1704" w:type="dxa"/>
          </w:tcPr>
          <w:p w14:paraId="11CBB861">
            <w:pPr>
              <w:rPr>
                <w:rFonts w:ascii="宋体" w:hAnsi="宋体" w:eastAsia="宋体" w:cs="宋体"/>
                <w:sz w:val="24"/>
                <w:szCs w:val="24"/>
              </w:rPr>
            </w:pPr>
          </w:p>
        </w:tc>
        <w:tc>
          <w:tcPr>
            <w:tcW w:w="1705" w:type="dxa"/>
          </w:tcPr>
          <w:p w14:paraId="36654792">
            <w:pPr>
              <w:rPr>
                <w:rFonts w:ascii="宋体" w:hAnsi="宋体" w:eastAsia="宋体" w:cs="宋体"/>
                <w:sz w:val="24"/>
                <w:szCs w:val="24"/>
              </w:rPr>
            </w:pPr>
          </w:p>
        </w:tc>
      </w:tr>
      <w:tr w14:paraId="2B6ED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47" w:type="dxa"/>
          </w:tcPr>
          <w:p w14:paraId="740E8B22">
            <w:pPr>
              <w:rPr>
                <w:rFonts w:ascii="宋体" w:hAnsi="宋体" w:eastAsia="宋体" w:cs="宋体"/>
                <w:sz w:val="24"/>
                <w:szCs w:val="24"/>
              </w:rPr>
            </w:pPr>
          </w:p>
        </w:tc>
        <w:tc>
          <w:tcPr>
            <w:tcW w:w="2469" w:type="dxa"/>
          </w:tcPr>
          <w:p w14:paraId="71A8D874">
            <w:pPr>
              <w:rPr>
                <w:rFonts w:ascii="宋体" w:hAnsi="宋体" w:eastAsia="宋体" w:cs="宋体"/>
                <w:sz w:val="24"/>
                <w:szCs w:val="24"/>
              </w:rPr>
            </w:pPr>
          </w:p>
        </w:tc>
        <w:tc>
          <w:tcPr>
            <w:tcW w:w="1703" w:type="dxa"/>
          </w:tcPr>
          <w:p w14:paraId="06DC8B09">
            <w:pPr>
              <w:rPr>
                <w:rFonts w:ascii="宋体" w:hAnsi="宋体" w:eastAsia="宋体" w:cs="宋体"/>
                <w:sz w:val="24"/>
                <w:szCs w:val="24"/>
              </w:rPr>
            </w:pPr>
          </w:p>
        </w:tc>
        <w:tc>
          <w:tcPr>
            <w:tcW w:w="1704" w:type="dxa"/>
          </w:tcPr>
          <w:p w14:paraId="457D3CDA">
            <w:pPr>
              <w:rPr>
                <w:rFonts w:ascii="宋体" w:hAnsi="宋体" w:eastAsia="宋体" w:cs="宋体"/>
                <w:sz w:val="24"/>
                <w:szCs w:val="24"/>
              </w:rPr>
            </w:pPr>
          </w:p>
        </w:tc>
        <w:tc>
          <w:tcPr>
            <w:tcW w:w="1705" w:type="dxa"/>
          </w:tcPr>
          <w:p w14:paraId="7445B57E">
            <w:pPr>
              <w:rPr>
                <w:rFonts w:ascii="宋体" w:hAnsi="宋体" w:eastAsia="宋体" w:cs="宋体"/>
                <w:sz w:val="24"/>
                <w:szCs w:val="24"/>
              </w:rPr>
            </w:pPr>
          </w:p>
        </w:tc>
      </w:tr>
      <w:tr w14:paraId="0F6DB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47" w:type="dxa"/>
          </w:tcPr>
          <w:p w14:paraId="6CDA09F0">
            <w:pPr>
              <w:rPr>
                <w:rFonts w:ascii="宋体" w:hAnsi="宋体" w:eastAsia="宋体" w:cs="宋体"/>
                <w:sz w:val="24"/>
                <w:szCs w:val="24"/>
              </w:rPr>
            </w:pPr>
          </w:p>
        </w:tc>
        <w:tc>
          <w:tcPr>
            <w:tcW w:w="2469" w:type="dxa"/>
          </w:tcPr>
          <w:p w14:paraId="78AE7DDF">
            <w:pPr>
              <w:rPr>
                <w:rFonts w:ascii="宋体" w:hAnsi="宋体" w:eastAsia="宋体" w:cs="宋体"/>
                <w:sz w:val="24"/>
                <w:szCs w:val="24"/>
              </w:rPr>
            </w:pPr>
          </w:p>
        </w:tc>
        <w:tc>
          <w:tcPr>
            <w:tcW w:w="1703" w:type="dxa"/>
          </w:tcPr>
          <w:p w14:paraId="00B066FB">
            <w:pPr>
              <w:rPr>
                <w:rFonts w:ascii="宋体" w:hAnsi="宋体" w:eastAsia="宋体" w:cs="宋体"/>
                <w:sz w:val="24"/>
                <w:szCs w:val="24"/>
              </w:rPr>
            </w:pPr>
          </w:p>
        </w:tc>
        <w:tc>
          <w:tcPr>
            <w:tcW w:w="1704" w:type="dxa"/>
          </w:tcPr>
          <w:p w14:paraId="6480B159">
            <w:pPr>
              <w:rPr>
                <w:rFonts w:ascii="宋体" w:hAnsi="宋体" w:eastAsia="宋体" w:cs="宋体"/>
                <w:sz w:val="24"/>
                <w:szCs w:val="24"/>
              </w:rPr>
            </w:pPr>
          </w:p>
        </w:tc>
        <w:tc>
          <w:tcPr>
            <w:tcW w:w="1705" w:type="dxa"/>
          </w:tcPr>
          <w:p w14:paraId="095F6BB7">
            <w:pPr>
              <w:rPr>
                <w:rFonts w:ascii="宋体" w:hAnsi="宋体" w:eastAsia="宋体" w:cs="宋体"/>
                <w:sz w:val="24"/>
                <w:szCs w:val="24"/>
              </w:rPr>
            </w:pPr>
          </w:p>
        </w:tc>
      </w:tr>
      <w:tr w14:paraId="26448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47" w:type="dxa"/>
          </w:tcPr>
          <w:p w14:paraId="0BCEF0F1">
            <w:pPr>
              <w:rPr>
                <w:rFonts w:ascii="宋体" w:hAnsi="宋体" w:eastAsia="宋体" w:cs="宋体"/>
                <w:sz w:val="24"/>
                <w:szCs w:val="24"/>
              </w:rPr>
            </w:pPr>
          </w:p>
        </w:tc>
        <w:tc>
          <w:tcPr>
            <w:tcW w:w="2469" w:type="dxa"/>
          </w:tcPr>
          <w:p w14:paraId="7B71D368">
            <w:pPr>
              <w:rPr>
                <w:rFonts w:ascii="宋体" w:hAnsi="宋体" w:eastAsia="宋体" w:cs="宋体"/>
                <w:sz w:val="24"/>
                <w:szCs w:val="24"/>
              </w:rPr>
            </w:pPr>
          </w:p>
        </w:tc>
        <w:tc>
          <w:tcPr>
            <w:tcW w:w="1703" w:type="dxa"/>
          </w:tcPr>
          <w:p w14:paraId="1A67DC32">
            <w:pPr>
              <w:rPr>
                <w:rFonts w:ascii="宋体" w:hAnsi="宋体" w:eastAsia="宋体" w:cs="宋体"/>
                <w:sz w:val="24"/>
                <w:szCs w:val="24"/>
              </w:rPr>
            </w:pPr>
          </w:p>
        </w:tc>
        <w:tc>
          <w:tcPr>
            <w:tcW w:w="1704" w:type="dxa"/>
          </w:tcPr>
          <w:p w14:paraId="157A00E4">
            <w:pPr>
              <w:rPr>
                <w:rFonts w:ascii="宋体" w:hAnsi="宋体" w:eastAsia="宋体" w:cs="宋体"/>
                <w:sz w:val="24"/>
                <w:szCs w:val="24"/>
              </w:rPr>
            </w:pPr>
          </w:p>
        </w:tc>
        <w:tc>
          <w:tcPr>
            <w:tcW w:w="1705" w:type="dxa"/>
          </w:tcPr>
          <w:p w14:paraId="1EFD4420">
            <w:pPr>
              <w:rPr>
                <w:rFonts w:ascii="宋体" w:hAnsi="宋体" w:eastAsia="宋体" w:cs="宋体"/>
                <w:sz w:val="24"/>
                <w:szCs w:val="24"/>
              </w:rPr>
            </w:pPr>
          </w:p>
        </w:tc>
      </w:tr>
      <w:tr w14:paraId="4FADB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47" w:type="dxa"/>
          </w:tcPr>
          <w:p w14:paraId="55819289">
            <w:pPr>
              <w:rPr>
                <w:rFonts w:ascii="宋体" w:hAnsi="宋体" w:eastAsia="宋体" w:cs="宋体"/>
                <w:sz w:val="24"/>
                <w:szCs w:val="24"/>
              </w:rPr>
            </w:pPr>
          </w:p>
        </w:tc>
        <w:tc>
          <w:tcPr>
            <w:tcW w:w="2469" w:type="dxa"/>
          </w:tcPr>
          <w:p w14:paraId="07FBEA64">
            <w:pPr>
              <w:rPr>
                <w:rFonts w:ascii="宋体" w:hAnsi="宋体" w:eastAsia="宋体" w:cs="宋体"/>
                <w:sz w:val="24"/>
                <w:szCs w:val="24"/>
              </w:rPr>
            </w:pPr>
          </w:p>
        </w:tc>
        <w:tc>
          <w:tcPr>
            <w:tcW w:w="1703" w:type="dxa"/>
          </w:tcPr>
          <w:p w14:paraId="44DF9121">
            <w:pPr>
              <w:rPr>
                <w:rFonts w:ascii="宋体" w:hAnsi="宋体" w:eastAsia="宋体" w:cs="宋体"/>
                <w:sz w:val="24"/>
                <w:szCs w:val="24"/>
              </w:rPr>
            </w:pPr>
          </w:p>
        </w:tc>
        <w:tc>
          <w:tcPr>
            <w:tcW w:w="1704" w:type="dxa"/>
          </w:tcPr>
          <w:p w14:paraId="2AD7FEE7">
            <w:pPr>
              <w:rPr>
                <w:rFonts w:ascii="宋体" w:hAnsi="宋体" w:eastAsia="宋体" w:cs="宋体"/>
                <w:sz w:val="24"/>
                <w:szCs w:val="24"/>
              </w:rPr>
            </w:pPr>
          </w:p>
        </w:tc>
        <w:tc>
          <w:tcPr>
            <w:tcW w:w="1705" w:type="dxa"/>
          </w:tcPr>
          <w:p w14:paraId="370D304A">
            <w:pPr>
              <w:rPr>
                <w:rFonts w:ascii="宋体" w:hAnsi="宋体" w:eastAsia="宋体" w:cs="宋体"/>
                <w:sz w:val="24"/>
                <w:szCs w:val="24"/>
              </w:rPr>
            </w:pPr>
          </w:p>
        </w:tc>
      </w:tr>
    </w:tbl>
    <w:p w14:paraId="28BDBA7E">
      <w:pPr>
        <w:spacing w:line="144" w:lineRule="exact"/>
      </w:pPr>
    </w:p>
    <w:p w14:paraId="6B6C2480">
      <w:pPr>
        <w:spacing w:before="37" w:line="220" w:lineRule="auto"/>
        <w:ind w:left="525"/>
        <w:rPr>
          <w:rFonts w:ascii="宋体" w:hAnsi="宋体" w:eastAsia="宋体" w:cs="宋体"/>
          <w:sz w:val="24"/>
          <w:szCs w:val="24"/>
        </w:rPr>
      </w:pPr>
      <w:r>
        <w:rPr>
          <w:rFonts w:hint="eastAsia" w:ascii="宋体" w:hAnsi="宋体" w:eastAsia="宋体" w:cs="宋体"/>
          <w:spacing w:val="-17"/>
          <w:sz w:val="24"/>
          <w:szCs w:val="24"/>
        </w:rPr>
        <w:t>说</w:t>
      </w:r>
      <w:r>
        <w:rPr>
          <w:rFonts w:hint="eastAsia" w:ascii="宋体" w:hAnsi="宋体" w:eastAsia="宋体" w:cs="宋体"/>
          <w:spacing w:val="-15"/>
          <w:sz w:val="24"/>
          <w:szCs w:val="24"/>
        </w:rPr>
        <w:t>明：</w:t>
      </w:r>
    </w:p>
    <w:p w14:paraId="412E5D9F">
      <w:pPr>
        <w:spacing w:before="179" w:line="367" w:lineRule="auto"/>
        <w:ind w:left="58" w:right="225" w:firstLine="466"/>
        <w:rPr>
          <w:rFonts w:ascii="宋体" w:hAnsi="宋体" w:eastAsia="宋体" w:cs="宋体"/>
          <w:sz w:val="24"/>
          <w:szCs w:val="24"/>
        </w:rPr>
      </w:pPr>
      <w:r>
        <w:rPr>
          <w:rFonts w:hint="eastAsia" w:ascii="宋体" w:hAnsi="宋体" w:eastAsia="宋体" w:cs="宋体"/>
          <w:spacing w:val="-12"/>
          <w:sz w:val="24"/>
          <w:szCs w:val="24"/>
        </w:rPr>
        <w:t>供应商应</w:t>
      </w:r>
      <w:r>
        <w:rPr>
          <w:rFonts w:hint="eastAsia" w:ascii="宋体" w:hAnsi="宋体" w:eastAsia="宋体" w:cs="宋体"/>
          <w:spacing w:val="-7"/>
          <w:sz w:val="24"/>
          <w:szCs w:val="24"/>
        </w:rPr>
        <w:t>对</w:t>
      </w:r>
      <w:r>
        <w:rPr>
          <w:rFonts w:hint="eastAsia" w:ascii="宋体" w:hAnsi="宋体" w:eastAsia="宋体" w:cs="宋体"/>
          <w:spacing w:val="-6"/>
          <w:sz w:val="24"/>
          <w:szCs w:val="24"/>
        </w:rPr>
        <w:t>照磋商文件技术服务要求， 逐条说明所提供的服务已对磋商文件</w:t>
      </w:r>
      <w:r>
        <w:rPr>
          <w:rFonts w:hint="eastAsia" w:ascii="宋体" w:hAnsi="宋体" w:eastAsia="宋体" w:cs="宋体"/>
          <w:sz w:val="24"/>
          <w:szCs w:val="24"/>
        </w:rPr>
        <w:t xml:space="preserve"> </w:t>
      </w:r>
      <w:r>
        <w:rPr>
          <w:rFonts w:hint="eastAsia" w:ascii="宋体" w:hAnsi="宋体" w:eastAsia="宋体" w:cs="宋体"/>
          <w:spacing w:val="-2"/>
          <w:sz w:val="24"/>
          <w:szCs w:val="24"/>
        </w:rPr>
        <w:t>的要求做出了实质性的响应，并申明与技术要求条文的偏差和例</w:t>
      </w:r>
      <w:r>
        <w:rPr>
          <w:rFonts w:hint="eastAsia" w:ascii="宋体" w:hAnsi="宋体" w:eastAsia="宋体" w:cs="宋体"/>
          <w:sz w:val="24"/>
          <w:szCs w:val="24"/>
        </w:rPr>
        <w:t>外。</w:t>
      </w:r>
    </w:p>
    <w:p w14:paraId="6CB7D7E6">
      <w:pPr>
        <w:spacing w:line="367" w:lineRule="auto"/>
        <w:rPr>
          <w:rFonts w:ascii="宋体" w:hAnsi="宋体" w:eastAsia="宋体" w:cs="宋体"/>
          <w:sz w:val="24"/>
          <w:szCs w:val="24"/>
        </w:rPr>
      </w:pPr>
    </w:p>
    <w:p w14:paraId="045A17ED">
      <w:pPr>
        <w:spacing w:before="79" w:line="358" w:lineRule="auto"/>
        <w:ind w:left="525"/>
        <w:rPr>
          <w:rFonts w:ascii="宋体" w:hAnsi="宋体" w:eastAsia="宋体" w:cs="宋体"/>
          <w:sz w:val="24"/>
          <w:szCs w:val="24"/>
        </w:rPr>
      </w:pPr>
      <w:r>
        <w:rPr>
          <w:rFonts w:hint="eastAsia" w:ascii="宋体" w:hAnsi="宋体" w:eastAsia="宋体" w:cs="宋体"/>
          <w:spacing w:val="-8"/>
          <w:sz w:val="24"/>
          <w:szCs w:val="24"/>
        </w:rPr>
        <w:t>供应商名</w:t>
      </w:r>
      <w:r>
        <w:rPr>
          <w:rFonts w:hint="eastAsia" w:ascii="宋体" w:hAnsi="宋体" w:eastAsia="宋体" w:cs="宋体"/>
          <w:spacing w:val="-7"/>
          <w:sz w:val="24"/>
          <w:szCs w:val="24"/>
        </w:rPr>
        <w:t>称</w:t>
      </w:r>
      <w:r>
        <w:rPr>
          <w:rFonts w:hint="eastAsia" w:ascii="宋体" w:hAnsi="宋体" w:eastAsia="宋体" w:cs="宋体"/>
          <w:spacing w:val="-4"/>
          <w:sz w:val="24"/>
          <w:szCs w:val="24"/>
        </w:rPr>
        <w:t>：</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(盖章)</w:t>
      </w:r>
    </w:p>
    <w:p w14:paraId="61D8C4DB">
      <w:pPr>
        <w:spacing w:line="218" w:lineRule="auto"/>
        <w:ind w:left="532"/>
        <w:rPr>
          <w:rFonts w:ascii="宋体" w:hAnsi="宋体" w:eastAsia="宋体" w:cs="宋体"/>
          <w:sz w:val="24"/>
          <w:szCs w:val="24"/>
        </w:rPr>
      </w:pPr>
      <w:r>
        <w:rPr>
          <w:rFonts w:hint="eastAsia" w:ascii="宋体" w:hAnsi="宋体" w:eastAsia="宋体" w:cs="宋体"/>
          <w:spacing w:val="-10"/>
          <w:sz w:val="24"/>
          <w:szCs w:val="24"/>
        </w:rPr>
        <w:t>法定代</w:t>
      </w:r>
      <w:r>
        <w:rPr>
          <w:rFonts w:hint="eastAsia" w:ascii="宋体" w:hAnsi="宋体" w:eastAsia="宋体" w:cs="宋体"/>
          <w:spacing w:val="-9"/>
          <w:sz w:val="24"/>
          <w:szCs w:val="24"/>
        </w:rPr>
        <w:t>表</w:t>
      </w:r>
      <w:r>
        <w:rPr>
          <w:rFonts w:hint="eastAsia" w:ascii="宋体" w:hAnsi="宋体" w:eastAsia="宋体" w:cs="宋体"/>
          <w:spacing w:val="-5"/>
          <w:sz w:val="24"/>
          <w:szCs w:val="24"/>
        </w:rPr>
        <w:t>人或授权代表：</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(签字)</w:t>
      </w:r>
    </w:p>
    <w:p w14:paraId="228D66B9">
      <w:pPr>
        <w:pStyle w:val="11"/>
        <w:ind w:firstLine="690" w:firstLineChars="300"/>
        <w:rPr>
          <w:rFonts w:ascii="宋体" w:hAnsi="宋体" w:eastAsia="宋体" w:cs="宋体"/>
          <w:sz w:val="24"/>
          <w:szCs w:val="24"/>
        </w:rPr>
      </w:pPr>
      <w:r>
        <w:rPr>
          <w:rFonts w:hint="eastAsia" w:ascii="宋体" w:hAnsi="宋体" w:eastAsia="宋体" w:cs="宋体"/>
          <w:spacing w:val="-5"/>
          <w:sz w:val="24"/>
          <w:szCs w:val="24"/>
        </w:rPr>
        <w:t>日      期：    年    月    日</w:t>
      </w:r>
    </w:p>
    <w:p w14:paraId="72723A44">
      <w:pPr>
        <w:spacing w:before="238" w:line="184" w:lineRule="auto"/>
        <w:ind w:firstLine="2865"/>
        <w:rPr>
          <w:rFonts w:ascii="宋体" w:hAnsi="宋体" w:eastAsia="宋体" w:cs="宋体"/>
          <w:spacing w:val="-1"/>
          <w:sz w:val="32"/>
          <w:szCs w:val="32"/>
          <w14:textOutline w14:w="5791" w14:cap="sq" w14:cmpd="sng" w14:algn="ctr">
            <w14:solidFill>
              <w14:srgbClr w14:val="000000"/>
            </w14:solidFill>
            <w14:prstDash w14:val="solid"/>
            <w14:bevel/>
          </w14:textOutline>
        </w:rPr>
      </w:pPr>
    </w:p>
    <w:p w14:paraId="21A3207A">
      <w:pPr>
        <w:spacing w:before="238" w:line="184" w:lineRule="auto"/>
        <w:ind w:firstLine="2865"/>
        <w:rPr>
          <w:rFonts w:ascii="宋体" w:hAnsi="宋体" w:eastAsia="宋体" w:cs="宋体"/>
          <w:spacing w:val="-1"/>
          <w:sz w:val="32"/>
          <w:szCs w:val="32"/>
          <w14:textOutline w14:w="5791" w14:cap="sq" w14:cmpd="sng" w14:algn="ctr">
            <w14:solidFill>
              <w14:srgbClr w14:val="000000"/>
            </w14:solidFill>
            <w14:prstDash w14:val="solid"/>
            <w14:bevel/>
          </w14:textOutline>
        </w:rPr>
      </w:pPr>
    </w:p>
    <w:p w14:paraId="0D00DC02">
      <w:pPr>
        <w:spacing w:before="238" w:line="184" w:lineRule="auto"/>
        <w:ind w:firstLine="2865"/>
        <w:rPr>
          <w:rFonts w:ascii="宋体" w:hAnsi="宋体" w:eastAsia="宋体" w:cs="宋体"/>
          <w:spacing w:val="-1"/>
          <w:sz w:val="32"/>
          <w:szCs w:val="32"/>
          <w14:textOutline w14:w="5791" w14:cap="sq" w14:cmpd="sng" w14:algn="ctr">
            <w14:solidFill>
              <w14:srgbClr w14:val="000000"/>
            </w14:solidFill>
            <w14:prstDash w14:val="solid"/>
            <w14:bevel/>
          </w14:textOutline>
        </w:rPr>
      </w:pPr>
    </w:p>
    <w:p w14:paraId="1DC09302">
      <w:pPr>
        <w:spacing w:before="238" w:line="184" w:lineRule="auto"/>
        <w:ind w:firstLine="2865"/>
        <w:rPr>
          <w:rFonts w:ascii="宋体" w:hAnsi="宋体" w:eastAsia="宋体" w:cs="宋体"/>
          <w:spacing w:val="-1"/>
          <w:sz w:val="32"/>
          <w:szCs w:val="32"/>
          <w14:textOutline w14:w="5791" w14:cap="sq" w14:cmpd="sng" w14:algn="ctr">
            <w14:solidFill>
              <w14:srgbClr w14:val="000000"/>
            </w14:solidFill>
            <w14:prstDash w14:val="solid"/>
            <w14:bevel/>
          </w14:textOutline>
        </w:rPr>
      </w:pPr>
    </w:p>
    <w:p w14:paraId="6313A36A">
      <w:pPr>
        <w:spacing w:before="238" w:line="184" w:lineRule="auto"/>
        <w:ind w:firstLine="2865"/>
        <w:rPr>
          <w:rFonts w:ascii="宋体" w:hAnsi="宋体" w:eastAsia="宋体" w:cs="宋体"/>
          <w:spacing w:val="-1"/>
          <w:sz w:val="32"/>
          <w:szCs w:val="32"/>
          <w14:textOutline w14:w="5791" w14:cap="sq" w14:cmpd="sng" w14:algn="ctr">
            <w14:solidFill>
              <w14:srgbClr w14:val="000000"/>
            </w14:solidFill>
            <w14:prstDash w14:val="solid"/>
            <w14:bevel/>
          </w14:textOutline>
        </w:rPr>
      </w:pPr>
    </w:p>
    <w:p w14:paraId="65B15C0C">
      <w:pPr>
        <w:adjustRightInd/>
        <w:spacing w:before="120" w:beforeLines="50" w:after="120" w:afterLines="50" w:line="360" w:lineRule="auto"/>
        <w:jc w:val="center"/>
        <w:outlineLvl w:val="1"/>
        <w:rPr>
          <w:rFonts w:ascii="宋体" w:hAnsi="宋体" w:eastAsia="宋体" w:cs="宋体"/>
          <w:b/>
          <w:bCs/>
          <w:kern w:val="44"/>
          <w:sz w:val="32"/>
          <w:szCs w:val="32"/>
        </w:rPr>
      </w:pPr>
      <w:bookmarkStart w:id="326" w:name="_Toc5647"/>
      <w:bookmarkStart w:id="327" w:name="_Toc19826"/>
      <w:r>
        <w:rPr>
          <w:rFonts w:hint="eastAsia" w:ascii="宋体" w:hAnsi="宋体" w:eastAsia="宋体" w:cs="宋体"/>
          <w:b/>
          <w:bCs/>
          <w:kern w:val="44"/>
          <w:sz w:val="32"/>
          <w:szCs w:val="32"/>
        </w:rPr>
        <w:t>十二、技术方案</w:t>
      </w:r>
      <w:bookmarkEnd w:id="326"/>
      <w:bookmarkEnd w:id="327"/>
    </w:p>
    <w:p w14:paraId="0C6007A5">
      <w:pPr>
        <w:spacing w:before="208" w:line="366" w:lineRule="auto"/>
        <w:ind w:left="52" w:right="31" w:firstLine="473"/>
        <w:rPr>
          <w:rFonts w:hint="eastAsia" w:ascii="宋体" w:hAnsi="宋体" w:eastAsia="宋体" w:cs="宋体"/>
          <w:spacing w:val="-10"/>
          <w:sz w:val="24"/>
          <w:szCs w:val="24"/>
          <w:lang w:eastAsia="zh-CN"/>
        </w:rPr>
      </w:pPr>
      <w:r>
        <w:rPr>
          <w:rFonts w:hint="eastAsia" w:ascii="宋体" w:hAnsi="宋体" w:eastAsia="宋体" w:cs="宋体"/>
          <w:spacing w:val="-12"/>
          <w:sz w:val="24"/>
          <w:szCs w:val="24"/>
        </w:rPr>
        <w:t>供</w:t>
      </w:r>
      <w:r>
        <w:rPr>
          <w:rFonts w:hint="eastAsia" w:ascii="宋体" w:hAnsi="宋体" w:eastAsia="宋体" w:cs="宋体"/>
          <w:spacing w:val="-10"/>
          <w:sz w:val="24"/>
          <w:szCs w:val="24"/>
        </w:rPr>
        <w:t>应商应按照磋商文件的要求， 提供详细的</w:t>
      </w:r>
      <w:r>
        <w:rPr>
          <w:rFonts w:hint="eastAsia" w:ascii="宋体" w:hAnsi="宋体" w:eastAsia="宋体" w:cs="宋体"/>
          <w:spacing w:val="-10"/>
          <w:sz w:val="24"/>
          <w:szCs w:val="24"/>
          <w:lang w:eastAsia="zh-CN"/>
        </w:rPr>
        <w:t>供货</w:t>
      </w:r>
      <w:r>
        <w:rPr>
          <w:rFonts w:hint="eastAsia" w:ascii="宋体" w:hAnsi="宋体" w:eastAsia="宋体" w:cs="宋体"/>
          <w:spacing w:val="-10"/>
          <w:sz w:val="24"/>
          <w:szCs w:val="24"/>
        </w:rPr>
        <w:t>方案， 包括</w:t>
      </w:r>
      <w:r>
        <w:rPr>
          <w:rFonts w:hint="eastAsia" w:ascii="宋体" w:hAnsi="宋体" w:eastAsia="宋体" w:cs="宋体"/>
          <w:spacing w:val="-10"/>
          <w:sz w:val="24"/>
          <w:szCs w:val="24"/>
          <w:lang w:eastAsia="zh-CN"/>
        </w:rPr>
        <w:t>但不限于：</w:t>
      </w:r>
    </w:p>
    <w:p w14:paraId="12DD4F0C">
      <w:pPr>
        <w:widowControl/>
        <w:jc w:val="center"/>
        <w:rPr>
          <w:rFonts w:hint="eastAsia" w:ascii="宋体" w:hAnsi="宋体" w:eastAsia="宋体" w:cs="宋体"/>
          <w:spacing w:val="-5"/>
          <w:sz w:val="24"/>
          <w:szCs w:val="24"/>
        </w:rPr>
      </w:pPr>
      <w:r>
        <w:rPr>
          <w:rFonts w:hint="eastAsia" w:ascii="宋体" w:hAnsi="宋体" w:eastAsia="宋体" w:cs="宋体"/>
          <w:b/>
          <w:bCs/>
          <w:color w:val="auto"/>
          <w:sz w:val="24"/>
          <w:szCs w:val="24"/>
        </w:rPr>
        <w:t>产品技术指标</w:t>
      </w:r>
      <w:r>
        <w:rPr>
          <w:rFonts w:hint="eastAsia" w:ascii="宋体" w:hAnsi="宋体" w:eastAsia="宋体" w:cs="宋体"/>
          <w:b/>
          <w:bCs/>
          <w:spacing w:val="-10"/>
          <w:sz w:val="24"/>
          <w:szCs w:val="24"/>
          <w:lang w:eastAsia="zh-CN"/>
        </w:rPr>
        <w:t>、</w:t>
      </w:r>
      <w:r>
        <w:rPr>
          <w:rFonts w:hint="eastAsia" w:ascii="宋体" w:hAnsi="宋体" w:eastAsia="宋体" w:cs="宋体"/>
          <w:b/>
          <w:bCs/>
          <w:sz w:val="24"/>
          <w:szCs w:val="24"/>
        </w:rPr>
        <w:t>供货保证措施</w:t>
      </w:r>
      <w:r>
        <w:rPr>
          <w:rFonts w:hint="eastAsia" w:ascii="宋体" w:hAnsi="宋体" w:eastAsia="宋体" w:cs="宋体"/>
          <w:b/>
          <w:bCs/>
          <w:spacing w:val="-10"/>
          <w:sz w:val="24"/>
          <w:szCs w:val="24"/>
          <w:lang w:eastAsia="zh-CN"/>
        </w:rPr>
        <w:t>、</w:t>
      </w:r>
      <w:r>
        <w:rPr>
          <w:rFonts w:hint="eastAsia" w:ascii="宋体" w:hAnsi="宋体" w:eastAsia="宋体" w:cs="宋体"/>
          <w:b/>
          <w:bCs/>
          <w:sz w:val="24"/>
          <w:szCs w:val="24"/>
        </w:rPr>
        <w:t>质量保证措施</w:t>
      </w:r>
      <w:r>
        <w:rPr>
          <w:rFonts w:hint="eastAsia" w:ascii="宋体" w:hAnsi="宋体" w:eastAsia="宋体" w:cs="宋体"/>
          <w:b/>
          <w:bCs/>
          <w:spacing w:val="-10"/>
          <w:sz w:val="24"/>
          <w:szCs w:val="24"/>
          <w:lang w:eastAsia="zh-CN"/>
        </w:rPr>
        <w:t>、</w:t>
      </w:r>
      <w:r>
        <w:rPr>
          <w:rFonts w:hint="eastAsia" w:ascii="宋体" w:hAnsi="宋体" w:eastAsia="宋体" w:cs="宋体"/>
          <w:b/>
          <w:bCs/>
          <w:sz w:val="24"/>
          <w:szCs w:val="24"/>
        </w:rPr>
        <w:t>售后服务</w:t>
      </w:r>
      <w:r>
        <w:rPr>
          <w:rFonts w:hint="eastAsia" w:ascii="宋体" w:hAnsi="宋体" w:eastAsia="宋体" w:cs="宋体"/>
          <w:b/>
          <w:bCs/>
          <w:spacing w:val="-10"/>
          <w:sz w:val="24"/>
          <w:szCs w:val="24"/>
          <w:lang w:eastAsia="zh-CN"/>
        </w:rPr>
        <w:t>、</w:t>
      </w:r>
      <w:r>
        <w:rPr>
          <w:rFonts w:hint="eastAsia" w:ascii="宋体" w:hAnsi="宋体" w:eastAsia="宋体" w:cs="宋体"/>
          <w:b/>
          <w:bCs/>
          <w:sz w:val="24"/>
          <w:szCs w:val="24"/>
        </w:rPr>
        <w:t>培训方案</w:t>
      </w:r>
      <w:r>
        <w:rPr>
          <w:rFonts w:hint="eastAsia" w:ascii="宋体" w:hAnsi="宋体" w:eastAsia="宋体" w:cs="宋体"/>
          <w:b/>
          <w:bCs/>
          <w:spacing w:val="-10"/>
          <w:sz w:val="28"/>
          <w:szCs w:val="28"/>
          <w:lang w:eastAsia="zh-CN"/>
        </w:rPr>
        <w:t>、</w:t>
      </w:r>
      <w:r>
        <w:rPr>
          <w:rFonts w:hint="eastAsia" w:ascii="宋体" w:hAnsi="宋体" w:eastAsia="宋体" w:cs="宋体"/>
          <w:spacing w:val="-10"/>
          <w:sz w:val="24"/>
          <w:szCs w:val="24"/>
        </w:rPr>
        <w:t>文字描述或图表</w:t>
      </w:r>
      <w:r>
        <w:rPr>
          <w:rFonts w:hint="eastAsia" w:ascii="宋体" w:hAnsi="宋体" w:eastAsia="宋体" w:cs="宋体"/>
          <w:spacing w:val="-5"/>
          <w:sz w:val="24"/>
          <w:szCs w:val="24"/>
        </w:rPr>
        <w:t>显示。</w:t>
      </w:r>
    </w:p>
    <w:p w14:paraId="5443F11C">
      <w:pPr>
        <w:widowControl/>
        <w:jc w:val="center"/>
        <w:rPr>
          <w:rFonts w:hint="eastAsia" w:ascii="宋体" w:hAnsi="宋体" w:eastAsia="宋体" w:cs="宋体"/>
          <w:spacing w:val="-5"/>
          <w:sz w:val="24"/>
          <w:szCs w:val="24"/>
        </w:rPr>
      </w:pPr>
    </w:p>
    <w:p w14:paraId="4ECA91AF">
      <w:pPr>
        <w:widowControl/>
        <w:jc w:val="center"/>
        <w:rPr>
          <w:rFonts w:ascii="宋体" w:hAnsi="宋体" w:eastAsia="宋体" w:cs="宋体"/>
          <w:sz w:val="24"/>
          <w:szCs w:val="24"/>
        </w:rPr>
      </w:pPr>
      <w:r>
        <w:rPr>
          <w:rFonts w:hint="eastAsia" w:ascii="宋体" w:hAnsi="宋体" w:eastAsia="宋体" w:cs="宋体"/>
          <w:spacing w:val="-5"/>
          <w:sz w:val="24"/>
          <w:szCs w:val="24"/>
        </w:rPr>
        <w:t>方案格式自拟。</w:t>
      </w:r>
    </w:p>
    <w:p w14:paraId="4FDE1FEC">
      <w:pPr>
        <w:spacing w:line="248" w:lineRule="auto"/>
      </w:pPr>
    </w:p>
    <w:p w14:paraId="0A5D770E">
      <w:pPr>
        <w:spacing w:line="248" w:lineRule="auto"/>
      </w:pPr>
    </w:p>
    <w:p w14:paraId="318D53D4">
      <w:pPr>
        <w:spacing w:line="248" w:lineRule="auto"/>
      </w:pPr>
    </w:p>
    <w:p w14:paraId="4F1E077D">
      <w:pPr>
        <w:spacing w:line="248" w:lineRule="auto"/>
      </w:pPr>
    </w:p>
    <w:p w14:paraId="62F928FF">
      <w:pPr>
        <w:spacing w:line="248" w:lineRule="auto"/>
      </w:pPr>
    </w:p>
    <w:p w14:paraId="5F3BE33D">
      <w:pPr>
        <w:spacing w:line="248" w:lineRule="auto"/>
      </w:pPr>
    </w:p>
    <w:p w14:paraId="70C4AE08">
      <w:pPr>
        <w:spacing w:line="248" w:lineRule="auto"/>
      </w:pPr>
    </w:p>
    <w:p w14:paraId="2A363A8A">
      <w:pPr>
        <w:spacing w:line="249" w:lineRule="auto"/>
      </w:pPr>
    </w:p>
    <w:p w14:paraId="6472B236">
      <w:pPr>
        <w:spacing w:line="249" w:lineRule="auto"/>
      </w:pPr>
    </w:p>
    <w:p w14:paraId="5783237A">
      <w:pPr>
        <w:spacing w:line="249" w:lineRule="auto"/>
      </w:pPr>
    </w:p>
    <w:p w14:paraId="1ECEE93A">
      <w:pPr>
        <w:spacing w:line="249" w:lineRule="auto"/>
      </w:pPr>
    </w:p>
    <w:p w14:paraId="1387F4DF">
      <w:pPr>
        <w:spacing w:line="249" w:lineRule="auto"/>
      </w:pPr>
    </w:p>
    <w:p w14:paraId="418F3A12">
      <w:pPr>
        <w:spacing w:line="249" w:lineRule="auto"/>
      </w:pPr>
    </w:p>
    <w:p w14:paraId="38C06904">
      <w:pPr>
        <w:spacing w:line="249" w:lineRule="auto"/>
      </w:pPr>
    </w:p>
    <w:p w14:paraId="7AD18C27">
      <w:pPr>
        <w:spacing w:line="249" w:lineRule="auto"/>
      </w:pPr>
    </w:p>
    <w:p w14:paraId="37F6C9BC">
      <w:pPr>
        <w:spacing w:line="249" w:lineRule="auto"/>
      </w:pPr>
    </w:p>
    <w:p w14:paraId="3889E2F9">
      <w:pPr>
        <w:spacing w:line="249" w:lineRule="auto"/>
      </w:pPr>
    </w:p>
    <w:p w14:paraId="5E56B41A">
      <w:pPr>
        <w:spacing w:before="78" w:line="217" w:lineRule="auto"/>
        <w:ind w:left="525"/>
        <w:rPr>
          <w:rFonts w:ascii="宋体" w:hAnsi="宋体" w:eastAsia="宋体" w:cs="宋体"/>
          <w:sz w:val="24"/>
          <w:szCs w:val="24"/>
        </w:rPr>
      </w:pPr>
      <w:r>
        <w:rPr>
          <w:rFonts w:hint="eastAsia" w:ascii="宋体" w:hAnsi="宋体" w:eastAsia="宋体" w:cs="宋体"/>
          <w:spacing w:val="-8"/>
          <w:sz w:val="24"/>
          <w:szCs w:val="24"/>
        </w:rPr>
        <w:t>供应商名</w:t>
      </w:r>
      <w:r>
        <w:rPr>
          <w:rFonts w:hint="eastAsia" w:ascii="宋体" w:hAnsi="宋体" w:eastAsia="宋体" w:cs="宋体"/>
          <w:spacing w:val="-7"/>
          <w:sz w:val="24"/>
          <w:szCs w:val="24"/>
        </w:rPr>
        <w:t>称</w:t>
      </w:r>
      <w:r>
        <w:rPr>
          <w:rFonts w:hint="eastAsia" w:ascii="宋体" w:hAnsi="宋体" w:eastAsia="宋体" w:cs="宋体"/>
          <w:spacing w:val="-4"/>
          <w:sz w:val="24"/>
          <w:szCs w:val="24"/>
        </w:rPr>
        <w:t>：</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(盖章)</w:t>
      </w:r>
    </w:p>
    <w:p w14:paraId="7871C117">
      <w:pPr>
        <w:spacing w:before="186" w:line="218" w:lineRule="auto"/>
        <w:ind w:left="532"/>
        <w:rPr>
          <w:rFonts w:ascii="宋体" w:hAnsi="宋体" w:eastAsia="宋体" w:cs="宋体"/>
          <w:sz w:val="24"/>
          <w:szCs w:val="24"/>
        </w:rPr>
      </w:pPr>
      <w:r>
        <w:rPr>
          <w:rFonts w:hint="eastAsia" w:ascii="宋体" w:hAnsi="宋体" w:eastAsia="宋体" w:cs="宋体"/>
          <w:spacing w:val="-10"/>
          <w:sz w:val="24"/>
          <w:szCs w:val="24"/>
        </w:rPr>
        <w:t>法定代</w:t>
      </w:r>
      <w:r>
        <w:rPr>
          <w:rFonts w:hint="eastAsia" w:ascii="宋体" w:hAnsi="宋体" w:eastAsia="宋体" w:cs="宋体"/>
          <w:spacing w:val="-9"/>
          <w:sz w:val="24"/>
          <w:szCs w:val="24"/>
        </w:rPr>
        <w:t>表</w:t>
      </w:r>
      <w:r>
        <w:rPr>
          <w:rFonts w:hint="eastAsia" w:ascii="宋体" w:hAnsi="宋体" w:eastAsia="宋体" w:cs="宋体"/>
          <w:spacing w:val="-5"/>
          <w:sz w:val="24"/>
          <w:szCs w:val="24"/>
        </w:rPr>
        <w:t>人或授权代表：</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(签字)</w:t>
      </w:r>
    </w:p>
    <w:p w14:paraId="21EDF47A">
      <w:pPr>
        <w:spacing w:before="184" w:line="218" w:lineRule="auto"/>
        <w:ind w:left="575"/>
        <w:rPr>
          <w:rFonts w:ascii="宋体" w:hAnsi="宋体" w:eastAsia="宋体" w:cs="宋体"/>
          <w:sz w:val="24"/>
          <w:szCs w:val="24"/>
        </w:rPr>
      </w:pPr>
      <w:r>
        <w:rPr>
          <w:rFonts w:hint="eastAsia" w:ascii="宋体" w:hAnsi="宋体" w:eastAsia="宋体" w:cs="宋体"/>
          <w:spacing w:val="-5"/>
          <w:sz w:val="24"/>
          <w:szCs w:val="24"/>
        </w:rPr>
        <w:t>日      期：    年    月    日</w:t>
      </w:r>
    </w:p>
    <w:p w14:paraId="6756ED80">
      <w:pPr>
        <w:pStyle w:val="11"/>
      </w:pPr>
    </w:p>
    <w:p w14:paraId="10E91FFF">
      <w:pPr>
        <w:spacing w:before="238" w:line="184" w:lineRule="auto"/>
        <w:ind w:firstLine="2865"/>
        <w:rPr>
          <w:rFonts w:ascii="宋体" w:hAnsi="宋体" w:eastAsia="宋体" w:cs="宋体"/>
          <w:spacing w:val="-1"/>
          <w:sz w:val="32"/>
          <w:szCs w:val="32"/>
          <w14:textOutline w14:w="5791" w14:cap="sq" w14:cmpd="sng" w14:algn="ctr">
            <w14:solidFill>
              <w14:srgbClr w14:val="000000"/>
            </w14:solidFill>
            <w14:prstDash w14:val="solid"/>
            <w14:bevel/>
          </w14:textOutline>
        </w:rPr>
      </w:pPr>
    </w:p>
    <w:p w14:paraId="648CBCB7">
      <w:pPr>
        <w:spacing w:before="238" w:line="184" w:lineRule="auto"/>
        <w:ind w:firstLine="2865"/>
        <w:rPr>
          <w:rFonts w:ascii="宋体" w:hAnsi="宋体" w:eastAsia="宋体" w:cs="宋体"/>
          <w:spacing w:val="-1"/>
          <w:sz w:val="32"/>
          <w:szCs w:val="32"/>
          <w14:textOutline w14:w="5791" w14:cap="sq" w14:cmpd="sng" w14:algn="ctr">
            <w14:solidFill>
              <w14:srgbClr w14:val="000000"/>
            </w14:solidFill>
            <w14:prstDash w14:val="solid"/>
            <w14:bevel/>
          </w14:textOutline>
        </w:rPr>
      </w:pPr>
    </w:p>
    <w:p w14:paraId="5F33A49E">
      <w:pPr>
        <w:spacing w:before="238" w:line="184" w:lineRule="auto"/>
        <w:ind w:firstLine="2865"/>
        <w:rPr>
          <w:rFonts w:ascii="宋体" w:hAnsi="宋体" w:eastAsia="宋体" w:cs="宋体"/>
          <w:spacing w:val="-1"/>
          <w:sz w:val="32"/>
          <w:szCs w:val="32"/>
          <w14:textOutline w14:w="5791" w14:cap="sq" w14:cmpd="sng" w14:algn="ctr">
            <w14:solidFill>
              <w14:srgbClr w14:val="000000"/>
            </w14:solidFill>
            <w14:prstDash w14:val="solid"/>
            <w14:bevel/>
          </w14:textOutline>
        </w:rPr>
      </w:pPr>
    </w:p>
    <w:p w14:paraId="30E7CC31">
      <w:pPr>
        <w:spacing w:before="238" w:line="184" w:lineRule="auto"/>
        <w:ind w:firstLine="2865"/>
        <w:rPr>
          <w:rFonts w:ascii="宋体" w:hAnsi="宋体" w:eastAsia="宋体" w:cs="宋体"/>
          <w:spacing w:val="-1"/>
          <w:sz w:val="32"/>
          <w:szCs w:val="32"/>
          <w14:textOutline w14:w="5791" w14:cap="sq" w14:cmpd="sng" w14:algn="ctr">
            <w14:solidFill>
              <w14:srgbClr w14:val="000000"/>
            </w14:solidFill>
            <w14:prstDash w14:val="solid"/>
            <w14:bevel/>
          </w14:textOutline>
        </w:rPr>
      </w:pPr>
    </w:p>
    <w:p w14:paraId="3C84FFDE">
      <w:pPr>
        <w:spacing w:before="238" w:line="184" w:lineRule="auto"/>
        <w:ind w:firstLine="2865"/>
        <w:rPr>
          <w:rFonts w:ascii="宋体" w:hAnsi="宋体" w:eastAsia="宋体" w:cs="宋体"/>
          <w:spacing w:val="-1"/>
          <w:sz w:val="32"/>
          <w:szCs w:val="32"/>
          <w14:textOutline w14:w="5791" w14:cap="sq" w14:cmpd="sng" w14:algn="ctr">
            <w14:solidFill>
              <w14:srgbClr w14:val="000000"/>
            </w14:solidFill>
            <w14:prstDash w14:val="solid"/>
            <w14:bevel/>
          </w14:textOutline>
        </w:rPr>
      </w:pPr>
    </w:p>
    <w:p w14:paraId="173E7984">
      <w:pPr>
        <w:spacing w:before="238" w:line="184" w:lineRule="auto"/>
        <w:ind w:firstLine="2865"/>
        <w:rPr>
          <w:rFonts w:ascii="宋体" w:hAnsi="宋体" w:eastAsia="宋体" w:cs="宋体"/>
          <w:spacing w:val="-1"/>
          <w:sz w:val="32"/>
          <w:szCs w:val="32"/>
          <w14:textOutline w14:w="5791" w14:cap="sq" w14:cmpd="sng" w14:algn="ctr">
            <w14:solidFill>
              <w14:srgbClr w14:val="000000"/>
            </w14:solidFill>
            <w14:prstDash w14:val="solid"/>
            <w14:bevel/>
          </w14:textOutline>
        </w:rPr>
      </w:pPr>
    </w:p>
    <w:p w14:paraId="61361811">
      <w:pPr>
        <w:spacing w:before="238" w:line="184" w:lineRule="auto"/>
        <w:ind w:firstLine="2865"/>
        <w:rPr>
          <w:rFonts w:ascii="宋体" w:hAnsi="宋体" w:eastAsia="宋体" w:cs="宋体"/>
          <w:spacing w:val="-1"/>
          <w:sz w:val="32"/>
          <w:szCs w:val="32"/>
          <w14:textOutline w14:w="5791" w14:cap="sq" w14:cmpd="sng" w14:algn="ctr">
            <w14:solidFill>
              <w14:srgbClr w14:val="000000"/>
            </w14:solidFill>
            <w14:prstDash w14:val="solid"/>
            <w14:bevel/>
          </w14:textOutline>
        </w:rPr>
      </w:pPr>
    </w:p>
    <w:p w14:paraId="1D8DDDF5">
      <w:pPr>
        <w:spacing w:before="238" w:line="184" w:lineRule="auto"/>
        <w:ind w:firstLine="2865"/>
        <w:rPr>
          <w:rFonts w:ascii="宋体" w:hAnsi="宋体" w:eastAsia="宋体" w:cs="宋体"/>
          <w:spacing w:val="-1"/>
          <w:sz w:val="32"/>
          <w:szCs w:val="32"/>
          <w14:textOutline w14:w="5791" w14:cap="sq" w14:cmpd="sng" w14:algn="ctr">
            <w14:solidFill>
              <w14:srgbClr w14:val="000000"/>
            </w14:solidFill>
            <w14:prstDash w14:val="solid"/>
            <w14:bevel/>
          </w14:textOutline>
        </w:rPr>
      </w:pPr>
    </w:p>
    <w:p w14:paraId="43453E07">
      <w:pPr>
        <w:spacing w:before="238" w:line="184" w:lineRule="auto"/>
        <w:ind w:firstLine="2865"/>
        <w:rPr>
          <w:rFonts w:ascii="宋体" w:hAnsi="宋体" w:eastAsia="宋体" w:cs="宋体"/>
          <w:spacing w:val="-1"/>
          <w:sz w:val="32"/>
          <w:szCs w:val="32"/>
          <w14:textOutline w14:w="5791" w14:cap="sq" w14:cmpd="sng" w14:algn="ctr">
            <w14:solidFill>
              <w14:srgbClr w14:val="000000"/>
            </w14:solidFill>
            <w14:prstDash w14:val="solid"/>
            <w14:bevel/>
          </w14:textOutline>
        </w:rPr>
      </w:pPr>
    </w:p>
    <w:p w14:paraId="02CA92EF">
      <w:pPr>
        <w:spacing w:before="238" w:line="184" w:lineRule="auto"/>
        <w:ind w:firstLine="2865"/>
        <w:rPr>
          <w:rFonts w:ascii="宋体" w:hAnsi="宋体" w:eastAsia="宋体" w:cs="宋体"/>
          <w:spacing w:val="-1"/>
          <w:sz w:val="32"/>
          <w:szCs w:val="32"/>
          <w14:textOutline w14:w="5791" w14:cap="sq" w14:cmpd="sng" w14:algn="ctr">
            <w14:solidFill>
              <w14:srgbClr w14:val="000000"/>
            </w14:solidFill>
            <w14:prstDash w14:val="solid"/>
            <w14:bevel/>
          </w14:textOutline>
        </w:rPr>
      </w:pPr>
    </w:p>
    <w:p w14:paraId="2A8578F5">
      <w:pPr>
        <w:spacing w:before="238" w:line="184" w:lineRule="auto"/>
        <w:ind w:firstLine="2865"/>
        <w:rPr>
          <w:rFonts w:ascii="宋体" w:hAnsi="宋体" w:eastAsia="宋体" w:cs="宋体"/>
          <w:spacing w:val="-1"/>
          <w:sz w:val="32"/>
          <w:szCs w:val="32"/>
          <w14:textOutline w14:w="5791" w14:cap="sq" w14:cmpd="sng" w14:algn="ctr">
            <w14:solidFill>
              <w14:srgbClr w14:val="000000"/>
            </w14:solidFill>
            <w14:prstDash w14:val="solid"/>
            <w14:bevel/>
          </w14:textOutline>
        </w:rPr>
      </w:pPr>
    </w:p>
    <w:p w14:paraId="42EA408D">
      <w:pPr>
        <w:adjustRightInd/>
        <w:spacing w:before="120" w:beforeLines="50" w:after="120" w:afterLines="50" w:line="360" w:lineRule="auto"/>
        <w:jc w:val="center"/>
        <w:rPr>
          <w:rFonts w:ascii="宋体" w:hAnsi="宋体" w:eastAsia="宋体" w:cs="宋体"/>
          <w:b/>
          <w:bCs/>
          <w:kern w:val="44"/>
          <w:sz w:val="32"/>
          <w:szCs w:val="32"/>
        </w:rPr>
      </w:pPr>
    </w:p>
    <w:p w14:paraId="311CBA96">
      <w:pPr>
        <w:adjustRightInd/>
        <w:spacing w:before="120" w:beforeLines="50" w:after="120" w:afterLines="50" w:line="360" w:lineRule="auto"/>
        <w:jc w:val="center"/>
        <w:outlineLvl w:val="1"/>
        <w:rPr>
          <w:rFonts w:ascii="宋体" w:hAnsi="宋体" w:eastAsia="宋体" w:cs="宋体"/>
          <w:b/>
          <w:bCs/>
          <w:kern w:val="44"/>
          <w:sz w:val="32"/>
          <w:szCs w:val="32"/>
        </w:rPr>
      </w:pPr>
      <w:bookmarkStart w:id="328" w:name="_Toc24077"/>
      <w:bookmarkStart w:id="329" w:name="_Toc15754"/>
      <w:r>
        <w:rPr>
          <w:rFonts w:hint="eastAsia" w:ascii="宋体" w:hAnsi="宋体" w:eastAsia="宋体" w:cs="宋体"/>
          <w:b/>
          <w:bCs/>
          <w:kern w:val="44"/>
          <w:sz w:val="32"/>
          <w:szCs w:val="32"/>
        </w:rPr>
        <w:t>十三、其它技术文件</w:t>
      </w:r>
      <w:bookmarkEnd w:id="328"/>
      <w:bookmarkEnd w:id="329"/>
    </w:p>
    <w:p w14:paraId="3E9ED67A">
      <w:pPr>
        <w:spacing w:before="78" w:line="216" w:lineRule="auto"/>
        <w:ind w:left="534"/>
        <w:rPr>
          <w:rFonts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4"/>
          <w:sz w:val="24"/>
          <w:szCs w:val="24"/>
        </w:rPr>
        <w:t>.</w:t>
      </w:r>
      <w:r>
        <w:rPr>
          <w:rFonts w:hint="eastAsia" w:ascii="宋体" w:hAnsi="宋体" w:eastAsia="宋体" w:cs="宋体"/>
          <w:spacing w:val="-3"/>
          <w:sz w:val="24"/>
          <w:szCs w:val="24"/>
        </w:rPr>
        <w:t xml:space="preserve"> 磋商文件要求供应商须提交的其它技术资料；</w:t>
      </w:r>
    </w:p>
    <w:p w14:paraId="041158D7">
      <w:pPr>
        <w:spacing w:before="187" w:line="218" w:lineRule="auto"/>
        <w:ind w:left="520"/>
        <w:rPr>
          <w:rFonts w:ascii="宋体" w:hAnsi="宋体" w:eastAsia="宋体" w:cs="宋体"/>
          <w:sz w:val="24"/>
          <w:szCs w:val="24"/>
        </w:rPr>
      </w:pPr>
      <w:r>
        <w:rPr>
          <w:rFonts w:hint="eastAsia" w:ascii="宋体" w:hAnsi="宋体" w:eastAsia="宋体" w:cs="宋体"/>
          <w:spacing w:val="-4"/>
          <w:sz w:val="24"/>
          <w:szCs w:val="24"/>
        </w:rPr>
        <w:t>2</w:t>
      </w:r>
      <w:r>
        <w:rPr>
          <w:rFonts w:hint="eastAsia" w:ascii="宋体" w:hAnsi="宋体" w:eastAsia="宋体" w:cs="宋体"/>
          <w:spacing w:val="-3"/>
          <w:sz w:val="24"/>
          <w:szCs w:val="24"/>
        </w:rPr>
        <w:t>.</w:t>
      </w:r>
      <w:r>
        <w:rPr>
          <w:rFonts w:hint="eastAsia" w:ascii="宋体" w:hAnsi="宋体" w:eastAsia="宋体" w:cs="宋体"/>
          <w:spacing w:val="-2"/>
          <w:sz w:val="24"/>
          <w:szCs w:val="24"/>
        </w:rPr>
        <w:t xml:space="preserve"> 供应商认为需加以说明的其它内容。</w:t>
      </w:r>
    </w:p>
    <w:p w14:paraId="0CEA2539">
      <w:pPr>
        <w:spacing w:line="245" w:lineRule="auto"/>
        <w:rPr>
          <w:rFonts w:ascii="宋体" w:hAnsi="宋体" w:eastAsia="宋体" w:cs="宋体"/>
        </w:rPr>
      </w:pPr>
    </w:p>
    <w:p w14:paraId="77F97673">
      <w:pPr>
        <w:spacing w:line="245" w:lineRule="auto"/>
      </w:pPr>
    </w:p>
    <w:p w14:paraId="705E4CB3">
      <w:pPr>
        <w:spacing w:line="245" w:lineRule="auto"/>
      </w:pPr>
    </w:p>
    <w:p w14:paraId="372C2E10">
      <w:pPr>
        <w:spacing w:line="245" w:lineRule="auto"/>
      </w:pPr>
    </w:p>
    <w:p w14:paraId="6C908E57">
      <w:pPr>
        <w:spacing w:line="245" w:lineRule="auto"/>
      </w:pPr>
    </w:p>
    <w:p w14:paraId="28B6A6A1">
      <w:pPr>
        <w:spacing w:line="245" w:lineRule="auto"/>
      </w:pPr>
    </w:p>
    <w:p w14:paraId="327C3B1D">
      <w:pPr>
        <w:spacing w:line="245" w:lineRule="auto"/>
      </w:pPr>
    </w:p>
    <w:p w14:paraId="47A0427C">
      <w:pPr>
        <w:spacing w:line="245" w:lineRule="auto"/>
      </w:pPr>
    </w:p>
    <w:p w14:paraId="76D06123">
      <w:pPr>
        <w:spacing w:line="245" w:lineRule="auto"/>
      </w:pPr>
    </w:p>
    <w:p w14:paraId="47BA8023">
      <w:pPr>
        <w:spacing w:line="245" w:lineRule="auto"/>
      </w:pPr>
    </w:p>
    <w:p w14:paraId="6D66EA40">
      <w:pPr>
        <w:spacing w:line="245" w:lineRule="auto"/>
      </w:pPr>
    </w:p>
    <w:p w14:paraId="69C3846E">
      <w:pPr>
        <w:spacing w:line="245" w:lineRule="auto"/>
      </w:pPr>
    </w:p>
    <w:p w14:paraId="132EE008">
      <w:pPr>
        <w:spacing w:line="245" w:lineRule="auto"/>
      </w:pPr>
    </w:p>
    <w:p w14:paraId="549FBFF3">
      <w:pPr>
        <w:spacing w:line="245" w:lineRule="auto"/>
      </w:pPr>
    </w:p>
    <w:p w14:paraId="69609E4B">
      <w:pPr>
        <w:spacing w:line="245" w:lineRule="auto"/>
      </w:pPr>
    </w:p>
    <w:p w14:paraId="6867339C">
      <w:pPr>
        <w:spacing w:line="245" w:lineRule="auto"/>
      </w:pPr>
    </w:p>
    <w:p w14:paraId="06B1E31E">
      <w:pPr>
        <w:spacing w:line="245" w:lineRule="auto"/>
      </w:pPr>
    </w:p>
    <w:p w14:paraId="663DBA86">
      <w:pPr>
        <w:spacing w:line="245" w:lineRule="auto"/>
      </w:pPr>
    </w:p>
    <w:p w14:paraId="735962FE">
      <w:pPr>
        <w:spacing w:line="245" w:lineRule="auto"/>
      </w:pPr>
    </w:p>
    <w:p w14:paraId="43E7B279">
      <w:pPr>
        <w:spacing w:line="245" w:lineRule="auto"/>
      </w:pPr>
    </w:p>
    <w:p w14:paraId="307B50D5">
      <w:pPr>
        <w:spacing w:line="245" w:lineRule="auto"/>
      </w:pPr>
    </w:p>
    <w:p w14:paraId="404CD8ED">
      <w:pPr>
        <w:spacing w:line="245" w:lineRule="auto"/>
      </w:pPr>
    </w:p>
    <w:p w14:paraId="1E0D6D54">
      <w:pPr>
        <w:spacing w:line="245" w:lineRule="auto"/>
      </w:pPr>
    </w:p>
    <w:p w14:paraId="3641DE45">
      <w:pPr>
        <w:spacing w:line="245" w:lineRule="auto"/>
      </w:pPr>
    </w:p>
    <w:p w14:paraId="087DB9AA">
      <w:pPr>
        <w:spacing w:line="245" w:lineRule="auto"/>
      </w:pPr>
    </w:p>
    <w:p w14:paraId="2A85F2F5">
      <w:pPr>
        <w:spacing w:line="245" w:lineRule="auto"/>
        <w:rPr>
          <w:rFonts w:ascii="宋体" w:hAnsi="宋体" w:eastAsia="宋体" w:cs="宋体"/>
        </w:rPr>
      </w:pPr>
    </w:p>
    <w:p w14:paraId="04E33584">
      <w:pPr>
        <w:spacing w:before="78" w:line="217" w:lineRule="auto"/>
        <w:ind w:left="525"/>
        <w:rPr>
          <w:rFonts w:ascii="宋体" w:hAnsi="宋体" w:eastAsia="宋体" w:cs="宋体"/>
          <w:sz w:val="24"/>
          <w:szCs w:val="24"/>
        </w:rPr>
      </w:pPr>
      <w:r>
        <w:rPr>
          <w:rFonts w:hint="eastAsia" w:ascii="宋体" w:hAnsi="宋体" w:eastAsia="宋体" w:cs="宋体"/>
          <w:spacing w:val="-8"/>
          <w:sz w:val="24"/>
          <w:szCs w:val="24"/>
        </w:rPr>
        <w:t>供应商名</w:t>
      </w:r>
      <w:r>
        <w:rPr>
          <w:rFonts w:hint="eastAsia" w:ascii="宋体" w:hAnsi="宋体" w:eastAsia="宋体" w:cs="宋体"/>
          <w:spacing w:val="-7"/>
          <w:sz w:val="24"/>
          <w:szCs w:val="24"/>
        </w:rPr>
        <w:t>称</w:t>
      </w:r>
      <w:r>
        <w:rPr>
          <w:rFonts w:hint="eastAsia" w:ascii="宋体" w:hAnsi="宋体" w:eastAsia="宋体" w:cs="宋体"/>
          <w:spacing w:val="-4"/>
          <w:sz w:val="24"/>
          <w:szCs w:val="24"/>
        </w:rPr>
        <w:t>：</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(盖章)</w:t>
      </w:r>
    </w:p>
    <w:p w14:paraId="2D6D686A">
      <w:pPr>
        <w:spacing w:before="184" w:line="218" w:lineRule="auto"/>
        <w:ind w:left="532"/>
        <w:rPr>
          <w:rFonts w:ascii="宋体" w:hAnsi="宋体" w:eastAsia="宋体" w:cs="宋体"/>
          <w:sz w:val="24"/>
          <w:szCs w:val="24"/>
        </w:rPr>
      </w:pPr>
      <w:r>
        <w:rPr>
          <w:rFonts w:hint="eastAsia" w:ascii="宋体" w:hAnsi="宋体" w:eastAsia="宋体" w:cs="宋体"/>
          <w:spacing w:val="-10"/>
          <w:sz w:val="24"/>
          <w:szCs w:val="24"/>
        </w:rPr>
        <w:t>法定代</w:t>
      </w:r>
      <w:r>
        <w:rPr>
          <w:rFonts w:hint="eastAsia" w:ascii="宋体" w:hAnsi="宋体" w:eastAsia="宋体" w:cs="宋体"/>
          <w:spacing w:val="-9"/>
          <w:sz w:val="24"/>
          <w:szCs w:val="24"/>
        </w:rPr>
        <w:t>表</w:t>
      </w:r>
      <w:r>
        <w:rPr>
          <w:rFonts w:hint="eastAsia" w:ascii="宋体" w:hAnsi="宋体" w:eastAsia="宋体" w:cs="宋体"/>
          <w:spacing w:val="-5"/>
          <w:sz w:val="24"/>
          <w:szCs w:val="24"/>
        </w:rPr>
        <w:t>人或授权代表：</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(签字)</w:t>
      </w:r>
    </w:p>
    <w:p w14:paraId="5FB12B4D">
      <w:pPr>
        <w:spacing w:before="184" w:line="218" w:lineRule="auto"/>
        <w:ind w:left="575"/>
        <w:rPr>
          <w:rFonts w:ascii="宋体" w:hAnsi="宋体" w:eastAsia="宋体" w:cs="宋体"/>
          <w:sz w:val="24"/>
          <w:szCs w:val="24"/>
        </w:rPr>
      </w:pPr>
      <w:r>
        <w:rPr>
          <w:rFonts w:hint="eastAsia" w:ascii="宋体" w:hAnsi="宋体" w:eastAsia="宋体" w:cs="宋体"/>
          <w:spacing w:val="-5"/>
          <w:sz w:val="24"/>
          <w:szCs w:val="24"/>
        </w:rPr>
        <w:t>日      期：    年    月    日</w:t>
      </w:r>
    </w:p>
    <w:p w14:paraId="45519B39">
      <w:pPr>
        <w:spacing w:before="238" w:line="184" w:lineRule="auto"/>
        <w:ind w:firstLine="2865"/>
        <w:rPr>
          <w:rFonts w:ascii="宋体" w:hAnsi="宋体" w:eastAsia="宋体" w:cs="宋体"/>
          <w:spacing w:val="-1"/>
          <w:sz w:val="32"/>
          <w:szCs w:val="32"/>
          <w14:textOutline w14:w="5791" w14:cap="sq" w14:cmpd="sng" w14:algn="ctr">
            <w14:solidFill>
              <w14:srgbClr w14:val="000000"/>
            </w14:solidFill>
            <w14:prstDash w14:val="solid"/>
            <w14:bevel/>
          </w14:textOutline>
        </w:rPr>
      </w:pPr>
    </w:p>
    <w:p w14:paraId="25FF7A30">
      <w:pPr>
        <w:spacing w:before="238" w:line="184" w:lineRule="auto"/>
        <w:ind w:firstLine="2865"/>
        <w:rPr>
          <w:rFonts w:ascii="宋体" w:hAnsi="宋体" w:eastAsia="宋体" w:cs="宋体"/>
          <w:spacing w:val="-1"/>
          <w:sz w:val="32"/>
          <w:szCs w:val="32"/>
          <w14:textOutline w14:w="5791" w14:cap="sq" w14:cmpd="sng" w14:algn="ctr">
            <w14:solidFill>
              <w14:srgbClr w14:val="000000"/>
            </w14:solidFill>
            <w14:prstDash w14:val="solid"/>
            <w14:bevel/>
          </w14:textOutline>
        </w:rPr>
      </w:pPr>
    </w:p>
    <w:p w14:paraId="77911884">
      <w:pPr>
        <w:spacing w:before="238" w:line="184" w:lineRule="auto"/>
        <w:ind w:firstLine="2865"/>
        <w:rPr>
          <w:rFonts w:ascii="宋体" w:hAnsi="宋体" w:eastAsia="宋体" w:cs="宋体"/>
          <w:spacing w:val="-1"/>
          <w:sz w:val="32"/>
          <w:szCs w:val="32"/>
          <w14:textOutline w14:w="5791" w14:cap="sq" w14:cmpd="sng" w14:algn="ctr">
            <w14:solidFill>
              <w14:srgbClr w14:val="000000"/>
            </w14:solidFill>
            <w14:prstDash w14:val="solid"/>
            <w14:bevel/>
          </w14:textOutline>
        </w:rPr>
      </w:pPr>
    </w:p>
    <w:p w14:paraId="737838F9">
      <w:pPr>
        <w:spacing w:before="238" w:line="184" w:lineRule="auto"/>
        <w:ind w:firstLine="2865"/>
        <w:rPr>
          <w:rFonts w:ascii="宋体" w:hAnsi="宋体" w:eastAsia="宋体" w:cs="宋体"/>
          <w:spacing w:val="-1"/>
          <w:sz w:val="32"/>
          <w:szCs w:val="32"/>
          <w14:textOutline w14:w="5791" w14:cap="sq" w14:cmpd="sng" w14:algn="ctr">
            <w14:solidFill>
              <w14:srgbClr w14:val="000000"/>
            </w14:solidFill>
            <w14:prstDash w14:val="solid"/>
            <w14:bevel/>
          </w14:textOutline>
        </w:rPr>
      </w:pPr>
    </w:p>
    <w:p w14:paraId="5027A286">
      <w:pPr>
        <w:spacing w:before="238" w:line="184" w:lineRule="auto"/>
        <w:ind w:firstLine="2865"/>
        <w:rPr>
          <w:rFonts w:ascii="宋体" w:hAnsi="宋体" w:eastAsia="宋体" w:cs="宋体"/>
          <w:spacing w:val="-1"/>
          <w:sz w:val="32"/>
          <w:szCs w:val="32"/>
          <w14:textOutline w14:w="5791" w14:cap="sq" w14:cmpd="sng" w14:algn="ctr">
            <w14:solidFill>
              <w14:srgbClr w14:val="000000"/>
            </w14:solidFill>
            <w14:prstDash w14:val="solid"/>
            <w14:bevel/>
          </w14:textOutline>
        </w:rPr>
      </w:pPr>
    </w:p>
    <w:p w14:paraId="056D88E8">
      <w:pPr>
        <w:spacing w:before="238" w:line="184" w:lineRule="auto"/>
        <w:ind w:firstLine="2865"/>
        <w:rPr>
          <w:rFonts w:ascii="宋体" w:hAnsi="宋体" w:eastAsia="宋体" w:cs="宋体"/>
          <w:spacing w:val="-1"/>
          <w:sz w:val="32"/>
          <w:szCs w:val="32"/>
          <w14:textOutline w14:w="5791" w14:cap="sq" w14:cmpd="sng" w14:algn="ctr">
            <w14:solidFill>
              <w14:srgbClr w14:val="000000"/>
            </w14:solidFill>
            <w14:prstDash w14:val="solid"/>
            <w14:bevel/>
          </w14:textOutline>
        </w:rPr>
      </w:pPr>
    </w:p>
    <w:p w14:paraId="781DA098">
      <w:pPr>
        <w:spacing w:before="238" w:line="184" w:lineRule="auto"/>
        <w:ind w:firstLine="2865"/>
        <w:rPr>
          <w:rFonts w:ascii="宋体" w:hAnsi="宋体" w:eastAsia="宋体" w:cs="宋体"/>
          <w:spacing w:val="-1"/>
          <w:sz w:val="32"/>
          <w:szCs w:val="32"/>
          <w14:textOutline w14:w="5791" w14:cap="sq" w14:cmpd="sng" w14:algn="ctr">
            <w14:solidFill>
              <w14:srgbClr w14:val="000000"/>
            </w14:solidFill>
            <w14:prstDash w14:val="solid"/>
            <w14:bevel/>
          </w14:textOutline>
        </w:rPr>
      </w:pPr>
    </w:p>
    <w:p w14:paraId="6672A13D">
      <w:pPr>
        <w:adjustRightInd/>
        <w:spacing w:before="120" w:beforeLines="50" w:after="120" w:afterLines="50" w:line="360" w:lineRule="auto"/>
        <w:jc w:val="center"/>
        <w:rPr>
          <w:rFonts w:ascii="宋体" w:hAnsi="宋体" w:eastAsia="宋体" w:cs="宋体"/>
          <w:b/>
          <w:bCs/>
          <w:kern w:val="44"/>
          <w:sz w:val="32"/>
          <w:szCs w:val="32"/>
        </w:rPr>
      </w:pPr>
    </w:p>
    <w:p w14:paraId="18BDB137">
      <w:pPr>
        <w:adjustRightInd/>
        <w:spacing w:before="120" w:beforeLines="50" w:after="120" w:afterLines="50" w:line="360" w:lineRule="auto"/>
        <w:jc w:val="center"/>
        <w:rPr>
          <w:rFonts w:ascii="宋体" w:hAnsi="宋体" w:eastAsia="宋体" w:cs="宋体"/>
          <w:b/>
          <w:bCs/>
          <w:kern w:val="44"/>
          <w:sz w:val="32"/>
          <w:szCs w:val="32"/>
        </w:rPr>
      </w:pPr>
    </w:p>
    <w:p w14:paraId="1F346029">
      <w:pPr>
        <w:adjustRightInd/>
        <w:spacing w:before="120" w:beforeLines="50" w:after="120" w:afterLines="50" w:line="360" w:lineRule="auto"/>
        <w:jc w:val="center"/>
        <w:outlineLvl w:val="1"/>
        <w:rPr>
          <w:rFonts w:ascii="宋体" w:hAnsi="宋体" w:eastAsia="宋体" w:cs="宋体"/>
          <w:b/>
          <w:bCs/>
          <w:kern w:val="44"/>
          <w:sz w:val="32"/>
          <w:szCs w:val="32"/>
        </w:rPr>
      </w:pPr>
      <w:bookmarkStart w:id="330" w:name="_Toc12115"/>
      <w:bookmarkStart w:id="331" w:name="_Toc9350"/>
      <w:r>
        <w:rPr>
          <w:rFonts w:hint="eastAsia" w:ascii="宋体" w:hAnsi="宋体" w:eastAsia="宋体" w:cs="宋体"/>
          <w:b/>
          <w:bCs/>
          <w:kern w:val="44"/>
          <w:sz w:val="32"/>
          <w:szCs w:val="32"/>
        </w:rPr>
        <w:t>十四、磋商供应商认为应该提交的其它文件（格式自拟）</w:t>
      </w:r>
      <w:bookmarkEnd w:id="330"/>
      <w:bookmarkEnd w:id="331"/>
    </w:p>
    <w:p w14:paraId="25F1CFFA">
      <w:pPr>
        <w:adjustRightInd/>
        <w:spacing w:before="120" w:beforeLines="50" w:after="120" w:afterLines="50" w:line="360" w:lineRule="auto"/>
        <w:jc w:val="center"/>
        <w:rPr>
          <w:rFonts w:ascii="宋体" w:hAnsi="宋体" w:eastAsia="宋体" w:cs="宋体"/>
          <w:b/>
          <w:bCs/>
          <w:kern w:val="44"/>
          <w:sz w:val="32"/>
          <w:szCs w:val="32"/>
        </w:rPr>
        <w:sectPr>
          <w:headerReference r:id="rId33" w:type="default"/>
          <w:footerReference r:id="rId34" w:type="default"/>
          <w:pgSz w:w="11906" w:h="16839"/>
          <w:pgMar w:top="1111" w:right="1582" w:bottom="1111" w:left="1582" w:header="850" w:footer="850" w:gutter="0"/>
          <w:pgBorders>
            <w:top w:val="none" w:sz="0" w:space="0"/>
            <w:left w:val="none" w:sz="0" w:space="0"/>
            <w:bottom w:val="none" w:sz="0" w:space="0"/>
            <w:right w:val="none" w:sz="0" w:space="0"/>
          </w:pgBorders>
          <w:cols w:space="720" w:num="1"/>
        </w:sectPr>
      </w:pPr>
    </w:p>
    <w:p w14:paraId="6FD8D8DC">
      <w:pPr>
        <w:adjustRightInd/>
        <w:spacing w:before="120" w:beforeLines="50" w:after="120" w:afterLines="50" w:line="360" w:lineRule="auto"/>
        <w:jc w:val="center"/>
        <w:outlineLvl w:val="1"/>
        <w:rPr>
          <w:rFonts w:ascii="宋体" w:hAnsi="宋体" w:eastAsia="宋体" w:cs="宋体"/>
          <w:b/>
          <w:bCs/>
          <w:kern w:val="44"/>
          <w:sz w:val="32"/>
          <w:szCs w:val="32"/>
        </w:rPr>
      </w:pPr>
      <w:bookmarkStart w:id="332" w:name="_Toc18218"/>
      <w:bookmarkStart w:id="333" w:name="_Toc11067"/>
      <w:r>
        <w:rPr>
          <w:rFonts w:hint="eastAsia" w:ascii="宋体" w:hAnsi="宋体" w:eastAsia="宋体" w:cs="宋体"/>
          <w:b/>
          <w:bCs/>
          <w:kern w:val="44"/>
          <w:sz w:val="32"/>
          <w:szCs w:val="32"/>
        </w:rPr>
        <w:t>十五、中小企业声明函</w:t>
      </w:r>
      <w:bookmarkEnd w:id="332"/>
      <w:bookmarkEnd w:id="333"/>
    </w:p>
    <w:p w14:paraId="7AE5D8BF">
      <w:pPr>
        <w:spacing w:line="400" w:lineRule="auto"/>
        <w:rPr>
          <w:rFonts w:ascii="宋体"/>
        </w:rPr>
      </w:pPr>
    </w:p>
    <w:p w14:paraId="502C0CB7">
      <w:pPr>
        <w:spacing w:before="104" w:line="184" w:lineRule="auto"/>
        <w:ind w:firstLine="2961"/>
        <w:rPr>
          <w:rFonts w:ascii="宋体" w:hAnsi="宋体" w:eastAsia="宋体" w:cs="宋体"/>
          <w:sz w:val="32"/>
          <w:szCs w:val="32"/>
        </w:rPr>
      </w:pPr>
      <w:r>
        <w:rPr>
          <w:rFonts w:ascii="宋体" w:hAnsi="宋体" w:eastAsia="宋体" w:cs="宋体"/>
          <w:spacing w:val="-3"/>
          <w:sz w:val="32"/>
          <w:szCs w:val="32"/>
          <w14:textOutline w14:w="5791" w14:cap="sq" w14:cmpd="sng" w14:algn="ctr">
            <w14:solidFill>
              <w14:srgbClr w14:val="000000"/>
            </w14:solidFill>
            <w14:prstDash w14:val="solid"/>
            <w14:bevel/>
          </w14:textOutline>
        </w:rPr>
        <w:t>中小企业声明函（服务）</w:t>
      </w:r>
    </w:p>
    <w:p w14:paraId="27F2C1E4">
      <w:pPr>
        <w:spacing w:before="285" w:line="312" w:lineRule="auto"/>
        <w:ind w:left="4" w:firstLine="425"/>
        <w:rPr>
          <w:rFonts w:ascii="宋体" w:hAnsi="宋体" w:eastAsia="宋体" w:cs="宋体"/>
        </w:rPr>
      </w:pPr>
      <w:r>
        <w:rPr>
          <w:rFonts w:ascii="宋体" w:hAnsi="宋体" w:eastAsia="宋体" w:cs="宋体"/>
          <w:spacing w:val="-16"/>
        </w:rPr>
        <w:t>本公司（联合体）</w:t>
      </w:r>
      <w:r>
        <w:rPr>
          <w:rFonts w:ascii="宋体" w:hAnsi="宋体" w:eastAsia="宋体" w:cs="宋体"/>
          <w:spacing w:val="-2"/>
        </w:rPr>
        <w:t xml:space="preserve"> </w:t>
      </w:r>
      <w:r>
        <w:rPr>
          <w:rFonts w:ascii="宋体" w:hAnsi="宋体" w:eastAsia="宋体" w:cs="宋体"/>
          <w:spacing w:val="-16"/>
        </w:rPr>
        <w:t>郑重声明，根据《政府采购促进中小企业发展管理办法》</w:t>
      </w:r>
      <w:r>
        <w:rPr>
          <w:rFonts w:ascii="宋体" w:hAnsi="宋体" w:eastAsia="宋体" w:cs="宋体"/>
          <w:spacing w:val="29"/>
        </w:rPr>
        <w:t xml:space="preserve"> </w:t>
      </w:r>
      <w:r>
        <w:rPr>
          <w:rFonts w:ascii="宋体" w:hAnsi="宋体" w:eastAsia="宋体" w:cs="宋体"/>
          <w:spacing w:val="-16"/>
        </w:rPr>
        <w:t>（财库</w:t>
      </w:r>
      <w:r>
        <w:rPr>
          <w:rFonts w:ascii="宋体" w:hAnsi="宋体" w:eastAsia="宋体" w:cs="宋体"/>
          <w:spacing w:val="-31"/>
        </w:rPr>
        <w:t xml:space="preserve"> </w:t>
      </w:r>
      <w:r>
        <w:rPr>
          <w:rFonts w:ascii="宋体" w:hAnsi="宋体" w:eastAsia="宋体" w:cs="宋体"/>
          <w:spacing w:val="-16"/>
        </w:rPr>
        <w:t>﹝</w:t>
      </w:r>
      <w:r>
        <w:rPr>
          <w:rFonts w:ascii="宋体" w:hAnsi="宋体" w:eastAsia="宋体" w:cs="宋体"/>
          <w:spacing w:val="-10"/>
        </w:rPr>
        <w:t xml:space="preserve"> </w:t>
      </w:r>
      <w:r>
        <w:rPr>
          <w:rFonts w:ascii="Times New Roman" w:hAnsi="Times New Roman" w:eastAsia="Times New Roman" w:cs="Times New Roman"/>
          <w:spacing w:val="-16"/>
        </w:rPr>
        <w:t>2020</w:t>
      </w:r>
      <w:r>
        <w:rPr>
          <w:rFonts w:ascii="Times New Roman" w:hAnsi="Times New Roman" w:eastAsia="Times New Roman" w:cs="Times New Roman"/>
          <w:spacing w:val="40"/>
          <w:w w:val="101"/>
        </w:rPr>
        <w:t xml:space="preserve"> </w:t>
      </w:r>
      <w:r>
        <w:rPr>
          <w:rFonts w:ascii="宋体" w:hAnsi="宋体" w:eastAsia="宋体" w:cs="宋体"/>
          <w:spacing w:val="-16"/>
        </w:rPr>
        <w:t>﹞</w:t>
      </w:r>
      <w:r>
        <w:rPr>
          <w:rFonts w:ascii="宋体" w:hAnsi="宋体" w:eastAsia="宋体" w:cs="宋体"/>
        </w:rPr>
        <w:t xml:space="preserve">  </w:t>
      </w:r>
      <w:r>
        <w:rPr>
          <w:rFonts w:ascii="宋体" w:hAnsi="宋体" w:eastAsia="宋体" w:cs="宋体"/>
          <w:spacing w:val="-16"/>
        </w:rPr>
        <w:t>46 号）的规定，本公司（联合体） 参加</w:t>
      </w:r>
      <w:r>
        <w:rPr>
          <w:rFonts w:ascii="宋体" w:hAnsi="宋体" w:eastAsia="宋体" w:cs="宋体"/>
          <w:spacing w:val="4"/>
          <w:u w:val="single"/>
        </w:rPr>
        <w:t xml:space="preserve">   </w:t>
      </w:r>
      <w:r>
        <w:rPr>
          <w:rFonts w:ascii="宋体" w:hAnsi="宋体" w:eastAsia="宋体" w:cs="宋体"/>
          <w:i/>
          <w:iCs/>
          <w:spacing w:val="-10"/>
          <w:w w:val="96"/>
          <w:sz w:val="22"/>
          <w:szCs w:val="22"/>
          <w:u w:val="single"/>
        </w:rPr>
        <w:t>（单位名称）</w:t>
      </w:r>
      <w:r>
        <w:rPr>
          <w:rFonts w:ascii="宋体" w:hAnsi="宋体" w:eastAsia="宋体" w:cs="宋体"/>
          <w:spacing w:val="16"/>
          <w:sz w:val="22"/>
          <w:szCs w:val="22"/>
          <w:u w:val="single"/>
        </w:rPr>
        <w:t xml:space="preserve">    </w:t>
      </w:r>
      <w:r>
        <w:rPr>
          <w:rFonts w:ascii="宋体" w:hAnsi="宋体" w:eastAsia="宋体" w:cs="宋体"/>
          <w:spacing w:val="-16"/>
        </w:rPr>
        <w:t>的</w:t>
      </w:r>
      <w:r>
        <w:rPr>
          <w:rFonts w:ascii="宋体" w:hAnsi="宋体" w:eastAsia="宋体" w:cs="宋体"/>
          <w:spacing w:val="4"/>
          <w:u w:val="single"/>
        </w:rPr>
        <w:t xml:space="preserve">   </w:t>
      </w:r>
      <w:r>
        <w:rPr>
          <w:rFonts w:ascii="宋体" w:hAnsi="宋体" w:eastAsia="宋体" w:cs="宋体"/>
          <w:i/>
          <w:iCs/>
          <w:spacing w:val="-10"/>
          <w:w w:val="96"/>
          <w:sz w:val="22"/>
          <w:szCs w:val="22"/>
          <w:u w:val="single"/>
        </w:rPr>
        <w:t>（项目名称）</w:t>
      </w:r>
      <w:r>
        <w:rPr>
          <w:rFonts w:ascii="宋体" w:hAnsi="宋体" w:eastAsia="宋体" w:cs="宋体"/>
          <w:spacing w:val="11"/>
          <w:sz w:val="22"/>
          <w:szCs w:val="22"/>
          <w:u w:val="single"/>
        </w:rPr>
        <w:t xml:space="preserve">    </w:t>
      </w:r>
      <w:r>
        <w:rPr>
          <w:rFonts w:ascii="宋体" w:hAnsi="宋体" w:eastAsia="宋体" w:cs="宋体"/>
          <w:spacing w:val="-16"/>
        </w:rPr>
        <w:t>采购活动</w:t>
      </w:r>
      <w:r>
        <w:rPr>
          <w:rFonts w:hint="eastAsia" w:ascii="宋体" w:hAnsi="宋体" w:eastAsia="宋体" w:cs="宋体"/>
          <w:spacing w:val="-16"/>
        </w:rPr>
        <w:t>，</w:t>
      </w:r>
      <w:r>
        <w:rPr>
          <w:rFonts w:ascii="宋体" w:hAnsi="宋体" w:eastAsia="宋体" w:cs="宋体"/>
          <w:spacing w:val="1"/>
        </w:rPr>
        <w:t xml:space="preserve"> </w:t>
      </w:r>
      <w:r>
        <w:rPr>
          <w:rFonts w:ascii="宋体" w:hAnsi="宋体" w:eastAsia="宋体" w:cs="宋体"/>
          <w:spacing w:val="-3"/>
        </w:rPr>
        <w:t>服务全部由符合政策要求的中小企业承接。相关企业（含联合体中的中小企业、签订分包意向协</w:t>
      </w:r>
      <w:r>
        <w:rPr>
          <w:rFonts w:ascii="宋体" w:hAnsi="宋体" w:eastAsia="宋体" w:cs="宋体"/>
          <w:spacing w:val="-10"/>
        </w:rPr>
        <w:t>议的中小企业）</w:t>
      </w:r>
      <w:r>
        <w:rPr>
          <w:rFonts w:ascii="宋体" w:hAnsi="宋体" w:eastAsia="宋体" w:cs="宋体"/>
          <w:spacing w:val="39"/>
        </w:rPr>
        <w:t xml:space="preserve"> </w:t>
      </w:r>
      <w:r>
        <w:rPr>
          <w:rFonts w:ascii="宋体" w:hAnsi="宋体" w:eastAsia="宋体" w:cs="宋体"/>
          <w:spacing w:val="-10"/>
        </w:rPr>
        <w:t>的具体情况如下：</w:t>
      </w:r>
    </w:p>
    <w:p w14:paraId="682D4F75">
      <w:pPr>
        <w:spacing w:before="200" w:line="342" w:lineRule="auto"/>
        <w:ind w:left="8" w:right="61" w:firstLine="436"/>
        <w:rPr>
          <w:rFonts w:ascii="宋体" w:hAnsi="宋体" w:eastAsia="宋体" w:cs="宋体"/>
        </w:rPr>
      </w:pPr>
      <w:r>
        <w:rPr>
          <w:rFonts w:ascii="Times New Roman" w:hAnsi="Times New Roman" w:eastAsia="Times New Roman" w:cs="Times New Roman"/>
          <w:spacing w:val="-5"/>
        </w:rPr>
        <w:t>1.</w:t>
      </w:r>
      <w:r>
        <w:rPr>
          <w:rFonts w:ascii="Times New Roman" w:hAnsi="Times New Roman" w:eastAsia="Times New Roman" w:cs="Times New Roman"/>
          <w:spacing w:val="2"/>
          <w:w w:val="101"/>
          <w:u w:val="single"/>
        </w:rPr>
        <w:t xml:space="preserve">          </w:t>
      </w:r>
      <w:r>
        <w:rPr>
          <w:rFonts w:ascii="宋体" w:hAnsi="宋体" w:eastAsia="宋体" w:cs="宋体"/>
          <w:i/>
          <w:iCs/>
          <w:spacing w:val="-5"/>
          <w:sz w:val="22"/>
          <w:szCs w:val="22"/>
          <w:u w:val="single"/>
        </w:rPr>
        <w:t>（标的名称</w:t>
      </w:r>
      <w:r>
        <w:rPr>
          <w:rFonts w:ascii="宋体" w:hAnsi="宋体" w:eastAsia="宋体" w:cs="宋体"/>
          <w:i/>
          <w:iCs/>
          <w:spacing w:val="-69"/>
          <w:sz w:val="22"/>
          <w:szCs w:val="22"/>
          <w:u w:val="single"/>
        </w:rPr>
        <w:t>）</w:t>
      </w:r>
      <w:r>
        <w:rPr>
          <w:rFonts w:ascii="宋体" w:hAnsi="宋体" w:eastAsia="宋体" w:cs="宋体"/>
          <w:spacing w:val="14"/>
          <w:sz w:val="22"/>
          <w:szCs w:val="22"/>
          <w:u w:val="single"/>
        </w:rPr>
        <w:t xml:space="preserve">     </w:t>
      </w:r>
      <w:r>
        <w:rPr>
          <w:rFonts w:ascii="宋体" w:hAnsi="宋体" w:eastAsia="宋体" w:cs="宋体"/>
          <w:spacing w:val="-69"/>
        </w:rPr>
        <w:t>，</w:t>
      </w:r>
      <w:r>
        <w:rPr>
          <w:rFonts w:ascii="宋体" w:hAnsi="宋体" w:eastAsia="宋体" w:cs="宋体"/>
          <w:spacing w:val="-5"/>
        </w:rPr>
        <w:t>属于</w:t>
      </w:r>
      <w:r>
        <w:rPr>
          <w:rFonts w:ascii="宋体" w:hAnsi="宋体" w:eastAsia="宋体" w:cs="宋体"/>
          <w:spacing w:val="4"/>
          <w:u w:val="single"/>
        </w:rPr>
        <w:t xml:space="preserve">    </w:t>
      </w:r>
      <w:r>
        <w:rPr>
          <w:rFonts w:hint="eastAsia" w:ascii="宋体" w:hAnsi="宋体" w:eastAsia="宋体" w:cs="宋体"/>
          <w:spacing w:val="4"/>
          <w:u w:val="single"/>
          <w:lang w:val="en-US" w:eastAsia="zh-CN"/>
        </w:rPr>
        <w:t xml:space="preserve">  </w:t>
      </w:r>
      <w:bookmarkStart w:id="354" w:name="_GoBack"/>
      <w:bookmarkEnd w:id="354"/>
      <w:r>
        <w:rPr>
          <w:rFonts w:ascii="宋体" w:hAnsi="宋体" w:eastAsia="宋体" w:cs="宋体"/>
          <w:spacing w:val="15"/>
          <w:sz w:val="22"/>
          <w:szCs w:val="22"/>
          <w:u w:val="single"/>
        </w:rPr>
        <w:t xml:space="preserve">    </w:t>
      </w:r>
      <w:r>
        <w:rPr>
          <w:rFonts w:ascii="宋体" w:hAnsi="宋体" w:eastAsia="宋体" w:cs="宋体"/>
          <w:spacing w:val="-69"/>
        </w:rPr>
        <w:t>；</w:t>
      </w:r>
      <w:r>
        <w:rPr>
          <w:rFonts w:ascii="宋体" w:hAnsi="宋体" w:eastAsia="宋体" w:cs="宋体"/>
          <w:spacing w:val="-5"/>
        </w:rPr>
        <w:t>承接企业为</w:t>
      </w:r>
      <w:r>
        <w:rPr>
          <w:rFonts w:ascii="宋体" w:hAnsi="宋体" w:eastAsia="宋体" w:cs="宋体"/>
          <w:spacing w:val="25"/>
          <w:u w:val="single"/>
        </w:rPr>
        <w:t xml:space="preserve">    </w:t>
      </w:r>
      <w:r>
        <w:rPr>
          <w:rFonts w:ascii="宋体" w:hAnsi="宋体" w:eastAsia="宋体" w:cs="宋体"/>
          <w:i/>
          <w:iCs/>
          <w:spacing w:val="-5"/>
          <w:sz w:val="22"/>
          <w:szCs w:val="22"/>
          <w:u w:val="single"/>
        </w:rPr>
        <w:t>（企业名称</w:t>
      </w:r>
      <w:r>
        <w:rPr>
          <w:rFonts w:ascii="宋体" w:hAnsi="宋体" w:eastAsia="宋体" w:cs="宋体"/>
          <w:i/>
          <w:iCs/>
          <w:spacing w:val="-62"/>
          <w:sz w:val="22"/>
          <w:szCs w:val="22"/>
          <w:u w:val="single"/>
        </w:rPr>
        <w:t>）</w:t>
      </w:r>
      <w:r>
        <w:rPr>
          <w:rFonts w:ascii="宋体" w:hAnsi="宋体" w:eastAsia="宋体" w:cs="宋体"/>
          <w:spacing w:val="4"/>
          <w:sz w:val="22"/>
          <w:szCs w:val="22"/>
          <w:u w:val="single"/>
        </w:rPr>
        <w:t xml:space="preserve">     </w:t>
      </w:r>
      <w:r>
        <w:rPr>
          <w:rFonts w:ascii="宋体" w:hAnsi="宋体" w:eastAsia="宋体" w:cs="宋体"/>
          <w:spacing w:val="-62"/>
        </w:rPr>
        <w:t>，</w:t>
      </w:r>
      <w:r>
        <w:rPr>
          <w:rFonts w:ascii="宋体" w:hAnsi="宋体" w:eastAsia="宋体" w:cs="宋体"/>
          <w:spacing w:val="-5"/>
        </w:rPr>
        <w:t>从业人员</w:t>
      </w:r>
      <w:r>
        <w:rPr>
          <w:rFonts w:ascii="宋体" w:hAnsi="宋体" w:eastAsia="宋体" w:cs="宋体"/>
          <w:spacing w:val="1"/>
          <w:u w:val="single"/>
        </w:rPr>
        <w:t xml:space="preserve">         </w:t>
      </w:r>
      <w:r>
        <w:rPr>
          <w:rFonts w:ascii="宋体" w:hAnsi="宋体" w:eastAsia="宋体" w:cs="宋体"/>
          <w:spacing w:val="-5"/>
        </w:rPr>
        <w:t>人，营业收入为</w:t>
      </w:r>
      <w:r>
        <w:rPr>
          <w:rFonts w:ascii="宋体" w:hAnsi="宋体" w:eastAsia="宋体" w:cs="宋体"/>
          <w:spacing w:val="1"/>
          <w:u w:val="single"/>
        </w:rPr>
        <w:t xml:space="preserve">                   </w:t>
      </w:r>
      <w:r>
        <w:rPr>
          <w:rFonts w:ascii="宋体" w:hAnsi="宋体" w:eastAsia="宋体" w:cs="宋体"/>
          <w:spacing w:val="-5"/>
        </w:rPr>
        <w:t>万元，资</w:t>
      </w:r>
      <w:r>
        <w:rPr>
          <w:rFonts w:ascii="宋体" w:hAnsi="宋体" w:eastAsia="宋体" w:cs="宋体"/>
          <w:spacing w:val="-16"/>
        </w:rPr>
        <w:t>产总额为</w:t>
      </w:r>
      <w:r>
        <w:rPr>
          <w:rFonts w:ascii="宋体" w:hAnsi="宋体" w:eastAsia="宋体" w:cs="宋体"/>
          <w:spacing w:val="1"/>
          <w:u w:val="single"/>
        </w:rPr>
        <w:t xml:space="preserve">               </w:t>
      </w:r>
      <w:r>
        <w:rPr>
          <w:rFonts w:ascii="宋体" w:hAnsi="宋体" w:eastAsia="宋体" w:cs="宋体"/>
          <w:spacing w:val="-16"/>
        </w:rPr>
        <w:t>万元，属于</w:t>
      </w:r>
      <w:r>
        <w:rPr>
          <w:rFonts w:ascii="宋体" w:hAnsi="宋体" w:eastAsia="宋体" w:cs="宋体"/>
          <w:spacing w:val="6"/>
          <w:u w:val="single"/>
        </w:rPr>
        <w:t xml:space="preserve">   </w:t>
      </w:r>
      <w:r>
        <w:rPr>
          <w:rFonts w:ascii="宋体" w:hAnsi="宋体" w:eastAsia="宋体" w:cs="宋体"/>
          <w:i/>
          <w:iCs/>
          <w:spacing w:val="-16"/>
          <w:sz w:val="22"/>
          <w:szCs w:val="22"/>
          <w:u w:val="single"/>
        </w:rPr>
        <w:t>（中型企业、</w:t>
      </w:r>
      <w:r>
        <w:rPr>
          <w:rFonts w:ascii="宋体" w:hAnsi="宋体" w:eastAsia="宋体" w:cs="宋体"/>
          <w:spacing w:val="16"/>
          <w:sz w:val="22"/>
          <w:szCs w:val="22"/>
          <w:u w:val="single"/>
        </w:rPr>
        <w:t xml:space="preserve"> </w:t>
      </w:r>
      <w:r>
        <w:rPr>
          <w:rFonts w:ascii="宋体" w:hAnsi="宋体" w:eastAsia="宋体" w:cs="宋体"/>
          <w:i/>
          <w:iCs/>
          <w:spacing w:val="-16"/>
          <w:sz w:val="22"/>
          <w:szCs w:val="22"/>
          <w:u w:val="single"/>
        </w:rPr>
        <w:t>小型企业、</w:t>
      </w:r>
      <w:r>
        <w:rPr>
          <w:rFonts w:ascii="宋体" w:hAnsi="宋体" w:eastAsia="宋体" w:cs="宋体"/>
          <w:spacing w:val="9"/>
          <w:sz w:val="22"/>
          <w:szCs w:val="22"/>
          <w:u w:val="single"/>
        </w:rPr>
        <w:t xml:space="preserve"> </w:t>
      </w:r>
      <w:r>
        <w:rPr>
          <w:rFonts w:ascii="宋体" w:hAnsi="宋体" w:eastAsia="宋体" w:cs="宋体"/>
          <w:i/>
          <w:iCs/>
          <w:spacing w:val="-16"/>
          <w:sz w:val="22"/>
          <w:szCs w:val="22"/>
          <w:u w:val="single"/>
        </w:rPr>
        <w:t>微型企业</w:t>
      </w:r>
      <w:r>
        <w:rPr>
          <w:rFonts w:ascii="宋体" w:hAnsi="宋体" w:eastAsia="宋体" w:cs="宋体"/>
          <w:i/>
          <w:iCs/>
          <w:spacing w:val="-63"/>
          <w:sz w:val="22"/>
          <w:szCs w:val="22"/>
          <w:u w:val="single"/>
        </w:rPr>
        <w:t>）</w:t>
      </w:r>
      <w:r>
        <w:rPr>
          <w:rFonts w:ascii="宋体" w:hAnsi="宋体" w:eastAsia="宋体" w:cs="宋体"/>
          <w:spacing w:val="7"/>
          <w:sz w:val="22"/>
          <w:szCs w:val="22"/>
          <w:u w:val="single"/>
        </w:rPr>
        <w:t xml:space="preserve">     </w:t>
      </w:r>
      <w:r>
        <w:rPr>
          <w:rFonts w:ascii="宋体" w:hAnsi="宋体" w:eastAsia="宋体" w:cs="宋体"/>
          <w:spacing w:val="-63"/>
        </w:rPr>
        <w:t>；</w:t>
      </w:r>
    </w:p>
    <w:p w14:paraId="20B650CD">
      <w:pPr>
        <w:spacing w:before="2" w:line="202" w:lineRule="auto"/>
        <w:ind w:firstLine="425"/>
        <w:rPr>
          <w:rFonts w:ascii="宋体" w:hAnsi="宋体" w:eastAsia="宋体" w:cs="宋体"/>
        </w:rPr>
      </w:pPr>
      <w:r>
        <w:rPr>
          <w:rFonts w:ascii="Times New Roman" w:hAnsi="Times New Roman" w:eastAsia="Times New Roman" w:cs="Times New Roman"/>
          <w:spacing w:val="-4"/>
        </w:rPr>
        <w:t>2.</w:t>
      </w:r>
      <w:r>
        <w:rPr>
          <w:rFonts w:ascii="Times New Roman" w:hAnsi="Times New Roman" w:eastAsia="Times New Roman" w:cs="Times New Roman"/>
          <w:spacing w:val="2"/>
          <w:u w:val="single"/>
        </w:rPr>
        <w:t xml:space="preserve">          </w:t>
      </w:r>
      <w:r>
        <w:rPr>
          <w:rFonts w:ascii="宋体" w:hAnsi="宋体" w:eastAsia="宋体" w:cs="宋体"/>
          <w:i/>
          <w:iCs/>
          <w:spacing w:val="-4"/>
          <w:sz w:val="22"/>
          <w:szCs w:val="22"/>
          <w:u w:val="single"/>
        </w:rPr>
        <w:t>（标的名称</w:t>
      </w:r>
      <w:r>
        <w:rPr>
          <w:rFonts w:ascii="宋体" w:hAnsi="宋体" w:eastAsia="宋体" w:cs="宋体"/>
          <w:i/>
          <w:iCs/>
          <w:spacing w:val="-70"/>
          <w:sz w:val="22"/>
          <w:szCs w:val="22"/>
          <w:u w:val="single"/>
        </w:rPr>
        <w:t>）</w:t>
      </w:r>
      <w:r>
        <w:rPr>
          <w:rFonts w:ascii="宋体" w:hAnsi="宋体" w:eastAsia="宋体" w:cs="宋体"/>
          <w:spacing w:val="14"/>
          <w:sz w:val="22"/>
          <w:szCs w:val="22"/>
          <w:u w:val="single"/>
        </w:rPr>
        <w:t xml:space="preserve">     </w:t>
      </w:r>
      <w:r>
        <w:rPr>
          <w:rFonts w:ascii="宋体" w:hAnsi="宋体" w:eastAsia="宋体" w:cs="宋体"/>
          <w:spacing w:val="-70"/>
        </w:rPr>
        <w:t>，</w:t>
      </w:r>
      <w:r>
        <w:rPr>
          <w:rFonts w:ascii="宋体" w:hAnsi="宋体" w:eastAsia="宋体" w:cs="宋体"/>
          <w:spacing w:val="-4"/>
        </w:rPr>
        <w:t>属于</w:t>
      </w:r>
      <w:r>
        <w:rPr>
          <w:rFonts w:ascii="宋体" w:hAnsi="宋体" w:eastAsia="宋体" w:cs="宋体"/>
          <w:spacing w:val="5"/>
          <w:u w:val="single"/>
        </w:rPr>
        <w:t xml:space="preserve">      </w:t>
      </w:r>
      <w:r>
        <w:rPr>
          <w:rFonts w:ascii="宋体" w:hAnsi="宋体" w:eastAsia="宋体" w:cs="宋体"/>
          <w:i/>
          <w:iCs/>
          <w:spacing w:val="-4"/>
          <w:sz w:val="22"/>
          <w:szCs w:val="22"/>
          <w:u w:val="single"/>
        </w:rPr>
        <w:t>（采购文件中明确的所属行业</w:t>
      </w:r>
      <w:r>
        <w:rPr>
          <w:rFonts w:ascii="宋体" w:hAnsi="宋体" w:eastAsia="宋体" w:cs="宋体"/>
          <w:i/>
          <w:iCs/>
          <w:spacing w:val="-70"/>
          <w:sz w:val="22"/>
          <w:szCs w:val="22"/>
          <w:u w:val="single"/>
        </w:rPr>
        <w:t>）</w:t>
      </w:r>
      <w:r>
        <w:rPr>
          <w:rFonts w:ascii="宋体" w:hAnsi="宋体" w:eastAsia="宋体" w:cs="宋体"/>
          <w:spacing w:val="14"/>
          <w:sz w:val="22"/>
          <w:szCs w:val="22"/>
          <w:u w:val="single"/>
        </w:rPr>
        <w:t xml:space="preserve">     </w:t>
      </w:r>
      <w:r>
        <w:rPr>
          <w:rFonts w:ascii="宋体" w:hAnsi="宋体" w:eastAsia="宋体" w:cs="宋体"/>
          <w:spacing w:val="-70"/>
        </w:rPr>
        <w:t>；</w:t>
      </w:r>
      <w:r>
        <w:rPr>
          <w:rFonts w:ascii="宋体" w:hAnsi="宋体" w:eastAsia="宋体" w:cs="宋体"/>
          <w:spacing w:val="-4"/>
        </w:rPr>
        <w:t>承接企业</w:t>
      </w:r>
    </w:p>
    <w:p w14:paraId="0BDFA855">
      <w:pPr>
        <w:spacing w:before="167" w:line="180" w:lineRule="auto"/>
        <w:ind w:firstLine="714"/>
        <w:rPr>
          <w:rFonts w:ascii="宋体" w:hAnsi="宋体" w:eastAsia="宋体" w:cs="宋体"/>
        </w:rPr>
      </w:pPr>
      <w:r>
        <w:pict>
          <v:shape id="_x0000_s2063" o:spid="_x0000_s2063" o:spt="202" type="#_x0000_t202" style="position:absolute;left:0pt;margin-left:-0.4pt;margin-top:7.35pt;height:12.5pt;width:125.65pt;z-index:251662336;mso-width-relative:page;mso-height-relative:page;" filled="f" stroked="f" coordsize="21600,21600">
            <v:path/>
            <v:fill on="f" focussize="0,0"/>
            <v:stroke on="f" joinstyle="miter"/>
            <v:imagedata o:title=""/>
            <o:lock v:ext="edit"/>
            <v:textbox inset="0mm,0mm,0mm,0mm">
              <w:txbxContent>
                <w:p w14:paraId="2960F378">
                  <w:pPr>
                    <w:spacing w:before="20" w:line="184" w:lineRule="auto"/>
                    <w:ind w:firstLine="20"/>
                    <w:rPr>
                      <w:rFonts w:ascii="宋体" w:hAnsi="宋体" w:eastAsia="宋体" w:cs="宋体"/>
                    </w:rPr>
                  </w:pPr>
                  <w:r>
                    <w:rPr>
                      <w:rFonts w:ascii="宋体" w:hAnsi="宋体" w:eastAsia="宋体" w:cs="宋体"/>
                      <w:spacing w:val="-12"/>
                    </w:rPr>
                    <w:t>为</w:t>
                  </w:r>
                  <w:r>
                    <w:rPr>
                      <w:rFonts w:ascii="宋体" w:hAnsi="宋体" w:eastAsia="宋体" w:cs="宋体"/>
                      <w:u w:val="single"/>
                    </w:rPr>
                    <w:t xml:space="preserve">                      </w:t>
                  </w:r>
                </w:p>
              </w:txbxContent>
            </v:textbox>
          </v:shape>
        </w:pict>
      </w:r>
      <w:r>
        <w:rPr>
          <w:rFonts w:ascii="宋体" w:hAnsi="宋体" w:eastAsia="宋体" w:cs="宋体"/>
          <w:i/>
          <w:iCs/>
          <w:spacing w:val="-3"/>
          <w:sz w:val="22"/>
          <w:szCs w:val="22"/>
        </w:rPr>
        <w:t>（企业名称</w:t>
      </w:r>
      <w:r>
        <w:rPr>
          <w:rFonts w:ascii="宋体" w:hAnsi="宋体" w:eastAsia="宋体" w:cs="宋体"/>
          <w:i/>
          <w:iCs/>
          <w:spacing w:val="-62"/>
          <w:sz w:val="22"/>
          <w:szCs w:val="22"/>
        </w:rPr>
        <w:t>）</w:t>
      </w:r>
      <w:r>
        <w:rPr>
          <w:rFonts w:ascii="宋体" w:hAnsi="宋体" w:eastAsia="宋体" w:cs="宋体"/>
          <w:spacing w:val="4"/>
          <w:sz w:val="22"/>
          <w:szCs w:val="22"/>
        </w:rPr>
        <w:t xml:space="preserve">     </w:t>
      </w:r>
      <w:r>
        <w:rPr>
          <w:rFonts w:ascii="宋体" w:hAnsi="宋体" w:eastAsia="宋体" w:cs="宋体"/>
          <w:spacing w:val="-62"/>
        </w:rPr>
        <w:t>，</w:t>
      </w:r>
      <w:r>
        <w:rPr>
          <w:rFonts w:ascii="宋体" w:hAnsi="宋体" w:eastAsia="宋体" w:cs="宋体"/>
          <w:spacing w:val="-3"/>
        </w:rPr>
        <w:t>从业人员</w:t>
      </w:r>
      <w:r>
        <w:rPr>
          <w:rFonts w:ascii="宋体" w:hAnsi="宋体" w:eastAsia="宋体" w:cs="宋体"/>
          <w:spacing w:val="1"/>
          <w:u w:val="single"/>
        </w:rPr>
        <w:t xml:space="preserve">         </w:t>
      </w:r>
      <w:r>
        <w:rPr>
          <w:rFonts w:ascii="宋体" w:hAnsi="宋体" w:eastAsia="宋体" w:cs="宋体"/>
          <w:spacing w:val="-3"/>
        </w:rPr>
        <w:t>人，营业收入为</w:t>
      </w:r>
      <w:r>
        <w:rPr>
          <w:rFonts w:ascii="宋体" w:hAnsi="宋体" w:eastAsia="宋体" w:cs="宋体"/>
          <w:u w:val="single"/>
        </w:rPr>
        <w:t xml:space="preserve">                   </w:t>
      </w:r>
      <w:r>
        <w:rPr>
          <w:rFonts w:ascii="宋体" w:hAnsi="宋体" w:eastAsia="宋体" w:cs="宋体"/>
          <w:spacing w:val="-3"/>
        </w:rPr>
        <w:t>万元，资</w:t>
      </w:r>
    </w:p>
    <w:p w14:paraId="70D3475F">
      <w:pPr>
        <w:spacing w:before="194" w:line="180" w:lineRule="auto"/>
        <w:ind w:firstLine="8"/>
        <w:rPr>
          <w:rFonts w:ascii="宋体" w:hAnsi="宋体" w:eastAsia="宋体" w:cs="宋体"/>
        </w:rPr>
      </w:pPr>
      <w:r>
        <w:rPr>
          <w:rFonts w:ascii="宋体" w:hAnsi="宋体" w:eastAsia="宋体" w:cs="宋体"/>
          <w:spacing w:val="-16"/>
        </w:rPr>
        <w:t>产总额为</w:t>
      </w:r>
      <w:r>
        <w:rPr>
          <w:rFonts w:ascii="宋体" w:hAnsi="宋体" w:eastAsia="宋体" w:cs="宋体"/>
          <w:spacing w:val="1"/>
          <w:u w:val="single"/>
        </w:rPr>
        <w:t xml:space="preserve">               </w:t>
      </w:r>
      <w:r>
        <w:rPr>
          <w:rFonts w:ascii="宋体" w:hAnsi="宋体" w:eastAsia="宋体" w:cs="宋体"/>
          <w:spacing w:val="-16"/>
        </w:rPr>
        <w:t>万元，属于</w:t>
      </w:r>
      <w:r>
        <w:rPr>
          <w:rFonts w:ascii="宋体" w:hAnsi="宋体" w:eastAsia="宋体" w:cs="宋体"/>
          <w:spacing w:val="6"/>
          <w:u w:val="single"/>
        </w:rPr>
        <w:t xml:space="preserve">   </w:t>
      </w:r>
      <w:r>
        <w:rPr>
          <w:rFonts w:ascii="宋体" w:hAnsi="宋体" w:eastAsia="宋体" w:cs="宋体"/>
          <w:i/>
          <w:iCs/>
          <w:spacing w:val="-16"/>
          <w:sz w:val="22"/>
          <w:szCs w:val="22"/>
          <w:u w:val="single"/>
        </w:rPr>
        <w:t>（中型企业、</w:t>
      </w:r>
      <w:r>
        <w:rPr>
          <w:rFonts w:ascii="宋体" w:hAnsi="宋体" w:eastAsia="宋体" w:cs="宋体"/>
          <w:spacing w:val="16"/>
          <w:sz w:val="22"/>
          <w:szCs w:val="22"/>
          <w:u w:val="single"/>
        </w:rPr>
        <w:t xml:space="preserve"> </w:t>
      </w:r>
      <w:r>
        <w:rPr>
          <w:rFonts w:ascii="宋体" w:hAnsi="宋体" w:eastAsia="宋体" w:cs="宋体"/>
          <w:i/>
          <w:iCs/>
          <w:spacing w:val="-16"/>
          <w:sz w:val="22"/>
          <w:szCs w:val="22"/>
          <w:u w:val="single"/>
        </w:rPr>
        <w:t>小型企业、</w:t>
      </w:r>
      <w:r>
        <w:rPr>
          <w:rFonts w:ascii="宋体" w:hAnsi="宋体" w:eastAsia="宋体" w:cs="宋体"/>
          <w:spacing w:val="9"/>
          <w:sz w:val="22"/>
          <w:szCs w:val="22"/>
          <w:u w:val="single"/>
        </w:rPr>
        <w:t xml:space="preserve"> </w:t>
      </w:r>
      <w:r>
        <w:rPr>
          <w:rFonts w:ascii="宋体" w:hAnsi="宋体" w:eastAsia="宋体" w:cs="宋体"/>
          <w:i/>
          <w:iCs/>
          <w:spacing w:val="-16"/>
          <w:sz w:val="22"/>
          <w:szCs w:val="22"/>
          <w:u w:val="single"/>
        </w:rPr>
        <w:t>微型企业</w:t>
      </w:r>
      <w:r>
        <w:rPr>
          <w:rFonts w:ascii="宋体" w:hAnsi="宋体" w:eastAsia="宋体" w:cs="宋体"/>
          <w:i/>
          <w:iCs/>
          <w:spacing w:val="-63"/>
          <w:sz w:val="22"/>
          <w:szCs w:val="22"/>
          <w:u w:val="single"/>
        </w:rPr>
        <w:t>）</w:t>
      </w:r>
      <w:r>
        <w:rPr>
          <w:rFonts w:ascii="宋体" w:hAnsi="宋体" w:eastAsia="宋体" w:cs="宋体"/>
          <w:spacing w:val="7"/>
          <w:sz w:val="22"/>
          <w:szCs w:val="22"/>
          <w:u w:val="single"/>
        </w:rPr>
        <w:t xml:space="preserve">     </w:t>
      </w:r>
      <w:r>
        <w:rPr>
          <w:rFonts w:ascii="宋体" w:hAnsi="宋体" w:eastAsia="宋体" w:cs="宋体"/>
          <w:spacing w:val="-63"/>
        </w:rPr>
        <w:t>；</w:t>
      </w:r>
    </w:p>
    <w:p w14:paraId="27C4B44C">
      <w:pPr>
        <w:spacing w:before="280" w:line="149" w:lineRule="exact"/>
        <w:ind w:firstLine="442"/>
        <w:rPr>
          <w:rFonts w:ascii="宋体" w:hAnsi="宋体" w:eastAsia="宋体" w:cs="宋体"/>
        </w:rPr>
      </w:pPr>
      <w:r>
        <w:rPr>
          <w:rFonts w:ascii="宋体" w:hAnsi="宋体" w:eastAsia="宋体" w:cs="宋体"/>
          <w:spacing w:val="-12"/>
        </w:rPr>
        <w:t>……</w:t>
      </w:r>
    </w:p>
    <w:p w14:paraId="2D0D502F">
      <w:pPr>
        <w:spacing w:line="410" w:lineRule="auto"/>
        <w:rPr>
          <w:rFonts w:ascii="宋体"/>
        </w:rPr>
      </w:pPr>
    </w:p>
    <w:p w14:paraId="1D2C949A">
      <w:pPr>
        <w:spacing w:before="68" w:line="272" w:lineRule="auto"/>
        <w:ind w:left="26" w:right="64" w:firstLine="426"/>
        <w:rPr>
          <w:rFonts w:ascii="宋体" w:hAnsi="宋体" w:eastAsia="宋体" w:cs="宋体"/>
        </w:rPr>
      </w:pPr>
      <w:r>
        <w:rPr>
          <w:rFonts w:ascii="宋体" w:hAnsi="宋体" w:eastAsia="宋体" w:cs="宋体"/>
          <w:spacing w:val="-4"/>
        </w:rPr>
        <w:t>以上企业，不属于大企业的分支机构，不存在控股股东为大企业的情形，也不存在与大企业</w:t>
      </w:r>
      <w:r>
        <w:rPr>
          <w:rFonts w:ascii="宋体" w:hAnsi="宋体" w:eastAsia="宋体" w:cs="宋体"/>
          <w:spacing w:val="-3"/>
        </w:rPr>
        <w:t>的负责人为同一人的情形。</w:t>
      </w:r>
    </w:p>
    <w:p w14:paraId="1B0C5B43">
      <w:pPr>
        <w:spacing w:before="199" w:line="184" w:lineRule="auto"/>
        <w:ind w:firstLine="429"/>
        <w:rPr>
          <w:rFonts w:ascii="宋体" w:hAnsi="宋体" w:eastAsia="宋体" w:cs="宋体"/>
        </w:rPr>
      </w:pPr>
      <w:r>
        <w:rPr>
          <w:rFonts w:ascii="宋体" w:hAnsi="宋体" w:eastAsia="宋体" w:cs="宋体"/>
          <w:spacing w:val="-1"/>
        </w:rPr>
        <w:t>本企业对上述声明内容的真实性负责。如有虚假，将依法承担相应责任。</w:t>
      </w:r>
    </w:p>
    <w:p w14:paraId="45636E82">
      <w:pPr>
        <w:spacing w:line="250" w:lineRule="auto"/>
        <w:rPr>
          <w:rFonts w:ascii="宋体"/>
        </w:rPr>
      </w:pPr>
    </w:p>
    <w:p w14:paraId="3870108D">
      <w:pPr>
        <w:spacing w:line="250" w:lineRule="auto"/>
        <w:rPr>
          <w:rFonts w:ascii="宋体"/>
        </w:rPr>
      </w:pPr>
    </w:p>
    <w:p w14:paraId="70BB741C">
      <w:pPr>
        <w:spacing w:line="251" w:lineRule="auto"/>
        <w:rPr>
          <w:rFonts w:ascii="宋体"/>
        </w:rPr>
      </w:pPr>
    </w:p>
    <w:p w14:paraId="4AA65D2F">
      <w:pPr>
        <w:spacing w:before="69" w:line="184" w:lineRule="auto"/>
        <w:ind w:firstLine="4841"/>
        <w:rPr>
          <w:rFonts w:ascii="宋体" w:hAnsi="宋体" w:eastAsia="宋体" w:cs="宋体"/>
        </w:rPr>
      </w:pPr>
      <w:r>
        <w:rPr>
          <w:rFonts w:ascii="宋体" w:hAnsi="宋体" w:eastAsia="宋体" w:cs="宋体"/>
          <w:spacing w:val="2"/>
        </w:rPr>
        <w:t>企业名称（盖章</w:t>
      </w:r>
      <w:r>
        <w:rPr>
          <w:rFonts w:ascii="宋体" w:hAnsi="宋体" w:eastAsia="宋体" w:cs="宋体"/>
          <w:spacing w:val="-58"/>
        </w:rPr>
        <w:t>）</w:t>
      </w:r>
      <w:r>
        <w:rPr>
          <w:rFonts w:ascii="宋体" w:hAnsi="宋体" w:eastAsia="宋体" w:cs="宋体"/>
          <w:spacing w:val="90"/>
        </w:rPr>
        <w:t xml:space="preserve"> </w:t>
      </w:r>
      <w:r>
        <w:rPr>
          <w:rFonts w:ascii="宋体" w:hAnsi="宋体" w:eastAsia="宋体" w:cs="宋体"/>
          <w:spacing w:val="-58"/>
        </w:rPr>
        <w:t>：</w:t>
      </w:r>
    </w:p>
    <w:p w14:paraId="6F574831">
      <w:pPr>
        <w:spacing w:line="433" w:lineRule="auto"/>
        <w:rPr>
          <w:rFonts w:ascii="宋体"/>
        </w:rPr>
      </w:pPr>
    </w:p>
    <w:p w14:paraId="529EF099">
      <w:pPr>
        <w:spacing w:before="69" w:line="184" w:lineRule="auto"/>
        <w:ind w:firstLine="5293"/>
        <w:rPr>
          <w:rFonts w:ascii="宋体" w:hAnsi="宋体" w:eastAsia="宋体" w:cs="宋体"/>
        </w:rPr>
      </w:pPr>
      <w:r>
        <w:rPr>
          <w:rFonts w:ascii="宋体" w:hAnsi="宋体" w:eastAsia="宋体" w:cs="宋体"/>
          <w:spacing w:val="-16"/>
        </w:rPr>
        <w:t>日期：</w:t>
      </w:r>
    </w:p>
    <w:p w14:paraId="1D64AA67">
      <w:pPr>
        <w:spacing w:line="433" w:lineRule="auto"/>
        <w:rPr>
          <w:rFonts w:ascii="宋体"/>
        </w:rPr>
      </w:pPr>
    </w:p>
    <w:p w14:paraId="2C69AF19">
      <w:pPr>
        <w:spacing w:before="69" w:line="184" w:lineRule="auto"/>
        <w:ind w:firstLine="325"/>
        <w:rPr>
          <w:rFonts w:ascii="宋体" w:hAnsi="宋体" w:eastAsia="宋体" w:cs="宋体"/>
        </w:rPr>
      </w:pPr>
      <w:r>
        <w:rPr>
          <w:rFonts w:ascii="宋体" w:hAnsi="宋体" w:eastAsia="宋体" w:cs="宋体"/>
          <w:spacing w:val="-5"/>
        </w:rPr>
        <w:t>备注：</w:t>
      </w:r>
    </w:p>
    <w:p w14:paraId="5C26B7D0">
      <w:pPr>
        <w:spacing w:before="199" w:line="272" w:lineRule="auto"/>
        <w:ind w:left="10" w:right="64" w:firstLine="854"/>
        <w:rPr>
          <w:rFonts w:ascii="宋体" w:hAnsi="宋体" w:eastAsia="宋体" w:cs="宋体"/>
        </w:rPr>
      </w:pPr>
      <w:r>
        <w:rPr>
          <w:rFonts w:ascii="Times New Roman" w:hAnsi="Times New Roman" w:eastAsia="Times New Roman" w:cs="Times New Roman"/>
          <w:spacing w:val="-1"/>
        </w:rPr>
        <w:t>1</w:t>
      </w:r>
      <w:r>
        <w:rPr>
          <w:rFonts w:ascii="Times New Roman" w:hAnsi="Times New Roman" w:eastAsia="Times New Roman" w:cs="Times New Roman"/>
          <w:spacing w:val="-28"/>
        </w:rPr>
        <w:t xml:space="preserve"> </w:t>
      </w:r>
      <w:r>
        <w:rPr>
          <w:rFonts w:ascii="宋体" w:hAnsi="宋体" w:eastAsia="宋体" w:cs="宋体"/>
          <w:spacing w:val="-1"/>
        </w:rPr>
        <w:t>、从业人员、营业收入、资产总额填报上一年度数据，无上一年度数据的新成立企业</w:t>
      </w:r>
      <w:r>
        <w:rPr>
          <w:rFonts w:ascii="宋体" w:hAnsi="宋体" w:eastAsia="宋体" w:cs="宋体"/>
          <w:spacing w:val="-2"/>
        </w:rPr>
        <w:t>可不填报。</w:t>
      </w:r>
    </w:p>
    <w:p w14:paraId="1059343C">
      <w:pPr>
        <w:spacing w:before="199" w:line="359" w:lineRule="auto"/>
        <w:ind w:left="8" w:right="64" w:firstLine="791"/>
        <w:rPr>
          <w:rFonts w:ascii="宋体" w:hAnsi="宋体" w:eastAsia="宋体" w:cs="宋体"/>
        </w:rPr>
      </w:pPr>
      <w:r>
        <w:rPr>
          <w:rFonts w:ascii="Times New Roman" w:hAnsi="Times New Roman" w:eastAsia="Times New Roman" w:cs="Times New Roman"/>
        </w:rPr>
        <w:t>2</w:t>
      </w:r>
      <w:r>
        <w:rPr>
          <w:rFonts w:ascii="Times New Roman" w:hAnsi="Times New Roman" w:eastAsia="Times New Roman" w:cs="Times New Roman"/>
          <w:spacing w:val="-1"/>
        </w:rPr>
        <w:t xml:space="preserve"> </w:t>
      </w:r>
      <w:r>
        <w:rPr>
          <w:rFonts w:ascii="宋体" w:hAnsi="宋体" w:eastAsia="宋体" w:cs="宋体"/>
        </w:rPr>
        <w:t>、以联合体形式参加政府采购活动，联合体各方均为中小企业的，联合体视同中小企</w:t>
      </w:r>
      <w:r>
        <w:rPr>
          <w:rFonts w:ascii="宋体" w:hAnsi="宋体" w:eastAsia="宋体" w:cs="宋体"/>
          <w:spacing w:val="-1"/>
        </w:rPr>
        <w:t>业。其中，联合体各方均为小微企业的，联合体视同小微企业。</w:t>
      </w:r>
    </w:p>
    <w:p w14:paraId="1108BF0A">
      <w:pPr>
        <w:spacing w:before="1" w:line="241" w:lineRule="auto"/>
        <w:ind w:left="9" w:right="138" w:firstLine="777"/>
        <w:rPr>
          <w:rFonts w:ascii="宋体" w:hAnsi="宋体" w:eastAsia="宋体" w:cs="宋体"/>
        </w:rPr>
      </w:pPr>
      <w:r>
        <w:rPr>
          <w:rFonts w:ascii="Times New Roman" w:hAnsi="Times New Roman" w:eastAsia="Times New Roman" w:cs="Times New Roman"/>
          <w:spacing w:val="-1"/>
        </w:rPr>
        <w:t>3</w:t>
      </w:r>
      <w:r>
        <w:rPr>
          <w:rFonts w:ascii="Times New Roman" w:hAnsi="Times New Roman" w:eastAsia="Times New Roman" w:cs="Times New Roman"/>
          <w:spacing w:val="-24"/>
        </w:rPr>
        <w:t xml:space="preserve"> </w:t>
      </w:r>
      <w:r>
        <w:rPr>
          <w:rFonts w:ascii="宋体" w:hAnsi="宋体" w:eastAsia="宋体" w:cs="宋体"/>
          <w:spacing w:val="-1"/>
        </w:rPr>
        <w:t>、在服务采购项目中，服务由中小企业承接，即提供服务的人员为中小企业依照《中</w:t>
      </w:r>
      <w:r>
        <w:rPr>
          <w:rFonts w:ascii="宋体" w:hAnsi="宋体" w:eastAsia="宋体" w:cs="宋体"/>
          <w:spacing w:val="-6"/>
        </w:rPr>
        <w:t>华人民共和国劳动合同法》</w:t>
      </w:r>
      <w:r>
        <w:rPr>
          <w:rFonts w:ascii="宋体" w:hAnsi="宋体" w:eastAsia="宋体" w:cs="宋体"/>
          <w:spacing w:val="28"/>
        </w:rPr>
        <w:t xml:space="preserve"> </w:t>
      </w:r>
      <w:r>
        <w:rPr>
          <w:rFonts w:ascii="宋体" w:hAnsi="宋体" w:eastAsia="宋体" w:cs="宋体"/>
          <w:spacing w:val="-6"/>
        </w:rPr>
        <w:t>订立劳动合同的从业人员。</w:t>
      </w:r>
    </w:p>
    <w:p w14:paraId="2E90A9A4">
      <w:pPr>
        <w:spacing w:before="131" w:line="184" w:lineRule="auto"/>
        <w:ind w:firstLine="781"/>
        <w:rPr>
          <w:rFonts w:ascii="宋体" w:hAnsi="宋体" w:eastAsia="宋体" w:cs="宋体"/>
        </w:rPr>
      </w:pPr>
      <w:r>
        <w:rPr>
          <w:rFonts w:ascii="Times New Roman" w:hAnsi="Times New Roman" w:eastAsia="Times New Roman" w:cs="Times New Roman"/>
          <w:spacing w:val="-1"/>
        </w:rPr>
        <w:t>4</w:t>
      </w:r>
      <w:r>
        <w:rPr>
          <w:rFonts w:ascii="Times New Roman" w:hAnsi="Times New Roman" w:eastAsia="Times New Roman" w:cs="Times New Roman"/>
          <w:spacing w:val="-22"/>
        </w:rPr>
        <w:t xml:space="preserve"> </w:t>
      </w:r>
      <w:r>
        <w:rPr>
          <w:rFonts w:ascii="宋体" w:hAnsi="宋体" w:eastAsia="宋体" w:cs="宋体"/>
          <w:spacing w:val="-1"/>
        </w:rPr>
        <w:t>、符合中小企业划分标准的个体工商户，在政府采购活动中视同中小企业。</w:t>
      </w:r>
    </w:p>
    <w:p w14:paraId="09D17FD8">
      <w:pPr>
        <w:sectPr>
          <w:headerReference r:id="rId35" w:type="default"/>
          <w:footerReference r:id="rId36" w:type="default"/>
          <w:pgSz w:w="11906" w:h="16839"/>
          <w:pgMar w:top="1111" w:right="1582" w:bottom="1111" w:left="1582" w:header="850" w:footer="850" w:gutter="0"/>
          <w:pgBorders>
            <w:top w:val="none" w:sz="0" w:space="0"/>
            <w:left w:val="none" w:sz="0" w:space="0"/>
            <w:bottom w:val="none" w:sz="0" w:space="0"/>
            <w:right w:val="none" w:sz="0" w:space="0"/>
          </w:pgBorders>
          <w:cols w:space="720" w:num="1"/>
        </w:sectPr>
      </w:pPr>
    </w:p>
    <w:p w14:paraId="6E8448C5">
      <w:pPr>
        <w:adjustRightInd/>
        <w:spacing w:before="120" w:beforeLines="50" w:after="120" w:afterLines="50" w:line="360" w:lineRule="auto"/>
        <w:jc w:val="center"/>
        <w:outlineLvl w:val="1"/>
        <w:rPr>
          <w:rFonts w:ascii="宋体" w:hAnsi="宋体" w:eastAsia="宋体" w:cs="宋体"/>
          <w:b/>
          <w:bCs/>
          <w:kern w:val="44"/>
          <w:sz w:val="32"/>
          <w:szCs w:val="32"/>
        </w:rPr>
      </w:pPr>
      <w:bookmarkStart w:id="334" w:name="_Toc8259"/>
      <w:bookmarkStart w:id="335" w:name="_Toc26091"/>
      <w:r>
        <w:rPr>
          <w:rFonts w:hint="eastAsia" w:ascii="宋体" w:hAnsi="宋体" w:eastAsia="宋体" w:cs="宋体"/>
          <w:b/>
          <w:bCs/>
          <w:kern w:val="44"/>
          <w:sz w:val="32"/>
          <w:szCs w:val="32"/>
        </w:rPr>
        <w:t>十六、监狱企业证明文件</w:t>
      </w:r>
      <w:bookmarkEnd w:id="334"/>
      <w:bookmarkEnd w:id="335"/>
    </w:p>
    <w:p w14:paraId="33D5E882">
      <w:pPr>
        <w:spacing w:line="345" w:lineRule="auto"/>
        <w:rPr>
          <w:rFonts w:ascii="宋体"/>
        </w:rPr>
      </w:pPr>
    </w:p>
    <w:p w14:paraId="106BF63C">
      <w:pPr>
        <w:spacing w:before="69" w:line="184" w:lineRule="auto"/>
        <w:ind w:firstLine="323"/>
        <w:rPr>
          <w:rFonts w:ascii="宋体" w:hAnsi="宋体" w:eastAsia="宋体" w:cs="宋体"/>
        </w:rPr>
      </w:pPr>
      <w:r>
        <w:rPr>
          <w:rFonts w:ascii="宋体" w:hAnsi="宋体" w:eastAsia="宋体" w:cs="宋体"/>
          <w:spacing w:val="-1"/>
        </w:rPr>
        <w:t>供应商如是监狱企业，提供相关证明文件。</w:t>
      </w:r>
    </w:p>
    <w:p w14:paraId="05CDB273">
      <w:pPr>
        <w:spacing w:line="249" w:lineRule="auto"/>
        <w:rPr>
          <w:rFonts w:ascii="宋体"/>
        </w:rPr>
      </w:pPr>
    </w:p>
    <w:p w14:paraId="65A6EB0A">
      <w:pPr>
        <w:spacing w:line="250" w:lineRule="auto"/>
        <w:rPr>
          <w:rFonts w:ascii="宋体"/>
        </w:rPr>
      </w:pPr>
    </w:p>
    <w:p w14:paraId="27D584EB">
      <w:pPr>
        <w:spacing w:line="250" w:lineRule="auto"/>
        <w:rPr>
          <w:rFonts w:ascii="宋体"/>
        </w:rPr>
      </w:pPr>
    </w:p>
    <w:p w14:paraId="3FD9F375">
      <w:pPr>
        <w:spacing w:line="250" w:lineRule="auto"/>
        <w:rPr>
          <w:rFonts w:ascii="宋体"/>
        </w:rPr>
      </w:pPr>
    </w:p>
    <w:p w14:paraId="6BC214B7">
      <w:pPr>
        <w:spacing w:line="250" w:lineRule="auto"/>
        <w:rPr>
          <w:rFonts w:ascii="宋体"/>
        </w:rPr>
      </w:pPr>
    </w:p>
    <w:p w14:paraId="3C34B796">
      <w:pPr>
        <w:spacing w:line="250" w:lineRule="auto"/>
        <w:rPr>
          <w:rFonts w:ascii="宋体"/>
        </w:rPr>
      </w:pPr>
    </w:p>
    <w:p w14:paraId="0AE73242">
      <w:pPr>
        <w:spacing w:line="250" w:lineRule="auto"/>
        <w:rPr>
          <w:rFonts w:ascii="宋体"/>
        </w:rPr>
      </w:pPr>
    </w:p>
    <w:p w14:paraId="4F055401">
      <w:pPr>
        <w:spacing w:line="250" w:lineRule="auto"/>
        <w:rPr>
          <w:rFonts w:ascii="宋体"/>
        </w:rPr>
      </w:pPr>
    </w:p>
    <w:p w14:paraId="734DF93D">
      <w:pPr>
        <w:spacing w:line="250" w:lineRule="auto"/>
        <w:rPr>
          <w:rFonts w:ascii="宋体"/>
        </w:rPr>
      </w:pPr>
    </w:p>
    <w:p w14:paraId="2E3671BD">
      <w:pPr>
        <w:spacing w:line="250" w:lineRule="auto"/>
        <w:rPr>
          <w:rFonts w:ascii="宋体"/>
        </w:rPr>
      </w:pPr>
    </w:p>
    <w:p w14:paraId="36727C85">
      <w:pPr>
        <w:spacing w:before="69" w:line="285" w:lineRule="exact"/>
        <w:ind w:firstLine="8"/>
        <w:rPr>
          <w:rFonts w:ascii="宋体" w:hAnsi="宋体" w:eastAsia="宋体" w:cs="宋体"/>
        </w:rPr>
      </w:pPr>
      <w:r>
        <w:rPr>
          <w:rFonts w:ascii="宋体" w:hAnsi="宋体" w:eastAsia="宋体" w:cs="宋体"/>
          <w:spacing w:val="-2"/>
        </w:rPr>
        <w:t>供应商名称</w:t>
      </w:r>
      <w:r>
        <w:rPr>
          <w:spacing w:val="-2"/>
        </w:rPr>
        <w:t>[</w:t>
      </w:r>
      <w:r>
        <w:rPr>
          <w:rFonts w:ascii="宋体" w:hAnsi="宋体" w:eastAsia="宋体" w:cs="宋体"/>
          <w:spacing w:val="-2"/>
        </w:rPr>
        <w:t>盖章</w:t>
      </w:r>
      <w:r>
        <w:rPr>
          <w:spacing w:val="-2"/>
        </w:rPr>
        <w:t>]</w:t>
      </w:r>
      <w:r>
        <w:rPr>
          <w:rFonts w:ascii="宋体" w:hAnsi="宋体" w:eastAsia="宋体" w:cs="宋体"/>
          <w:spacing w:val="-2"/>
        </w:rPr>
        <w:t>：</w:t>
      </w:r>
      <w:r>
        <w:rPr>
          <w:rFonts w:ascii="宋体" w:hAnsi="宋体" w:eastAsia="宋体" w:cs="宋体"/>
          <w:u w:val="single"/>
        </w:rPr>
        <w:t xml:space="preserve">                               </w:t>
      </w:r>
    </w:p>
    <w:p w14:paraId="7476870D">
      <w:pPr>
        <w:spacing w:line="268" w:lineRule="auto"/>
        <w:rPr>
          <w:rFonts w:ascii="宋体"/>
        </w:rPr>
      </w:pPr>
    </w:p>
    <w:p w14:paraId="5DEF99F3">
      <w:pPr>
        <w:spacing w:before="68" w:line="184" w:lineRule="auto"/>
        <w:ind w:firstLine="8"/>
        <w:rPr>
          <w:rFonts w:ascii="宋体" w:hAnsi="宋体" w:eastAsia="宋体" w:cs="宋体"/>
        </w:rPr>
      </w:pPr>
      <w:r>
        <w:rPr>
          <w:rFonts w:ascii="宋体" w:hAnsi="宋体" w:eastAsia="宋体" w:cs="宋体"/>
          <w:spacing w:val="-2"/>
        </w:rPr>
        <w:t>供应商授权代表签字：</w:t>
      </w:r>
      <w:r>
        <w:rPr>
          <w:rFonts w:ascii="宋体" w:hAnsi="宋体" w:eastAsia="宋体" w:cs="宋体"/>
          <w:spacing w:val="2"/>
          <w:u w:val="single"/>
        </w:rPr>
        <w:t xml:space="preserve">                                           </w:t>
      </w:r>
      <w:r>
        <w:rPr>
          <w:rFonts w:ascii="宋体" w:hAnsi="宋体" w:eastAsia="宋体" w:cs="宋体"/>
          <w:spacing w:val="-20"/>
          <w:w w:val="97"/>
        </w:rPr>
        <w:t>日期：</w:t>
      </w:r>
      <w:r>
        <w:rPr>
          <w:rFonts w:ascii="宋体" w:hAnsi="宋体" w:eastAsia="宋体" w:cs="宋体"/>
          <w:spacing w:val="1"/>
          <w:u w:val="single"/>
        </w:rPr>
        <w:t xml:space="preserve">                 </w:t>
      </w:r>
    </w:p>
    <w:p w14:paraId="639578E0">
      <w:pPr>
        <w:sectPr>
          <w:headerReference r:id="rId37" w:type="default"/>
          <w:footerReference r:id="rId38" w:type="default"/>
          <w:pgSz w:w="11906" w:h="16839"/>
          <w:pgMar w:top="1111" w:right="1582" w:bottom="1111" w:left="1582" w:header="850" w:footer="850" w:gutter="0"/>
          <w:pgBorders>
            <w:top w:val="none" w:sz="0" w:space="0"/>
            <w:left w:val="none" w:sz="0" w:space="0"/>
            <w:bottom w:val="none" w:sz="0" w:space="0"/>
            <w:right w:val="none" w:sz="0" w:space="0"/>
          </w:pgBorders>
          <w:cols w:space="720" w:num="1"/>
        </w:sectPr>
      </w:pPr>
    </w:p>
    <w:p w14:paraId="7B3B5AA9">
      <w:pPr>
        <w:adjustRightInd/>
        <w:spacing w:before="120" w:beforeLines="50" w:after="120" w:afterLines="50" w:line="360" w:lineRule="auto"/>
        <w:jc w:val="center"/>
        <w:outlineLvl w:val="1"/>
        <w:rPr>
          <w:rFonts w:ascii="宋体" w:hAnsi="宋体" w:eastAsia="宋体" w:cs="宋体"/>
          <w:b/>
          <w:bCs/>
          <w:kern w:val="44"/>
          <w:sz w:val="32"/>
          <w:szCs w:val="32"/>
        </w:rPr>
      </w:pPr>
      <w:bookmarkStart w:id="336" w:name="_Toc1044"/>
      <w:bookmarkStart w:id="337" w:name="_Toc10335"/>
      <w:r>
        <w:rPr>
          <w:rFonts w:hint="eastAsia" w:ascii="宋体" w:hAnsi="宋体" w:eastAsia="宋体" w:cs="宋体"/>
          <w:b/>
          <w:bCs/>
          <w:kern w:val="44"/>
          <w:sz w:val="32"/>
          <w:szCs w:val="32"/>
        </w:rPr>
        <w:t>十五、残疾人福利性单位声明函</w:t>
      </w:r>
      <w:bookmarkEnd w:id="336"/>
      <w:bookmarkEnd w:id="337"/>
    </w:p>
    <w:p w14:paraId="0D7A3D53">
      <w:pPr>
        <w:spacing w:line="204" w:lineRule="auto"/>
        <w:ind w:firstLine="3152"/>
        <w:rPr>
          <w:rFonts w:ascii="宋体" w:hAnsi="宋体" w:eastAsia="宋体" w:cs="宋体"/>
        </w:rPr>
      </w:pPr>
      <w:r>
        <w:rPr>
          <w:rFonts w:ascii="宋体" w:hAnsi="宋体" w:eastAsia="宋体" w:cs="宋体"/>
          <w:spacing w:val="10"/>
          <w14:textOutline w14:w="3797" w14:cap="sq" w14:cmpd="sng" w14:algn="ctr">
            <w14:solidFill>
              <w14:srgbClr w14:val="000000"/>
            </w14:solidFill>
            <w14:prstDash w14:val="solid"/>
            <w14:bevel/>
          </w14:textOutline>
        </w:rPr>
        <w:t>残疾人福利性单位声明函</w:t>
      </w:r>
    </w:p>
    <w:p w14:paraId="51D3AB79">
      <w:pPr>
        <w:spacing w:line="256" w:lineRule="auto"/>
        <w:rPr>
          <w:rFonts w:ascii="宋体"/>
        </w:rPr>
      </w:pPr>
    </w:p>
    <w:p w14:paraId="06677DB6">
      <w:pPr>
        <w:spacing w:line="256" w:lineRule="auto"/>
        <w:rPr>
          <w:rFonts w:ascii="宋体"/>
        </w:rPr>
      </w:pPr>
    </w:p>
    <w:p w14:paraId="7C55A363">
      <w:pPr>
        <w:spacing w:line="256" w:lineRule="auto"/>
        <w:rPr>
          <w:rFonts w:ascii="宋体"/>
        </w:rPr>
      </w:pPr>
    </w:p>
    <w:p w14:paraId="6874075C">
      <w:pPr>
        <w:spacing w:before="69" w:line="517" w:lineRule="auto"/>
        <w:ind w:left="8" w:right="16" w:firstLine="445"/>
        <w:rPr>
          <w:rFonts w:ascii="宋体" w:hAnsi="宋体" w:eastAsia="宋体" w:cs="宋体"/>
        </w:rPr>
      </w:pPr>
      <w:r>
        <w:rPr>
          <w:rFonts w:ascii="宋体" w:hAnsi="宋体" w:eastAsia="宋体" w:cs="宋体"/>
          <w:spacing w:val="10"/>
        </w:rPr>
        <w:t>本单位郑重声明，根据《财政部</w:t>
      </w:r>
      <w:r>
        <w:rPr>
          <w:rFonts w:ascii="宋体" w:hAnsi="宋体" w:eastAsia="宋体" w:cs="宋体"/>
          <w:spacing w:val="74"/>
        </w:rPr>
        <w:t xml:space="preserve"> </w:t>
      </w:r>
      <w:r>
        <w:rPr>
          <w:rFonts w:ascii="宋体" w:hAnsi="宋体" w:eastAsia="宋体" w:cs="宋体"/>
          <w:spacing w:val="10"/>
        </w:rPr>
        <w:t>民政部</w:t>
      </w:r>
      <w:r>
        <w:rPr>
          <w:rFonts w:ascii="宋体" w:hAnsi="宋体" w:eastAsia="宋体" w:cs="宋体"/>
          <w:spacing w:val="57"/>
        </w:rPr>
        <w:t xml:space="preserve"> </w:t>
      </w:r>
      <w:r>
        <w:rPr>
          <w:rFonts w:ascii="宋体" w:hAnsi="宋体" w:eastAsia="宋体" w:cs="宋体"/>
          <w:spacing w:val="10"/>
        </w:rPr>
        <w:t>中国残疾人联合会关于促进残疾人就业政府</w:t>
      </w:r>
      <w:r>
        <w:rPr>
          <w:rFonts w:ascii="宋体" w:hAnsi="宋体" w:eastAsia="宋体" w:cs="宋体"/>
        </w:rPr>
        <w:t xml:space="preserve"> 采购政策的通知》</w:t>
      </w:r>
      <w:r>
        <w:rPr>
          <w:rFonts w:ascii="宋体" w:hAnsi="宋体" w:eastAsia="宋体" w:cs="宋体"/>
          <w:spacing w:val="43"/>
        </w:rPr>
        <w:t xml:space="preserve"> </w:t>
      </w:r>
      <w:r>
        <w:rPr>
          <w:rFonts w:ascii="宋体" w:hAnsi="宋体" w:eastAsia="宋体" w:cs="宋体"/>
        </w:rPr>
        <w:t>（财库〔2017〕</w:t>
      </w:r>
      <w:r>
        <w:rPr>
          <w:rFonts w:ascii="宋体" w:hAnsi="宋体" w:eastAsia="宋体" w:cs="宋体"/>
          <w:spacing w:val="26"/>
        </w:rPr>
        <w:t xml:space="preserve">  </w:t>
      </w:r>
      <w:r>
        <w:rPr>
          <w:rFonts w:ascii="宋体" w:hAnsi="宋体" w:eastAsia="宋体" w:cs="宋体"/>
        </w:rPr>
        <w:t>141</w:t>
      </w:r>
      <w:r>
        <w:rPr>
          <w:rFonts w:ascii="宋体" w:hAnsi="宋体" w:eastAsia="宋体" w:cs="宋体"/>
          <w:spacing w:val="-38"/>
        </w:rPr>
        <w:t xml:space="preserve"> </w:t>
      </w:r>
      <w:r>
        <w:rPr>
          <w:rFonts w:ascii="宋体" w:hAnsi="宋体" w:eastAsia="宋体" w:cs="宋体"/>
        </w:rPr>
        <w:t>号）</w:t>
      </w:r>
      <w:r>
        <w:rPr>
          <w:rFonts w:ascii="宋体" w:hAnsi="宋体" w:eastAsia="宋体" w:cs="宋体"/>
          <w:spacing w:val="40"/>
        </w:rPr>
        <w:t xml:space="preserve"> </w:t>
      </w:r>
      <w:r>
        <w:rPr>
          <w:rFonts w:ascii="宋体" w:hAnsi="宋体" w:eastAsia="宋体" w:cs="宋体"/>
        </w:rPr>
        <w:t xml:space="preserve">的规定，本单位为符合条件的残疾人福利性单 </w:t>
      </w:r>
      <w:r>
        <w:rPr>
          <w:rFonts w:ascii="宋体" w:hAnsi="宋体" w:eastAsia="宋体" w:cs="宋体"/>
          <w:spacing w:val="9"/>
        </w:rPr>
        <w:t>位，且本单位参加______单位的______项目采购活动提供本单位制造的货物（</w:t>
      </w:r>
      <w:r>
        <w:rPr>
          <w:rFonts w:ascii="宋体" w:hAnsi="宋体" w:eastAsia="宋体" w:cs="宋体"/>
          <w:spacing w:val="7"/>
        </w:rPr>
        <w:t xml:space="preserve"> </w:t>
      </w:r>
      <w:r>
        <w:rPr>
          <w:rFonts w:ascii="宋体" w:hAnsi="宋体" w:eastAsia="宋体" w:cs="宋体"/>
          <w:spacing w:val="9"/>
        </w:rPr>
        <w:t>由本单位承</w:t>
      </w:r>
      <w:r>
        <w:rPr>
          <w:rFonts w:ascii="宋体" w:hAnsi="宋体" w:eastAsia="宋体" w:cs="宋体"/>
        </w:rPr>
        <w:t xml:space="preserve"> </w:t>
      </w:r>
      <w:r>
        <w:rPr>
          <w:rFonts w:ascii="宋体" w:hAnsi="宋体" w:eastAsia="宋体" w:cs="宋体"/>
          <w:spacing w:val="10"/>
        </w:rPr>
        <w:t>担工程/提供服务</w:t>
      </w:r>
      <w:r>
        <w:rPr>
          <w:rFonts w:ascii="宋体" w:hAnsi="宋体" w:eastAsia="宋体" w:cs="宋体"/>
          <w:spacing w:val="-52"/>
        </w:rPr>
        <w:t>）</w:t>
      </w:r>
      <w:r>
        <w:rPr>
          <w:rFonts w:ascii="宋体" w:hAnsi="宋体" w:eastAsia="宋体" w:cs="宋体"/>
          <w:spacing w:val="31"/>
        </w:rPr>
        <w:t xml:space="preserve"> </w:t>
      </w:r>
      <w:r>
        <w:rPr>
          <w:rFonts w:ascii="宋体" w:hAnsi="宋体" w:eastAsia="宋体" w:cs="宋体"/>
          <w:spacing w:val="-52"/>
        </w:rPr>
        <w:t>，</w:t>
      </w:r>
      <w:r>
        <w:rPr>
          <w:rFonts w:ascii="宋体" w:hAnsi="宋体" w:eastAsia="宋体" w:cs="宋体"/>
          <w:spacing w:val="10"/>
        </w:rPr>
        <w:t>或者提供其他残疾人福利性单位制造的货物（不包括使用非残疾人福</w:t>
      </w:r>
      <w:r>
        <w:rPr>
          <w:rFonts w:ascii="宋体" w:hAnsi="宋体" w:eastAsia="宋体" w:cs="宋体"/>
        </w:rPr>
        <w:t xml:space="preserve"> 利性单位注册商标的货物）</w:t>
      </w:r>
      <w:r>
        <w:rPr>
          <w:rFonts w:ascii="宋体" w:hAnsi="宋体" w:eastAsia="宋体" w:cs="宋体"/>
          <w:spacing w:val="31"/>
        </w:rPr>
        <w:t xml:space="preserve"> </w:t>
      </w:r>
      <w:r>
        <w:rPr>
          <w:rFonts w:ascii="宋体" w:hAnsi="宋体" w:eastAsia="宋体" w:cs="宋体"/>
        </w:rPr>
        <w:t>。</w:t>
      </w:r>
    </w:p>
    <w:p w14:paraId="43118C88">
      <w:pPr>
        <w:spacing w:line="202" w:lineRule="auto"/>
        <w:ind w:firstLine="453"/>
        <w:rPr>
          <w:rFonts w:ascii="宋体" w:hAnsi="宋体" w:eastAsia="宋体" w:cs="宋体"/>
        </w:rPr>
      </w:pPr>
      <w:r>
        <w:rPr>
          <w:rFonts w:ascii="宋体" w:hAnsi="宋体" w:eastAsia="宋体" w:cs="宋体"/>
          <w:spacing w:val="9"/>
        </w:rPr>
        <w:t>本单位对上述声明的真实性负责</w:t>
      </w:r>
      <w:r>
        <w:rPr>
          <w:rFonts w:ascii="宋体" w:hAnsi="宋体" w:eastAsia="宋体" w:cs="宋体"/>
          <w:spacing w:val="-38"/>
        </w:rPr>
        <w:t xml:space="preserve"> </w:t>
      </w:r>
      <w:r>
        <w:rPr>
          <w:rFonts w:ascii="宋体" w:hAnsi="宋体" w:eastAsia="宋体" w:cs="宋体"/>
          <w:spacing w:val="9"/>
        </w:rPr>
        <w:t>。如有虚假，将依法承担相应责任。</w:t>
      </w:r>
    </w:p>
    <w:p w14:paraId="3EA4BC6A">
      <w:pPr>
        <w:spacing w:line="254" w:lineRule="auto"/>
        <w:rPr>
          <w:rFonts w:ascii="宋体"/>
        </w:rPr>
      </w:pPr>
    </w:p>
    <w:p w14:paraId="1E33EB2A">
      <w:pPr>
        <w:spacing w:before="68" w:line="517" w:lineRule="auto"/>
        <w:ind w:left="5182" w:right="1621"/>
        <w:jc w:val="right"/>
        <w:rPr>
          <w:rFonts w:ascii="宋体" w:hAnsi="宋体" w:eastAsia="宋体" w:cs="宋体"/>
        </w:rPr>
      </w:pPr>
      <w:r>
        <w:rPr>
          <w:rFonts w:ascii="宋体" w:hAnsi="宋体" w:eastAsia="宋体" w:cs="宋体"/>
          <w:spacing w:val="13"/>
        </w:rPr>
        <w:t>单位名称（盖章</w:t>
      </w:r>
      <w:r>
        <w:rPr>
          <w:rFonts w:ascii="宋体" w:hAnsi="宋体" w:eastAsia="宋体" w:cs="宋体"/>
          <w:spacing w:val="-78"/>
        </w:rPr>
        <w:t>）</w:t>
      </w:r>
      <w:r>
        <w:rPr>
          <w:rFonts w:ascii="宋体" w:hAnsi="宋体" w:eastAsia="宋体" w:cs="宋体"/>
          <w:spacing w:val="-3"/>
        </w:rPr>
        <w:t xml:space="preserve"> </w:t>
      </w:r>
      <w:r>
        <w:rPr>
          <w:rFonts w:ascii="宋体" w:hAnsi="宋体" w:eastAsia="宋体" w:cs="宋体"/>
          <w:spacing w:val="-78"/>
        </w:rPr>
        <w:t>：</w:t>
      </w:r>
      <w:r>
        <w:rPr>
          <w:rFonts w:ascii="宋体" w:hAnsi="宋体" w:eastAsia="宋体" w:cs="宋体"/>
        </w:rPr>
        <w:t xml:space="preserve"> </w:t>
      </w:r>
      <w:r>
        <w:rPr>
          <w:rFonts w:ascii="宋体" w:hAnsi="宋体" w:eastAsia="宋体" w:cs="宋体"/>
          <w:spacing w:val="-19"/>
        </w:rPr>
        <w:t>日</w:t>
      </w:r>
      <w:r>
        <w:rPr>
          <w:rFonts w:ascii="宋体" w:hAnsi="宋体" w:eastAsia="宋体" w:cs="宋体"/>
          <w:spacing w:val="23"/>
        </w:rPr>
        <w:t xml:space="preserve">  </w:t>
      </w:r>
      <w:r>
        <w:rPr>
          <w:rFonts w:ascii="宋体" w:hAnsi="宋体" w:eastAsia="宋体" w:cs="宋体"/>
          <w:spacing w:val="-19"/>
        </w:rPr>
        <w:t>期：</w:t>
      </w:r>
    </w:p>
    <w:p w14:paraId="5C218F95">
      <w:pPr>
        <w:spacing w:line="254" w:lineRule="auto"/>
        <w:rPr>
          <w:rFonts w:ascii="宋体"/>
        </w:rPr>
      </w:pPr>
    </w:p>
    <w:p w14:paraId="520DDE47">
      <w:pPr>
        <w:spacing w:line="254" w:lineRule="auto"/>
        <w:rPr>
          <w:rFonts w:ascii="宋体"/>
        </w:rPr>
      </w:pPr>
    </w:p>
    <w:p w14:paraId="071510F9">
      <w:pPr>
        <w:spacing w:line="254" w:lineRule="auto"/>
        <w:rPr>
          <w:rFonts w:ascii="宋体"/>
        </w:rPr>
      </w:pPr>
    </w:p>
    <w:p w14:paraId="42918F18">
      <w:pPr>
        <w:spacing w:line="254" w:lineRule="auto"/>
        <w:rPr>
          <w:rFonts w:ascii="宋体"/>
        </w:rPr>
      </w:pPr>
    </w:p>
    <w:p w14:paraId="7E8878B3">
      <w:pPr>
        <w:spacing w:line="255" w:lineRule="auto"/>
        <w:rPr>
          <w:rFonts w:ascii="宋体"/>
        </w:rPr>
      </w:pPr>
    </w:p>
    <w:p w14:paraId="64E15706">
      <w:pPr>
        <w:spacing w:line="255" w:lineRule="auto"/>
        <w:rPr>
          <w:rFonts w:ascii="宋体"/>
        </w:rPr>
      </w:pPr>
    </w:p>
    <w:p w14:paraId="0A1213C3">
      <w:pPr>
        <w:spacing w:line="255" w:lineRule="auto"/>
        <w:rPr>
          <w:rFonts w:ascii="宋体"/>
        </w:rPr>
      </w:pPr>
    </w:p>
    <w:p w14:paraId="2896DA20">
      <w:pPr>
        <w:spacing w:before="66" w:line="184" w:lineRule="auto"/>
        <w:ind w:firstLine="10"/>
        <w:rPr>
          <w:rFonts w:ascii="宋体" w:hAnsi="宋体" w:eastAsia="宋体" w:cs="宋体"/>
          <w:sz w:val="20"/>
          <w:szCs w:val="20"/>
        </w:rPr>
      </w:pPr>
      <w:r>
        <w:rPr>
          <w:rFonts w:ascii="宋体" w:hAnsi="宋体" w:eastAsia="宋体" w:cs="宋体"/>
          <w:spacing w:val="-5"/>
          <w:sz w:val="20"/>
          <w:szCs w:val="20"/>
        </w:rPr>
        <w:t>备注：</w:t>
      </w:r>
      <w:r>
        <w:rPr>
          <w:rFonts w:ascii="宋体" w:hAnsi="宋体" w:eastAsia="宋体" w:cs="宋体"/>
          <w:spacing w:val="52"/>
          <w:sz w:val="20"/>
          <w:szCs w:val="20"/>
        </w:rPr>
        <w:t xml:space="preserve"> </w:t>
      </w:r>
      <w:r>
        <w:rPr>
          <w:rFonts w:ascii="宋体" w:hAnsi="宋体" w:eastAsia="宋体" w:cs="宋体"/>
          <w:spacing w:val="-5"/>
          <w:sz w:val="20"/>
          <w:szCs w:val="20"/>
        </w:rPr>
        <w:t>享受政府采购支持政策的残疾人福利性单位应当同时满足以下条件：</w:t>
      </w:r>
    </w:p>
    <w:p w14:paraId="2DBD9E19">
      <w:pPr>
        <w:spacing w:before="88" w:line="303" w:lineRule="auto"/>
        <w:ind w:left="10" w:firstLine="401"/>
        <w:rPr>
          <w:rFonts w:ascii="宋体" w:hAnsi="宋体" w:eastAsia="宋体" w:cs="宋体"/>
          <w:sz w:val="20"/>
          <w:szCs w:val="20"/>
        </w:rPr>
      </w:pPr>
      <w:r>
        <w:rPr>
          <w:rFonts w:ascii="宋体" w:hAnsi="宋体" w:eastAsia="宋体" w:cs="宋体"/>
          <w:spacing w:val="-1"/>
          <w:sz w:val="20"/>
          <w:szCs w:val="20"/>
        </w:rPr>
        <w:t>（</w:t>
      </w:r>
      <w:r>
        <w:rPr>
          <w:rFonts w:ascii="Times New Roman" w:hAnsi="Times New Roman" w:eastAsia="Times New Roman" w:cs="Times New Roman"/>
          <w:spacing w:val="-1"/>
          <w:sz w:val="20"/>
          <w:szCs w:val="20"/>
        </w:rPr>
        <w:t>1</w:t>
      </w:r>
      <w:r>
        <w:rPr>
          <w:rFonts w:ascii="宋体" w:hAnsi="宋体" w:eastAsia="宋体" w:cs="宋体"/>
          <w:spacing w:val="-1"/>
          <w:sz w:val="20"/>
          <w:szCs w:val="20"/>
        </w:rPr>
        <w:t>）安置的残疾人占本单位在职职工人数的比例不低于</w:t>
      </w:r>
      <w:r>
        <w:rPr>
          <w:rFonts w:ascii="宋体" w:hAnsi="宋体" w:eastAsia="宋体" w:cs="宋体"/>
          <w:spacing w:val="-43"/>
          <w:sz w:val="20"/>
          <w:szCs w:val="20"/>
        </w:rPr>
        <w:t xml:space="preserve"> </w:t>
      </w:r>
      <w:r>
        <w:rPr>
          <w:rFonts w:ascii="Times New Roman" w:hAnsi="Times New Roman" w:eastAsia="Times New Roman" w:cs="Times New Roman"/>
          <w:spacing w:val="-1"/>
          <w:sz w:val="20"/>
          <w:szCs w:val="20"/>
        </w:rPr>
        <w:t>25%</w:t>
      </w:r>
      <w:r>
        <w:rPr>
          <w:rFonts w:ascii="宋体" w:hAnsi="宋体" w:eastAsia="宋体" w:cs="宋体"/>
          <w:spacing w:val="-1"/>
          <w:sz w:val="20"/>
          <w:szCs w:val="20"/>
        </w:rPr>
        <w:t>（含</w:t>
      </w:r>
      <w:r>
        <w:rPr>
          <w:rFonts w:ascii="宋体" w:hAnsi="宋体" w:eastAsia="宋体" w:cs="宋体"/>
          <w:spacing w:val="-45"/>
          <w:sz w:val="20"/>
          <w:szCs w:val="20"/>
        </w:rPr>
        <w:t xml:space="preserve"> </w:t>
      </w:r>
      <w:r>
        <w:rPr>
          <w:rFonts w:ascii="Times New Roman" w:hAnsi="Times New Roman" w:eastAsia="Times New Roman" w:cs="Times New Roman"/>
          <w:spacing w:val="-1"/>
          <w:sz w:val="20"/>
          <w:szCs w:val="20"/>
        </w:rPr>
        <w:t>25%</w:t>
      </w:r>
      <w:r>
        <w:rPr>
          <w:rFonts w:ascii="宋体" w:hAnsi="宋体" w:eastAsia="宋体" w:cs="宋体"/>
          <w:spacing w:val="8"/>
          <w:sz w:val="20"/>
          <w:szCs w:val="20"/>
        </w:rPr>
        <w:t>），</w:t>
      </w:r>
      <w:r>
        <w:rPr>
          <w:rFonts w:ascii="宋体" w:hAnsi="宋体" w:eastAsia="宋体" w:cs="宋体"/>
          <w:spacing w:val="-1"/>
          <w:sz w:val="20"/>
          <w:szCs w:val="20"/>
        </w:rPr>
        <w:t>并且安置的残疾人人</w:t>
      </w:r>
      <w:r>
        <w:rPr>
          <w:rFonts w:ascii="宋体" w:hAnsi="宋体" w:eastAsia="宋体" w:cs="宋体"/>
          <w:sz w:val="20"/>
          <w:szCs w:val="20"/>
        </w:rPr>
        <w:t xml:space="preserve"> </w:t>
      </w:r>
      <w:r>
        <w:rPr>
          <w:rFonts w:ascii="宋体" w:hAnsi="宋体" w:eastAsia="宋体" w:cs="宋体"/>
          <w:spacing w:val="-6"/>
          <w:sz w:val="20"/>
          <w:szCs w:val="20"/>
        </w:rPr>
        <w:t>数不少于</w:t>
      </w:r>
      <w:r>
        <w:rPr>
          <w:rFonts w:ascii="宋体" w:hAnsi="宋体" w:eastAsia="宋体" w:cs="宋体"/>
          <w:spacing w:val="-26"/>
          <w:sz w:val="20"/>
          <w:szCs w:val="20"/>
        </w:rPr>
        <w:t xml:space="preserve"> </w:t>
      </w:r>
      <w:r>
        <w:rPr>
          <w:rFonts w:ascii="Times New Roman" w:hAnsi="Times New Roman" w:eastAsia="Times New Roman" w:cs="Times New Roman"/>
          <w:spacing w:val="-6"/>
          <w:sz w:val="20"/>
          <w:szCs w:val="20"/>
        </w:rPr>
        <w:t>10</w:t>
      </w:r>
      <w:r>
        <w:rPr>
          <w:rFonts w:ascii="Times New Roman" w:hAnsi="Times New Roman" w:eastAsia="Times New Roman" w:cs="Times New Roman"/>
          <w:spacing w:val="9"/>
          <w:sz w:val="20"/>
          <w:szCs w:val="20"/>
        </w:rPr>
        <w:t xml:space="preserve"> </w:t>
      </w:r>
      <w:r>
        <w:rPr>
          <w:rFonts w:ascii="宋体" w:hAnsi="宋体" w:eastAsia="宋体" w:cs="宋体"/>
          <w:spacing w:val="-6"/>
          <w:sz w:val="20"/>
          <w:szCs w:val="20"/>
        </w:rPr>
        <w:t>人（含</w:t>
      </w:r>
      <w:r>
        <w:rPr>
          <w:rFonts w:ascii="宋体" w:hAnsi="宋体" w:eastAsia="宋体" w:cs="宋体"/>
          <w:spacing w:val="-26"/>
          <w:sz w:val="20"/>
          <w:szCs w:val="20"/>
        </w:rPr>
        <w:t xml:space="preserve"> </w:t>
      </w:r>
      <w:r>
        <w:rPr>
          <w:rFonts w:ascii="Times New Roman" w:hAnsi="Times New Roman" w:eastAsia="Times New Roman" w:cs="Times New Roman"/>
          <w:spacing w:val="-6"/>
          <w:sz w:val="20"/>
          <w:szCs w:val="20"/>
        </w:rPr>
        <w:t>10</w:t>
      </w:r>
      <w:r>
        <w:rPr>
          <w:rFonts w:ascii="Times New Roman" w:hAnsi="Times New Roman" w:eastAsia="Times New Roman" w:cs="Times New Roman"/>
          <w:spacing w:val="8"/>
          <w:w w:val="101"/>
          <w:sz w:val="20"/>
          <w:szCs w:val="20"/>
        </w:rPr>
        <w:t xml:space="preserve"> </w:t>
      </w:r>
      <w:r>
        <w:rPr>
          <w:rFonts w:ascii="宋体" w:hAnsi="宋体" w:eastAsia="宋体" w:cs="宋体"/>
          <w:spacing w:val="-6"/>
          <w:sz w:val="20"/>
          <w:szCs w:val="20"/>
        </w:rPr>
        <w:t>人</w:t>
      </w:r>
      <w:r>
        <w:rPr>
          <w:rFonts w:ascii="宋体" w:hAnsi="宋体" w:eastAsia="宋体" w:cs="宋体"/>
          <w:spacing w:val="-55"/>
          <w:sz w:val="20"/>
          <w:szCs w:val="20"/>
        </w:rPr>
        <w:t>）</w:t>
      </w:r>
      <w:r>
        <w:rPr>
          <w:rFonts w:ascii="宋体" w:hAnsi="宋体" w:eastAsia="宋体" w:cs="宋体"/>
          <w:spacing w:val="7"/>
          <w:sz w:val="20"/>
          <w:szCs w:val="20"/>
        </w:rPr>
        <w:t xml:space="preserve"> </w:t>
      </w:r>
      <w:r>
        <w:rPr>
          <w:rFonts w:ascii="宋体" w:hAnsi="宋体" w:eastAsia="宋体" w:cs="宋体"/>
          <w:spacing w:val="-55"/>
          <w:sz w:val="20"/>
          <w:szCs w:val="20"/>
        </w:rPr>
        <w:t>；</w:t>
      </w:r>
    </w:p>
    <w:p w14:paraId="49AD10CB">
      <w:pPr>
        <w:spacing w:before="30" w:line="184" w:lineRule="auto"/>
        <w:ind w:firstLine="411"/>
        <w:rPr>
          <w:rFonts w:ascii="宋体" w:hAnsi="宋体" w:eastAsia="宋体" w:cs="宋体"/>
          <w:sz w:val="20"/>
          <w:szCs w:val="20"/>
        </w:rPr>
      </w:pPr>
      <w:r>
        <w:rPr>
          <w:rFonts w:ascii="宋体" w:hAnsi="宋体" w:eastAsia="宋体" w:cs="宋体"/>
          <w:spacing w:val="-4"/>
          <w:sz w:val="20"/>
          <w:szCs w:val="20"/>
        </w:rPr>
        <w:t>（</w:t>
      </w:r>
      <w:r>
        <w:rPr>
          <w:rFonts w:ascii="Times New Roman" w:hAnsi="Times New Roman" w:eastAsia="Times New Roman" w:cs="Times New Roman"/>
          <w:spacing w:val="-4"/>
          <w:sz w:val="20"/>
          <w:szCs w:val="20"/>
        </w:rPr>
        <w:t>2</w:t>
      </w:r>
      <w:r>
        <w:rPr>
          <w:rFonts w:ascii="宋体" w:hAnsi="宋体" w:eastAsia="宋体" w:cs="宋体"/>
          <w:spacing w:val="-4"/>
          <w:sz w:val="20"/>
          <w:szCs w:val="20"/>
        </w:rPr>
        <w:t>）依法与安置的每位残疾人签订了一年以上（含一年）</w:t>
      </w:r>
      <w:r>
        <w:rPr>
          <w:rFonts w:ascii="宋体" w:hAnsi="宋体" w:eastAsia="宋体" w:cs="宋体"/>
          <w:spacing w:val="34"/>
          <w:sz w:val="20"/>
          <w:szCs w:val="20"/>
        </w:rPr>
        <w:t xml:space="preserve"> </w:t>
      </w:r>
      <w:r>
        <w:rPr>
          <w:rFonts w:ascii="宋体" w:hAnsi="宋体" w:eastAsia="宋体" w:cs="宋体"/>
          <w:spacing w:val="-4"/>
          <w:sz w:val="20"/>
          <w:szCs w:val="20"/>
        </w:rPr>
        <w:t>的劳动合同或服务协议；</w:t>
      </w:r>
    </w:p>
    <w:p w14:paraId="43D20281">
      <w:pPr>
        <w:spacing w:before="126" w:line="299" w:lineRule="auto"/>
        <w:ind w:left="9" w:right="2" w:firstLine="402"/>
        <w:rPr>
          <w:rFonts w:ascii="宋体" w:hAnsi="宋体" w:eastAsia="宋体" w:cs="宋体"/>
          <w:sz w:val="20"/>
          <w:szCs w:val="20"/>
        </w:rPr>
      </w:pPr>
      <w:r>
        <w:rPr>
          <w:rFonts w:ascii="宋体" w:hAnsi="宋体" w:eastAsia="宋体" w:cs="宋体"/>
          <w:sz w:val="20"/>
          <w:szCs w:val="20"/>
        </w:rPr>
        <w:t>（</w:t>
      </w:r>
      <w:r>
        <w:rPr>
          <w:rFonts w:ascii="Times New Roman" w:hAnsi="Times New Roman" w:eastAsia="Times New Roman" w:cs="Times New Roman"/>
          <w:sz w:val="20"/>
          <w:szCs w:val="20"/>
        </w:rPr>
        <w:t>3</w:t>
      </w:r>
      <w:r>
        <w:rPr>
          <w:rFonts w:ascii="宋体" w:hAnsi="宋体" w:eastAsia="宋体" w:cs="宋体"/>
          <w:sz w:val="20"/>
          <w:szCs w:val="20"/>
        </w:rPr>
        <w:t>）为安置的每位残疾人按月足额缴纳了基本养老保险、基本医疗保险、失业保险、工伤保险</w:t>
      </w:r>
      <w:r>
        <w:rPr>
          <w:rFonts w:ascii="宋体" w:hAnsi="宋体" w:eastAsia="宋体" w:cs="宋体"/>
          <w:spacing w:val="17"/>
          <w:sz w:val="20"/>
          <w:szCs w:val="20"/>
        </w:rPr>
        <w:t xml:space="preserve"> </w:t>
      </w:r>
      <w:r>
        <w:rPr>
          <w:rFonts w:ascii="宋体" w:hAnsi="宋体" w:eastAsia="宋体" w:cs="宋体"/>
          <w:spacing w:val="-1"/>
          <w:sz w:val="20"/>
          <w:szCs w:val="20"/>
        </w:rPr>
        <w:t>和生育保险等社会保险费；</w:t>
      </w:r>
    </w:p>
    <w:p w14:paraId="67BAD196">
      <w:pPr>
        <w:spacing w:line="241" w:lineRule="auto"/>
        <w:ind w:left="10" w:right="2" w:firstLine="401"/>
        <w:rPr>
          <w:rFonts w:ascii="宋体" w:hAnsi="宋体" w:eastAsia="宋体" w:cs="宋体"/>
          <w:sz w:val="20"/>
          <w:szCs w:val="20"/>
        </w:rPr>
      </w:pPr>
      <w:r>
        <w:rPr>
          <w:rFonts w:ascii="宋体" w:hAnsi="宋体" w:eastAsia="宋体" w:cs="宋体"/>
          <w:sz w:val="20"/>
          <w:szCs w:val="20"/>
        </w:rPr>
        <w:t>（</w:t>
      </w:r>
      <w:r>
        <w:rPr>
          <w:rFonts w:ascii="Times New Roman" w:hAnsi="Times New Roman" w:eastAsia="Times New Roman" w:cs="Times New Roman"/>
          <w:sz w:val="20"/>
          <w:szCs w:val="20"/>
        </w:rPr>
        <w:t>4</w:t>
      </w:r>
      <w:r>
        <w:rPr>
          <w:rFonts w:ascii="宋体" w:hAnsi="宋体" w:eastAsia="宋体" w:cs="宋体"/>
          <w:sz w:val="20"/>
          <w:szCs w:val="20"/>
        </w:rPr>
        <w:t>）通过银行等金融机构向安置的每位残疾人，按月支付了不低于单位所在区县适用的经省级</w:t>
      </w:r>
      <w:r>
        <w:rPr>
          <w:rFonts w:ascii="宋体" w:hAnsi="宋体" w:eastAsia="宋体" w:cs="宋体"/>
          <w:spacing w:val="17"/>
          <w:sz w:val="20"/>
          <w:szCs w:val="20"/>
        </w:rPr>
        <w:t xml:space="preserve"> </w:t>
      </w:r>
      <w:r>
        <w:rPr>
          <w:rFonts w:ascii="宋体" w:hAnsi="宋体" w:eastAsia="宋体" w:cs="宋体"/>
          <w:spacing w:val="-1"/>
          <w:sz w:val="20"/>
          <w:szCs w:val="20"/>
        </w:rPr>
        <w:t>人民政府批准的月最低工资标准的工资；</w:t>
      </w:r>
    </w:p>
    <w:p w14:paraId="774CA50E">
      <w:pPr>
        <w:spacing w:before="126" w:line="299" w:lineRule="auto"/>
        <w:ind w:left="9" w:right="2" w:firstLine="402"/>
        <w:rPr>
          <w:rFonts w:ascii="宋体" w:hAnsi="宋体" w:eastAsia="宋体" w:cs="宋体"/>
          <w:sz w:val="20"/>
          <w:szCs w:val="20"/>
        </w:rPr>
      </w:pPr>
      <w:r>
        <w:rPr>
          <w:rFonts w:ascii="宋体" w:hAnsi="宋体" w:eastAsia="宋体" w:cs="宋体"/>
          <w:sz w:val="20"/>
          <w:szCs w:val="20"/>
        </w:rPr>
        <w:t>（</w:t>
      </w:r>
      <w:r>
        <w:rPr>
          <w:rFonts w:ascii="Times New Roman" w:hAnsi="Times New Roman" w:eastAsia="Times New Roman" w:cs="Times New Roman"/>
          <w:sz w:val="20"/>
          <w:szCs w:val="20"/>
        </w:rPr>
        <w:t>5</w:t>
      </w:r>
      <w:r>
        <w:rPr>
          <w:rFonts w:ascii="宋体" w:hAnsi="宋体" w:eastAsia="宋体" w:cs="宋体"/>
          <w:sz w:val="20"/>
          <w:szCs w:val="20"/>
        </w:rPr>
        <w:t>）提供本单位制造的货物、承担的工程或者服务（以下简称产品</w:t>
      </w:r>
      <w:r>
        <w:rPr>
          <w:rFonts w:ascii="宋体" w:hAnsi="宋体" w:eastAsia="宋体" w:cs="宋体"/>
          <w:spacing w:val="-47"/>
          <w:sz w:val="20"/>
          <w:szCs w:val="20"/>
        </w:rPr>
        <w:t>）</w:t>
      </w:r>
      <w:r>
        <w:rPr>
          <w:rFonts w:ascii="宋体" w:hAnsi="宋体" w:eastAsia="宋体" w:cs="宋体"/>
          <w:spacing w:val="11"/>
          <w:sz w:val="20"/>
          <w:szCs w:val="20"/>
        </w:rPr>
        <w:t xml:space="preserve"> </w:t>
      </w:r>
      <w:r>
        <w:rPr>
          <w:rFonts w:ascii="宋体" w:hAnsi="宋体" w:eastAsia="宋体" w:cs="宋体"/>
          <w:spacing w:val="-47"/>
          <w:sz w:val="20"/>
          <w:szCs w:val="20"/>
        </w:rPr>
        <w:t>，</w:t>
      </w:r>
      <w:r>
        <w:rPr>
          <w:rFonts w:ascii="宋体" w:hAnsi="宋体" w:eastAsia="宋体" w:cs="宋体"/>
          <w:sz w:val="20"/>
          <w:szCs w:val="20"/>
        </w:rPr>
        <w:t xml:space="preserve">或者提供其他残疾人福 </w:t>
      </w:r>
      <w:r>
        <w:rPr>
          <w:rFonts w:ascii="宋体" w:hAnsi="宋体" w:eastAsia="宋体" w:cs="宋体"/>
          <w:spacing w:val="-3"/>
          <w:sz w:val="20"/>
          <w:szCs w:val="20"/>
        </w:rPr>
        <w:t>利性单位制造的货物（不包括使用非残疾人福利性单位注册商标的货物）</w:t>
      </w:r>
      <w:r>
        <w:rPr>
          <w:rFonts w:ascii="宋体" w:hAnsi="宋体" w:eastAsia="宋体" w:cs="宋体"/>
          <w:spacing w:val="-10"/>
          <w:sz w:val="20"/>
          <w:szCs w:val="20"/>
        </w:rPr>
        <w:t xml:space="preserve"> </w:t>
      </w:r>
      <w:r>
        <w:rPr>
          <w:rFonts w:ascii="宋体" w:hAnsi="宋体" w:eastAsia="宋体" w:cs="宋体"/>
          <w:spacing w:val="-3"/>
          <w:sz w:val="20"/>
          <w:szCs w:val="20"/>
        </w:rPr>
        <w:t>。</w:t>
      </w:r>
    </w:p>
    <w:p w14:paraId="7872B9DC">
      <w:pPr>
        <w:spacing w:line="299" w:lineRule="auto"/>
        <w:ind w:left="8" w:right="2" w:firstLine="401"/>
        <w:rPr>
          <w:rFonts w:ascii="宋体" w:hAnsi="宋体" w:eastAsia="宋体" w:cs="宋体"/>
          <w:sz w:val="20"/>
          <w:szCs w:val="20"/>
        </w:rPr>
      </w:pPr>
      <w:r>
        <w:rPr>
          <w:rFonts w:ascii="宋体" w:hAnsi="宋体" w:eastAsia="宋体" w:cs="宋体"/>
          <w:spacing w:val="-4"/>
          <w:sz w:val="20"/>
          <w:szCs w:val="20"/>
        </w:rPr>
        <w:t>前款所称残疾人是指法定劳动年龄内，持有《中华人民共和国残疾人证》</w:t>
      </w:r>
      <w:r>
        <w:rPr>
          <w:rFonts w:ascii="宋体" w:hAnsi="宋体" w:eastAsia="宋体" w:cs="宋体"/>
          <w:spacing w:val="-13"/>
          <w:sz w:val="20"/>
          <w:szCs w:val="20"/>
        </w:rPr>
        <w:t xml:space="preserve"> </w:t>
      </w:r>
      <w:r>
        <w:rPr>
          <w:rFonts w:ascii="宋体" w:hAnsi="宋体" w:eastAsia="宋体" w:cs="宋体"/>
          <w:spacing w:val="-4"/>
          <w:sz w:val="20"/>
          <w:szCs w:val="20"/>
        </w:rPr>
        <w:t>或者《中华人民共和国</w:t>
      </w:r>
      <w:r>
        <w:rPr>
          <w:rFonts w:ascii="宋体" w:hAnsi="宋体" w:eastAsia="宋体" w:cs="宋体"/>
          <w:sz w:val="20"/>
          <w:szCs w:val="20"/>
        </w:rPr>
        <w:t xml:space="preserve"> </w:t>
      </w:r>
      <w:r>
        <w:rPr>
          <w:rFonts w:ascii="宋体" w:hAnsi="宋体" w:eastAsia="宋体" w:cs="宋体"/>
          <w:spacing w:val="-5"/>
          <w:sz w:val="20"/>
          <w:szCs w:val="20"/>
        </w:rPr>
        <w:t>残疾军人证（</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48"/>
          <w:sz w:val="20"/>
          <w:szCs w:val="20"/>
        </w:rPr>
        <w:t xml:space="preserve"> </w:t>
      </w:r>
      <w:r>
        <w:rPr>
          <w:rFonts w:ascii="宋体" w:hAnsi="宋体" w:eastAsia="宋体" w:cs="宋体"/>
          <w:spacing w:val="-5"/>
          <w:sz w:val="20"/>
          <w:szCs w:val="20"/>
        </w:rPr>
        <w:t>至</w:t>
      </w:r>
      <w:r>
        <w:rPr>
          <w:rFonts w:ascii="宋体" w:hAnsi="宋体" w:eastAsia="宋体" w:cs="宋体"/>
          <w:spacing w:val="-35"/>
          <w:sz w:val="20"/>
          <w:szCs w:val="20"/>
        </w:rPr>
        <w:t xml:space="preserve"> </w:t>
      </w:r>
      <w:r>
        <w:rPr>
          <w:rFonts w:ascii="Times New Roman" w:hAnsi="Times New Roman" w:eastAsia="Times New Roman" w:cs="Times New Roman"/>
          <w:spacing w:val="-5"/>
          <w:sz w:val="20"/>
          <w:szCs w:val="20"/>
        </w:rPr>
        <w:t>8</w:t>
      </w:r>
      <w:r>
        <w:rPr>
          <w:rFonts w:ascii="Times New Roman" w:hAnsi="Times New Roman" w:eastAsia="Times New Roman" w:cs="Times New Roman"/>
          <w:spacing w:val="10"/>
          <w:w w:val="101"/>
          <w:sz w:val="20"/>
          <w:szCs w:val="20"/>
        </w:rPr>
        <w:t xml:space="preserve"> </w:t>
      </w:r>
      <w:r>
        <w:rPr>
          <w:rFonts w:ascii="宋体" w:hAnsi="宋体" w:eastAsia="宋体" w:cs="宋体"/>
          <w:spacing w:val="-5"/>
          <w:sz w:val="20"/>
          <w:szCs w:val="20"/>
        </w:rPr>
        <w:t>级）</w:t>
      </w:r>
      <w:r>
        <w:rPr>
          <w:rFonts w:ascii="宋体" w:hAnsi="宋体" w:eastAsia="宋体" w:cs="宋体"/>
          <w:spacing w:val="17"/>
          <w:sz w:val="20"/>
          <w:szCs w:val="20"/>
        </w:rPr>
        <w:t xml:space="preserve"> </w:t>
      </w:r>
      <w:r>
        <w:rPr>
          <w:rFonts w:ascii="宋体" w:hAnsi="宋体" w:eastAsia="宋体" w:cs="宋体"/>
          <w:spacing w:val="-5"/>
          <w:sz w:val="20"/>
          <w:szCs w:val="20"/>
        </w:rPr>
        <w:t>》的自然人，包括具有劳动条件和劳动意愿的精神残疾人。在职职工人数是</w:t>
      </w:r>
      <w:r>
        <w:rPr>
          <w:rFonts w:ascii="宋体" w:hAnsi="宋体" w:eastAsia="宋体" w:cs="宋体"/>
          <w:sz w:val="20"/>
          <w:szCs w:val="20"/>
        </w:rPr>
        <w:t xml:space="preserve"> </w:t>
      </w:r>
      <w:r>
        <w:rPr>
          <w:rFonts w:ascii="宋体" w:hAnsi="宋体" w:eastAsia="宋体" w:cs="宋体"/>
          <w:spacing w:val="-1"/>
          <w:sz w:val="20"/>
          <w:szCs w:val="20"/>
        </w:rPr>
        <w:t>指与残疾人福利性单位建立劳动关系并依法签订劳动合同或者服务协议的雇员人数。</w:t>
      </w:r>
    </w:p>
    <w:p w14:paraId="26B42D8F">
      <w:pPr>
        <w:sectPr>
          <w:headerReference r:id="rId39" w:type="default"/>
          <w:footerReference r:id="rId40" w:type="default"/>
          <w:pgSz w:w="11906" w:h="16839"/>
          <w:pgMar w:top="1111" w:right="1582" w:bottom="1111" w:left="1582" w:header="850" w:footer="850" w:gutter="0"/>
          <w:pgBorders>
            <w:top w:val="none" w:sz="0" w:space="0"/>
            <w:left w:val="none" w:sz="0" w:space="0"/>
            <w:bottom w:val="none" w:sz="0" w:space="0"/>
            <w:right w:val="none" w:sz="0" w:space="0"/>
          </w:pgBorders>
          <w:cols w:space="720" w:num="1"/>
        </w:sectPr>
      </w:pPr>
    </w:p>
    <w:p w14:paraId="1E1F7C7A">
      <w:pPr>
        <w:adjustRightInd/>
        <w:spacing w:before="120" w:beforeLines="50" w:after="120" w:afterLines="50" w:line="360" w:lineRule="auto"/>
        <w:jc w:val="center"/>
        <w:outlineLvl w:val="1"/>
        <w:rPr>
          <w:rFonts w:ascii="宋体" w:hAnsi="宋体" w:eastAsia="宋体" w:cs="宋体"/>
          <w:b/>
          <w:bCs/>
          <w:kern w:val="44"/>
          <w:sz w:val="32"/>
          <w:szCs w:val="32"/>
        </w:rPr>
      </w:pPr>
      <w:bookmarkStart w:id="338" w:name="_Toc4739"/>
      <w:bookmarkStart w:id="339" w:name="_Toc29341"/>
      <w:r>
        <w:rPr>
          <w:rFonts w:hint="eastAsia" w:ascii="宋体" w:hAnsi="宋体" w:eastAsia="宋体" w:cs="宋体"/>
          <w:b/>
          <w:bCs/>
          <w:kern w:val="44"/>
          <w:sz w:val="32"/>
          <w:szCs w:val="32"/>
        </w:rPr>
        <w:t>十六、信用承诺书</w:t>
      </w:r>
      <w:bookmarkEnd w:id="338"/>
      <w:bookmarkEnd w:id="339"/>
    </w:p>
    <w:p w14:paraId="6C36F56C">
      <w:pPr>
        <w:spacing w:before="104" w:line="184" w:lineRule="auto"/>
        <w:ind w:firstLine="2301"/>
        <w:outlineLvl w:val="2"/>
        <w:rPr>
          <w:rFonts w:ascii="宋体" w:hAnsi="宋体" w:eastAsia="宋体" w:cs="宋体"/>
          <w:sz w:val="32"/>
          <w:szCs w:val="32"/>
        </w:rPr>
      </w:pPr>
      <w:r>
        <w:rPr>
          <w:rFonts w:ascii="宋体" w:hAnsi="宋体" w:eastAsia="宋体" w:cs="宋体"/>
          <w:spacing w:val="-2"/>
          <w:sz w:val="32"/>
          <w:szCs w:val="32"/>
        </w:rPr>
        <w:t>武汉市政府采购供应商信用承诺书</w:t>
      </w:r>
    </w:p>
    <w:p w14:paraId="41466251">
      <w:pPr>
        <w:spacing w:line="307" w:lineRule="auto"/>
        <w:rPr>
          <w:rFonts w:ascii="宋体"/>
        </w:rPr>
      </w:pPr>
    </w:p>
    <w:p w14:paraId="1B751522">
      <w:pPr>
        <w:spacing w:before="69" w:line="184" w:lineRule="auto"/>
        <w:ind w:firstLine="660"/>
        <w:rPr>
          <w:rFonts w:ascii="宋体" w:hAnsi="宋体" w:eastAsia="宋体" w:cs="宋体"/>
        </w:rPr>
      </w:pPr>
      <w:r>
        <w:rPr>
          <w:rFonts w:ascii="宋体" w:hAnsi="宋体" w:eastAsia="宋体" w:cs="宋体"/>
          <w:spacing w:val="-3"/>
        </w:rPr>
        <w:t>市场主体名称：</w:t>
      </w:r>
    </w:p>
    <w:p w14:paraId="7081EABA">
      <w:pPr>
        <w:spacing w:before="199" w:line="408" w:lineRule="exact"/>
        <w:ind w:firstLine="654"/>
        <w:rPr>
          <w:rFonts w:ascii="宋体" w:hAnsi="宋体" w:eastAsia="宋体" w:cs="宋体"/>
        </w:rPr>
      </w:pPr>
      <w:r>
        <w:rPr>
          <w:rFonts w:ascii="宋体" w:hAnsi="宋体" w:eastAsia="宋体" w:cs="宋体"/>
          <w:spacing w:val="-13"/>
          <w:position w:val="14"/>
        </w:rPr>
        <w:t>证件类型：</w:t>
      </w:r>
      <w:r>
        <w:rPr>
          <w:rFonts w:ascii="宋体" w:hAnsi="宋体" w:eastAsia="宋体" w:cs="宋体"/>
          <w:spacing w:val="54"/>
          <w:position w:val="14"/>
        </w:rPr>
        <w:t xml:space="preserve"> </w:t>
      </w:r>
      <w:r>
        <w:rPr>
          <w:rFonts w:ascii="宋体" w:hAnsi="宋体" w:eastAsia="宋体" w:cs="宋体"/>
          <w:spacing w:val="-13"/>
          <w:position w:val="14"/>
        </w:rPr>
        <w:t>统一社会信用代码</w:t>
      </w:r>
    </w:p>
    <w:p w14:paraId="4B08276F">
      <w:pPr>
        <w:spacing w:line="204" w:lineRule="auto"/>
        <w:ind w:firstLine="654"/>
        <w:rPr>
          <w:rFonts w:ascii="宋体" w:hAnsi="宋体" w:eastAsia="宋体" w:cs="宋体"/>
        </w:rPr>
      </w:pPr>
      <w:r>
        <w:rPr>
          <w:rFonts w:ascii="宋体" w:hAnsi="宋体" w:eastAsia="宋体" w:cs="宋体"/>
          <w:spacing w:val="-3"/>
        </w:rPr>
        <w:t>证件号码：</w:t>
      </w:r>
    </w:p>
    <w:p w14:paraId="59BEDEB7">
      <w:pPr>
        <w:spacing w:before="174" w:line="184" w:lineRule="auto"/>
        <w:ind w:firstLine="657"/>
        <w:rPr>
          <w:rFonts w:ascii="宋体" w:hAnsi="宋体" w:eastAsia="宋体" w:cs="宋体"/>
        </w:rPr>
      </w:pPr>
      <w:r>
        <w:rPr>
          <w:rFonts w:ascii="宋体" w:hAnsi="宋体" w:eastAsia="宋体" w:cs="宋体"/>
          <w:spacing w:val="-2"/>
        </w:rPr>
        <w:t>行政区划代码：</w:t>
      </w:r>
    </w:p>
    <w:p w14:paraId="6208B25F">
      <w:pPr>
        <w:spacing w:before="200" w:line="408" w:lineRule="exact"/>
        <w:ind w:firstLine="656"/>
        <w:rPr>
          <w:rFonts w:ascii="宋体" w:hAnsi="宋体" w:eastAsia="宋体" w:cs="宋体"/>
        </w:rPr>
      </w:pPr>
      <w:r>
        <w:rPr>
          <w:rFonts w:ascii="宋体" w:hAnsi="宋体" w:eastAsia="宋体" w:cs="宋体"/>
          <w:spacing w:val="-3"/>
          <w:position w:val="14"/>
        </w:rPr>
        <w:t>主管部门：</w:t>
      </w:r>
    </w:p>
    <w:p w14:paraId="0FCB8FC2">
      <w:pPr>
        <w:spacing w:line="204" w:lineRule="auto"/>
        <w:ind w:firstLine="654"/>
        <w:rPr>
          <w:rFonts w:ascii="宋体" w:hAnsi="宋体" w:eastAsia="宋体" w:cs="宋体"/>
        </w:rPr>
      </w:pPr>
      <w:r>
        <w:rPr>
          <w:rFonts w:ascii="宋体" w:hAnsi="宋体" w:eastAsia="宋体" w:cs="宋体"/>
          <w:spacing w:val="-3"/>
        </w:rPr>
        <w:t>承诺内容：</w:t>
      </w:r>
    </w:p>
    <w:p w14:paraId="1751C683">
      <w:pPr>
        <w:spacing w:before="178" w:line="271" w:lineRule="auto"/>
        <w:ind w:left="14" w:right="3" w:firstLine="676"/>
        <w:rPr>
          <w:rFonts w:ascii="宋体" w:hAnsi="宋体" w:eastAsia="宋体" w:cs="宋体"/>
        </w:rPr>
      </w:pPr>
      <w:r>
        <w:rPr>
          <w:rFonts w:ascii="宋体" w:hAnsi="宋体" w:eastAsia="宋体" w:cs="宋体"/>
          <w:spacing w:val="1"/>
        </w:rPr>
        <w:t>(一)承诺本单位严格遵守国家法律、法规和规章，全面履行应尽的责任和义务，全面做</w:t>
      </w:r>
      <w:r>
        <w:rPr>
          <w:rFonts w:ascii="宋体" w:hAnsi="宋体" w:eastAsia="宋体" w:cs="宋体"/>
          <w:spacing w:val="16"/>
        </w:rPr>
        <w:t xml:space="preserve"> </w:t>
      </w:r>
      <w:r>
        <w:rPr>
          <w:rFonts w:ascii="宋体" w:hAnsi="宋体" w:eastAsia="宋体" w:cs="宋体"/>
          <w:spacing w:val="-4"/>
        </w:rPr>
        <w:t>到履约守信，具备《政府采购法》 第二十二条第一款规定的条件;</w:t>
      </w:r>
    </w:p>
    <w:p w14:paraId="41446B6C">
      <w:pPr>
        <w:spacing w:before="199" w:line="301" w:lineRule="auto"/>
        <w:ind w:left="8" w:right="3" w:firstLine="683"/>
        <w:rPr>
          <w:rFonts w:ascii="宋体" w:hAnsi="宋体" w:eastAsia="宋体" w:cs="宋体"/>
        </w:rPr>
      </w:pPr>
      <w:r>
        <w:rPr>
          <w:rFonts w:ascii="宋体" w:hAnsi="宋体" w:eastAsia="宋体" w:cs="宋体"/>
          <w:spacing w:val="1"/>
        </w:rPr>
        <w:t>(二)承诺本单位提供给注册登记部门、行业管理部门、司法部门、行业组织以及在政府</w:t>
      </w:r>
      <w:r>
        <w:rPr>
          <w:rFonts w:ascii="宋体" w:hAnsi="宋体" w:eastAsia="宋体" w:cs="宋体"/>
          <w:spacing w:val="16"/>
        </w:rPr>
        <w:t xml:space="preserve"> </w:t>
      </w:r>
      <w:r>
        <w:rPr>
          <w:rFonts w:ascii="宋体" w:hAnsi="宋体" w:eastAsia="宋体" w:cs="宋体"/>
          <w:spacing w:val="-3"/>
        </w:rPr>
        <w:t>采购活动中提交的所有资料均合法、真实、有效，无任何伪造、修改、虚假成份，并对所提供资</w:t>
      </w:r>
      <w:r>
        <w:rPr>
          <w:rFonts w:ascii="宋体" w:hAnsi="宋体" w:eastAsia="宋体" w:cs="宋体"/>
          <w:spacing w:val="25"/>
        </w:rPr>
        <w:t xml:space="preserve"> </w:t>
      </w:r>
      <w:r>
        <w:rPr>
          <w:rFonts w:ascii="宋体" w:hAnsi="宋体" w:eastAsia="宋体" w:cs="宋体"/>
          <w:spacing w:val="-2"/>
        </w:rPr>
        <w:t>料的真实性负责；</w:t>
      </w:r>
    </w:p>
    <w:p w14:paraId="0CD4FDFF">
      <w:pPr>
        <w:spacing w:before="199" w:line="359" w:lineRule="auto"/>
        <w:ind w:left="44" w:right="3" w:firstLine="646"/>
        <w:rPr>
          <w:rFonts w:ascii="宋体" w:hAnsi="宋体" w:eastAsia="宋体" w:cs="宋体"/>
        </w:rPr>
      </w:pPr>
      <w:r>
        <w:rPr>
          <w:rFonts w:ascii="宋体" w:hAnsi="宋体" w:eastAsia="宋体" w:cs="宋体"/>
        </w:rPr>
        <w:t>(三)承诺本单位严格依法开展生产经营活动，主动接受行业监管，</w:t>
      </w:r>
      <w:r>
        <w:rPr>
          <w:rFonts w:ascii="宋体" w:hAnsi="宋体" w:eastAsia="宋体" w:cs="宋体"/>
          <w:spacing w:val="-50"/>
        </w:rPr>
        <w:t xml:space="preserve"> </w:t>
      </w:r>
      <w:r>
        <w:rPr>
          <w:rFonts w:ascii="宋体" w:hAnsi="宋体" w:eastAsia="宋体" w:cs="宋体"/>
        </w:rPr>
        <w:t xml:space="preserve">自愿接受依法开展的 </w:t>
      </w:r>
      <w:r>
        <w:rPr>
          <w:rFonts w:ascii="宋体" w:hAnsi="宋体" w:eastAsia="宋体" w:cs="宋体"/>
          <w:spacing w:val="-6"/>
        </w:rPr>
        <w:t>日常检查；</w:t>
      </w:r>
      <w:r>
        <w:rPr>
          <w:rFonts w:ascii="宋体" w:hAnsi="宋体" w:eastAsia="宋体" w:cs="宋体"/>
          <w:spacing w:val="46"/>
        </w:rPr>
        <w:t xml:space="preserve"> </w:t>
      </w:r>
      <w:r>
        <w:rPr>
          <w:rFonts w:ascii="宋体" w:hAnsi="宋体" w:eastAsia="宋体" w:cs="宋体"/>
          <w:spacing w:val="-6"/>
        </w:rPr>
        <w:t>违法失信经营后将自愿接受约束和惩戒，并依法承担相应责任；</w:t>
      </w:r>
    </w:p>
    <w:p w14:paraId="3118DF25">
      <w:pPr>
        <w:spacing w:before="1" w:line="204" w:lineRule="auto"/>
        <w:ind w:firstLine="691"/>
        <w:rPr>
          <w:rFonts w:ascii="宋体" w:hAnsi="宋体" w:eastAsia="宋体" w:cs="宋体"/>
        </w:rPr>
      </w:pPr>
      <w:r>
        <w:rPr>
          <w:rFonts w:ascii="宋体" w:hAnsi="宋体" w:eastAsia="宋体" w:cs="宋体"/>
          <w:spacing w:val="-2"/>
        </w:rPr>
        <w:t>(四)承诺本单位自觉接受行政管理部门、行业组织、社会公众、新闻舆论的监督；</w:t>
      </w:r>
    </w:p>
    <w:p w14:paraId="0274222D">
      <w:pPr>
        <w:spacing w:before="174" w:line="184" w:lineRule="auto"/>
        <w:ind w:firstLine="691"/>
        <w:rPr>
          <w:rFonts w:ascii="宋体" w:hAnsi="宋体" w:eastAsia="宋体" w:cs="宋体"/>
        </w:rPr>
      </w:pPr>
      <w:r>
        <w:rPr>
          <w:rFonts w:ascii="宋体" w:hAnsi="宋体" w:eastAsia="宋体" w:cs="宋体"/>
          <w:spacing w:val="-6"/>
        </w:rPr>
        <w:t>(五)承诺本单位将按照《武汉市公共信用信息管理办法》</w:t>
      </w:r>
      <w:r>
        <w:rPr>
          <w:rFonts w:ascii="宋体" w:hAnsi="宋体" w:eastAsia="宋体" w:cs="宋体"/>
          <w:spacing w:val="64"/>
        </w:rPr>
        <w:t xml:space="preserve"> </w:t>
      </w:r>
      <w:r>
        <w:rPr>
          <w:rFonts w:ascii="宋体" w:hAnsi="宋体" w:eastAsia="宋体" w:cs="宋体"/>
          <w:spacing w:val="-6"/>
        </w:rPr>
        <w:t>(武汉市人民政府令</w:t>
      </w:r>
      <w:r>
        <w:rPr>
          <w:rFonts w:ascii="宋体" w:hAnsi="宋体" w:eastAsia="宋体" w:cs="宋体"/>
          <w:spacing w:val="8"/>
        </w:rPr>
        <w:t xml:space="preserve"> </w:t>
      </w:r>
      <w:r>
        <w:rPr>
          <w:rFonts w:ascii="宋体" w:hAnsi="宋体" w:eastAsia="宋体" w:cs="宋体"/>
          <w:spacing w:val="-6"/>
        </w:rPr>
        <w:t>第</w:t>
      </w:r>
      <w:r>
        <w:rPr>
          <w:rFonts w:ascii="宋体" w:hAnsi="宋体" w:eastAsia="宋体" w:cs="宋体"/>
          <w:spacing w:val="-42"/>
        </w:rPr>
        <w:t xml:space="preserve"> </w:t>
      </w:r>
      <w:r>
        <w:rPr>
          <w:rFonts w:ascii="宋体" w:hAnsi="宋体" w:eastAsia="宋体" w:cs="宋体"/>
          <w:spacing w:val="-6"/>
        </w:rPr>
        <w:t>272</w:t>
      </w:r>
      <w:r>
        <w:rPr>
          <w:rFonts w:ascii="宋体" w:hAnsi="宋体" w:eastAsia="宋体" w:cs="宋体"/>
          <w:spacing w:val="-40"/>
        </w:rPr>
        <w:t xml:space="preserve"> </w:t>
      </w:r>
      <w:r>
        <w:rPr>
          <w:rFonts w:ascii="宋体" w:hAnsi="宋体" w:eastAsia="宋体" w:cs="宋体"/>
          <w:spacing w:val="-6"/>
        </w:rPr>
        <w:t>号)</w:t>
      </w:r>
    </w:p>
    <w:p w14:paraId="1696BFAF">
      <w:pPr>
        <w:spacing w:before="201" w:line="184" w:lineRule="auto"/>
        <w:ind w:firstLine="9"/>
        <w:rPr>
          <w:rFonts w:ascii="宋体" w:hAnsi="宋体" w:eastAsia="宋体" w:cs="宋体"/>
        </w:rPr>
      </w:pPr>
      <w:r>
        <w:rPr>
          <w:rFonts w:ascii="宋体" w:hAnsi="宋体" w:eastAsia="宋体" w:cs="宋体"/>
          <w:spacing w:val="-1"/>
        </w:rPr>
        <w:t>要求，向社会公示信用信息；</w:t>
      </w:r>
    </w:p>
    <w:p w14:paraId="5BA50BDC">
      <w:pPr>
        <w:spacing w:before="199" w:line="359" w:lineRule="auto"/>
        <w:ind w:left="9" w:right="1" w:firstLine="681"/>
        <w:rPr>
          <w:rFonts w:ascii="宋体" w:hAnsi="宋体" w:eastAsia="宋体" w:cs="宋体"/>
        </w:rPr>
      </w:pPr>
      <w:r>
        <w:rPr>
          <w:rFonts w:ascii="宋体" w:hAnsi="宋体" w:eastAsia="宋体" w:cs="宋体"/>
        </w:rPr>
        <w:t>(六)承诺本单位自我约束、</w:t>
      </w:r>
      <w:r>
        <w:rPr>
          <w:rFonts w:ascii="宋体" w:hAnsi="宋体" w:eastAsia="宋体" w:cs="宋体"/>
          <w:spacing w:val="-50"/>
        </w:rPr>
        <w:t xml:space="preserve"> </w:t>
      </w:r>
      <w:r>
        <w:rPr>
          <w:rFonts w:ascii="宋体" w:hAnsi="宋体" w:eastAsia="宋体" w:cs="宋体"/>
        </w:rPr>
        <w:t xml:space="preserve">自我管理，重合同、守信用，不制假售假、商标侵权、虚假 </w:t>
      </w:r>
      <w:r>
        <w:rPr>
          <w:rFonts w:ascii="宋体" w:hAnsi="宋体" w:eastAsia="宋体" w:cs="宋体"/>
          <w:spacing w:val="-3"/>
        </w:rPr>
        <w:t>宣传、违约毁约、恶意逃债、偷税漏税、价格欺诈、垄断和不正当竞争，维护经营者、消费者的</w:t>
      </w:r>
      <w:r>
        <w:rPr>
          <w:rFonts w:ascii="宋体" w:hAnsi="宋体" w:eastAsia="宋体" w:cs="宋体"/>
          <w:spacing w:val="25"/>
        </w:rPr>
        <w:t xml:space="preserve"> </w:t>
      </w:r>
      <w:r>
        <w:rPr>
          <w:rFonts w:ascii="宋体" w:hAnsi="宋体" w:eastAsia="宋体" w:cs="宋体"/>
          <w:spacing w:val="-3"/>
        </w:rPr>
        <w:t>合法权益；</w:t>
      </w:r>
    </w:p>
    <w:p w14:paraId="449C18C8">
      <w:pPr>
        <w:spacing w:before="2" w:line="201" w:lineRule="auto"/>
        <w:ind w:firstLine="691"/>
        <w:rPr>
          <w:rFonts w:ascii="宋体" w:hAnsi="宋体" w:eastAsia="宋体" w:cs="宋体"/>
        </w:rPr>
      </w:pPr>
      <w:r>
        <w:rPr>
          <w:rFonts w:ascii="宋体" w:hAnsi="宋体" w:eastAsia="宋体" w:cs="宋体"/>
          <w:spacing w:val="-2"/>
        </w:rPr>
        <w:t>(七)承诺本单位在信用中国(武汉)网站中无违法违规、较重或严重失信记录；</w:t>
      </w:r>
    </w:p>
    <w:p w14:paraId="329B78CB">
      <w:pPr>
        <w:spacing w:before="180" w:line="271" w:lineRule="auto"/>
        <w:ind w:left="8" w:right="52" w:firstLine="682"/>
        <w:rPr>
          <w:rFonts w:ascii="宋体" w:hAnsi="宋体" w:eastAsia="宋体" w:cs="宋体"/>
        </w:rPr>
      </w:pPr>
      <w:r>
        <w:rPr>
          <w:rFonts w:ascii="宋体" w:hAnsi="宋体" w:eastAsia="宋体" w:cs="宋体"/>
          <w:spacing w:val="-2"/>
        </w:rPr>
        <w:t>(八)承诺本单位提出政府采购质疑和投诉坚持依法依规、诚实信用原则，在全国范围</w:t>
      </w:r>
      <w:r>
        <w:rPr>
          <w:rFonts w:ascii="宋体" w:hAnsi="宋体" w:eastAsia="宋体" w:cs="宋体"/>
          <w:spacing w:val="-19"/>
        </w:rPr>
        <w:t xml:space="preserve"> </w:t>
      </w:r>
      <w:r>
        <w:rPr>
          <w:rFonts w:ascii="宋体" w:hAnsi="宋体" w:eastAsia="宋体" w:cs="宋体"/>
          <w:spacing w:val="-2"/>
        </w:rPr>
        <w:t>12</w:t>
      </w:r>
      <w:r>
        <w:rPr>
          <w:rFonts w:ascii="宋体" w:hAnsi="宋体" w:eastAsia="宋体" w:cs="宋体"/>
        </w:rPr>
        <w:t xml:space="preserve"> </w:t>
      </w:r>
      <w:r>
        <w:rPr>
          <w:rFonts w:ascii="宋体" w:hAnsi="宋体" w:eastAsia="宋体" w:cs="宋体"/>
          <w:spacing w:val="-1"/>
        </w:rPr>
        <w:t>个月内没有三次以上查无实据的政府采购投诉；</w:t>
      </w:r>
    </w:p>
    <w:p w14:paraId="4D0EB8D0">
      <w:pPr>
        <w:spacing w:before="198" w:line="184" w:lineRule="auto"/>
        <w:ind w:firstLine="691"/>
        <w:outlineLvl w:val="2"/>
        <w:rPr>
          <w:rFonts w:ascii="宋体" w:hAnsi="宋体" w:eastAsia="宋体" w:cs="宋体"/>
        </w:rPr>
      </w:pPr>
      <w:bookmarkStart w:id="340" w:name="_Toc4628"/>
      <w:r>
        <w:rPr>
          <w:rFonts w:ascii="宋体" w:hAnsi="宋体" w:eastAsia="宋体" w:cs="宋体"/>
          <w:spacing w:val="-2"/>
        </w:rPr>
        <w:t>(九)根据政府采购相关法律法规的规定需要作出的其他承诺。</w:t>
      </w:r>
      <w:bookmarkEnd w:id="340"/>
    </w:p>
    <w:p w14:paraId="6F312DA6">
      <w:pPr>
        <w:spacing w:before="201" w:line="359" w:lineRule="auto"/>
        <w:ind w:left="13" w:right="1" w:firstLine="678"/>
        <w:rPr>
          <w:rFonts w:ascii="宋体" w:hAnsi="宋体" w:eastAsia="宋体" w:cs="宋体"/>
        </w:rPr>
      </w:pPr>
      <w:r>
        <w:rPr>
          <w:rFonts w:ascii="宋体" w:hAnsi="宋体" w:eastAsia="宋体" w:cs="宋体"/>
          <w:spacing w:val="1"/>
        </w:rPr>
        <w:t>(十)承诺本单位若违背承诺约定，经查实，愿意接受行业主管部门和信用管理部门相应</w:t>
      </w:r>
      <w:r>
        <w:rPr>
          <w:rFonts w:ascii="宋体" w:hAnsi="宋体" w:eastAsia="宋体" w:cs="宋体"/>
          <w:spacing w:val="16"/>
        </w:rPr>
        <w:t xml:space="preserve"> </w:t>
      </w:r>
      <w:r>
        <w:rPr>
          <w:rFonts w:ascii="宋体" w:hAnsi="宋体" w:eastAsia="宋体" w:cs="宋体"/>
          <w:spacing w:val="-3"/>
        </w:rPr>
        <w:t>的规定处罚，承担违约责任，并依法承担相应的法律责任。自愿按照《武汉市公共信用信息管理</w:t>
      </w:r>
      <w:r>
        <w:rPr>
          <w:rFonts w:ascii="宋体" w:hAnsi="宋体" w:eastAsia="宋体" w:cs="宋体"/>
          <w:spacing w:val="22"/>
        </w:rPr>
        <w:t xml:space="preserve"> </w:t>
      </w:r>
      <w:r>
        <w:rPr>
          <w:rFonts w:ascii="宋体" w:hAnsi="宋体" w:eastAsia="宋体" w:cs="宋体"/>
          <w:spacing w:val="-4"/>
        </w:rPr>
        <w:t>办法》</w:t>
      </w:r>
      <w:r>
        <w:rPr>
          <w:rFonts w:ascii="宋体" w:hAnsi="宋体" w:eastAsia="宋体" w:cs="宋体"/>
          <w:spacing w:val="46"/>
        </w:rPr>
        <w:t xml:space="preserve"> </w:t>
      </w:r>
      <w:r>
        <w:rPr>
          <w:rFonts w:ascii="宋体" w:hAnsi="宋体" w:eastAsia="宋体" w:cs="宋体"/>
          <w:spacing w:val="-4"/>
        </w:rPr>
        <w:t>规定，违背承诺约定行为作为失信信息，记录到省社会信用信息服务平台，并予公开;</w:t>
      </w:r>
    </w:p>
    <w:p w14:paraId="0FE06CCF">
      <w:pPr>
        <w:spacing w:line="202" w:lineRule="auto"/>
        <w:ind w:firstLine="691"/>
        <w:outlineLvl w:val="2"/>
        <w:rPr>
          <w:rFonts w:ascii="宋体" w:hAnsi="宋体" w:eastAsia="宋体" w:cs="宋体"/>
        </w:rPr>
      </w:pPr>
      <w:bookmarkStart w:id="341" w:name="_Toc14019"/>
      <w:r>
        <w:rPr>
          <w:rFonts w:ascii="宋体" w:hAnsi="宋体" w:eastAsia="宋体" w:cs="宋体"/>
          <w:spacing w:val="-3"/>
        </w:rPr>
        <w:t>(十一)承诺本单位同意将以上承诺事项上网公示。</w:t>
      </w:r>
      <w:bookmarkEnd w:id="341"/>
    </w:p>
    <w:p w14:paraId="2173E823">
      <w:pPr>
        <w:spacing w:before="178" w:line="184" w:lineRule="auto"/>
        <w:ind w:firstLine="4854"/>
        <w:rPr>
          <w:rFonts w:ascii="宋体" w:hAnsi="宋体" w:eastAsia="宋体" w:cs="宋体"/>
        </w:rPr>
      </w:pPr>
      <w:r>
        <w:rPr>
          <w:rFonts w:ascii="宋体" w:hAnsi="宋体" w:eastAsia="宋体" w:cs="宋体"/>
          <w:spacing w:val="-1"/>
        </w:rPr>
        <w:t>承诺单位(盖章)：</w:t>
      </w:r>
    </w:p>
    <w:p w14:paraId="773005E5">
      <w:pPr>
        <w:spacing w:before="199" w:line="410" w:lineRule="exact"/>
        <w:ind w:firstLine="4855"/>
        <w:rPr>
          <w:rFonts w:ascii="宋体" w:hAnsi="宋体" w:eastAsia="宋体" w:cs="宋体"/>
        </w:rPr>
      </w:pPr>
      <w:r>
        <w:rPr>
          <w:rFonts w:ascii="宋体" w:hAnsi="宋体" w:eastAsia="宋体" w:cs="宋体"/>
          <w:spacing w:val="-1"/>
          <w:position w:val="14"/>
        </w:rPr>
        <w:t>法定代表人(负责人)：</w:t>
      </w:r>
    </w:p>
    <w:p w14:paraId="0049B88E">
      <w:pPr>
        <w:spacing w:before="1" w:line="204" w:lineRule="auto"/>
        <w:ind w:firstLine="4837"/>
        <w:rPr>
          <w:rFonts w:ascii="宋体" w:hAnsi="宋体" w:eastAsia="宋体" w:cs="宋体"/>
        </w:rPr>
      </w:pPr>
      <w:r>
        <w:rPr>
          <w:rFonts w:ascii="宋体" w:hAnsi="宋体" w:eastAsia="宋体" w:cs="宋体"/>
          <w:spacing w:val="-3"/>
        </w:rPr>
        <w:t>承诺日期：</w:t>
      </w:r>
    </w:p>
    <w:p w14:paraId="203FA2A8">
      <w:pPr>
        <w:sectPr>
          <w:headerReference r:id="rId41" w:type="default"/>
          <w:footerReference r:id="rId42" w:type="default"/>
          <w:pgSz w:w="11906" w:h="16839"/>
          <w:pgMar w:top="1111" w:right="1582" w:bottom="1111" w:left="1582" w:header="850" w:footer="850" w:gutter="0"/>
          <w:pgBorders>
            <w:top w:val="none" w:sz="0" w:space="0"/>
            <w:left w:val="none" w:sz="0" w:space="0"/>
            <w:bottom w:val="none" w:sz="0" w:space="0"/>
            <w:right w:val="none" w:sz="0" w:space="0"/>
          </w:pgBorders>
          <w:cols w:space="720" w:num="1"/>
        </w:sectPr>
      </w:pPr>
    </w:p>
    <w:p w14:paraId="1DD49211">
      <w:pPr>
        <w:spacing w:before="238" w:line="187" w:lineRule="auto"/>
        <w:ind w:firstLine="30"/>
        <w:outlineLvl w:val="1"/>
        <w:rPr>
          <w:rFonts w:ascii="黑体" w:hAnsi="黑体" w:eastAsia="黑体" w:cs="黑体"/>
          <w:sz w:val="32"/>
          <w:szCs w:val="32"/>
        </w:rPr>
      </w:pPr>
      <w:bookmarkStart w:id="342" w:name="_Toc27031"/>
      <w:bookmarkStart w:id="343" w:name="_Toc9133"/>
      <w:bookmarkStart w:id="344" w:name="_Toc22169"/>
      <w:r>
        <w:rPr>
          <w:rFonts w:ascii="黑体" w:hAnsi="黑体" w:eastAsia="黑体" w:cs="黑体"/>
          <w:spacing w:val="-13"/>
          <w:sz w:val="32"/>
          <w:szCs w:val="32"/>
        </w:rPr>
        <w:t>附件：</w:t>
      </w:r>
      <w:r>
        <w:rPr>
          <w:rFonts w:ascii="黑体" w:hAnsi="黑体" w:eastAsia="黑体" w:cs="黑体"/>
          <w:spacing w:val="89"/>
          <w:sz w:val="32"/>
          <w:szCs w:val="32"/>
        </w:rPr>
        <w:t xml:space="preserve"> </w:t>
      </w:r>
      <w:r>
        <w:rPr>
          <w:rFonts w:ascii="黑体" w:hAnsi="黑体" w:eastAsia="黑体" w:cs="黑体"/>
          <w:spacing w:val="-13"/>
          <w:sz w:val="32"/>
          <w:szCs w:val="32"/>
          <w14:textOutline w14:w="5791" w14:cap="sq" w14:cmpd="sng" w14:algn="ctr">
            <w14:solidFill>
              <w14:srgbClr w14:val="000000"/>
            </w14:solidFill>
            <w14:prstDash w14:val="solid"/>
            <w14:bevel/>
          </w14:textOutline>
        </w:rPr>
        <w:t>关于印发中小企业划型标准规定的通知</w:t>
      </w:r>
      <w:bookmarkEnd w:id="342"/>
      <w:bookmarkEnd w:id="343"/>
      <w:bookmarkEnd w:id="344"/>
    </w:p>
    <w:p w14:paraId="7EF86312">
      <w:pPr>
        <w:spacing w:line="248" w:lineRule="auto"/>
        <w:rPr>
          <w:rFonts w:ascii="宋体"/>
        </w:rPr>
      </w:pPr>
    </w:p>
    <w:p w14:paraId="5495FCD4">
      <w:pPr>
        <w:spacing w:line="249" w:lineRule="auto"/>
        <w:rPr>
          <w:rFonts w:ascii="宋体"/>
        </w:rPr>
      </w:pPr>
    </w:p>
    <w:p w14:paraId="17164F4C">
      <w:pPr>
        <w:spacing w:before="68" w:line="184" w:lineRule="auto"/>
        <w:ind w:firstLine="2592"/>
        <w:rPr>
          <w:rFonts w:ascii="宋体" w:hAnsi="宋体" w:eastAsia="宋体" w:cs="宋体"/>
        </w:rPr>
      </w:pPr>
      <w:r>
        <w:rPr>
          <w:rFonts w:ascii="宋体" w:hAnsi="宋体" w:eastAsia="宋体" w:cs="宋体"/>
          <w14:textOutline w14:w="3797" w14:cap="sq" w14:cmpd="sng" w14:algn="ctr">
            <w14:solidFill>
              <w14:srgbClr w14:val="000000"/>
            </w14:solidFill>
            <w14:prstDash w14:val="solid"/>
            <w14:bevel/>
          </w14:textOutline>
        </w:rPr>
        <w:t>关于印发中小企业划型标准规定的通知</w:t>
      </w:r>
    </w:p>
    <w:p w14:paraId="2589A78D">
      <w:pPr>
        <w:spacing w:before="267" w:line="281" w:lineRule="exact"/>
        <w:ind w:firstLine="2951"/>
        <w:rPr>
          <w:rFonts w:ascii="宋体" w:hAnsi="宋体" w:eastAsia="宋体" w:cs="宋体"/>
        </w:rPr>
      </w:pPr>
      <w:r>
        <w:rPr>
          <w:rFonts w:ascii="宋体" w:hAnsi="宋体" w:eastAsia="宋体" w:cs="宋体"/>
          <w:spacing w:val="-2"/>
        </w:rPr>
        <w:t>工信部联企业</w:t>
      </w:r>
      <w:r>
        <w:rPr>
          <w:rFonts w:ascii="Times New Roman" w:hAnsi="Times New Roman" w:eastAsia="Times New Roman" w:cs="Times New Roman"/>
          <w:spacing w:val="-2"/>
        </w:rPr>
        <w:t>[2011]300</w:t>
      </w:r>
      <w:r>
        <w:rPr>
          <w:rFonts w:ascii="Times New Roman" w:hAnsi="Times New Roman" w:eastAsia="Times New Roman" w:cs="Times New Roman"/>
          <w:spacing w:val="26"/>
        </w:rPr>
        <w:t xml:space="preserve"> </w:t>
      </w:r>
      <w:r>
        <w:rPr>
          <w:rFonts w:ascii="宋体" w:hAnsi="宋体" w:eastAsia="宋体" w:cs="宋体"/>
          <w:spacing w:val="-2"/>
        </w:rPr>
        <w:t>号</w:t>
      </w:r>
    </w:p>
    <w:p w14:paraId="299678AB">
      <w:pPr>
        <w:spacing w:before="269" w:line="184" w:lineRule="auto"/>
        <w:ind w:firstLine="431"/>
        <w:rPr>
          <w:rFonts w:ascii="宋体" w:hAnsi="宋体" w:eastAsia="宋体" w:cs="宋体"/>
        </w:rPr>
      </w:pPr>
      <w:r>
        <w:rPr>
          <w:rFonts w:ascii="宋体" w:hAnsi="宋体" w:eastAsia="宋体" w:cs="宋体"/>
          <w:spacing w:val="-1"/>
        </w:rPr>
        <w:t>各省、自治区、直辖市人民政府，国务院各部委、各直属机构及有关单位：</w:t>
      </w:r>
    </w:p>
    <w:p w14:paraId="27DBF138">
      <w:pPr>
        <w:spacing w:before="306" w:line="228" w:lineRule="auto"/>
        <w:ind w:left="9" w:right="73" w:firstLine="421"/>
        <w:rPr>
          <w:rFonts w:ascii="宋体" w:hAnsi="宋体" w:eastAsia="宋体" w:cs="宋体"/>
        </w:rPr>
      </w:pPr>
      <w:r>
        <w:rPr>
          <w:rFonts w:ascii="宋体" w:hAnsi="宋体" w:eastAsia="宋体" w:cs="宋体"/>
          <w:spacing w:val="-5"/>
        </w:rPr>
        <w:t>为贯彻落实《中华人民共和国中小企业促进法》</w:t>
      </w:r>
      <w:r>
        <w:rPr>
          <w:rFonts w:ascii="宋体" w:hAnsi="宋体" w:eastAsia="宋体" w:cs="宋体"/>
          <w:spacing w:val="-7"/>
        </w:rPr>
        <w:t xml:space="preserve"> </w:t>
      </w:r>
      <w:r>
        <w:rPr>
          <w:rFonts w:ascii="宋体" w:hAnsi="宋体" w:eastAsia="宋体" w:cs="宋体"/>
          <w:spacing w:val="-5"/>
        </w:rPr>
        <w:t>和《国务院关于进一步促进中小企业发展的</w:t>
      </w:r>
      <w:r>
        <w:rPr>
          <w:rFonts w:ascii="宋体" w:hAnsi="宋体" w:eastAsia="宋体" w:cs="宋体"/>
          <w:spacing w:val="-4"/>
        </w:rPr>
        <w:t>若干意见》</w:t>
      </w:r>
      <w:r>
        <w:rPr>
          <w:rFonts w:ascii="宋体" w:hAnsi="宋体" w:eastAsia="宋体" w:cs="宋体"/>
          <w:spacing w:val="-25"/>
        </w:rPr>
        <w:t xml:space="preserve"> </w:t>
      </w:r>
      <w:r>
        <w:rPr>
          <w:rFonts w:ascii="宋体" w:hAnsi="宋体" w:eastAsia="宋体" w:cs="宋体"/>
          <w:spacing w:val="-4"/>
        </w:rPr>
        <w:t>（国发</w:t>
      </w:r>
      <w:r>
        <w:rPr>
          <w:rFonts w:ascii="Times New Roman" w:hAnsi="Times New Roman" w:eastAsia="Times New Roman" w:cs="Times New Roman"/>
          <w:spacing w:val="-4"/>
        </w:rPr>
        <w:t>[2009]36</w:t>
      </w:r>
      <w:r>
        <w:rPr>
          <w:rFonts w:ascii="Times New Roman" w:hAnsi="Times New Roman" w:eastAsia="Times New Roman" w:cs="Times New Roman"/>
          <w:spacing w:val="12"/>
          <w:w w:val="101"/>
        </w:rPr>
        <w:t xml:space="preserve"> </w:t>
      </w:r>
      <w:r>
        <w:rPr>
          <w:rFonts w:ascii="宋体" w:hAnsi="宋体" w:eastAsia="宋体" w:cs="宋体"/>
          <w:spacing w:val="-4"/>
        </w:rPr>
        <w:t>号</w:t>
      </w:r>
      <w:r>
        <w:rPr>
          <w:rFonts w:ascii="宋体" w:hAnsi="宋体" w:eastAsia="宋体" w:cs="宋体"/>
          <w:spacing w:val="-60"/>
        </w:rPr>
        <w:t>）</w:t>
      </w:r>
      <w:r>
        <w:rPr>
          <w:rFonts w:ascii="宋体" w:hAnsi="宋体" w:eastAsia="宋体" w:cs="宋体"/>
          <w:spacing w:val="16"/>
        </w:rPr>
        <w:t xml:space="preserve"> </w:t>
      </w:r>
      <w:r>
        <w:rPr>
          <w:rFonts w:ascii="宋体" w:hAnsi="宋体" w:eastAsia="宋体" w:cs="宋体"/>
          <w:spacing w:val="-60"/>
        </w:rPr>
        <w:t>，</w:t>
      </w:r>
      <w:r>
        <w:rPr>
          <w:rFonts w:ascii="宋体" w:hAnsi="宋体" w:eastAsia="宋体" w:cs="宋体"/>
          <w:spacing w:val="-4"/>
        </w:rPr>
        <w:t>工业和信息化部、国家统计局、发展改革委、财政部研究制定</w:t>
      </w:r>
      <w:r>
        <w:rPr>
          <w:rFonts w:ascii="宋体" w:hAnsi="宋体" w:eastAsia="宋体" w:cs="宋体"/>
        </w:rPr>
        <w:t xml:space="preserve"> </w:t>
      </w:r>
      <w:r>
        <w:rPr>
          <w:rFonts w:ascii="宋体" w:hAnsi="宋体" w:eastAsia="宋体" w:cs="宋体"/>
          <w:spacing w:val="-4"/>
        </w:rPr>
        <w:t>了《中小企业划型标准规定》</w:t>
      </w:r>
      <w:r>
        <w:rPr>
          <w:rFonts w:ascii="宋体" w:hAnsi="宋体" w:eastAsia="宋体" w:cs="宋体"/>
          <w:spacing w:val="20"/>
        </w:rPr>
        <w:t xml:space="preserve"> </w:t>
      </w:r>
      <w:r>
        <w:rPr>
          <w:rFonts w:ascii="宋体" w:hAnsi="宋体" w:eastAsia="宋体" w:cs="宋体"/>
          <w:spacing w:val="-4"/>
        </w:rPr>
        <w:t>。经国务院同意，现印发给你们，请遵照执行。</w:t>
      </w:r>
    </w:p>
    <w:p w14:paraId="7601902A">
      <w:pPr>
        <w:spacing w:line="398" w:lineRule="auto"/>
        <w:rPr>
          <w:rFonts w:ascii="宋体"/>
        </w:rPr>
      </w:pPr>
    </w:p>
    <w:p w14:paraId="3EBB2F44">
      <w:pPr>
        <w:spacing w:before="68" w:line="212" w:lineRule="auto"/>
        <w:ind w:left="5119" w:right="404" w:firstLine="193"/>
        <w:rPr>
          <w:rFonts w:ascii="宋体" w:hAnsi="宋体" w:eastAsia="宋体" w:cs="宋体"/>
        </w:rPr>
      </w:pPr>
      <w:r>
        <w:rPr>
          <w:rFonts w:ascii="宋体" w:hAnsi="宋体" w:eastAsia="宋体" w:cs="宋体"/>
          <w:spacing w:val="-4"/>
        </w:rPr>
        <w:t>工业和信息化部</w:t>
      </w:r>
      <w:r>
        <w:rPr>
          <w:rFonts w:ascii="宋体" w:hAnsi="宋体" w:eastAsia="宋体" w:cs="宋体"/>
          <w:spacing w:val="17"/>
        </w:rPr>
        <w:t xml:space="preserve">     </w:t>
      </w:r>
      <w:r>
        <w:rPr>
          <w:rFonts w:ascii="宋体" w:hAnsi="宋体" w:eastAsia="宋体" w:cs="宋体"/>
          <w:spacing w:val="-4"/>
        </w:rPr>
        <w:t>国家统计局</w:t>
      </w:r>
      <w:r>
        <w:rPr>
          <w:rFonts w:ascii="宋体" w:hAnsi="宋体" w:eastAsia="宋体" w:cs="宋体"/>
          <w:spacing w:val="3"/>
        </w:rPr>
        <w:t xml:space="preserve"> </w:t>
      </w:r>
      <w:r>
        <w:rPr>
          <w:rFonts w:ascii="宋体" w:hAnsi="宋体" w:eastAsia="宋体" w:cs="宋体"/>
          <w:spacing w:val="-4"/>
        </w:rPr>
        <w:t>国家发展和改革委员会</w:t>
      </w:r>
      <w:r>
        <w:rPr>
          <w:rFonts w:ascii="宋体" w:hAnsi="宋体" w:eastAsia="宋体" w:cs="宋体"/>
          <w:spacing w:val="5"/>
        </w:rPr>
        <w:t xml:space="preserve">    </w:t>
      </w:r>
      <w:r>
        <w:rPr>
          <w:rFonts w:ascii="宋体" w:hAnsi="宋体" w:eastAsia="宋体" w:cs="宋体"/>
          <w:spacing w:val="-4"/>
        </w:rPr>
        <w:t>财政部</w:t>
      </w:r>
    </w:p>
    <w:p w14:paraId="39FBFDA5">
      <w:pPr>
        <w:spacing w:before="62" w:line="184" w:lineRule="auto"/>
        <w:ind w:firstLine="5628"/>
        <w:rPr>
          <w:rFonts w:ascii="宋体" w:hAnsi="宋体" w:eastAsia="宋体" w:cs="宋体"/>
        </w:rPr>
      </w:pPr>
      <w:r>
        <w:rPr>
          <w:rFonts w:ascii="宋体" w:hAnsi="宋体" w:eastAsia="宋体" w:cs="宋体"/>
          <w:spacing w:val="-2"/>
        </w:rPr>
        <w:t>二○一一年六月十八日</w:t>
      </w:r>
    </w:p>
    <w:p w14:paraId="08C8B4C5">
      <w:pPr>
        <w:spacing w:line="420" w:lineRule="auto"/>
        <w:rPr>
          <w:rFonts w:ascii="宋体"/>
        </w:rPr>
      </w:pPr>
    </w:p>
    <w:p w14:paraId="1BE4B262">
      <w:pPr>
        <w:spacing w:before="69" w:line="184" w:lineRule="auto"/>
        <w:ind w:firstLine="3650"/>
        <w:rPr>
          <w:rFonts w:ascii="宋体" w:hAnsi="宋体" w:eastAsia="宋体" w:cs="宋体"/>
        </w:rPr>
      </w:pPr>
      <w:r>
        <w:rPr>
          <w:rFonts w:ascii="宋体" w:hAnsi="宋体" w:eastAsia="宋体" w:cs="宋体"/>
          <w:spacing w:val="-3"/>
          <w14:textOutline w14:w="3797" w14:cap="sq" w14:cmpd="sng" w14:algn="ctr">
            <w14:solidFill>
              <w14:srgbClr w14:val="000000"/>
            </w14:solidFill>
            <w14:prstDash w14:val="solid"/>
            <w14:bevel/>
          </w14:textOutline>
        </w:rPr>
        <w:t>中小企业划型标准规定</w:t>
      </w:r>
    </w:p>
    <w:p w14:paraId="121A842B">
      <w:pPr>
        <w:spacing w:before="305" w:line="237" w:lineRule="auto"/>
        <w:ind w:left="8" w:right="75" w:firstLine="424"/>
        <w:rPr>
          <w:rFonts w:ascii="宋体" w:hAnsi="宋体" w:eastAsia="宋体" w:cs="宋体"/>
        </w:rPr>
      </w:pPr>
      <w:r>
        <w:rPr>
          <w:rFonts w:ascii="宋体" w:hAnsi="宋体" w:eastAsia="宋体" w:cs="宋体"/>
          <w:spacing w:val="-5"/>
        </w:rPr>
        <w:t>一、根据《中华人民共和国中小企业促进法》</w:t>
      </w:r>
      <w:r>
        <w:rPr>
          <w:rFonts w:ascii="宋体" w:hAnsi="宋体" w:eastAsia="宋体" w:cs="宋体"/>
          <w:spacing w:val="-11"/>
        </w:rPr>
        <w:t xml:space="preserve"> </w:t>
      </w:r>
      <w:r>
        <w:rPr>
          <w:rFonts w:ascii="宋体" w:hAnsi="宋体" w:eastAsia="宋体" w:cs="宋体"/>
          <w:spacing w:val="-5"/>
        </w:rPr>
        <w:t>和《国务院关于进一步促进中小企业发展的若</w:t>
      </w:r>
      <w:r>
        <w:rPr>
          <w:rFonts w:ascii="宋体" w:hAnsi="宋体" w:eastAsia="宋体" w:cs="宋体"/>
          <w:spacing w:val="-7"/>
        </w:rPr>
        <w:t>干意见》</w:t>
      </w:r>
      <w:r>
        <w:rPr>
          <w:rFonts w:ascii="宋体" w:hAnsi="宋体" w:eastAsia="宋体" w:cs="宋体"/>
          <w:spacing w:val="17"/>
        </w:rPr>
        <w:t xml:space="preserve"> </w:t>
      </w:r>
      <w:r>
        <w:rPr>
          <w:rFonts w:ascii="Times New Roman" w:hAnsi="Times New Roman" w:eastAsia="Times New Roman" w:cs="Times New Roman"/>
          <w:spacing w:val="-7"/>
        </w:rPr>
        <w:t>(</w:t>
      </w:r>
      <w:r>
        <w:rPr>
          <w:rFonts w:ascii="宋体" w:hAnsi="宋体" w:eastAsia="宋体" w:cs="宋体"/>
          <w:spacing w:val="-7"/>
        </w:rPr>
        <w:t>国发</w:t>
      </w:r>
      <w:r>
        <w:rPr>
          <w:rFonts w:ascii="Times New Roman" w:hAnsi="Times New Roman" w:eastAsia="Times New Roman" w:cs="Times New Roman"/>
          <w:spacing w:val="-7"/>
        </w:rPr>
        <w:t>[2009]36</w:t>
      </w:r>
      <w:r>
        <w:rPr>
          <w:rFonts w:ascii="Times New Roman" w:hAnsi="Times New Roman" w:eastAsia="Times New Roman" w:cs="Times New Roman"/>
          <w:spacing w:val="12"/>
        </w:rPr>
        <w:t xml:space="preserve"> </w:t>
      </w:r>
      <w:r>
        <w:rPr>
          <w:rFonts w:ascii="宋体" w:hAnsi="宋体" w:eastAsia="宋体" w:cs="宋体"/>
          <w:spacing w:val="-7"/>
        </w:rPr>
        <w:t>号</w:t>
      </w:r>
      <w:r>
        <w:rPr>
          <w:rFonts w:ascii="Times New Roman" w:hAnsi="Times New Roman" w:eastAsia="Times New Roman" w:cs="Times New Roman"/>
          <w:spacing w:val="-7"/>
        </w:rPr>
        <w:t>)</w:t>
      </w:r>
      <w:r>
        <w:rPr>
          <w:rFonts w:ascii="Times New Roman" w:hAnsi="Times New Roman" w:eastAsia="Times New Roman" w:cs="Times New Roman"/>
          <w:spacing w:val="-27"/>
        </w:rPr>
        <w:t xml:space="preserve"> </w:t>
      </w:r>
      <w:r>
        <w:rPr>
          <w:rFonts w:ascii="宋体" w:hAnsi="宋体" w:eastAsia="宋体" w:cs="宋体"/>
          <w:spacing w:val="-7"/>
        </w:rPr>
        <w:t>，制定本规定。</w:t>
      </w:r>
    </w:p>
    <w:p w14:paraId="34171D31">
      <w:pPr>
        <w:spacing w:before="249" w:line="238" w:lineRule="auto"/>
        <w:ind w:left="17" w:right="14" w:firstLine="414"/>
        <w:rPr>
          <w:rFonts w:ascii="宋体" w:hAnsi="宋体" w:eastAsia="宋体" w:cs="宋体"/>
        </w:rPr>
      </w:pPr>
      <w:r>
        <w:rPr>
          <w:rFonts w:ascii="宋体" w:hAnsi="宋体" w:eastAsia="宋体" w:cs="宋体"/>
          <w:spacing w:val="-2"/>
        </w:rPr>
        <w:t>二、中小企业划分为中型、小型、微型三种类型，具体标准根据企业从业人员、营业收入、资产总额等指标，结合行业特点制定。</w:t>
      </w:r>
    </w:p>
    <w:p w14:paraId="7F385F17">
      <w:pPr>
        <w:spacing w:before="244" w:line="239" w:lineRule="auto"/>
        <w:ind w:left="8" w:firstLine="420"/>
        <w:rPr>
          <w:rFonts w:ascii="宋体" w:hAnsi="宋体" w:eastAsia="宋体" w:cs="宋体"/>
        </w:rPr>
      </w:pPr>
      <w:r>
        <w:rPr>
          <w:rFonts w:ascii="宋体" w:hAnsi="宋体" w:eastAsia="宋体" w:cs="宋体"/>
          <w:spacing w:val="-10"/>
        </w:rPr>
        <w:t>三、本规定适用的行业包括：</w:t>
      </w:r>
      <w:r>
        <w:rPr>
          <w:rFonts w:ascii="宋体" w:hAnsi="宋体" w:eastAsia="宋体" w:cs="宋体"/>
          <w:spacing w:val="69"/>
        </w:rPr>
        <w:t xml:space="preserve"> </w:t>
      </w:r>
      <w:r>
        <w:rPr>
          <w:rFonts w:ascii="宋体" w:hAnsi="宋体" w:eastAsia="宋体" w:cs="宋体"/>
          <w:spacing w:val="-10"/>
        </w:rPr>
        <w:t>农、林、牧、渔业，工业（包括采矿业，制造业，电力、热力、</w:t>
      </w:r>
      <w:r>
        <w:rPr>
          <w:rFonts w:ascii="宋体" w:hAnsi="宋体" w:eastAsia="宋体" w:cs="宋体"/>
          <w:spacing w:val="-4"/>
        </w:rPr>
        <w:t>燃气及水生产和供应业</w:t>
      </w:r>
      <w:r>
        <w:rPr>
          <w:rFonts w:ascii="宋体" w:hAnsi="宋体" w:eastAsia="宋体" w:cs="宋体"/>
          <w:spacing w:val="-59"/>
        </w:rPr>
        <w:t>）</w:t>
      </w:r>
      <w:r>
        <w:rPr>
          <w:rFonts w:ascii="宋体" w:hAnsi="宋体" w:eastAsia="宋体" w:cs="宋体"/>
          <w:spacing w:val="-15"/>
        </w:rPr>
        <w:t xml:space="preserve"> </w:t>
      </w:r>
      <w:r>
        <w:rPr>
          <w:rFonts w:ascii="宋体" w:hAnsi="宋体" w:eastAsia="宋体" w:cs="宋体"/>
          <w:spacing w:val="-59"/>
        </w:rPr>
        <w:t>，</w:t>
      </w:r>
      <w:r>
        <w:rPr>
          <w:rFonts w:ascii="宋体" w:hAnsi="宋体" w:eastAsia="宋体" w:cs="宋体"/>
          <w:spacing w:val="-4"/>
        </w:rPr>
        <w:t>建筑业，批发业，零售业，交通运输业（不含铁路运输业</w:t>
      </w:r>
      <w:r>
        <w:rPr>
          <w:rFonts w:ascii="宋体" w:hAnsi="宋体" w:eastAsia="宋体" w:cs="宋体"/>
          <w:spacing w:val="-59"/>
        </w:rPr>
        <w:t>）</w:t>
      </w:r>
      <w:r>
        <w:rPr>
          <w:rFonts w:ascii="宋体" w:hAnsi="宋体" w:eastAsia="宋体" w:cs="宋体"/>
          <w:spacing w:val="-38"/>
        </w:rPr>
        <w:t xml:space="preserve"> </w:t>
      </w:r>
      <w:r>
        <w:rPr>
          <w:rFonts w:ascii="宋体" w:hAnsi="宋体" w:eastAsia="宋体" w:cs="宋体"/>
          <w:spacing w:val="-59"/>
        </w:rPr>
        <w:t>，</w:t>
      </w:r>
      <w:r>
        <w:rPr>
          <w:rFonts w:ascii="宋体" w:hAnsi="宋体" w:eastAsia="宋体" w:cs="宋体"/>
          <w:spacing w:val="-4"/>
        </w:rPr>
        <w:t>仓储业，</w:t>
      </w:r>
      <w:r>
        <w:rPr>
          <w:rFonts w:ascii="宋体" w:hAnsi="宋体" w:eastAsia="宋体" w:cs="宋体"/>
          <w:spacing w:val="-2"/>
        </w:rPr>
        <w:t>邮政业，住宿业，餐饮业，信息传输业（包括电信、互联网和相关服务</w:t>
      </w:r>
      <w:r>
        <w:rPr>
          <w:rFonts w:ascii="宋体" w:hAnsi="宋体" w:eastAsia="宋体" w:cs="宋体"/>
          <w:spacing w:val="-71"/>
        </w:rPr>
        <w:t>）</w:t>
      </w:r>
      <w:r>
        <w:rPr>
          <w:rFonts w:ascii="宋体" w:hAnsi="宋体" w:eastAsia="宋体" w:cs="宋体"/>
          <w:spacing w:val="18"/>
        </w:rPr>
        <w:t xml:space="preserve"> </w:t>
      </w:r>
      <w:r>
        <w:rPr>
          <w:rFonts w:ascii="宋体" w:hAnsi="宋体" w:eastAsia="宋体" w:cs="宋体"/>
          <w:spacing w:val="-71"/>
        </w:rPr>
        <w:t>，</w:t>
      </w:r>
      <w:r>
        <w:rPr>
          <w:rFonts w:hint="eastAsia" w:ascii="宋体" w:hAnsi="宋体" w:eastAsia="宋体" w:cs="宋体"/>
          <w:spacing w:val="-2"/>
        </w:rPr>
        <w:t>其他未列明行业</w:t>
      </w:r>
      <w:r>
        <w:rPr>
          <w:rFonts w:ascii="宋体" w:hAnsi="宋体" w:eastAsia="宋体" w:cs="宋体"/>
          <w:spacing w:val="-3"/>
        </w:rPr>
        <w:t>，房地产开发经营，物业管理，租赁和商务服务业，</w:t>
      </w:r>
      <w:r>
        <w:rPr>
          <w:rFonts w:hint="eastAsia" w:ascii="宋体" w:hAnsi="宋体" w:eastAsia="宋体" w:cs="宋体"/>
          <w:spacing w:val="-3"/>
        </w:rPr>
        <w:t>其他未列明行业</w:t>
      </w:r>
      <w:r>
        <w:rPr>
          <w:rFonts w:ascii="宋体" w:hAnsi="宋体" w:eastAsia="宋体" w:cs="宋体"/>
          <w:spacing w:val="-3"/>
        </w:rPr>
        <w:t>（包括科学研究和技术服务业，水利、环境和公共设施管理业，居民服务、修理和其他服务业，社会工作，文化、体育和</w:t>
      </w:r>
      <w:r>
        <w:rPr>
          <w:rFonts w:ascii="宋体" w:hAnsi="宋体" w:eastAsia="宋体" w:cs="宋体"/>
          <w:spacing w:val="-20"/>
        </w:rPr>
        <w:t>娱乐业等）</w:t>
      </w:r>
      <w:r>
        <w:rPr>
          <w:rFonts w:ascii="宋体" w:hAnsi="宋体" w:eastAsia="宋体" w:cs="宋体"/>
          <w:spacing w:val="6"/>
        </w:rPr>
        <w:t xml:space="preserve"> </w:t>
      </w:r>
      <w:r>
        <w:rPr>
          <w:rFonts w:ascii="宋体" w:hAnsi="宋体" w:eastAsia="宋体" w:cs="宋体"/>
          <w:spacing w:val="-20"/>
        </w:rPr>
        <w:t>。</w:t>
      </w:r>
    </w:p>
    <w:p w14:paraId="1696A154">
      <w:pPr>
        <w:spacing w:before="241" w:line="184" w:lineRule="auto"/>
        <w:ind w:firstLine="448"/>
        <w:outlineLvl w:val="1"/>
        <w:rPr>
          <w:rFonts w:ascii="宋体" w:hAnsi="宋体" w:eastAsia="宋体" w:cs="宋体"/>
        </w:rPr>
      </w:pPr>
      <w:bookmarkStart w:id="345" w:name="_Toc13944"/>
      <w:bookmarkStart w:id="346" w:name="_Toc29014"/>
      <w:bookmarkStart w:id="347" w:name="_Toc9471"/>
      <w:r>
        <w:rPr>
          <w:rFonts w:ascii="宋体" w:hAnsi="宋体" w:eastAsia="宋体" w:cs="宋体"/>
          <w:spacing w:val="-3"/>
        </w:rPr>
        <w:t>四、各行业划型标准为：</w:t>
      </w:r>
      <w:bookmarkEnd w:id="345"/>
      <w:bookmarkEnd w:id="346"/>
      <w:bookmarkEnd w:id="347"/>
    </w:p>
    <w:p w14:paraId="2B5F4370">
      <w:pPr>
        <w:spacing w:before="309" w:line="239" w:lineRule="auto"/>
        <w:ind w:left="10" w:right="73" w:firstLine="423"/>
        <w:rPr>
          <w:rFonts w:ascii="宋体" w:hAnsi="宋体" w:eastAsia="宋体" w:cs="宋体"/>
        </w:rPr>
      </w:pPr>
      <w:r>
        <w:rPr>
          <w:rFonts w:ascii="宋体" w:hAnsi="宋体" w:eastAsia="宋体" w:cs="宋体"/>
          <w:spacing w:val="-1"/>
        </w:rPr>
        <w:t>（一）农、林、牧、渔业。营业收入</w:t>
      </w:r>
      <w:r>
        <w:rPr>
          <w:rFonts w:ascii="宋体" w:hAnsi="宋体" w:eastAsia="宋体" w:cs="宋体"/>
          <w:spacing w:val="-41"/>
        </w:rPr>
        <w:t xml:space="preserve"> </w:t>
      </w:r>
      <w:r>
        <w:rPr>
          <w:rFonts w:ascii="Times New Roman" w:hAnsi="Times New Roman" w:eastAsia="Times New Roman" w:cs="Times New Roman"/>
          <w:spacing w:val="-1"/>
        </w:rPr>
        <w:t>20000</w:t>
      </w:r>
      <w:r>
        <w:rPr>
          <w:rFonts w:ascii="Times New Roman" w:hAnsi="Times New Roman" w:eastAsia="Times New Roman" w:cs="Times New Roman"/>
          <w:spacing w:val="15"/>
        </w:rPr>
        <w:t xml:space="preserve"> </w:t>
      </w:r>
      <w:r>
        <w:rPr>
          <w:rFonts w:ascii="宋体" w:hAnsi="宋体" w:eastAsia="宋体" w:cs="宋体"/>
          <w:spacing w:val="-1"/>
        </w:rPr>
        <w:t>万元以下的为中小微型企业。其中，营业收入</w:t>
      </w:r>
      <w:r>
        <w:rPr>
          <w:rFonts w:ascii="宋体" w:hAnsi="宋体" w:eastAsia="宋体" w:cs="宋体"/>
        </w:rPr>
        <w:t xml:space="preserve">  </w:t>
      </w:r>
      <w:r>
        <w:rPr>
          <w:rFonts w:ascii="Times New Roman" w:hAnsi="Times New Roman" w:eastAsia="Times New Roman" w:cs="Times New Roman"/>
          <w:spacing w:val="-3"/>
        </w:rPr>
        <w:t>500</w:t>
      </w:r>
      <w:r>
        <w:rPr>
          <w:rFonts w:ascii="Times New Roman" w:hAnsi="Times New Roman" w:eastAsia="Times New Roman" w:cs="Times New Roman"/>
          <w:spacing w:val="31"/>
          <w:w w:val="101"/>
        </w:rPr>
        <w:t xml:space="preserve"> </w:t>
      </w:r>
      <w:r>
        <w:rPr>
          <w:rFonts w:ascii="宋体" w:hAnsi="宋体" w:eastAsia="宋体" w:cs="宋体"/>
          <w:spacing w:val="-3"/>
        </w:rPr>
        <w:t>万元及以上的为中型企业，营业收入</w:t>
      </w:r>
      <w:r>
        <w:rPr>
          <w:rFonts w:ascii="宋体" w:hAnsi="宋体" w:eastAsia="宋体" w:cs="宋体"/>
          <w:spacing w:val="-40"/>
        </w:rPr>
        <w:t xml:space="preserve"> </w:t>
      </w:r>
      <w:r>
        <w:rPr>
          <w:rFonts w:ascii="Times New Roman" w:hAnsi="Times New Roman" w:eastAsia="Times New Roman" w:cs="Times New Roman"/>
          <w:spacing w:val="-3"/>
        </w:rPr>
        <w:t>50</w:t>
      </w:r>
      <w:r>
        <w:rPr>
          <w:rFonts w:ascii="Times New Roman" w:hAnsi="Times New Roman" w:eastAsia="Times New Roman" w:cs="Times New Roman"/>
          <w:spacing w:val="12"/>
        </w:rPr>
        <w:t xml:space="preserve"> </w:t>
      </w:r>
      <w:r>
        <w:rPr>
          <w:rFonts w:ascii="宋体" w:hAnsi="宋体" w:eastAsia="宋体" w:cs="宋体"/>
          <w:spacing w:val="-3"/>
        </w:rPr>
        <w:t>万元及以上的为小型企业，营业收入</w:t>
      </w:r>
      <w:r>
        <w:rPr>
          <w:rFonts w:ascii="宋体" w:hAnsi="宋体" w:eastAsia="宋体" w:cs="宋体"/>
          <w:spacing w:val="-40"/>
        </w:rPr>
        <w:t xml:space="preserve"> </w:t>
      </w:r>
      <w:r>
        <w:rPr>
          <w:rFonts w:ascii="Times New Roman" w:hAnsi="Times New Roman" w:eastAsia="Times New Roman" w:cs="Times New Roman"/>
          <w:spacing w:val="-3"/>
        </w:rPr>
        <w:t>50</w:t>
      </w:r>
      <w:r>
        <w:rPr>
          <w:rFonts w:ascii="Times New Roman" w:hAnsi="Times New Roman" w:eastAsia="Times New Roman" w:cs="Times New Roman"/>
          <w:spacing w:val="14"/>
          <w:w w:val="101"/>
        </w:rPr>
        <w:t xml:space="preserve"> </w:t>
      </w:r>
      <w:r>
        <w:rPr>
          <w:rFonts w:ascii="宋体" w:hAnsi="宋体" w:eastAsia="宋体" w:cs="宋体"/>
          <w:spacing w:val="-3"/>
        </w:rPr>
        <w:t>万元以下的</w:t>
      </w:r>
      <w:r>
        <w:rPr>
          <w:rFonts w:ascii="宋体" w:hAnsi="宋体" w:eastAsia="宋体" w:cs="宋体"/>
          <w:spacing w:val="-2"/>
        </w:rPr>
        <w:t>为微型企业。</w:t>
      </w:r>
    </w:p>
    <w:p w14:paraId="5E18B2BC">
      <w:pPr>
        <w:spacing w:before="242" w:line="239" w:lineRule="auto"/>
        <w:ind w:left="11" w:right="73" w:firstLine="422"/>
        <w:rPr>
          <w:rFonts w:ascii="宋体" w:hAnsi="宋体" w:eastAsia="宋体" w:cs="宋体"/>
        </w:rPr>
      </w:pPr>
      <w:r>
        <w:rPr>
          <w:rFonts w:ascii="宋体" w:hAnsi="宋体" w:eastAsia="宋体" w:cs="宋体"/>
          <w:spacing w:val="-4"/>
        </w:rPr>
        <w:t>（二）</w:t>
      </w:r>
      <w:r>
        <w:rPr>
          <w:rFonts w:ascii="宋体" w:hAnsi="宋体" w:eastAsia="宋体" w:cs="宋体"/>
          <w:spacing w:val="13"/>
        </w:rPr>
        <w:t xml:space="preserve"> </w:t>
      </w:r>
      <w:r>
        <w:rPr>
          <w:rFonts w:ascii="宋体" w:hAnsi="宋体" w:eastAsia="宋体" w:cs="宋体"/>
          <w:spacing w:val="-4"/>
        </w:rPr>
        <w:t>工业。从业人员</w:t>
      </w:r>
      <w:r>
        <w:rPr>
          <w:rFonts w:ascii="宋体" w:hAnsi="宋体" w:eastAsia="宋体" w:cs="宋体"/>
          <w:spacing w:val="-28"/>
        </w:rPr>
        <w:t xml:space="preserve"> </w:t>
      </w:r>
      <w:r>
        <w:rPr>
          <w:rFonts w:ascii="Times New Roman" w:hAnsi="Times New Roman" w:eastAsia="Times New Roman" w:cs="Times New Roman"/>
          <w:spacing w:val="-4"/>
        </w:rPr>
        <w:t>1000</w:t>
      </w:r>
      <w:r>
        <w:rPr>
          <w:rFonts w:ascii="Times New Roman" w:hAnsi="Times New Roman" w:eastAsia="Times New Roman" w:cs="Times New Roman"/>
          <w:spacing w:val="9"/>
          <w:w w:val="101"/>
        </w:rPr>
        <w:t xml:space="preserve"> </w:t>
      </w:r>
      <w:r>
        <w:rPr>
          <w:rFonts w:ascii="宋体" w:hAnsi="宋体" w:eastAsia="宋体" w:cs="宋体"/>
          <w:spacing w:val="-4"/>
        </w:rPr>
        <w:t>人以下或营业收入</w:t>
      </w:r>
      <w:r>
        <w:rPr>
          <w:rFonts w:ascii="宋体" w:hAnsi="宋体" w:eastAsia="宋体" w:cs="宋体"/>
          <w:spacing w:val="-47"/>
        </w:rPr>
        <w:t xml:space="preserve"> </w:t>
      </w:r>
      <w:r>
        <w:rPr>
          <w:rFonts w:ascii="Times New Roman" w:hAnsi="Times New Roman" w:eastAsia="Times New Roman" w:cs="Times New Roman"/>
          <w:spacing w:val="-4"/>
        </w:rPr>
        <w:t>40000</w:t>
      </w:r>
      <w:r>
        <w:rPr>
          <w:rFonts w:ascii="Times New Roman" w:hAnsi="Times New Roman" w:eastAsia="Times New Roman" w:cs="Times New Roman"/>
          <w:spacing w:val="15"/>
        </w:rPr>
        <w:t xml:space="preserve"> </w:t>
      </w:r>
      <w:r>
        <w:rPr>
          <w:rFonts w:ascii="宋体" w:hAnsi="宋体" w:eastAsia="宋体" w:cs="宋体"/>
          <w:spacing w:val="-4"/>
        </w:rPr>
        <w:t>万元以下的为中小微型企业。其中，</w:t>
      </w:r>
      <w:r>
        <w:rPr>
          <w:rFonts w:ascii="宋体" w:hAnsi="宋体" w:eastAsia="宋体" w:cs="宋体"/>
          <w:spacing w:val="-7"/>
        </w:rPr>
        <w:t>从业人员</w:t>
      </w:r>
      <w:r>
        <w:rPr>
          <w:rFonts w:ascii="宋体" w:hAnsi="宋体" w:eastAsia="宋体" w:cs="宋体"/>
          <w:spacing w:val="-8"/>
        </w:rPr>
        <w:t xml:space="preserve"> </w:t>
      </w:r>
      <w:r>
        <w:rPr>
          <w:rFonts w:ascii="Times New Roman" w:hAnsi="Times New Roman" w:eastAsia="Times New Roman" w:cs="Times New Roman"/>
          <w:spacing w:val="-7"/>
        </w:rPr>
        <w:t>300</w:t>
      </w:r>
      <w:r>
        <w:rPr>
          <w:rFonts w:ascii="Times New Roman" w:hAnsi="Times New Roman" w:eastAsia="Times New Roman" w:cs="Times New Roman"/>
          <w:spacing w:val="12"/>
        </w:rPr>
        <w:t xml:space="preserve"> </w:t>
      </w:r>
      <w:r>
        <w:rPr>
          <w:rFonts w:ascii="宋体" w:hAnsi="宋体" w:eastAsia="宋体" w:cs="宋体"/>
          <w:spacing w:val="-7"/>
        </w:rPr>
        <w:t>人及以上，且营业收入</w:t>
      </w:r>
      <w:r>
        <w:rPr>
          <w:rFonts w:ascii="宋体" w:hAnsi="宋体" w:eastAsia="宋体" w:cs="宋体"/>
          <w:spacing w:val="-48"/>
        </w:rPr>
        <w:t xml:space="preserve"> </w:t>
      </w:r>
      <w:r>
        <w:rPr>
          <w:rFonts w:ascii="Times New Roman" w:hAnsi="Times New Roman" w:eastAsia="Times New Roman" w:cs="Times New Roman"/>
          <w:spacing w:val="-7"/>
        </w:rPr>
        <w:t>2000</w:t>
      </w:r>
      <w:r>
        <w:rPr>
          <w:rFonts w:ascii="Times New Roman" w:hAnsi="Times New Roman" w:eastAsia="Times New Roman" w:cs="Times New Roman"/>
          <w:spacing w:val="12"/>
        </w:rPr>
        <w:t xml:space="preserve"> </w:t>
      </w:r>
      <w:r>
        <w:rPr>
          <w:rFonts w:ascii="宋体" w:hAnsi="宋体" w:eastAsia="宋体" w:cs="宋体"/>
          <w:spacing w:val="-7"/>
        </w:rPr>
        <w:t>万元及以上的为中型企业；</w:t>
      </w:r>
      <w:r>
        <w:rPr>
          <w:rFonts w:ascii="宋体" w:hAnsi="宋体" w:eastAsia="宋体" w:cs="宋体"/>
          <w:spacing w:val="17"/>
        </w:rPr>
        <w:t xml:space="preserve"> </w:t>
      </w:r>
      <w:r>
        <w:rPr>
          <w:rFonts w:ascii="宋体" w:hAnsi="宋体" w:eastAsia="宋体" w:cs="宋体"/>
          <w:spacing w:val="-7"/>
        </w:rPr>
        <w:t>从业人员</w:t>
      </w:r>
      <w:r>
        <w:rPr>
          <w:rFonts w:ascii="宋体" w:hAnsi="宋体" w:eastAsia="宋体" w:cs="宋体"/>
          <w:spacing w:val="-46"/>
        </w:rPr>
        <w:t xml:space="preserve"> </w:t>
      </w:r>
      <w:r>
        <w:rPr>
          <w:rFonts w:ascii="Times New Roman" w:hAnsi="Times New Roman" w:eastAsia="Times New Roman" w:cs="Times New Roman"/>
          <w:spacing w:val="-7"/>
        </w:rPr>
        <w:t>20</w:t>
      </w:r>
      <w:r>
        <w:rPr>
          <w:rFonts w:ascii="Times New Roman" w:hAnsi="Times New Roman" w:eastAsia="Times New Roman" w:cs="Times New Roman"/>
          <w:spacing w:val="11"/>
          <w:w w:val="101"/>
        </w:rPr>
        <w:t xml:space="preserve"> </w:t>
      </w:r>
      <w:r>
        <w:rPr>
          <w:rFonts w:ascii="宋体" w:hAnsi="宋体" w:eastAsia="宋体" w:cs="宋体"/>
          <w:spacing w:val="-7"/>
        </w:rPr>
        <w:t>人及以上，且</w:t>
      </w:r>
      <w:r>
        <w:rPr>
          <w:rFonts w:ascii="宋体" w:hAnsi="宋体" w:eastAsia="宋体" w:cs="宋体"/>
          <w:spacing w:val="-6"/>
        </w:rPr>
        <w:t>营业收入</w:t>
      </w:r>
      <w:r>
        <w:rPr>
          <w:rFonts w:ascii="宋体" w:hAnsi="宋体" w:eastAsia="宋体" w:cs="宋体"/>
          <w:spacing w:val="-9"/>
        </w:rPr>
        <w:t xml:space="preserve"> </w:t>
      </w:r>
      <w:r>
        <w:rPr>
          <w:rFonts w:ascii="Times New Roman" w:hAnsi="Times New Roman" w:eastAsia="Times New Roman" w:cs="Times New Roman"/>
          <w:spacing w:val="-6"/>
        </w:rPr>
        <w:t>300</w:t>
      </w:r>
      <w:r>
        <w:rPr>
          <w:rFonts w:ascii="Times New Roman" w:hAnsi="Times New Roman" w:eastAsia="Times New Roman" w:cs="Times New Roman"/>
          <w:spacing w:val="14"/>
          <w:w w:val="101"/>
        </w:rPr>
        <w:t xml:space="preserve"> </w:t>
      </w:r>
      <w:r>
        <w:rPr>
          <w:rFonts w:ascii="宋体" w:hAnsi="宋体" w:eastAsia="宋体" w:cs="宋体"/>
          <w:spacing w:val="-6"/>
        </w:rPr>
        <w:t>万元及以上的为小型企业；</w:t>
      </w:r>
      <w:r>
        <w:rPr>
          <w:rFonts w:ascii="宋体" w:hAnsi="宋体" w:eastAsia="宋体" w:cs="宋体"/>
          <w:spacing w:val="48"/>
        </w:rPr>
        <w:t xml:space="preserve"> </w:t>
      </w:r>
      <w:r>
        <w:rPr>
          <w:rFonts w:ascii="宋体" w:hAnsi="宋体" w:eastAsia="宋体" w:cs="宋体"/>
          <w:spacing w:val="-6"/>
        </w:rPr>
        <w:t>从业人员</w:t>
      </w:r>
      <w:r>
        <w:rPr>
          <w:rFonts w:ascii="宋体" w:hAnsi="宋体" w:eastAsia="宋体" w:cs="宋体"/>
          <w:spacing w:val="-48"/>
        </w:rPr>
        <w:t xml:space="preserve"> </w:t>
      </w:r>
      <w:r>
        <w:rPr>
          <w:rFonts w:ascii="Times New Roman" w:hAnsi="Times New Roman" w:eastAsia="Times New Roman" w:cs="Times New Roman"/>
          <w:spacing w:val="-6"/>
        </w:rPr>
        <w:t>20</w:t>
      </w:r>
      <w:r>
        <w:rPr>
          <w:rFonts w:ascii="Times New Roman" w:hAnsi="Times New Roman" w:eastAsia="Times New Roman" w:cs="Times New Roman"/>
          <w:spacing w:val="11"/>
          <w:w w:val="101"/>
        </w:rPr>
        <w:t xml:space="preserve"> </w:t>
      </w:r>
      <w:r>
        <w:rPr>
          <w:rFonts w:ascii="宋体" w:hAnsi="宋体" w:eastAsia="宋体" w:cs="宋体"/>
          <w:spacing w:val="-6"/>
        </w:rPr>
        <w:t>人以下或营业收入</w:t>
      </w:r>
      <w:r>
        <w:rPr>
          <w:rFonts w:ascii="宋体" w:hAnsi="宋体" w:eastAsia="宋体" w:cs="宋体"/>
          <w:spacing w:val="-42"/>
        </w:rPr>
        <w:t xml:space="preserve"> </w:t>
      </w:r>
      <w:r>
        <w:rPr>
          <w:rFonts w:ascii="Times New Roman" w:hAnsi="Times New Roman" w:eastAsia="Times New Roman" w:cs="Times New Roman"/>
          <w:spacing w:val="-6"/>
        </w:rPr>
        <w:t>300</w:t>
      </w:r>
      <w:r>
        <w:rPr>
          <w:rFonts w:ascii="Times New Roman" w:hAnsi="Times New Roman" w:eastAsia="Times New Roman" w:cs="Times New Roman"/>
          <w:spacing w:val="12"/>
          <w:w w:val="101"/>
        </w:rPr>
        <w:t xml:space="preserve"> </w:t>
      </w:r>
      <w:r>
        <w:rPr>
          <w:rFonts w:ascii="宋体" w:hAnsi="宋体" w:eastAsia="宋体" w:cs="宋体"/>
          <w:spacing w:val="-6"/>
        </w:rPr>
        <w:t>万元以下的为微型</w:t>
      </w:r>
      <w:r>
        <w:rPr>
          <w:rFonts w:ascii="宋体" w:hAnsi="宋体" w:eastAsia="宋体" w:cs="宋体"/>
          <w:spacing w:val="-4"/>
        </w:rPr>
        <w:t>企业。</w:t>
      </w:r>
    </w:p>
    <w:p w14:paraId="2304E135">
      <w:pPr>
        <w:spacing w:before="242" w:line="239" w:lineRule="auto"/>
        <w:ind w:left="8" w:right="73" w:firstLine="401"/>
        <w:rPr>
          <w:rFonts w:ascii="宋体" w:hAnsi="宋体" w:eastAsia="宋体" w:cs="宋体"/>
        </w:rPr>
      </w:pPr>
      <w:r>
        <w:rPr>
          <w:rFonts w:ascii="宋体" w:hAnsi="宋体" w:eastAsia="宋体" w:cs="宋体"/>
          <w:spacing w:val="-5"/>
        </w:rPr>
        <w:t>（三）</w:t>
      </w:r>
      <w:r>
        <w:rPr>
          <w:rFonts w:ascii="宋体" w:hAnsi="宋体" w:eastAsia="宋体" w:cs="宋体"/>
          <w:spacing w:val="-21"/>
        </w:rPr>
        <w:t xml:space="preserve"> </w:t>
      </w:r>
      <w:r>
        <w:rPr>
          <w:rFonts w:ascii="宋体" w:hAnsi="宋体" w:eastAsia="宋体" w:cs="宋体"/>
          <w:spacing w:val="-5"/>
        </w:rPr>
        <w:t>建筑业。营业收入</w:t>
      </w:r>
      <w:r>
        <w:rPr>
          <w:rFonts w:ascii="宋体" w:hAnsi="宋体" w:eastAsia="宋体" w:cs="宋体"/>
          <w:spacing w:val="-37"/>
        </w:rPr>
        <w:t xml:space="preserve"> </w:t>
      </w:r>
      <w:r>
        <w:rPr>
          <w:rFonts w:ascii="Times New Roman" w:hAnsi="Times New Roman" w:eastAsia="Times New Roman" w:cs="Times New Roman"/>
          <w:spacing w:val="-5"/>
        </w:rPr>
        <w:t>80000</w:t>
      </w:r>
      <w:r>
        <w:rPr>
          <w:rFonts w:ascii="Times New Roman" w:hAnsi="Times New Roman" w:eastAsia="Times New Roman" w:cs="Times New Roman"/>
          <w:spacing w:val="12"/>
          <w:w w:val="101"/>
        </w:rPr>
        <w:t xml:space="preserve"> </w:t>
      </w:r>
      <w:r>
        <w:rPr>
          <w:rFonts w:ascii="宋体" w:hAnsi="宋体" w:eastAsia="宋体" w:cs="宋体"/>
          <w:spacing w:val="-5"/>
        </w:rPr>
        <w:t>万元以下或资产总额</w:t>
      </w:r>
      <w:r>
        <w:rPr>
          <w:rFonts w:ascii="宋体" w:hAnsi="宋体" w:eastAsia="宋体" w:cs="宋体"/>
          <w:spacing w:val="-38"/>
        </w:rPr>
        <w:t xml:space="preserve"> </w:t>
      </w:r>
      <w:r>
        <w:rPr>
          <w:rFonts w:ascii="Times New Roman" w:hAnsi="Times New Roman" w:eastAsia="Times New Roman" w:cs="Times New Roman"/>
          <w:spacing w:val="-5"/>
        </w:rPr>
        <w:t>80000</w:t>
      </w:r>
      <w:r>
        <w:rPr>
          <w:rFonts w:ascii="Times New Roman" w:hAnsi="Times New Roman" w:eastAsia="Times New Roman" w:cs="Times New Roman"/>
          <w:spacing w:val="13"/>
        </w:rPr>
        <w:t xml:space="preserve"> </w:t>
      </w:r>
      <w:r>
        <w:rPr>
          <w:rFonts w:ascii="宋体" w:hAnsi="宋体" w:eastAsia="宋体" w:cs="宋体"/>
          <w:spacing w:val="-5"/>
        </w:rPr>
        <w:t>万元以下的为中小微型企业。其</w:t>
      </w:r>
      <w:r>
        <w:rPr>
          <w:rFonts w:ascii="宋体" w:hAnsi="宋体" w:eastAsia="宋体" w:cs="宋体"/>
          <w:spacing w:val="-7"/>
        </w:rPr>
        <w:t>中，营业收入</w:t>
      </w:r>
      <w:r>
        <w:rPr>
          <w:rFonts w:ascii="宋体" w:hAnsi="宋体" w:eastAsia="宋体" w:cs="宋体"/>
          <w:spacing w:val="-20"/>
        </w:rPr>
        <w:t xml:space="preserve"> </w:t>
      </w:r>
      <w:r>
        <w:rPr>
          <w:rFonts w:ascii="Times New Roman" w:hAnsi="Times New Roman" w:eastAsia="Times New Roman" w:cs="Times New Roman"/>
          <w:spacing w:val="-7"/>
        </w:rPr>
        <w:t>6000</w:t>
      </w:r>
      <w:r>
        <w:rPr>
          <w:rFonts w:ascii="Times New Roman" w:hAnsi="Times New Roman" w:eastAsia="Times New Roman" w:cs="Times New Roman"/>
          <w:spacing w:val="12"/>
        </w:rPr>
        <w:t xml:space="preserve"> </w:t>
      </w:r>
      <w:r>
        <w:rPr>
          <w:rFonts w:ascii="宋体" w:hAnsi="宋体" w:eastAsia="宋体" w:cs="宋体"/>
          <w:spacing w:val="-7"/>
        </w:rPr>
        <w:t>万元及以上，且资产总额</w:t>
      </w:r>
      <w:r>
        <w:rPr>
          <w:rFonts w:ascii="宋体" w:hAnsi="宋体" w:eastAsia="宋体" w:cs="宋体"/>
          <w:spacing w:val="-40"/>
        </w:rPr>
        <w:t xml:space="preserve"> </w:t>
      </w:r>
      <w:r>
        <w:rPr>
          <w:rFonts w:ascii="Times New Roman" w:hAnsi="Times New Roman" w:eastAsia="Times New Roman" w:cs="Times New Roman"/>
          <w:spacing w:val="-7"/>
        </w:rPr>
        <w:t>5000</w:t>
      </w:r>
      <w:r>
        <w:rPr>
          <w:rFonts w:ascii="Times New Roman" w:hAnsi="Times New Roman" w:eastAsia="Times New Roman" w:cs="Times New Roman"/>
          <w:spacing w:val="15"/>
        </w:rPr>
        <w:t xml:space="preserve"> </w:t>
      </w:r>
      <w:r>
        <w:rPr>
          <w:rFonts w:ascii="宋体" w:hAnsi="宋体" w:eastAsia="宋体" w:cs="宋体"/>
          <w:spacing w:val="-7"/>
        </w:rPr>
        <w:t>万元及以上的为中型企业；</w:t>
      </w:r>
      <w:r>
        <w:rPr>
          <w:rFonts w:ascii="宋体" w:hAnsi="宋体" w:eastAsia="宋体" w:cs="宋体"/>
          <w:spacing w:val="21"/>
        </w:rPr>
        <w:t xml:space="preserve"> </w:t>
      </w:r>
      <w:r>
        <w:rPr>
          <w:rFonts w:ascii="宋体" w:hAnsi="宋体" w:eastAsia="宋体" w:cs="宋体"/>
          <w:spacing w:val="-7"/>
        </w:rPr>
        <w:t>营业收入</w:t>
      </w:r>
      <w:r>
        <w:rPr>
          <w:rFonts w:ascii="宋体" w:hAnsi="宋体" w:eastAsia="宋体" w:cs="宋体"/>
          <w:spacing w:val="-42"/>
        </w:rPr>
        <w:t xml:space="preserve"> </w:t>
      </w:r>
      <w:r>
        <w:rPr>
          <w:rFonts w:ascii="Times New Roman" w:hAnsi="Times New Roman" w:eastAsia="Times New Roman" w:cs="Times New Roman"/>
          <w:spacing w:val="-7"/>
        </w:rPr>
        <w:t>300</w:t>
      </w:r>
      <w:r>
        <w:rPr>
          <w:rFonts w:ascii="Times New Roman" w:hAnsi="Times New Roman" w:eastAsia="Times New Roman" w:cs="Times New Roman"/>
          <w:spacing w:val="12"/>
          <w:w w:val="101"/>
        </w:rPr>
        <w:t xml:space="preserve"> </w:t>
      </w:r>
      <w:r>
        <w:rPr>
          <w:rFonts w:ascii="宋体" w:hAnsi="宋体" w:eastAsia="宋体" w:cs="宋体"/>
          <w:spacing w:val="-7"/>
        </w:rPr>
        <w:t xml:space="preserve">万元及以上，且资产总额 </w:t>
      </w:r>
      <w:r>
        <w:rPr>
          <w:rFonts w:ascii="Times New Roman" w:hAnsi="Times New Roman" w:eastAsia="Times New Roman" w:cs="Times New Roman"/>
          <w:spacing w:val="-7"/>
        </w:rPr>
        <w:t>300</w:t>
      </w:r>
      <w:r>
        <w:rPr>
          <w:rFonts w:ascii="Times New Roman" w:hAnsi="Times New Roman" w:eastAsia="Times New Roman" w:cs="Times New Roman"/>
          <w:spacing w:val="13"/>
        </w:rPr>
        <w:t xml:space="preserve"> </w:t>
      </w:r>
      <w:r>
        <w:rPr>
          <w:rFonts w:ascii="宋体" w:hAnsi="宋体" w:eastAsia="宋体" w:cs="宋体"/>
          <w:spacing w:val="-7"/>
        </w:rPr>
        <w:t>万元及以上的为小型企业；</w:t>
      </w:r>
      <w:r>
        <w:rPr>
          <w:rFonts w:ascii="宋体" w:hAnsi="宋体" w:eastAsia="宋体" w:cs="宋体"/>
          <w:spacing w:val="6"/>
        </w:rPr>
        <w:t xml:space="preserve"> </w:t>
      </w:r>
      <w:r>
        <w:rPr>
          <w:rFonts w:ascii="宋体" w:hAnsi="宋体" w:eastAsia="宋体" w:cs="宋体"/>
          <w:spacing w:val="-7"/>
        </w:rPr>
        <w:t>营业收入</w:t>
      </w:r>
      <w:r>
        <w:rPr>
          <w:rFonts w:ascii="宋体" w:hAnsi="宋体" w:eastAsia="宋体" w:cs="宋体"/>
          <w:spacing w:val="-44"/>
        </w:rPr>
        <w:t xml:space="preserve"> </w:t>
      </w:r>
      <w:r>
        <w:rPr>
          <w:rFonts w:ascii="Times New Roman" w:hAnsi="Times New Roman" w:eastAsia="Times New Roman" w:cs="Times New Roman"/>
          <w:spacing w:val="-7"/>
        </w:rPr>
        <w:t>300</w:t>
      </w:r>
      <w:r>
        <w:rPr>
          <w:rFonts w:ascii="Times New Roman" w:hAnsi="Times New Roman" w:eastAsia="Times New Roman" w:cs="Times New Roman"/>
          <w:spacing w:val="15"/>
        </w:rPr>
        <w:t xml:space="preserve"> </w:t>
      </w:r>
      <w:r>
        <w:rPr>
          <w:rFonts w:ascii="宋体" w:hAnsi="宋体" w:eastAsia="宋体" w:cs="宋体"/>
          <w:spacing w:val="-7"/>
        </w:rPr>
        <w:t>万元以下或资产总额</w:t>
      </w:r>
      <w:r>
        <w:rPr>
          <w:rFonts w:ascii="宋体" w:hAnsi="宋体" w:eastAsia="宋体" w:cs="宋体"/>
          <w:spacing w:val="-44"/>
        </w:rPr>
        <w:t xml:space="preserve"> </w:t>
      </w:r>
      <w:r>
        <w:rPr>
          <w:rFonts w:ascii="Times New Roman" w:hAnsi="Times New Roman" w:eastAsia="Times New Roman" w:cs="Times New Roman"/>
          <w:spacing w:val="-7"/>
        </w:rPr>
        <w:t>300</w:t>
      </w:r>
      <w:r>
        <w:rPr>
          <w:rFonts w:ascii="Times New Roman" w:hAnsi="Times New Roman" w:eastAsia="Times New Roman" w:cs="Times New Roman"/>
          <w:spacing w:val="12"/>
          <w:w w:val="101"/>
        </w:rPr>
        <w:t xml:space="preserve"> </w:t>
      </w:r>
      <w:r>
        <w:rPr>
          <w:rFonts w:ascii="宋体" w:hAnsi="宋体" w:eastAsia="宋体" w:cs="宋体"/>
          <w:spacing w:val="-7"/>
        </w:rPr>
        <w:t>万元</w:t>
      </w:r>
      <w:r>
        <w:rPr>
          <w:rFonts w:ascii="宋体" w:hAnsi="宋体" w:eastAsia="宋体" w:cs="宋体"/>
          <w:spacing w:val="-1"/>
        </w:rPr>
        <w:t>以下的为微型企业。</w:t>
      </w:r>
    </w:p>
    <w:p w14:paraId="7F11F625">
      <w:pPr>
        <w:spacing w:line="251" w:lineRule="auto"/>
        <w:rPr>
          <w:rFonts w:ascii="宋体"/>
        </w:rPr>
      </w:pPr>
      <w:r>
        <w:rPr>
          <w:rFonts w:ascii="宋体" w:hAnsi="宋体" w:eastAsia="宋体" w:cs="宋体"/>
          <w:spacing w:val="-5"/>
        </w:rPr>
        <w:t>（四）</w:t>
      </w:r>
      <w:r>
        <w:rPr>
          <w:rFonts w:ascii="宋体" w:hAnsi="宋体" w:eastAsia="宋体" w:cs="宋体"/>
          <w:spacing w:val="14"/>
        </w:rPr>
        <w:t xml:space="preserve"> </w:t>
      </w:r>
      <w:r>
        <w:rPr>
          <w:rFonts w:ascii="宋体" w:hAnsi="宋体" w:eastAsia="宋体" w:cs="宋体"/>
          <w:spacing w:val="-5"/>
        </w:rPr>
        <w:t>批发业。从业人员</w:t>
      </w:r>
      <w:r>
        <w:rPr>
          <w:rFonts w:ascii="宋体" w:hAnsi="宋体" w:eastAsia="宋体" w:cs="宋体"/>
          <w:spacing w:val="-48"/>
        </w:rPr>
        <w:t xml:space="preserve"> </w:t>
      </w:r>
      <w:r>
        <w:rPr>
          <w:rFonts w:ascii="Times New Roman" w:hAnsi="Times New Roman" w:eastAsia="Times New Roman" w:cs="Times New Roman"/>
          <w:spacing w:val="-5"/>
        </w:rPr>
        <w:t>200</w:t>
      </w:r>
      <w:r>
        <w:rPr>
          <w:rFonts w:ascii="Times New Roman" w:hAnsi="Times New Roman" w:eastAsia="Times New Roman" w:cs="Times New Roman"/>
          <w:spacing w:val="9"/>
        </w:rPr>
        <w:t xml:space="preserve"> </w:t>
      </w:r>
      <w:r>
        <w:rPr>
          <w:rFonts w:ascii="宋体" w:hAnsi="宋体" w:eastAsia="宋体" w:cs="宋体"/>
          <w:spacing w:val="-5"/>
        </w:rPr>
        <w:t>人以下或营业收入</w:t>
      </w:r>
      <w:r>
        <w:rPr>
          <w:rFonts w:ascii="宋体" w:hAnsi="宋体" w:eastAsia="宋体" w:cs="宋体"/>
          <w:spacing w:val="-47"/>
        </w:rPr>
        <w:t xml:space="preserve"> </w:t>
      </w:r>
      <w:r>
        <w:rPr>
          <w:rFonts w:ascii="Times New Roman" w:hAnsi="Times New Roman" w:eastAsia="Times New Roman" w:cs="Times New Roman"/>
          <w:spacing w:val="-5"/>
        </w:rPr>
        <w:t>40000</w:t>
      </w:r>
      <w:r>
        <w:rPr>
          <w:rFonts w:ascii="Times New Roman" w:hAnsi="Times New Roman" w:eastAsia="Times New Roman" w:cs="Times New Roman"/>
          <w:spacing w:val="15"/>
        </w:rPr>
        <w:t xml:space="preserve"> </w:t>
      </w:r>
      <w:r>
        <w:rPr>
          <w:rFonts w:ascii="宋体" w:hAnsi="宋体" w:eastAsia="宋体" w:cs="宋体"/>
          <w:spacing w:val="-5"/>
        </w:rPr>
        <w:t>万元以下的为中小微型企业。其中，</w:t>
      </w:r>
      <w:r>
        <w:rPr>
          <w:rFonts w:ascii="宋体" w:hAnsi="宋体" w:eastAsia="宋体" w:cs="宋体"/>
          <w:spacing w:val="-7"/>
        </w:rPr>
        <w:t>从业人员</w:t>
      </w:r>
      <w:r>
        <w:rPr>
          <w:rFonts w:ascii="宋体" w:hAnsi="宋体" w:eastAsia="宋体" w:cs="宋体"/>
          <w:spacing w:val="-23"/>
        </w:rPr>
        <w:t xml:space="preserve"> </w:t>
      </w:r>
      <w:r>
        <w:rPr>
          <w:rFonts w:ascii="Times New Roman" w:hAnsi="Times New Roman" w:eastAsia="Times New Roman" w:cs="Times New Roman"/>
          <w:spacing w:val="-7"/>
        </w:rPr>
        <w:t>20</w:t>
      </w:r>
      <w:r>
        <w:rPr>
          <w:rFonts w:ascii="Times New Roman" w:hAnsi="Times New Roman" w:eastAsia="Times New Roman" w:cs="Times New Roman"/>
          <w:spacing w:val="12"/>
        </w:rPr>
        <w:t xml:space="preserve"> </w:t>
      </w:r>
      <w:r>
        <w:rPr>
          <w:rFonts w:ascii="宋体" w:hAnsi="宋体" w:eastAsia="宋体" w:cs="宋体"/>
          <w:spacing w:val="-7"/>
        </w:rPr>
        <w:t>人及以上，且营业收入</w:t>
      </w:r>
      <w:r>
        <w:rPr>
          <w:rFonts w:ascii="宋体" w:hAnsi="宋体" w:eastAsia="宋体" w:cs="宋体"/>
          <w:spacing w:val="-43"/>
        </w:rPr>
        <w:t xml:space="preserve"> </w:t>
      </w:r>
      <w:r>
        <w:rPr>
          <w:rFonts w:ascii="Times New Roman" w:hAnsi="Times New Roman" w:eastAsia="Times New Roman" w:cs="Times New Roman"/>
          <w:spacing w:val="-7"/>
        </w:rPr>
        <w:t>5000</w:t>
      </w:r>
      <w:r>
        <w:rPr>
          <w:rFonts w:ascii="Times New Roman" w:hAnsi="Times New Roman" w:eastAsia="Times New Roman" w:cs="Times New Roman"/>
          <w:spacing w:val="12"/>
          <w:w w:val="101"/>
        </w:rPr>
        <w:t xml:space="preserve"> </w:t>
      </w:r>
      <w:r>
        <w:rPr>
          <w:rFonts w:ascii="宋体" w:hAnsi="宋体" w:eastAsia="宋体" w:cs="宋体"/>
          <w:spacing w:val="-7"/>
        </w:rPr>
        <w:t>万元及以上的为中型企业；</w:t>
      </w:r>
      <w:r>
        <w:rPr>
          <w:rFonts w:ascii="宋体" w:hAnsi="宋体" w:eastAsia="宋体" w:cs="宋体"/>
          <w:spacing w:val="17"/>
        </w:rPr>
        <w:t xml:space="preserve"> </w:t>
      </w:r>
      <w:r>
        <w:rPr>
          <w:rFonts w:ascii="宋体" w:hAnsi="宋体" w:eastAsia="宋体" w:cs="宋体"/>
          <w:spacing w:val="-7"/>
        </w:rPr>
        <w:t>从业人员</w:t>
      </w:r>
      <w:r>
        <w:rPr>
          <w:rFonts w:ascii="宋体" w:hAnsi="宋体" w:eastAsia="宋体" w:cs="宋体"/>
          <w:spacing w:val="-42"/>
        </w:rPr>
        <w:t xml:space="preserve"> </w:t>
      </w:r>
      <w:r>
        <w:rPr>
          <w:rFonts w:ascii="Times New Roman" w:hAnsi="Times New Roman" w:eastAsia="Times New Roman" w:cs="Times New Roman"/>
          <w:spacing w:val="-7"/>
        </w:rPr>
        <w:t>5</w:t>
      </w:r>
      <w:r>
        <w:rPr>
          <w:rFonts w:ascii="Times New Roman" w:hAnsi="Times New Roman" w:eastAsia="Times New Roman" w:cs="Times New Roman"/>
          <w:spacing w:val="11"/>
        </w:rPr>
        <w:t xml:space="preserve"> </w:t>
      </w:r>
      <w:r>
        <w:rPr>
          <w:rFonts w:ascii="宋体" w:hAnsi="宋体" w:eastAsia="宋体" w:cs="宋体"/>
          <w:spacing w:val="-7"/>
        </w:rPr>
        <w:t>人及以上，且营</w:t>
      </w:r>
      <w:r>
        <w:rPr>
          <w:rFonts w:ascii="宋体" w:hAnsi="宋体" w:eastAsia="宋体" w:cs="宋体"/>
          <w:spacing w:val="-6"/>
        </w:rPr>
        <w:t>业收入</w:t>
      </w:r>
      <w:r>
        <w:rPr>
          <w:rFonts w:ascii="宋体" w:hAnsi="宋体" w:eastAsia="宋体" w:cs="宋体"/>
          <w:spacing w:val="-21"/>
        </w:rPr>
        <w:t xml:space="preserve"> </w:t>
      </w:r>
      <w:r>
        <w:rPr>
          <w:rFonts w:ascii="Times New Roman" w:hAnsi="Times New Roman" w:eastAsia="Times New Roman" w:cs="Times New Roman"/>
          <w:spacing w:val="-6"/>
        </w:rPr>
        <w:t>1000</w:t>
      </w:r>
      <w:r>
        <w:rPr>
          <w:rFonts w:ascii="Times New Roman" w:hAnsi="Times New Roman" w:eastAsia="Times New Roman" w:cs="Times New Roman"/>
          <w:spacing w:val="12"/>
          <w:w w:val="101"/>
        </w:rPr>
        <w:t xml:space="preserve"> </w:t>
      </w:r>
      <w:r>
        <w:rPr>
          <w:rFonts w:ascii="宋体" w:hAnsi="宋体" w:eastAsia="宋体" w:cs="宋体"/>
          <w:spacing w:val="-6"/>
        </w:rPr>
        <w:t>万元及以上的为小型企业；</w:t>
      </w:r>
      <w:r>
        <w:rPr>
          <w:rFonts w:ascii="宋体" w:hAnsi="宋体" w:eastAsia="宋体" w:cs="宋体"/>
          <w:spacing w:val="-43"/>
        </w:rPr>
        <w:t xml:space="preserve"> </w:t>
      </w:r>
      <w:r>
        <w:rPr>
          <w:rFonts w:ascii="宋体" w:hAnsi="宋体" w:eastAsia="宋体" w:cs="宋体"/>
          <w:spacing w:val="-6"/>
        </w:rPr>
        <w:t>从业人员</w:t>
      </w:r>
      <w:r>
        <w:rPr>
          <w:rFonts w:ascii="宋体" w:hAnsi="宋体" w:eastAsia="宋体" w:cs="宋体"/>
          <w:spacing w:val="-40"/>
        </w:rPr>
        <w:t xml:space="preserve"> </w:t>
      </w:r>
      <w:r>
        <w:rPr>
          <w:rFonts w:ascii="Times New Roman" w:hAnsi="Times New Roman" w:eastAsia="Times New Roman" w:cs="Times New Roman"/>
          <w:spacing w:val="-6"/>
        </w:rPr>
        <w:t>5</w:t>
      </w:r>
      <w:r>
        <w:rPr>
          <w:rFonts w:ascii="Times New Roman" w:hAnsi="Times New Roman" w:eastAsia="Times New Roman" w:cs="Times New Roman"/>
          <w:spacing w:val="11"/>
        </w:rPr>
        <w:t xml:space="preserve"> </w:t>
      </w:r>
      <w:r>
        <w:rPr>
          <w:rFonts w:ascii="宋体" w:hAnsi="宋体" w:eastAsia="宋体" w:cs="宋体"/>
          <w:spacing w:val="-6"/>
        </w:rPr>
        <w:t>人以下或营业收入</w:t>
      </w:r>
      <w:r>
        <w:rPr>
          <w:rFonts w:ascii="宋体" w:hAnsi="宋体" w:eastAsia="宋体" w:cs="宋体"/>
          <w:spacing w:val="-25"/>
        </w:rPr>
        <w:t xml:space="preserve"> </w:t>
      </w:r>
      <w:r>
        <w:rPr>
          <w:rFonts w:ascii="Times New Roman" w:hAnsi="Times New Roman" w:eastAsia="Times New Roman" w:cs="Times New Roman"/>
          <w:spacing w:val="-6"/>
        </w:rPr>
        <w:t>1000</w:t>
      </w:r>
      <w:r>
        <w:rPr>
          <w:rFonts w:ascii="Times New Roman" w:hAnsi="Times New Roman" w:eastAsia="Times New Roman" w:cs="Times New Roman"/>
          <w:spacing w:val="14"/>
          <w:w w:val="101"/>
        </w:rPr>
        <w:t xml:space="preserve"> </w:t>
      </w:r>
      <w:r>
        <w:rPr>
          <w:rFonts w:ascii="宋体" w:hAnsi="宋体" w:eastAsia="宋体" w:cs="宋体"/>
          <w:spacing w:val="-6"/>
        </w:rPr>
        <w:t>万元以下的为微型企</w:t>
      </w:r>
    </w:p>
    <w:p w14:paraId="23D44ED5">
      <w:pPr>
        <w:spacing w:before="69" w:line="125" w:lineRule="exact"/>
        <w:ind w:firstLine="238"/>
        <w:rPr>
          <w:rFonts w:ascii="宋体" w:hAnsi="宋体" w:eastAsia="宋体" w:cs="宋体"/>
        </w:rPr>
      </w:pPr>
      <w:r>
        <w:pict>
          <v:shape id="_x0000_s2064" o:spid="_x0000_s2064" o:spt="202" type="#_x0000_t202" style="position:absolute;left:0pt;margin-left:-0.55pt;margin-top:-4.25pt;height:12.5pt;width:12.1pt;z-index:251663360;mso-width-relative:page;mso-height-relative:page;" filled="f" stroked="f" coordsize="21600,21600">
            <v:path/>
            <v:fill on="f" focussize="0,0"/>
            <v:stroke on="f" joinstyle="miter"/>
            <v:imagedata o:title=""/>
            <o:lock v:ext="edit"/>
            <v:textbox inset="0mm,0mm,0mm,0mm">
              <w:txbxContent>
                <w:p w14:paraId="21ABFCDD">
                  <w:pPr>
                    <w:spacing w:before="20" w:line="184" w:lineRule="auto"/>
                    <w:ind w:firstLine="20"/>
                    <w:rPr>
                      <w:rFonts w:ascii="宋体" w:hAnsi="宋体" w:eastAsia="宋体" w:cs="宋体"/>
                    </w:rPr>
                  </w:pPr>
                  <w:r>
                    <w:rPr>
                      <w:rFonts w:ascii="宋体" w:hAnsi="宋体" w:eastAsia="宋体" w:cs="宋体"/>
                    </w:rPr>
                    <w:t>业</w:t>
                  </w:r>
                </w:p>
              </w:txbxContent>
            </v:textbox>
          </v:shape>
        </w:pict>
      </w:r>
      <w:r>
        <w:rPr>
          <w:rFonts w:ascii="宋体" w:hAnsi="宋体" w:eastAsia="宋体" w:cs="宋体"/>
        </w:rPr>
        <w:t>。</w:t>
      </w:r>
    </w:p>
    <w:p w14:paraId="5262074F">
      <w:pPr>
        <w:spacing w:before="254" w:line="239" w:lineRule="auto"/>
        <w:ind w:left="8" w:right="30" w:firstLine="425"/>
        <w:rPr>
          <w:rFonts w:ascii="宋体" w:hAnsi="宋体" w:eastAsia="宋体" w:cs="宋体"/>
        </w:rPr>
      </w:pPr>
      <w:r>
        <w:rPr>
          <w:rFonts w:ascii="宋体" w:hAnsi="宋体" w:eastAsia="宋体" w:cs="宋体"/>
          <w:spacing w:val="-5"/>
        </w:rPr>
        <w:t>（五）</w:t>
      </w:r>
      <w:r>
        <w:rPr>
          <w:rFonts w:ascii="宋体" w:hAnsi="宋体" w:eastAsia="宋体" w:cs="宋体"/>
          <w:spacing w:val="9"/>
        </w:rPr>
        <w:t xml:space="preserve"> </w:t>
      </w:r>
      <w:r>
        <w:rPr>
          <w:rFonts w:ascii="宋体" w:hAnsi="宋体" w:eastAsia="宋体" w:cs="宋体"/>
          <w:spacing w:val="-5"/>
        </w:rPr>
        <w:t>零售业。从业人员</w:t>
      </w:r>
      <w:r>
        <w:rPr>
          <w:rFonts w:ascii="宋体" w:hAnsi="宋体" w:eastAsia="宋体" w:cs="宋体"/>
          <w:spacing w:val="-44"/>
        </w:rPr>
        <w:t xml:space="preserve"> </w:t>
      </w:r>
      <w:r>
        <w:rPr>
          <w:rFonts w:ascii="Times New Roman" w:hAnsi="Times New Roman" w:eastAsia="Times New Roman" w:cs="Times New Roman"/>
          <w:spacing w:val="-5"/>
        </w:rPr>
        <w:t>300</w:t>
      </w:r>
      <w:r>
        <w:rPr>
          <w:rFonts w:ascii="Times New Roman" w:hAnsi="Times New Roman" w:eastAsia="Times New Roman" w:cs="Times New Roman"/>
          <w:spacing w:val="9"/>
        </w:rPr>
        <w:t xml:space="preserve"> </w:t>
      </w:r>
      <w:r>
        <w:rPr>
          <w:rFonts w:ascii="宋体" w:hAnsi="宋体" w:eastAsia="宋体" w:cs="宋体"/>
          <w:spacing w:val="-5"/>
        </w:rPr>
        <w:t>人以下或营业收入</w:t>
      </w:r>
      <w:r>
        <w:rPr>
          <w:rFonts w:ascii="宋体" w:hAnsi="宋体" w:eastAsia="宋体" w:cs="宋体"/>
          <w:spacing w:val="-46"/>
        </w:rPr>
        <w:t xml:space="preserve"> </w:t>
      </w:r>
      <w:r>
        <w:rPr>
          <w:rFonts w:ascii="Times New Roman" w:hAnsi="Times New Roman" w:eastAsia="Times New Roman" w:cs="Times New Roman"/>
          <w:spacing w:val="-5"/>
        </w:rPr>
        <w:t>20000</w:t>
      </w:r>
      <w:r>
        <w:rPr>
          <w:rFonts w:ascii="Times New Roman" w:hAnsi="Times New Roman" w:eastAsia="Times New Roman" w:cs="Times New Roman"/>
          <w:spacing w:val="15"/>
        </w:rPr>
        <w:t xml:space="preserve"> </w:t>
      </w:r>
      <w:r>
        <w:rPr>
          <w:rFonts w:ascii="宋体" w:hAnsi="宋体" w:eastAsia="宋体" w:cs="宋体"/>
          <w:spacing w:val="-5"/>
        </w:rPr>
        <w:t>万元以下的为中小微型企业。其中，</w:t>
      </w:r>
      <w:r>
        <w:rPr>
          <w:rFonts w:ascii="宋体" w:hAnsi="宋体" w:eastAsia="宋体" w:cs="宋体"/>
          <w:spacing w:val="-7"/>
        </w:rPr>
        <w:t>从业人员</w:t>
      </w:r>
      <w:r>
        <w:rPr>
          <w:rFonts w:ascii="宋体" w:hAnsi="宋体" w:eastAsia="宋体" w:cs="宋体"/>
          <w:spacing w:val="-37"/>
        </w:rPr>
        <w:t xml:space="preserve"> </w:t>
      </w:r>
      <w:r>
        <w:rPr>
          <w:rFonts w:ascii="Times New Roman" w:hAnsi="Times New Roman" w:eastAsia="Times New Roman" w:cs="Times New Roman"/>
          <w:spacing w:val="-7"/>
        </w:rPr>
        <w:t>50</w:t>
      </w:r>
      <w:r>
        <w:rPr>
          <w:rFonts w:ascii="Times New Roman" w:hAnsi="Times New Roman" w:eastAsia="Times New Roman" w:cs="Times New Roman"/>
          <w:spacing w:val="11"/>
          <w:w w:val="101"/>
        </w:rPr>
        <w:t xml:space="preserve"> </w:t>
      </w:r>
      <w:r>
        <w:rPr>
          <w:rFonts w:ascii="宋体" w:hAnsi="宋体" w:eastAsia="宋体" w:cs="宋体"/>
          <w:spacing w:val="-7"/>
        </w:rPr>
        <w:t>人及以上，且营业收入</w:t>
      </w:r>
      <w:r>
        <w:rPr>
          <w:rFonts w:ascii="宋体" w:hAnsi="宋体" w:eastAsia="宋体" w:cs="宋体"/>
          <w:spacing w:val="-43"/>
        </w:rPr>
        <w:t xml:space="preserve"> </w:t>
      </w:r>
      <w:r>
        <w:rPr>
          <w:rFonts w:ascii="Times New Roman" w:hAnsi="Times New Roman" w:eastAsia="Times New Roman" w:cs="Times New Roman"/>
          <w:spacing w:val="-7"/>
        </w:rPr>
        <w:t>500</w:t>
      </w:r>
      <w:r>
        <w:rPr>
          <w:rFonts w:ascii="Times New Roman" w:hAnsi="Times New Roman" w:eastAsia="Times New Roman" w:cs="Times New Roman"/>
          <w:spacing w:val="12"/>
          <w:w w:val="101"/>
        </w:rPr>
        <w:t xml:space="preserve"> </w:t>
      </w:r>
      <w:r>
        <w:rPr>
          <w:rFonts w:ascii="宋体" w:hAnsi="宋体" w:eastAsia="宋体" w:cs="宋体"/>
          <w:spacing w:val="-7"/>
        </w:rPr>
        <w:t>万元及以上的为中型企业；</w:t>
      </w:r>
      <w:r>
        <w:rPr>
          <w:rFonts w:ascii="宋体" w:hAnsi="宋体" w:eastAsia="宋体" w:cs="宋体"/>
          <w:spacing w:val="17"/>
        </w:rPr>
        <w:t xml:space="preserve"> </w:t>
      </w:r>
      <w:r>
        <w:rPr>
          <w:rFonts w:ascii="宋体" w:hAnsi="宋体" w:eastAsia="宋体" w:cs="宋体"/>
          <w:spacing w:val="-7"/>
        </w:rPr>
        <w:t>从业人员</w:t>
      </w:r>
      <w:r>
        <w:rPr>
          <w:rFonts w:ascii="宋体" w:hAnsi="宋体" w:eastAsia="宋体" w:cs="宋体"/>
          <w:spacing w:val="-26"/>
        </w:rPr>
        <w:t xml:space="preserve"> </w:t>
      </w:r>
      <w:r>
        <w:rPr>
          <w:rFonts w:ascii="Times New Roman" w:hAnsi="Times New Roman" w:eastAsia="Times New Roman" w:cs="Times New Roman"/>
          <w:spacing w:val="-7"/>
        </w:rPr>
        <w:t>10</w:t>
      </w:r>
      <w:r>
        <w:rPr>
          <w:rFonts w:ascii="Times New Roman" w:hAnsi="Times New Roman" w:eastAsia="Times New Roman" w:cs="Times New Roman"/>
          <w:spacing w:val="9"/>
          <w:w w:val="101"/>
        </w:rPr>
        <w:t xml:space="preserve"> </w:t>
      </w:r>
      <w:r>
        <w:rPr>
          <w:rFonts w:ascii="宋体" w:hAnsi="宋体" w:eastAsia="宋体" w:cs="宋体"/>
          <w:spacing w:val="-7"/>
        </w:rPr>
        <w:t>人及以上，且营业收入</w:t>
      </w:r>
      <w:r>
        <w:rPr>
          <w:rFonts w:ascii="宋体" w:hAnsi="宋体" w:eastAsia="宋体" w:cs="宋体"/>
          <w:spacing w:val="4"/>
        </w:rPr>
        <w:t xml:space="preserve"> </w:t>
      </w:r>
      <w:r>
        <w:rPr>
          <w:rFonts w:ascii="Times New Roman" w:hAnsi="Times New Roman" w:eastAsia="Times New Roman" w:cs="Times New Roman"/>
          <w:spacing w:val="-7"/>
        </w:rPr>
        <w:t>100</w:t>
      </w:r>
      <w:r>
        <w:rPr>
          <w:rFonts w:ascii="Times New Roman" w:hAnsi="Times New Roman" w:eastAsia="Times New Roman" w:cs="Times New Roman"/>
          <w:spacing w:val="13"/>
        </w:rPr>
        <w:t xml:space="preserve"> </w:t>
      </w:r>
      <w:r>
        <w:rPr>
          <w:rFonts w:ascii="宋体" w:hAnsi="宋体" w:eastAsia="宋体" w:cs="宋体"/>
          <w:spacing w:val="-7"/>
        </w:rPr>
        <w:t>万元及以上的为小型企业；</w:t>
      </w:r>
      <w:r>
        <w:rPr>
          <w:rFonts w:ascii="宋体" w:hAnsi="宋体" w:eastAsia="宋体" w:cs="宋体"/>
          <w:spacing w:val="48"/>
        </w:rPr>
        <w:t xml:space="preserve"> </w:t>
      </w:r>
      <w:r>
        <w:rPr>
          <w:rFonts w:ascii="宋体" w:hAnsi="宋体" w:eastAsia="宋体" w:cs="宋体"/>
          <w:spacing w:val="-7"/>
        </w:rPr>
        <w:t>从业人员</w:t>
      </w:r>
      <w:r>
        <w:rPr>
          <w:rFonts w:ascii="宋体" w:hAnsi="宋体" w:eastAsia="宋体" w:cs="宋体"/>
          <w:spacing w:val="-26"/>
        </w:rPr>
        <w:t xml:space="preserve"> </w:t>
      </w:r>
      <w:r>
        <w:rPr>
          <w:rFonts w:ascii="Times New Roman" w:hAnsi="Times New Roman" w:eastAsia="Times New Roman" w:cs="Times New Roman"/>
          <w:spacing w:val="-7"/>
        </w:rPr>
        <w:t>10</w:t>
      </w:r>
      <w:r>
        <w:rPr>
          <w:rFonts w:ascii="Times New Roman" w:hAnsi="Times New Roman" w:eastAsia="Times New Roman" w:cs="Times New Roman"/>
          <w:spacing w:val="9"/>
          <w:w w:val="101"/>
        </w:rPr>
        <w:t xml:space="preserve"> </w:t>
      </w:r>
      <w:r>
        <w:rPr>
          <w:rFonts w:ascii="宋体" w:hAnsi="宋体" w:eastAsia="宋体" w:cs="宋体"/>
          <w:spacing w:val="-7"/>
        </w:rPr>
        <w:t>人以下或营业收入</w:t>
      </w:r>
      <w:r>
        <w:rPr>
          <w:rFonts w:ascii="宋体" w:hAnsi="宋体" w:eastAsia="宋体" w:cs="宋体"/>
          <w:spacing w:val="-26"/>
        </w:rPr>
        <w:t xml:space="preserve"> </w:t>
      </w:r>
      <w:r>
        <w:rPr>
          <w:rFonts w:ascii="Times New Roman" w:hAnsi="Times New Roman" w:eastAsia="Times New Roman" w:cs="Times New Roman"/>
          <w:spacing w:val="-7"/>
        </w:rPr>
        <w:t>100</w:t>
      </w:r>
      <w:r>
        <w:rPr>
          <w:rFonts w:ascii="Times New Roman" w:hAnsi="Times New Roman" w:eastAsia="Times New Roman" w:cs="Times New Roman"/>
          <w:spacing w:val="12"/>
          <w:w w:val="101"/>
        </w:rPr>
        <w:t xml:space="preserve"> </w:t>
      </w:r>
      <w:r>
        <w:rPr>
          <w:rFonts w:ascii="宋体" w:hAnsi="宋体" w:eastAsia="宋体" w:cs="宋体"/>
          <w:spacing w:val="-7"/>
        </w:rPr>
        <w:t>万元以下的为微型企</w:t>
      </w:r>
      <w:r>
        <w:rPr>
          <w:rFonts w:ascii="宋体" w:hAnsi="宋体" w:eastAsia="宋体" w:cs="宋体"/>
        </w:rPr>
        <w:t xml:space="preserve"> </w:t>
      </w:r>
      <w:r>
        <w:rPr>
          <w:rFonts w:ascii="宋体" w:hAnsi="宋体" w:eastAsia="宋体" w:cs="宋体"/>
          <w:spacing w:val="-5"/>
        </w:rPr>
        <w:t>业。</w:t>
      </w:r>
    </w:p>
    <w:p w14:paraId="219EA469">
      <w:pPr>
        <w:spacing w:before="240"/>
        <w:ind w:left="9" w:right="73" w:firstLine="424"/>
        <w:rPr>
          <w:rFonts w:ascii="宋体" w:hAnsi="宋体" w:eastAsia="宋体" w:cs="宋体"/>
        </w:rPr>
      </w:pPr>
      <w:r>
        <w:rPr>
          <w:rFonts w:ascii="宋体" w:hAnsi="宋体" w:eastAsia="宋体" w:cs="宋体"/>
          <w:spacing w:val="-4"/>
        </w:rPr>
        <w:t>（六）</w:t>
      </w:r>
      <w:r>
        <w:rPr>
          <w:rFonts w:ascii="宋体" w:hAnsi="宋体" w:eastAsia="宋体" w:cs="宋体"/>
          <w:spacing w:val="10"/>
        </w:rPr>
        <w:t xml:space="preserve"> </w:t>
      </w:r>
      <w:r>
        <w:rPr>
          <w:rFonts w:ascii="宋体" w:hAnsi="宋体" w:eastAsia="宋体" w:cs="宋体"/>
          <w:spacing w:val="-4"/>
        </w:rPr>
        <w:t>交通运输业。从业人员</w:t>
      </w:r>
      <w:r>
        <w:rPr>
          <w:rFonts w:ascii="宋体" w:hAnsi="宋体" w:eastAsia="宋体" w:cs="宋体"/>
          <w:spacing w:val="-27"/>
        </w:rPr>
        <w:t xml:space="preserve"> </w:t>
      </w:r>
      <w:r>
        <w:rPr>
          <w:rFonts w:ascii="Times New Roman" w:hAnsi="Times New Roman" w:eastAsia="Times New Roman" w:cs="Times New Roman"/>
          <w:spacing w:val="-4"/>
        </w:rPr>
        <w:t>1000</w:t>
      </w:r>
      <w:r>
        <w:rPr>
          <w:rFonts w:ascii="Times New Roman" w:hAnsi="Times New Roman" w:eastAsia="Times New Roman" w:cs="Times New Roman"/>
          <w:spacing w:val="8"/>
          <w:w w:val="101"/>
        </w:rPr>
        <w:t xml:space="preserve"> </w:t>
      </w:r>
      <w:r>
        <w:rPr>
          <w:rFonts w:ascii="宋体" w:hAnsi="宋体" w:eastAsia="宋体" w:cs="宋体"/>
          <w:spacing w:val="-4"/>
        </w:rPr>
        <w:t>人以下或营业收入</w:t>
      </w:r>
      <w:r>
        <w:rPr>
          <w:rFonts w:ascii="宋体" w:hAnsi="宋体" w:eastAsia="宋体" w:cs="宋体"/>
          <w:spacing w:val="-42"/>
        </w:rPr>
        <w:t xml:space="preserve"> </w:t>
      </w:r>
      <w:r>
        <w:rPr>
          <w:rFonts w:ascii="Times New Roman" w:hAnsi="Times New Roman" w:eastAsia="Times New Roman" w:cs="Times New Roman"/>
          <w:spacing w:val="-4"/>
        </w:rPr>
        <w:t>30000</w:t>
      </w:r>
      <w:r>
        <w:rPr>
          <w:rFonts w:ascii="Times New Roman" w:hAnsi="Times New Roman" w:eastAsia="Times New Roman" w:cs="Times New Roman"/>
          <w:spacing w:val="13"/>
        </w:rPr>
        <w:t xml:space="preserve"> </w:t>
      </w:r>
      <w:r>
        <w:rPr>
          <w:rFonts w:ascii="宋体" w:hAnsi="宋体" w:eastAsia="宋体" w:cs="宋体"/>
          <w:spacing w:val="-4"/>
        </w:rPr>
        <w:t>万元以下的为中小微型企业。</w:t>
      </w:r>
      <w:r>
        <w:rPr>
          <w:rFonts w:ascii="宋体" w:hAnsi="宋体" w:eastAsia="宋体" w:cs="宋体"/>
          <w:spacing w:val="-7"/>
        </w:rPr>
        <w:t>其中，从业人员</w:t>
      </w:r>
      <w:r>
        <w:rPr>
          <w:rFonts w:ascii="宋体" w:hAnsi="宋体" w:eastAsia="宋体" w:cs="宋体"/>
          <w:spacing w:val="-10"/>
        </w:rPr>
        <w:t xml:space="preserve"> </w:t>
      </w:r>
      <w:r>
        <w:rPr>
          <w:rFonts w:ascii="Times New Roman" w:hAnsi="Times New Roman" w:eastAsia="Times New Roman" w:cs="Times New Roman"/>
          <w:spacing w:val="-7"/>
        </w:rPr>
        <w:t>300</w:t>
      </w:r>
      <w:r>
        <w:rPr>
          <w:rFonts w:ascii="Times New Roman" w:hAnsi="Times New Roman" w:eastAsia="Times New Roman" w:cs="Times New Roman"/>
          <w:spacing w:val="11"/>
          <w:w w:val="101"/>
        </w:rPr>
        <w:t xml:space="preserve"> </w:t>
      </w:r>
      <w:r>
        <w:rPr>
          <w:rFonts w:ascii="宋体" w:hAnsi="宋体" w:eastAsia="宋体" w:cs="宋体"/>
          <w:spacing w:val="-7"/>
        </w:rPr>
        <w:t>人及以上，且营业收入</w:t>
      </w:r>
      <w:r>
        <w:rPr>
          <w:rFonts w:ascii="宋体" w:hAnsi="宋体" w:eastAsia="宋体" w:cs="宋体"/>
          <w:spacing w:val="-44"/>
        </w:rPr>
        <w:t xml:space="preserve"> </w:t>
      </w:r>
      <w:r>
        <w:rPr>
          <w:rFonts w:ascii="Times New Roman" w:hAnsi="Times New Roman" w:eastAsia="Times New Roman" w:cs="Times New Roman"/>
          <w:spacing w:val="-7"/>
        </w:rPr>
        <w:t>3000</w:t>
      </w:r>
      <w:r>
        <w:rPr>
          <w:rFonts w:ascii="Times New Roman" w:hAnsi="Times New Roman" w:eastAsia="Times New Roman" w:cs="Times New Roman"/>
          <w:spacing w:val="12"/>
        </w:rPr>
        <w:t xml:space="preserve"> </w:t>
      </w:r>
      <w:r>
        <w:rPr>
          <w:rFonts w:ascii="宋体" w:hAnsi="宋体" w:eastAsia="宋体" w:cs="宋体"/>
          <w:spacing w:val="-7"/>
        </w:rPr>
        <w:t>万元及以上的为中型企业；</w:t>
      </w:r>
      <w:r>
        <w:rPr>
          <w:rFonts w:ascii="宋体" w:hAnsi="宋体" w:eastAsia="宋体" w:cs="宋体"/>
          <w:spacing w:val="17"/>
        </w:rPr>
        <w:t xml:space="preserve"> </w:t>
      </w:r>
      <w:r>
        <w:rPr>
          <w:rFonts w:ascii="宋体" w:hAnsi="宋体" w:eastAsia="宋体" w:cs="宋体"/>
          <w:spacing w:val="-7"/>
        </w:rPr>
        <w:t>从业人员</w:t>
      </w:r>
      <w:r>
        <w:rPr>
          <w:rFonts w:ascii="宋体" w:hAnsi="宋体" w:eastAsia="宋体" w:cs="宋体"/>
          <w:spacing w:val="-46"/>
        </w:rPr>
        <w:t xml:space="preserve"> </w:t>
      </w:r>
      <w:r>
        <w:rPr>
          <w:rFonts w:ascii="Times New Roman" w:hAnsi="Times New Roman" w:eastAsia="Times New Roman" w:cs="Times New Roman"/>
          <w:spacing w:val="-7"/>
        </w:rPr>
        <w:t>20</w:t>
      </w:r>
      <w:r>
        <w:rPr>
          <w:rFonts w:ascii="Times New Roman" w:hAnsi="Times New Roman" w:eastAsia="Times New Roman" w:cs="Times New Roman"/>
          <w:spacing w:val="11"/>
          <w:w w:val="101"/>
        </w:rPr>
        <w:t xml:space="preserve"> </w:t>
      </w:r>
      <w:r>
        <w:rPr>
          <w:rFonts w:ascii="宋体" w:hAnsi="宋体" w:eastAsia="宋体" w:cs="宋体"/>
          <w:spacing w:val="-7"/>
        </w:rPr>
        <w:t>人及以</w:t>
      </w:r>
      <w:r>
        <w:rPr>
          <w:rFonts w:ascii="宋体" w:hAnsi="宋体" w:eastAsia="宋体" w:cs="宋体"/>
          <w:spacing w:val="-5"/>
        </w:rPr>
        <w:t>上，且营业收入</w:t>
      </w:r>
      <w:r>
        <w:rPr>
          <w:rFonts w:ascii="宋体" w:hAnsi="宋体" w:eastAsia="宋体" w:cs="宋体"/>
          <w:spacing w:val="-45"/>
        </w:rPr>
        <w:t xml:space="preserve"> </w:t>
      </w:r>
      <w:r>
        <w:rPr>
          <w:rFonts w:ascii="Times New Roman" w:hAnsi="Times New Roman" w:eastAsia="Times New Roman" w:cs="Times New Roman"/>
          <w:spacing w:val="-5"/>
        </w:rPr>
        <w:t>200</w:t>
      </w:r>
      <w:r>
        <w:rPr>
          <w:rFonts w:ascii="Times New Roman" w:hAnsi="Times New Roman" w:eastAsia="Times New Roman" w:cs="Times New Roman"/>
          <w:spacing w:val="12"/>
          <w:w w:val="101"/>
        </w:rPr>
        <w:t xml:space="preserve"> </w:t>
      </w:r>
      <w:r>
        <w:rPr>
          <w:rFonts w:ascii="宋体" w:hAnsi="宋体" w:eastAsia="宋体" w:cs="宋体"/>
          <w:spacing w:val="-5"/>
        </w:rPr>
        <w:t>万元及以上的为小型企业；</w:t>
      </w:r>
      <w:r>
        <w:rPr>
          <w:rFonts w:ascii="宋体" w:hAnsi="宋体" w:eastAsia="宋体" w:cs="宋体"/>
          <w:spacing w:val="48"/>
        </w:rPr>
        <w:t xml:space="preserve"> </w:t>
      </w:r>
      <w:r>
        <w:rPr>
          <w:rFonts w:ascii="宋体" w:hAnsi="宋体" w:eastAsia="宋体" w:cs="宋体"/>
          <w:spacing w:val="-5"/>
        </w:rPr>
        <w:t>从业人员</w:t>
      </w:r>
      <w:r>
        <w:rPr>
          <w:rFonts w:ascii="宋体" w:hAnsi="宋体" w:eastAsia="宋体" w:cs="宋体"/>
          <w:spacing w:val="-46"/>
        </w:rPr>
        <w:t xml:space="preserve"> </w:t>
      </w:r>
      <w:r>
        <w:rPr>
          <w:rFonts w:ascii="Times New Roman" w:hAnsi="Times New Roman" w:eastAsia="Times New Roman" w:cs="Times New Roman"/>
          <w:spacing w:val="-5"/>
        </w:rPr>
        <w:t>20</w:t>
      </w:r>
      <w:r>
        <w:rPr>
          <w:rFonts w:ascii="Times New Roman" w:hAnsi="Times New Roman" w:eastAsia="Times New Roman" w:cs="Times New Roman"/>
          <w:spacing w:val="9"/>
          <w:w w:val="101"/>
        </w:rPr>
        <w:t xml:space="preserve"> </w:t>
      </w:r>
      <w:r>
        <w:rPr>
          <w:rFonts w:ascii="宋体" w:hAnsi="宋体" w:eastAsia="宋体" w:cs="宋体"/>
          <w:spacing w:val="-5"/>
        </w:rPr>
        <w:t>人以下或营业收入</w:t>
      </w:r>
      <w:r>
        <w:rPr>
          <w:rFonts w:ascii="宋体" w:hAnsi="宋体" w:eastAsia="宋体" w:cs="宋体"/>
          <w:spacing w:val="-46"/>
        </w:rPr>
        <w:t xml:space="preserve"> </w:t>
      </w:r>
      <w:r>
        <w:rPr>
          <w:rFonts w:ascii="Times New Roman" w:hAnsi="Times New Roman" w:eastAsia="Times New Roman" w:cs="Times New Roman"/>
          <w:spacing w:val="-5"/>
        </w:rPr>
        <w:t>200</w:t>
      </w:r>
      <w:r>
        <w:rPr>
          <w:rFonts w:ascii="Times New Roman" w:hAnsi="Times New Roman" w:eastAsia="Times New Roman" w:cs="Times New Roman"/>
          <w:spacing w:val="12"/>
          <w:w w:val="101"/>
        </w:rPr>
        <w:t xml:space="preserve"> </w:t>
      </w:r>
      <w:r>
        <w:rPr>
          <w:rFonts w:ascii="宋体" w:hAnsi="宋体" w:eastAsia="宋体" w:cs="宋体"/>
          <w:spacing w:val="-5"/>
        </w:rPr>
        <w:t>万元以下的</w:t>
      </w:r>
      <w:r>
        <w:rPr>
          <w:rFonts w:ascii="宋体" w:hAnsi="宋体" w:eastAsia="宋体" w:cs="宋体"/>
          <w:spacing w:val="-2"/>
        </w:rPr>
        <w:t>为微型企业。</w:t>
      </w:r>
    </w:p>
    <w:p w14:paraId="0D922C33">
      <w:pPr>
        <w:spacing w:before="241" w:line="239" w:lineRule="auto"/>
        <w:ind w:left="11" w:right="30" w:firstLine="422"/>
        <w:rPr>
          <w:rFonts w:ascii="宋体" w:hAnsi="宋体" w:eastAsia="宋体" w:cs="宋体"/>
        </w:rPr>
      </w:pPr>
      <w:r>
        <w:rPr>
          <w:rFonts w:ascii="宋体" w:hAnsi="宋体" w:eastAsia="宋体" w:cs="宋体"/>
          <w:spacing w:val="-5"/>
        </w:rPr>
        <w:t>（七）</w:t>
      </w:r>
      <w:r>
        <w:rPr>
          <w:rFonts w:ascii="宋体" w:hAnsi="宋体" w:eastAsia="宋体" w:cs="宋体"/>
          <w:spacing w:val="9"/>
        </w:rPr>
        <w:t xml:space="preserve"> </w:t>
      </w:r>
      <w:r>
        <w:rPr>
          <w:rFonts w:ascii="宋体" w:hAnsi="宋体" w:eastAsia="宋体" w:cs="宋体"/>
          <w:spacing w:val="-5"/>
        </w:rPr>
        <w:t>仓储业。从业人员</w:t>
      </w:r>
      <w:r>
        <w:rPr>
          <w:rFonts w:ascii="宋体" w:hAnsi="宋体" w:eastAsia="宋体" w:cs="宋体"/>
          <w:spacing w:val="-48"/>
        </w:rPr>
        <w:t xml:space="preserve"> </w:t>
      </w:r>
      <w:r>
        <w:rPr>
          <w:rFonts w:ascii="Times New Roman" w:hAnsi="Times New Roman" w:eastAsia="Times New Roman" w:cs="Times New Roman"/>
          <w:spacing w:val="-5"/>
        </w:rPr>
        <w:t>200</w:t>
      </w:r>
      <w:r>
        <w:rPr>
          <w:rFonts w:ascii="Times New Roman" w:hAnsi="Times New Roman" w:eastAsia="Times New Roman" w:cs="Times New Roman"/>
          <w:spacing w:val="9"/>
        </w:rPr>
        <w:t xml:space="preserve"> </w:t>
      </w:r>
      <w:r>
        <w:rPr>
          <w:rFonts w:ascii="宋体" w:hAnsi="宋体" w:eastAsia="宋体" w:cs="宋体"/>
          <w:spacing w:val="-5"/>
        </w:rPr>
        <w:t>人以下或营业收入</w:t>
      </w:r>
      <w:r>
        <w:rPr>
          <w:rFonts w:ascii="宋体" w:hAnsi="宋体" w:eastAsia="宋体" w:cs="宋体"/>
          <w:spacing w:val="-42"/>
        </w:rPr>
        <w:t xml:space="preserve"> </w:t>
      </w:r>
      <w:r>
        <w:rPr>
          <w:rFonts w:ascii="Times New Roman" w:hAnsi="Times New Roman" w:eastAsia="Times New Roman" w:cs="Times New Roman"/>
          <w:spacing w:val="-5"/>
        </w:rPr>
        <w:t>30000</w:t>
      </w:r>
      <w:r>
        <w:rPr>
          <w:rFonts w:ascii="Times New Roman" w:hAnsi="Times New Roman" w:eastAsia="Times New Roman" w:cs="Times New Roman"/>
          <w:spacing w:val="15"/>
        </w:rPr>
        <w:t xml:space="preserve"> </w:t>
      </w:r>
      <w:r>
        <w:rPr>
          <w:rFonts w:ascii="宋体" w:hAnsi="宋体" w:eastAsia="宋体" w:cs="宋体"/>
          <w:spacing w:val="-5"/>
        </w:rPr>
        <w:t>万元以下的为中小微型企业。其中，</w:t>
      </w:r>
      <w:r>
        <w:rPr>
          <w:rFonts w:ascii="宋体" w:hAnsi="宋体" w:eastAsia="宋体" w:cs="宋体"/>
          <w:spacing w:val="-7"/>
        </w:rPr>
        <w:t>从业人员</w:t>
      </w:r>
      <w:r>
        <w:rPr>
          <w:rFonts w:ascii="宋体" w:hAnsi="宋体" w:eastAsia="宋体" w:cs="宋体"/>
          <w:spacing w:val="-28"/>
        </w:rPr>
        <w:t xml:space="preserve"> </w:t>
      </w:r>
      <w:r>
        <w:rPr>
          <w:rFonts w:ascii="Times New Roman" w:hAnsi="Times New Roman" w:eastAsia="Times New Roman" w:cs="Times New Roman"/>
          <w:spacing w:val="-7"/>
        </w:rPr>
        <w:t>100</w:t>
      </w:r>
      <w:r>
        <w:rPr>
          <w:rFonts w:ascii="Times New Roman" w:hAnsi="Times New Roman" w:eastAsia="Times New Roman" w:cs="Times New Roman"/>
          <w:spacing w:val="12"/>
        </w:rPr>
        <w:t xml:space="preserve"> </w:t>
      </w:r>
      <w:r>
        <w:rPr>
          <w:rFonts w:ascii="宋体" w:hAnsi="宋体" w:eastAsia="宋体" w:cs="宋体"/>
          <w:spacing w:val="-7"/>
        </w:rPr>
        <w:t>人及以上，且营业收入</w:t>
      </w:r>
      <w:r>
        <w:rPr>
          <w:rFonts w:ascii="宋体" w:hAnsi="宋体" w:eastAsia="宋体" w:cs="宋体"/>
          <w:spacing w:val="-28"/>
        </w:rPr>
        <w:t xml:space="preserve"> </w:t>
      </w:r>
      <w:r>
        <w:rPr>
          <w:rFonts w:ascii="Times New Roman" w:hAnsi="Times New Roman" w:eastAsia="Times New Roman" w:cs="Times New Roman"/>
          <w:spacing w:val="-7"/>
        </w:rPr>
        <w:t>1000</w:t>
      </w:r>
      <w:r>
        <w:rPr>
          <w:rFonts w:ascii="Times New Roman" w:hAnsi="Times New Roman" w:eastAsia="Times New Roman" w:cs="Times New Roman"/>
          <w:spacing w:val="12"/>
        </w:rPr>
        <w:t xml:space="preserve"> </w:t>
      </w:r>
      <w:r>
        <w:rPr>
          <w:rFonts w:ascii="宋体" w:hAnsi="宋体" w:eastAsia="宋体" w:cs="宋体"/>
          <w:spacing w:val="-7"/>
        </w:rPr>
        <w:t>万元及以上的为中型企业；</w:t>
      </w:r>
      <w:r>
        <w:rPr>
          <w:rFonts w:ascii="宋体" w:hAnsi="宋体" w:eastAsia="宋体" w:cs="宋体"/>
          <w:spacing w:val="17"/>
        </w:rPr>
        <w:t xml:space="preserve"> </w:t>
      </w:r>
      <w:r>
        <w:rPr>
          <w:rFonts w:ascii="宋体" w:hAnsi="宋体" w:eastAsia="宋体" w:cs="宋体"/>
          <w:spacing w:val="-7"/>
        </w:rPr>
        <w:t>从业人员</w:t>
      </w:r>
      <w:r>
        <w:rPr>
          <w:rFonts w:ascii="宋体" w:hAnsi="宋体" w:eastAsia="宋体" w:cs="宋体"/>
          <w:spacing w:val="-46"/>
        </w:rPr>
        <w:t xml:space="preserve"> </w:t>
      </w:r>
      <w:r>
        <w:rPr>
          <w:rFonts w:ascii="Times New Roman" w:hAnsi="Times New Roman" w:eastAsia="Times New Roman" w:cs="Times New Roman"/>
          <w:spacing w:val="-7"/>
        </w:rPr>
        <w:t>20</w:t>
      </w:r>
      <w:r>
        <w:rPr>
          <w:rFonts w:ascii="Times New Roman" w:hAnsi="Times New Roman" w:eastAsia="Times New Roman" w:cs="Times New Roman"/>
          <w:spacing w:val="11"/>
          <w:w w:val="101"/>
        </w:rPr>
        <w:t xml:space="preserve"> </w:t>
      </w:r>
      <w:r>
        <w:rPr>
          <w:rFonts w:ascii="宋体" w:hAnsi="宋体" w:eastAsia="宋体" w:cs="宋体"/>
          <w:spacing w:val="-7"/>
        </w:rPr>
        <w:t>人及以上，且</w:t>
      </w:r>
      <w:r>
        <w:rPr>
          <w:rFonts w:ascii="宋体" w:hAnsi="宋体" w:eastAsia="宋体" w:cs="宋体"/>
          <w:spacing w:val="-6"/>
        </w:rPr>
        <w:t>营业收入</w:t>
      </w:r>
      <w:r>
        <w:rPr>
          <w:rFonts w:ascii="宋体" w:hAnsi="宋体" w:eastAsia="宋体" w:cs="宋体"/>
          <w:spacing w:val="-25"/>
        </w:rPr>
        <w:t xml:space="preserve"> </w:t>
      </w:r>
      <w:r>
        <w:rPr>
          <w:rFonts w:ascii="Times New Roman" w:hAnsi="Times New Roman" w:eastAsia="Times New Roman" w:cs="Times New Roman"/>
          <w:spacing w:val="-6"/>
        </w:rPr>
        <w:t>100</w:t>
      </w:r>
      <w:r>
        <w:rPr>
          <w:rFonts w:ascii="Times New Roman" w:hAnsi="Times New Roman" w:eastAsia="Times New Roman" w:cs="Times New Roman"/>
          <w:spacing w:val="14"/>
          <w:w w:val="101"/>
        </w:rPr>
        <w:t xml:space="preserve"> </w:t>
      </w:r>
      <w:r>
        <w:rPr>
          <w:rFonts w:ascii="宋体" w:hAnsi="宋体" w:eastAsia="宋体" w:cs="宋体"/>
          <w:spacing w:val="-6"/>
        </w:rPr>
        <w:t>万元及以上的为小型企业；</w:t>
      </w:r>
      <w:r>
        <w:rPr>
          <w:rFonts w:ascii="宋体" w:hAnsi="宋体" w:eastAsia="宋体" w:cs="宋体"/>
          <w:spacing w:val="48"/>
        </w:rPr>
        <w:t xml:space="preserve"> </w:t>
      </w:r>
      <w:r>
        <w:rPr>
          <w:rFonts w:ascii="宋体" w:hAnsi="宋体" w:eastAsia="宋体" w:cs="宋体"/>
          <w:spacing w:val="-6"/>
        </w:rPr>
        <w:t>从业人员</w:t>
      </w:r>
      <w:r>
        <w:rPr>
          <w:rFonts w:ascii="宋体" w:hAnsi="宋体" w:eastAsia="宋体" w:cs="宋体"/>
          <w:spacing w:val="-48"/>
        </w:rPr>
        <w:t xml:space="preserve"> </w:t>
      </w:r>
      <w:r>
        <w:rPr>
          <w:rFonts w:ascii="Times New Roman" w:hAnsi="Times New Roman" w:eastAsia="Times New Roman" w:cs="Times New Roman"/>
          <w:spacing w:val="-6"/>
        </w:rPr>
        <w:t>20</w:t>
      </w:r>
      <w:r>
        <w:rPr>
          <w:rFonts w:ascii="Times New Roman" w:hAnsi="Times New Roman" w:eastAsia="Times New Roman" w:cs="Times New Roman"/>
          <w:spacing w:val="11"/>
          <w:w w:val="101"/>
        </w:rPr>
        <w:t xml:space="preserve"> </w:t>
      </w:r>
      <w:r>
        <w:rPr>
          <w:rFonts w:ascii="宋体" w:hAnsi="宋体" w:eastAsia="宋体" w:cs="宋体"/>
          <w:spacing w:val="-6"/>
        </w:rPr>
        <w:t>人以下或营业收入</w:t>
      </w:r>
      <w:r>
        <w:rPr>
          <w:rFonts w:ascii="宋体" w:hAnsi="宋体" w:eastAsia="宋体" w:cs="宋体"/>
          <w:spacing w:val="-26"/>
        </w:rPr>
        <w:t xml:space="preserve"> </w:t>
      </w:r>
      <w:r>
        <w:rPr>
          <w:rFonts w:ascii="Times New Roman" w:hAnsi="Times New Roman" w:eastAsia="Times New Roman" w:cs="Times New Roman"/>
          <w:spacing w:val="-6"/>
        </w:rPr>
        <w:t>100</w:t>
      </w:r>
      <w:r>
        <w:rPr>
          <w:rFonts w:ascii="Times New Roman" w:hAnsi="Times New Roman" w:eastAsia="Times New Roman" w:cs="Times New Roman"/>
          <w:spacing w:val="12"/>
          <w:w w:val="101"/>
        </w:rPr>
        <w:t xml:space="preserve"> </w:t>
      </w:r>
      <w:r>
        <w:rPr>
          <w:rFonts w:ascii="宋体" w:hAnsi="宋体" w:eastAsia="宋体" w:cs="宋体"/>
          <w:spacing w:val="-6"/>
        </w:rPr>
        <w:t>万元以下的为微型</w:t>
      </w:r>
      <w:r>
        <w:rPr>
          <w:rFonts w:ascii="宋体" w:hAnsi="宋体" w:eastAsia="宋体" w:cs="宋体"/>
          <w:spacing w:val="-4"/>
        </w:rPr>
        <w:t>企业。</w:t>
      </w:r>
    </w:p>
    <w:p w14:paraId="1B0681D2">
      <w:pPr>
        <w:spacing w:before="244" w:line="239" w:lineRule="auto"/>
        <w:ind w:left="11" w:right="16" w:firstLine="398"/>
        <w:rPr>
          <w:rFonts w:ascii="宋体" w:hAnsi="宋体" w:eastAsia="宋体" w:cs="宋体"/>
        </w:rPr>
      </w:pPr>
      <w:r>
        <w:rPr>
          <w:rFonts w:ascii="宋体" w:hAnsi="宋体" w:eastAsia="宋体" w:cs="宋体"/>
          <w:spacing w:val="-7"/>
        </w:rPr>
        <w:t>（八）</w:t>
      </w:r>
      <w:r>
        <w:rPr>
          <w:rFonts w:ascii="宋体" w:hAnsi="宋体" w:eastAsia="宋体" w:cs="宋体"/>
          <w:spacing w:val="15"/>
        </w:rPr>
        <w:t xml:space="preserve"> </w:t>
      </w:r>
      <w:r>
        <w:rPr>
          <w:rFonts w:ascii="宋体" w:hAnsi="宋体" w:eastAsia="宋体" w:cs="宋体"/>
          <w:spacing w:val="-7"/>
        </w:rPr>
        <w:t>邮政业。从业人员</w:t>
      </w:r>
      <w:r>
        <w:rPr>
          <w:rFonts w:ascii="宋体" w:hAnsi="宋体" w:eastAsia="宋体" w:cs="宋体"/>
          <w:spacing w:val="-25"/>
        </w:rPr>
        <w:t xml:space="preserve"> </w:t>
      </w:r>
      <w:r>
        <w:rPr>
          <w:rFonts w:ascii="Times New Roman" w:hAnsi="Times New Roman" w:eastAsia="Times New Roman" w:cs="Times New Roman"/>
          <w:spacing w:val="-7"/>
        </w:rPr>
        <w:t>1000</w:t>
      </w:r>
      <w:r>
        <w:rPr>
          <w:rFonts w:ascii="Times New Roman" w:hAnsi="Times New Roman" w:eastAsia="Times New Roman" w:cs="Times New Roman"/>
          <w:spacing w:val="8"/>
          <w:w w:val="101"/>
        </w:rPr>
        <w:t xml:space="preserve"> </w:t>
      </w:r>
      <w:r>
        <w:rPr>
          <w:rFonts w:ascii="宋体" w:hAnsi="宋体" w:eastAsia="宋体" w:cs="宋体"/>
          <w:spacing w:val="-7"/>
        </w:rPr>
        <w:t>人以下或营业收入</w:t>
      </w:r>
      <w:r>
        <w:rPr>
          <w:rFonts w:ascii="宋体" w:hAnsi="宋体" w:eastAsia="宋体" w:cs="宋体"/>
          <w:spacing w:val="-41"/>
        </w:rPr>
        <w:t xml:space="preserve"> </w:t>
      </w:r>
      <w:r>
        <w:rPr>
          <w:rFonts w:ascii="Times New Roman" w:hAnsi="Times New Roman" w:eastAsia="Times New Roman" w:cs="Times New Roman"/>
          <w:spacing w:val="-7"/>
        </w:rPr>
        <w:t>30000</w:t>
      </w:r>
      <w:r>
        <w:rPr>
          <w:rFonts w:ascii="Times New Roman" w:hAnsi="Times New Roman" w:eastAsia="Times New Roman" w:cs="Times New Roman"/>
          <w:spacing w:val="12"/>
        </w:rPr>
        <w:t xml:space="preserve"> </w:t>
      </w:r>
      <w:r>
        <w:rPr>
          <w:rFonts w:ascii="宋体" w:hAnsi="宋体" w:eastAsia="宋体" w:cs="宋体"/>
          <w:spacing w:val="-7"/>
        </w:rPr>
        <w:t>万元以下的为中小微型企业。其中，从业人员</w:t>
      </w:r>
      <w:r>
        <w:rPr>
          <w:rFonts w:ascii="宋体" w:hAnsi="宋体" w:eastAsia="宋体" w:cs="宋体"/>
          <w:spacing w:val="-8"/>
        </w:rPr>
        <w:t xml:space="preserve"> </w:t>
      </w:r>
      <w:r>
        <w:rPr>
          <w:rFonts w:ascii="Times New Roman" w:hAnsi="Times New Roman" w:eastAsia="Times New Roman" w:cs="Times New Roman"/>
          <w:spacing w:val="-7"/>
        </w:rPr>
        <w:t>300</w:t>
      </w:r>
      <w:r>
        <w:rPr>
          <w:rFonts w:ascii="Times New Roman" w:hAnsi="Times New Roman" w:eastAsia="Times New Roman" w:cs="Times New Roman"/>
          <w:spacing w:val="12"/>
        </w:rPr>
        <w:t xml:space="preserve"> </w:t>
      </w:r>
      <w:r>
        <w:rPr>
          <w:rFonts w:ascii="宋体" w:hAnsi="宋体" w:eastAsia="宋体" w:cs="宋体"/>
          <w:spacing w:val="-7"/>
        </w:rPr>
        <w:t>人及以上，且营业收入</w:t>
      </w:r>
      <w:r>
        <w:rPr>
          <w:rFonts w:ascii="宋体" w:hAnsi="宋体" w:eastAsia="宋体" w:cs="宋体"/>
          <w:spacing w:val="-48"/>
        </w:rPr>
        <w:t xml:space="preserve"> </w:t>
      </w:r>
      <w:r>
        <w:rPr>
          <w:rFonts w:ascii="Times New Roman" w:hAnsi="Times New Roman" w:eastAsia="Times New Roman" w:cs="Times New Roman"/>
          <w:spacing w:val="-7"/>
        </w:rPr>
        <w:t>2000</w:t>
      </w:r>
      <w:r>
        <w:rPr>
          <w:rFonts w:ascii="Times New Roman" w:hAnsi="Times New Roman" w:eastAsia="Times New Roman" w:cs="Times New Roman"/>
          <w:spacing w:val="12"/>
        </w:rPr>
        <w:t xml:space="preserve"> </w:t>
      </w:r>
      <w:r>
        <w:rPr>
          <w:rFonts w:ascii="宋体" w:hAnsi="宋体" w:eastAsia="宋体" w:cs="宋体"/>
          <w:spacing w:val="-7"/>
        </w:rPr>
        <w:t>万元及以上的为中型企业；</w:t>
      </w:r>
      <w:r>
        <w:rPr>
          <w:rFonts w:ascii="宋体" w:hAnsi="宋体" w:eastAsia="宋体" w:cs="宋体"/>
          <w:spacing w:val="17"/>
        </w:rPr>
        <w:t xml:space="preserve"> </w:t>
      </w:r>
      <w:r>
        <w:rPr>
          <w:rFonts w:ascii="宋体" w:hAnsi="宋体" w:eastAsia="宋体" w:cs="宋体"/>
          <w:spacing w:val="-7"/>
        </w:rPr>
        <w:t>从业人员</w:t>
      </w:r>
      <w:r>
        <w:rPr>
          <w:rFonts w:ascii="宋体" w:hAnsi="宋体" w:eastAsia="宋体" w:cs="宋体"/>
          <w:spacing w:val="-46"/>
        </w:rPr>
        <w:t xml:space="preserve"> </w:t>
      </w:r>
      <w:r>
        <w:rPr>
          <w:rFonts w:ascii="Times New Roman" w:hAnsi="Times New Roman" w:eastAsia="Times New Roman" w:cs="Times New Roman"/>
          <w:spacing w:val="-7"/>
        </w:rPr>
        <w:t>20</w:t>
      </w:r>
      <w:r>
        <w:rPr>
          <w:rFonts w:ascii="Times New Roman" w:hAnsi="Times New Roman" w:eastAsia="Times New Roman" w:cs="Times New Roman"/>
          <w:spacing w:val="11"/>
          <w:w w:val="101"/>
        </w:rPr>
        <w:t xml:space="preserve"> </w:t>
      </w:r>
      <w:r>
        <w:rPr>
          <w:rFonts w:ascii="宋体" w:hAnsi="宋体" w:eastAsia="宋体" w:cs="宋体"/>
          <w:spacing w:val="-7"/>
        </w:rPr>
        <w:t>人及以上，且</w:t>
      </w:r>
      <w:r>
        <w:rPr>
          <w:rFonts w:ascii="宋体" w:hAnsi="宋体" w:eastAsia="宋体" w:cs="宋体"/>
          <w:spacing w:val="-6"/>
        </w:rPr>
        <w:t>营业收入</w:t>
      </w:r>
      <w:r>
        <w:rPr>
          <w:rFonts w:ascii="宋体" w:hAnsi="宋体" w:eastAsia="宋体" w:cs="宋体"/>
          <w:spacing w:val="-25"/>
        </w:rPr>
        <w:t xml:space="preserve"> </w:t>
      </w:r>
      <w:r>
        <w:rPr>
          <w:rFonts w:ascii="Times New Roman" w:hAnsi="Times New Roman" w:eastAsia="Times New Roman" w:cs="Times New Roman"/>
          <w:spacing w:val="-6"/>
        </w:rPr>
        <w:t>100</w:t>
      </w:r>
      <w:r>
        <w:rPr>
          <w:rFonts w:ascii="Times New Roman" w:hAnsi="Times New Roman" w:eastAsia="Times New Roman" w:cs="Times New Roman"/>
          <w:spacing w:val="14"/>
          <w:w w:val="101"/>
        </w:rPr>
        <w:t xml:space="preserve"> </w:t>
      </w:r>
      <w:r>
        <w:rPr>
          <w:rFonts w:ascii="宋体" w:hAnsi="宋体" w:eastAsia="宋体" w:cs="宋体"/>
          <w:spacing w:val="-6"/>
        </w:rPr>
        <w:t>万元及以上的为小型企业；</w:t>
      </w:r>
      <w:r>
        <w:rPr>
          <w:rFonts w:ascii="宋体" w:hAnsi="宋体" w:eastAsia="宋体" w:cs="宋体"/>
          <w:spacing w:val="48"/>
        </w:rPr>
        <w:t xml:space="preserve"> </w:t>
      </w:r>
      <w:r>
        <w:rPr>
          <w:rFonts w:ascii="宋体" w:hAnsi="宋体" w:eastAsia="宋体" w:cs="宋体"/>
          <w:spacing w:val="-6"/>
        </w:rPr>
        <w:t>从业人员</w:t>
      </w:r>
      <w:r>
        <w:rPr>
          <w:rFonts w:ascii="宋体" w:hAnsi="宋体" w:eastAsia="宋体" w:cs="宋体"/>
          <w:spacing w:val="-48"/>
        </w:rPr>
        <w:t xml:space="preserve"> </w:t>
      </w:r>
      <w:r>
        <w:rPr>
          <w:rFonts w:ascii="Times New Roman" w:hAnsi="Times New Roman" w:eastAsia="Times New Roman" w:cs="Times New Roman"/>
          <w:spacing w:val="-6"/>
        </w:rPr>
        <w:t>20</w:t>
      </w:r>
      <w:r>
        <w:rPr>
          <w:rFonts w:ascii="Times New Roman" w:hAnsi="Times New Roman" w:eastAsia="Times New Roman" w:cs="Times New Roman"/>
          <w:spacing w:val="11"/>
          <w:w w:val="101"/>
        </w:rPr>
        <w:t xml:space="preserve"> </w:t>
      </w:r>
      <w:r>
        <w:rPr>
          <w:rFonts w:ascii="宋体" w:hAnsi="宋体" w:eastAsia="宋体" w:cs="宋体"/>
          <w:spacing w:val="-6"/>
        </w:rPr>
        <w:t>人以下或营业收入</w:t>
      </w:r>
      <w:r>
        <w:rPr>
          <w:rFonts w:ascii="宋体" w:hAnsi="宋体" w:eastAsia="宋体" w:cs="宋体"/>
          <w:spacing w:val="-26"/>
        </w:rPr>
        <w:t xml:space="preserve"> </w:t>
      </w:r>
      <w:r>
        <w:rPr>
          <w:rFonts w:ascii="Times New Roman" w:hAnsi="Times New Roman" w:eastAsia="Times New Roman" w:cs="Times New Roman"/>
          <w:spacing w:val="-6"/>
        </w:rPr>
        <w:t>100</w:t>
      </w:r>
      <w:r>
        <w:rPr>
          <w:rFonts w:ascii="Times New Roman" w:hAnsi="Times New Roman" w:eastAsia="Times New Roman" w:cs="Times New Roman"/>
          <w:spacing w:val="12"/>
          <w:w w:val="101"/>
        </w:rPr>
        <w:t xml:space="preserve"> </w:t>
      </w:r>
      <w:r>
        <w:rPr>
          <w:rFonts w:ascii="宋体" w:hAnsi="宋体" w:eastAsia="宋体" w:cs="宋体"/>
          <w:spacing w:val="-6"/>
        </w:rPr>
        <w:t>万元以下的为微型</w:t>
      </w:r>
      <w:r>
        <w:rPr>
          <w:rFonts w:ascii="宋体" w:hAnsi="宋体" w:eastAsia="宋体" w:cs="宋体"/>
          <w:spacing w:val="-4"/>
        </w:rPr>
        <w:t>企业。</w:t>
      </w:r>
    </w:p>
    <w:p w14:paraId="0F55CA49">
      <w:pPr>
        <w:spacing w:before="241"/>
        <w:ind w:left="11" w:right="30" w:firstLine="422"/>
        <w:rPr>
          <w:rFonts w:ascii="宋体" w:hAnsi="宋体" w:eastAsia="宋体" w:cs="宋体"/>
        </w:rPr>
      </w:pPr>
      <w:r>
        <w:rPr>
          <w:rFonts w:ascii="宋体" w:hAnsi="宋体" w:eastAsia="宋体" w:cs="宋体"/>
          <w:spacing w:val="-6"/>
        </w:rPr>
        <w:t>（九）</w:t>
      </w:r>
      <w:r>
        <w:rPr>
          <w:rFonts w:ascii="宋体" w:hAnsi="宋体" w:eastAsia="宋体" w:cs="宋体"/>
          <w:spacing w:val="32"/>
        </w:rPr>
        <w:t xml:space="preserve"> </w:t>
      </w:r>
      <w:r>
        <w:rPr>
          <w:rFonts w:ascii="宋体" w:hAnsi="宋体" w:eastAsia="宋体" w:cs="宋体"/>
          <w:spacing w:val="-6"/>
        </w:rPr>
        <w:t>住宿业。从业人员</w:t>
      </w:r>
      <w:r>
        <w:rPr>
          <w:rFonts w:ascii="宋体" w:hAnsi="宋体" w:eastAsia="宋体" w:cs="宋体"/>
          <w:spacing w:val="-44"/>
        </w:rPr>
        <w:t xml:space="preserve"> </w:t>
      </w:r>
      <w:r>
        <w:rPr>
          <w:rFonts w:ascii="Times New Roman" w:hAnsi="Times New Roman" w:eastAsia="Times New Roman" w:cs="Times New Roman"/>
          <w:spacing w:val="-6"/>
        </w:rPr>
        <w:t>300</w:t>
      </w:r>
      <w:r>
        <w:rPr>
          <w:rFonts w:ascii="Times New Roman" w:hAnsi="Times New Roman" w:eastAsia="Times New Roman" w:cs="Times New Roman"/>
          <w:spacing w:val="9"/>
        </w:rPr>
        <w:t xml:space="preserve"> </w:t>
      </w:r>
      <w:r>
        <w:rPr>
          <w:rFonts w:ascii="宋体" w:hAnsi="宋体" w:eastAsia="宋体" w:cs="宋体"/>
          <w:spacing w:val="-6"/>
        </w:rPr>
        <w:t>人以下或营业收入</w:t>
      </w:r>
      <w:r>
        <w:rPr>
          <w:rFonts w:ascii="宋体" w:hAnsi="宋体" w:eastAsia="宋体" w:cs="宋体"/>
          <w:spacing w:val="-26"/>
        </w:rPr>
        <w:t xml:space="preserve"> </w:t>
      </w:r>
      <w:r>
        <w:rPr>
          <w:rFonts w:ascii="Times New Roman" w:hAnsi="Times New Roman" w:eastAsia="Times New Roman" w:cs="Times New Roman"/>
          <w:spacing w:val="-6"/>
        </w:rPr>
        <w:t>10000</w:t>
      </w:r>
      <w:r>
        <w:rPr>
          <w:rFonts w:ascii="Times New Roman" w:hAnsi="Times New Roman" w:eastAsia="Times New Roman" w:cs="Times New Roman"/>
          <w:spacing w:val="15"/>
        </w:rPr>
        <w:t xml:space="preserve"> </w:t>
      </w:r>
      <w:r>
        <w:rPr>
          <w:rFonts w:ascii="宋体" w:hAnsi="宋体" w:eastAsia="宋体" w:cs="宋体"/>
          <w:spacing w:val="-6"/>
        </w:rPr>
        <w:t>万元以下的为中小微型企业。其中，</w:t>
      </w:r>
      <w:r>
        <w:rPr>
          <w:rFonts w:ascii="宋体" w:hAnsi="宋体" w:eastAsia="宋体" w:cs="宋体"/>
          <w:spacing w:val="-7"/>
        </w:rPr>
        <w:t>从业人员</w:t>
      </w:r>
      <w:r>
        <w:rPr>
          <w:rFonts w:ascii="宋体" w:hAnsi="宋体" w:eastAsia="宋体" w:cs="宋体"/>
          <w:spacing w:val="-28"/>
        </w:rPr>
        <w:t xml:space="preserve"> </w:t>
      </w:r>
      <w:r>
        <w:rPr>
          <w:rFonts w:ascii="Times New Roman" w:hAnsi="Times New Roman" w:eastAsia="Times New Roman" w:cs="Times New Roman"/>
          <w:spacing w:val="-7"/>
        </w:rPr>
        <w:t>100</w:t>
      </w:r>
      <w:r>
        <w:rPr>
          <w:rFonts w:ascii="Times New Roman" w:hAnsi="Times New Roman" w:eastAsia="Times New Roman" w:cs="Times New Roman"/>
          <w:spacing w:val="12"/>
        </w:rPr>
        <w:t xml:space="preserve"> </w:t>
      </w:r>
      <w:r>
        <w:rPr>
          <w:rFonts w:ascii="宋体" w:hAnsi="宋体" w:eastAsia="宋体" w:cs="宋体"/>
          <w:spacing w:val="-7"/>
        </w:rPr>
        <w:t>人及以上，且营业收入</w:t>
      </w:r>
      <w:r>
        <w:rPr>
          <w:rFonts w:ascii="宋体" w:hAnsi="宋体" w:eastAsia="宋体" w:cs="宋体"/>
          <w:spacing w:val="-48"/>
        </w:rPr>
        <w:t xml:space="preserve"> </w:t>
      </w:r>
      <w:r>
        <w:rPr>
          <w:rFonts w:ascii="Times New Roman" w:hAnsi="Times New Roman" w:eastAsia="Times New Roman" w:cs="Times New Roman"/>
          <w:spacing w:val="-7"/>
        </w:rPr>
        <w:t>2000</w:t>
      </w:r>
      <w:r>
        <w:rPr>
          <w:rFonts w:ascii="Times New Roman" w:hAnsi="Times New Roman" w:eastAsia="Times New Roman" w:cs="Times New Roman"/>
          <w:spacing w:val="12"/>
        </w:rPr>
        <w:t xml:space="preserve"> </w:t>
      </w:r>
      <w:r>
        <w:rPr>
          <w:rFonts w:ascii="宋体" w:hAnsi="宋体" w:eastAsia="宋体" w:cs="宋体"/>
          <w:spacing w:val="-7"/>
        </w:rPr>
        <w:t>万元及以上的为中型企业；</w:t>
      </w:r>
      <w:r>
        <w:rPr>
          <w:rFonts w:ascii="宋体" w:hAnsi="宋体" w:eastAsia="宋体" w:cs="宋体"/>
          <w:spacing w:val="17"/>
        </w:rPr>
        <w:t xml:space="preserve"> </w:t>
      </w:r>
      <w:r>
        <w:rPr>
          <w:rFonts w:ascii="宋体" w:hAnsi="宋体" w:eastAsia="宋体" w:cs="宋体"/>
          <w:spacing w:val="-7"/>
        </w:rPr>
        <w:t>从业人员</w:t>
      </w:r>
      <w:r>
        <w:rPr>
          <w:rFonts w:ascii="宋体" w:hAnsi="宋体" w:eastAsia="宋体" w:cs="宋体"/>
          <w:spacing w:val="-26"/>
        </w:rPr>
        <w:t xml:space="preserve"> </w:t>
      </w:r>
      <w:r>
        <w:rPr>
          <w:rFonts w:ascii="Times New Roman" w:hAnsi="Times New Roman" w:eastAsia="Times New Roman" w:cs="Times New Roman"/>
          <w:spacing w:val="-7"/>
        </w:rPr>
        <w:t>10</w:t>
      </w:r>
      <w:r>
        <w:rPr>
          <w:rFonts w:ascii="Times New Roman" w:hAnsi="Times New Roman" w:eastAsia="Times New Roman" w:cs="Times New Roman"/>
          <w:spacing w:val="11"/>
          <w:w w:val="101"/>
        </w:rPr>
        <w:t xml:space="preserve"> </w:t>
      </w:r>
      <w:r>
        <w:rPr>
          <w:rFonts w:ascii="宋体" w:hAnsi="宋体" w:eastAsia="宋体" w:cs="宋体"/>
          <w:spacing w:val="-7"/>
        </w:rPr>
        <w:t>人及以上，且营业收入</w:t>
      </w:r>
      <w:r>
        <w:rPr>
          <w:rFonts w:ascii="宋体" w:hAnsi="宋体" w:eastAsia="宋体" w:cs="宋体"/>
          <w:spacing w:val="-1"/>
        </w:rPr>
        <w:t xml:space="preserve"> </w:t>
      </w:r>
      <w:r>
        <w:rPr>
          <w:rFonts w:ascii="Times New Roman" w:hAnsi="Times New Roman" w:eastAsia="Times New Roman" w:cs="Times New Roman"/>
          <w:spacing w:val="-7"/>
        </w:rPr>
        <w:t>100</w:t>
      </w:r>
      <w:r>
        <w:rPr>
          <w:rFonts w:ascii="Times New Roman" w:hAnsi="Times New Roman" w:eastAsia="Times New Roman" w:cs="Times New Roman"/>
          <w:spacing w:val="14"/>
          <w:w w:val="101"/>
        </w:rPr>
        <w:t xml:space="preserve"> </w:t>
      </w:r>
      <w:r>
        <w:rPr>
          <w:rFonts w:ascii="宋体" w:hAnsi="宋体" w:eastAsia="宋体" w:cs="宋体"/>
          <w:spacing w:val="-7"/>
        </w:rPr>
        <w:t>万元及以上的为小型企业；</w:t>
      </w:r>
      <w:r>
        <w:rPr>
          <w:rFonts w:ascii="宋体" w:hAnsi="宋体" w:eastAsia="宋体" w:cs="宋体"/>
          <w:spacing w:val="48"/>
        </w:rPr>
        <w:t xml:space="preserve"> </w:t>
      </w:r>
      <w:r>
        <w:rPr>
          <w:rFonts w:ascii="宋体" w:hAnsi="宋体" w:eastAsia="宋体" w:cs="宋体"/>
          <w:spacing w:val="-7"/>
        </w:rPr>
        <w:t>从业人员</w:t>
      </w:r>
      <w:r>
        <w:rPr>
          <w:rFonts w:ascii="宋体" w:hAnsi="宋体" w:eastAsia="宋体" w:cs="宋体"/>
          <w:spacing w:val="-28"/>
        </w:rPr>
        <w:t xml:space="preserve"> </w:t>
      </w:r>
      <w:r>
        <w:rPr>
          <w:rFonts w:ascii="Times New Roman" w:hAnsi="Times New Roman" w:eastAsia="Times New Roman" w:cs="Times New Roman"/>
          <w:spacing w:val="-7"/>
        </w:rPr>
        <w:t>10</w:t>
      </w:r>
      <w:r>
        <w:rPr>
          <w:rFonts w:ascii="Times New Roman" w:hAnsi="Times New Roman" w:eastAsia="Times New Roman" w:cs="Times New Roman"/>
          <w:spacing w:val="11"/>
          <w:w w:val="101"/>
        </w:rPr>
        <w:t xml:space="preserve"> </w:t>
      </w:r>
      <w:r>
        <w:rPr>
          <w:rFonts w:ascii="宋体" w:hAnsi="宋体" w:eastAsia="宋体" w:cs="宋体"/>
          <w:spacing w:val="-7"/>
        </w:rPr>
        <w:t>人以下或营业收入</w:t>
      </w:r>
      <w:r>
        <w:rPr>
          <w:rFonts w:ascii="宋体" w:hAnsi="宋体" w:eastAsia="宋体" w:cs="宋体"/>
          <w:spacing w:val="-26"/>
        </w:rPr>
        <w:t xml:space="preserve"> </w:t>
      </w:r>
      <w:r>
        <w:rPr>
          <w:rFonts w:ascii="Times New Roman" w:hAnsi="Times New Roman" w:eastAsia="Times New Roman" w:cs="Times New Roman"/>
          <w:spacing w:val="-7"/>
        </w:rPr>
        <w:t>100</w:t>
      </w:r>
      <w:r>
        <w:rPr>
          <w:rFonts w:ascii="Times New Roman" w:hAnsi="Times New Roman" w:eastAsia="Times New Roman" w:cs="Times New Roman"/>
          <w:spacing w:val="12"/>
          <w:w w:val="101"/>
        </w:rPr>
        <w:t xml:space="preserve"> </w:t>
      </w:r>
      <w:r>
        <w:rPr>
          <w:rFonts w:ascii="宋体" w:hAnsi="宋体" w:eastAsia="宋体" w:cs="宋体"/>
          <w:spacing w:val="-7"/>
        </w:rPr>
        <w:t>万元以下的为微型</w:t>
      </w:r>
      <w:r>
        <w:rPr>
          <w:rFonts w:ascii="宋体" w:hAnsi="宋体" w:eastAsia="宋体" w:cs="宋体"/>
          <w:spacing w:val="-4"/>
        </w:rPr>
        <w:t>企业。</w:t>
      </w:r>
    </w:p>
    <w:p w14:paraId="60DF246B">
      <w:pPr>
        <w:spacing w:before="241" w:line="239" w:lineRule="auto"/>
        <w:ind w:left="11" w:right="30" w:firstLine="422"/>
        <w:rPr>
          <w:rFonts w:ascii="宋体" w:hAnsi="宋体" w:eastAsia="宋体" w:cs="宋体"/>
        </w:rPr>
      </w:pPr>
      <w:r>
        <w:rPr>
          <w:rFonts w:ascii="宋体" w:hAnsi="宋体" w:eastAsia="宋体" w:cs="宋体"/>
          <w:spacing w:val="-6"/>
        </w:rPr>
        <w:t>（十）</w:t>
      </w:r>
      <w:r>
        <w:rPr>
          <w:rFonts w:ascii="宋体" w:hAnsi="宋体" w:eastAsia="宋体" w:cs="宋体"/>
          <w:spacing w:val="32"/>
        </w:rPr>
        <w:t xml:space="preserve"> </w:t>
      </w:r>
      <w:r>
        <w:rPr>
          <w:rFonts w:ascii="宋体" w:hAnsi="宋体" w:eastAsia="宋体" w:cs="宋体"/>
          <w:spacing w:val="-6"/>
        </w:rPr>
        <w:t>餐饮业。从业人员</w:t>
      </w:r>
      <w:r>
        <w:rPr>
          <w:rFonts w:ascii="宋体" w:hAnsi="宋体" w:eastAsia="宋体" w:cs="宋体"/>
          <w:spacing w:val="-44"/>
        </w:rPr>
        <w:t xml:space="preserve"> </w:t>
      </w:r>
      <w:r>
        <w:rPr>
          <w:rFonts w:ascii="Times New Roman" w:hAnsi="Times New Roman" w:eastAsia="Times New Roman" w:cs="Times New Roman"/>
          <w:spacing w:val="-6"/>
        </w:rPr>
        <w:t>300</w:t>
      </w:r>
      <w:r>
        <w:rPr>
          <w:rFonts w:ascii="Times New Roman" w:hAnsi="Times New Roman" w:eastAsia="Times New Roman" w:cs="Times New Roman"/>
          <w:spacing w:val="9"/>
        </w:rPr>
        <w:t xml:space="preserve"> </w:t>
      </w:r>
      <w:r>
        <w:rPr>
          <w:rFonts w:ascii="宋体" w:hAnsi="宋体" w:eastAsia="宋体" w:cs="宋体"/>
          <w:spacing w:val="-6"/>
        </w:rPr>
        <w:t>人以下或营业收入</w:t>
      </w:r>
      <w:r>
        <w:rPr>
          <w:rFonts w:ascii="宋体" w:hAnsi="宋体" w:eastAsia="宋体" w:cs="宋体"/>
          <w:spacing w:val="-26"/>
        </w:rPr>
        <w:t xml:space="preserve"> </w:t>
      </w:r>
      <w:r>
        <w:rPr>
          <w:rFonts w:ascii="Times New Roman" w:hAnsi="Times New Roman" w:eastAsia="Times New Roman" w:cs="Times New Roman"/>
          <w:spacing w:val="-6"/>
        </w:rPr>
        <w:t>10000</w:t>
      </w:r>
      <w:r>
        <w:rPr>
          <w:rFonts w:ascii="Times New Roman" w:hAnsi="Times New Roman" w:eastAsia="Times New Roman" w:cs="Times New Roman"/>
          <w:spacing w:val="15"/>
        </w:rPr>
        <w:t xml:space="preserve"> </w:t>
      </w:r>
      <w:r>
        <w:rPr>
          <w:rFonts w:ascii="宋体" w:hAnsi="宋体" w:eastAsia="宋体" w:cs="宋体"/>
          <w:spacing w:val="-6"/>
        </w:rPr>
        <w:t>万元以下的为中小微型企业。其中，</w:t>
      </w:r>
      <w:r>
        <w:rPr>
          <w:rFonts w:ascii="宋体" w:hAnsi="宋体" w:eastAsia="宋体" w:cs="宋体"/>
        </w:rPr>
        <w:t xml:space="preserve"> </w:t>
      </w:r>
      <w:r>
        <w:rPr>
          <w:rFonts w:ascii="宋体" w:hAnsi="宋体" w:eastAsia="宋体" w:cs="宋体"/>
          <w:spacing w:val="-7"/>
        </w:rPr>
        <w:t>从业人员</w:t>
      </w:r>
      <w:r>
        <w:rPr>
          <w:rFonts w:ascii="宋体" w:hAnsi="宋体" w:eastAsia="宋体" w:cs="宋体"/>
          <w:spacing w:val="-28"/>
        </w:rPr>
        <w:t xml:space="preserve"> </w:t>
      </w:r>
      <w:r>
        <w:rPr>
          <w:rFonts w:ascii="Times New Roman" w:hAnsi="Times New Roman" w:eastAsia="Times New Roman" w:cs="Times New Roman"/>
          <w:spacing w:val="-7"/>
        </w:rPr>
        <w:t>100</w:t>
      </w:r>
      <w:r>
        <w:rPr>
          <w:rFonts w:ascii="Times New Roman" w:hAnsi="Times New Roman" w:eastAsia="Times New Roman" w:cs="Times New Roman"/>
          <w:spacing w:val="12"/>
        </w:rPr>
        <w:t xml:space="preserve"> </w:t>
      </w:r>
      <w:r>
        <w:rPr>
          <w:rFonts w:ascii="宋体" w:hAnsi="宋体" w:eastAsia="宋体" w:cs="宋体"/>
          <w:spacing w:val="-7"/>
        </w:rPr>
        <w:t>人及以上，且营业收入</w:t>
      </w:r>
      <w:r>
        <w:rPr>
          <w:rFonts w:ascii="宋体" w:hAnsi="宋体" w:eastAsia="宋体" w:cs="宋体"/>
          <w:spacing w:val="-48"/>
        </w:rPr>
        <w:t xml:space="preserve"> </w:t>
      </w:r>
      <w:r>
        <w:rPr>
          <w:rFonts w:ascii="Times New Roman" w:hAnsi="Times New Roman" w:eastAsia="Times New Roman" w:cs="Times New Roman"/>
          <w:spacing w:val="-7"/>
        </w:rPr>
        <w:t>2000</w:t>
      </w:r>
      <w:r>
        <w:rPr>
          <w:rFonts w:ascii="Times New Roman" w:hAnsi="Times New Roman" w:eastAsia="Times New Roman" w:cs="Times New Roman"/>
          <w:spacing w:val="12"/>
        </w:rPr>
        <w:t xml:space="preserve"> </w:t>
      </w:r>
      <w:r>
        <w:rPr>
          <w:rFonts w:ascii="宋体" w:hAnsi="宋体" w:eastAsia="宋体" w:cs="宋体"/>
          <w:spacing w:val="-7"/>
        </w:rPr>
        <w:t>万元及以上的为中型企业；</w:t>
      </w:r>
      <w:r>
        <w:rPr>
          <w:rFonts w:ascii="宋体" w:hAnsi="宋体" w:eastAsia="宋体" w:cs="宋体"/>
          <w:spacing w:val="17"/>
        </w:rPr>
        <w:t xml:space="preserve"> </w:t>
      </w:r>
      <w:r>
        <w:rPr>
          <w:rFonts w:ascii="宋体" w:hAnsi="宋体" w:eastAsia="宋体" w:cs="宋体"/>
          <w:spacing w:val="-7"/>
        </w:rPr>
        <w:t>从业人员</w:t>
      </w:r>
      <w:r>
        <w:rPr>
          <w:rFonts w:ascii="宋体" w:hAnsi="宋体" w:eastAsia="宋体" w:cs="宋体"/>
          <w:spacing w:val="-26"/>
        </w:rPr>
        <w:t xml:space="preserve"> </w:t>
      </w:r>
      <w:r>
        <w:rPr>
          <w:rFonts w:ascii="Times New Roman" w:hAnsi="Times New Roman" w:eastAsia="Times New Roman" w:cs="Times New Roman"/>
          <w:spacing w:val="-7"/>
        </w:rPr>
        <w:t>10</w:t>
      </w:r>
      <w:r>
        <w:rPr>
          <w:rFonts w:ascii="Times New Roman" w:hAnsi="Times New Roman" w:eastAsia="Times New Roman" w:cs="Times New Roman"/>
          <w:spacing w:val="11"/>
          <w:w w:val="101"/>
        </w:rPr>
        <w:t xml:space="preserve"> </w:t>
      </w:r>
      <w:r>
        <w:rPr>
          <w:rFonts w:ascii="宋体" w:hAnsi="宋体" w:eastAsia="宋体" w:cs="宋体"/>
          <w:spacing w:val="-7"/>
        </w:rPr>
        <w:t>人及以上，且</w:t>
      </w:r>
      <w:r>
        <w:rPr>
          <w:rFonts w:ascii="宋体" w:hAnsi="宋体" w:eastAsia="宋体" w:cs="宋体"/>
        </w:rPr>
        <w:t xml:space="preserve"> </w:t>
      </w:r>
      <w:r>
        <w:rPr>
          <w:rFonts w:ascii="宋体" w:hAnsi="宋体" w:eastAsia="宋体" w:cs="宋体"/>
          <w:spacing w:val="-7"/>
        </w:rPr>
        <w:t>营业收入</w:t>
      </w:r>
      <w:r>
        <w:rPr>
          <w:rFonts w:ascii="宋体" w:hAnsi="宋体" w:eastAsia="宋体" w:cs="宋体"/>
          <w:spacing w:val="-1"/>
        </w:rPr>
        <w:t xml:space="preserve"> </w:t>
      </w:r>
      <w:r>
        <w:rPr>
          <w:rFonts w:ascii="Times New Roman" w:hAnsi="Times New Roman" w:eastAsia="Times New Roman" w:cs="Times New Roman"/>
          <w:spacing w:val="-7"/>
        </w:rPr>
        <w:t>100</w:t>
      </w:r>
      <w:r>
        <w:rPr>
          <w:rFonts w:ascii="Times New Roman" w:hAnsi="Times New Roman" w:eastAsia="Times New Roman" w:cs="Times New Roman"/>
          <w:spacing w:val="14"/>
          <w:w w:val="101"/>
        </w:rPr>
        <w:t xml:space="preserve"> </w:t>
      </w:r>
      <w:r>
        <w:rPr>
          <w:rFonts w:ascii="宋体" w:hAnsi="宋体" w:eastAsia="宋体" w:cs="宋体"/>
          <w:spacing w:val="-7"/>
        </w:rPr>
        <w:t>万元及以上的为小型企业；</w:t>
      </w:r>
      <w:r>
        <w:rPr>
          <w:rFonts w:ascii="宋体" w:hAnsi="宋体" w:eastAsia="宋体" w:cs="宋体"/>
          <w:spacing w:val="48"/>
        </w:rPr>
        <w:t xml:space="preserve"> </w:t>
      </w:r>
      <w:r>
        <w:rPr>
          <w:rFonts w:ascii="宋体" w:hAnsi="宋体" w:eastAsia="宋体" w:cs="宋体"/>
          <w:spacing w:val="-7"/>
        </w:rPr>
        <w:t>从业人员</w:t>
      </w:r>
      <w:r>
        <w:rPr>
          <w:rFonts w:ascii="宋体" w:hAnsi="宋体" w:eastAsia="宋体" w:cs="宋体"/>
          <w:spacing w:val="-28"/>
        </w:rPr>
        <w:t xml:space="preserve"> </w:t>
      </w:r>
      <w:r>
        <w:rPr>
          <w:rFonts w:ascii="Times New Roman" w:hAnsi="Times New Roman" w:eastAsia="Times New Roman" w:cs="Times New Roman"/>
          <w:spacing w:val="-7"/>
        </w:rPr>
        <w:t>10</w:t>
      </w:r>
      <w:r>
        <w:rPr>
          <w:rFonts w:ascii="Times New Roman" w:hAnsi="Times New Roman" w:eastAsia="Times New Roman" w:cs="Times New Roman"/>
          <w:spacing w:val="11"/>
          <w:w w:val="101"/>
        </w:rPr>
        <w:t xml:space="preserve"> </w:t>
      </w:r>
      <w:r>
        <w:rPr>
          <w:rFonts w:ascii="宋体" w:hAnsi="宋体" w:eastAsia="宋体" w:cs="宋体"/>
          <w:spacing w:val="-7"/>
        </w:rPr>
        <w:t>人以下或营业收入</w:t>
      </w:r>
      <w:r>
        <w:rPr>
          <w:rFonts w:ascii="宋体" w:hAnsi="宋体" w:eastAsia="宋体" w:cs="宋体"/>
          <w:spacing w:val="-26"/>
        </w:rPr>
        <w:t xml:space="preserve"> </w:t>
      </w:r>
      <w:r>
        <w:rPr>
          <w:rFonts w:ascii="Times New Roman" w:hAnsi="Times New Roman" w:eastAsia="Times New Roman" w:cs="Times New Roman"/>
          <w:spacing w:val="-7"/>
        </w:rPr>
        <w:t>100</w:t>
      </w:r>
      <w:r>
        <w:rPr>
          <w:rFonts w:ascii="Times New Roman" w:hAnsi="Times New Roman" w:eastAsia="Times New Roman" w:cs="Times New Roman"/>
          <w:spacing w:val="12"/>
          <w:w w:val="101"/>
        </w:rPr>
        <w:t xml:space="preserve"> </w:t>
      </w:r>
      <w:r>
        <w:rPr>
          <w:rFonts w:ascii="宋体" w:hAnsi="宋体" w:eastAsia="宋体" w:cs="宋体"/>
          <w:spacing w:val="-7"/>
        </w:rPr>
        <w:t>万元以下的为微型</w:t>
      </w:r>
      <w:r>
        <w:rPr>
          <w:rFonts w:ascii="宋体" w:hAnsi="宋体" w:eastAsia="宋体" w:cs="宋体"/>
        </w:rPr>
        <w:t xml:space="preserve"> </w:t>
      </w:r>
      <w:r>
        <w:rPr>
          <w:rFonts w:ascii="宋体" w:hAnsi="宋体" w:eastAsia="宋体" w:cs="宋体"/>
          <w:spacing w:val="-4"/>
        </w:rPr>
        <w:t>企业。</w:t>
      </w:r>
    </w:p>
    <w:p w14:paraId="3DFB73EE">
      <w:pPr>
        <w:spacing w:before="242" w:line="239" w:lineRule="auto"/>
        <w:ind w:left="9" w:firstLine="359"/>
        <w:rPr>
          <w:rFonts w:ascii="宋体" w:hAnsi="宋体" w:eastAsia="宋体" w:cs="宋体"/>
        </w:rPr>
      </w:pPr>
      <w:r>
        <w:rPr>
          <w:rFonts w:ascii="宋体" w:hAnsi="宋体" w:eastAsia="宋体" w:cs="宋体"/>
          <w:spacing w:val="-6"/>
        </w:rPr>
        <w:t>（十一）信息传输业。从业人员</w:t>
      </w:r>
      <w:r>
        <w:rPr>
          <w:rFonts w:ascii="宋体" w:hAnsi="宋体" w:eastAsia="宋体" w:cs="宋体"/>
          <w:spacing w:val="-7"/>
        </w:rPr>
        <w:t xml:space="preserve"> </w:t>
      </w:r>
      <w:r>
        <w:rPr>
          <w:rFonts w:ascii="Times New Roman" w:hAnsi="Times New Roman" w:eastAsia="Times New Roman" w:cs="Times New Roman"/>
          <w:spacing w:val="-6"/>
        </w:rPr>
        <w:t>2000</w:t>
      </w:r>
      <w:r>
        <w:rPr>
          <w:rFonts w:ascii="Times New Roman" w:hAnsi="Times New Roman" w:eastAsia="Times New Roman" w:cs="Times New Roman"/>
          <w:spacing w:val="9"/>
        </w:rPr>
        <w:t xml:space="preserve"> </w:t>
      </w:r>
      <w:r>
        <w:rPr>
          <w:rFonts w:ascii="宋体" w:hAnsi="宋体" w:eastAsia="宋体" w:cs="宋体"/>
          <w:spacing w:val="-6"/>
        </w:rPr>
        <w:t>人以下或营业收入</w:t>
      </w:r>
      <w:r>
        <w:rPr>
          <w:rFonts w:ascii="宋体" w:hAnsi="宋体" w:eastAsia="宋体" w:cs="宋体"/>
          <w:spacing w:val="-26"/>
        </w:rPr>
        <w:t xml:space="preserve"> </w:t>
      </w:r>
      <w:r>
        <w:rPr>
          <w:rFonts w:ascii="Times New Roman" w:hAnsi="Times New Roman" w:eastAsia="Times New Roman" w:cs="Times New Roman"/>
          <w:spacing w:val="-6"/>
        </w:rPr>
        <w:t>100000</w:t>
      </w:r>
      <w:r>
        <w:rPr>
          <w:rFonts w:ascii="Times New Roman" w:hAnsi="Times New Roman" w:eastAsia="Times New Roman" w:cs="Times New Roman"/>
          <w:spacing w:val="12"/>
          <w:w w:val="101"/>
        </w:rPr>
        <w:t xml:space="preserve"> </w:t>
      </w:r>
      <w:r>
        <w:rPr>
          <w:rFonts w:ascii="宋体" w:hAnsi="宋体" w:eastAsia="宋体" w:cs="宋体"/>
          <w:spacing w:val="-6"/>
        </w:rPr>
        <w:t>万元以下的为中小微型企业。</w:t>
      </w:r>
      <w:r>
        <w:rPr>
          <w:rFonts w:ascii="宋体" w:hAnsi="宋体" w:eastAsia="宋体" w:cs="宋体"/>
          <w:spacing w:val="-8"/>
        </w:rPr>
        <w:t>其中，从业人员</w:t>
      </w:r>
      <w:r>
        <w:rPr>
          <w:rFonts w:ascii="宋体" w:hAnsi="宋体" w:eastAsia="宋体" w:cs="宋体"/>
          <w:spacing w:val="-1"/>
        </w:rPr>
        <w:t xml:space="preserve"> </w:t>
      </w:r>
      <w:r>
        <w:rPr>
          <w:rFonts w:ascii="Times New Roman" w:hAnsi="Times New Roman" w:eastAsia="Times New Roman" w:cs="Times New Roman"/>
          <w:spacing w:val="-8"/>
        </w:rPr>
        <w:t>100</w:t>
      </w:r>
      <w:r>
        <w:rPr>
          <w:rFonts w:ascii="Times New Roman" w:hAnsi="Times New Roman" w:eastAsia="Times New Roman" w:cs="Times New Roman"/>
          <w:spacing w:val="11"/>
          <w:w w:val="101"/>
        </w:rPr>
        <w:t xml:space="preserve"> </w:t>
      </w:r>
      <w:r>
        <w:rPr>
          <w:rFonts w:ascii="宋体" w:hAnsi="宋体" w:eastAsia="宋体" w:cs="宋体"/>
          <w:spacing w:val="-8"/>
        </w:rPr>
        <w:t>人及以上，且营业收入</w:t>
      </w:r>
      <w:r>
        <w:rPr>
          <w:rFonts w:ascii="宋体" w:hAnsi="宋体" w:eastAsia="宋体" w:cs="宋体"/>
          <w:spacing w:val="-28"/>
        </w:rPr>
        <w:t xml:space="preserve"> </w:t>
      </w:r>
      <w:r>
        <w:rPr>
          <w:rFonts w:ascii="Times New Roman" w:hAnsi="Times New Roman" w:eastAsia="Times New Roman" w:cs="Times New Roman"/>
          <w:spacing w:val="-8"/>
        </w:rPr>
        <w:t>1000</w:t>
      </w:r>
      <w:r>
        <w:rPr>
          <w:rFonts w:ascii="Times New Roman" w:hAnsi="Times New Roman" w:eastAsia="Times New Roman" w:cs="Times New Roman"/>
          <w:spacing w:val="12"/>
        </w:rPr>
        <w:t xml:space="preserve"> </w:t>
      </w:r>
      <w:r>
        <w:rPr>
          <w:rFonts w:ascii="宋体" w:hAnsi="宋体" w:eastAsia="宋体" w:cs="宋体"/>
          <w:spacing w:val="-8"/>
        </w:rPr>
        <w:t>万元及以上的为中型企业；</w:t>
      </w:r>
      <w:r>
        <w:rPr>
          <w:rFonts w:ascii="宋体" w:hAnsi="宋体" w:eastAsia="宋体" w:cs="宋体"/>
          <w:spacing w:val="17"/>
        </w:rPr>
        <w:t xml:space="preserve"> </w:t>
      </w:r>
      <w:r>
        <w:rPr>
          <w:rFonts w:ascii="宋体" w:hAnsi="宋体" w:eastAsia="宋体" w:cs="宋体"/>
          <w:spacing w:val="-8"/>
        </w:rPr>
        <w:t>从业人员</w:t>
      </w:r>
      <w:r>
        <w:rPr>
          <w:rFonts w:ascii="宋体" w:hAnsi="宋体" w:eastAsia="宋体" w:cs="宋体"/>
          <w:spacing w:val="-26"/>
        </w:rPr>
        <w:t xml:space="preserve"> </w:t>
      </w:r>
      <w:r>
        <w:rPr>
          <w:rFonts w:ascii="Times New Roman" w:hAnsi="Times New Roman" w:eastAsia="Times New Roman" w:cs="Times New Roman"/>
          <w:spacing w:val="-8"/>
        </w:rPr>
        <w:t>10</w:t>
      </w:r>
      <w:r>
        <w:rPr>
          <w:rFonts w:ascii="Times New Roman" w:hAnsi="Times New Roman" w:eastAsia="Times New Roman" w:cs="Times New Roman"/>
          <w:spacing w:val="11"/>
          <w:w w:val="101"/>
        </w:rPr>
        <w:t xml:space="preserve"> </w:t>
      </w:r>
      <w:r>
        <w:rPr>
          <w:rFonts w:ascii="宋体" w:hAnsi="宋体" w:eastAsia="宋体" w:cs="宋体"/>
          <w:spacing w:val="-8"/>
        </w:rPr>
        <w:t>人及以</w:t>
      </w:r>
      <w:r>
        <w:rPr>
          <w:rFonts w:ascii="宋体" w:hAnsi="宋体" w:eastAsia="宋体" w:cs="宋体"/>
          <w:spacing w:val="-7"/>
        </w:rPr>
        <w:t>上，且营业收入</w:t>
      </w:r>
      <w:r>
        <w:rPr>
          <w:rFonts w:ascii="宋体" w:hAnsi="宋体" w:eastAsia="宋体" w:cs="宋体"/>
          <w:spacing w:val="3"/>
        </w:rPr>
        <w:t xml:space="preserve"> </w:t>
      </w:r>
      <w:r>
        <w:rPr>
          <w:rFonts w:ascii="Times New Roman" w:hAnsi="Times New Roman" w:eastAsia="Times New Roman" w:cs="Times New Roman"/>
          <w:spacing w:val="-7"/>
        </w:rPr>
        <w:t>100</w:t>
      </w:r>
      <w:r>
        <w:rPr>
          <w:rFonts w:ascii="Times New Roman" w:hAnsi="Times New Roman" w:eastAsia="Times New Roman" w:cs="Times New Roman"/>
          <w:spacing w:val="12"/>
        </w:rPr>
        <w:t xml:space="preserve"> </w:t>
      </w:r>
      <w:r>
        <w:rPr>
          <w:rFonts w:ascii="宋体" w:hAnsi="宋体" w:eastAsia="宋体" w:cs="宋体"/>
          <w:spacing w:val="-7"/>
        </w:rPr>
        <w:t>万元及以上的为小型企业；</w:t>
      </w:r>
      <w:r>
        <w:rPr>
          <w:rFonts w:ascii="宋体" w:hAnsi="宋体" w:eastAsia="宋体" w:cs="宋体"/>
          <w:spacing w:val="48"/>
        </w:rPr>
        <w:t xml:space="preserve"> </w:t>
      </w:r>
      <w:r>
        <w:rPr>
          <w:rFonts w:ascii="宋体" w:hAnsi="宋体" w:eastAsia="宋体" w:cs="宋体"/>
          <w:spacing w:val="-7"/>
        </w:rPr>
        <w:t>从业人员</w:t>
      </w:r>
      <w:r>
        <w:rPr>
          <w:rFonts w:ascii="宋体" w:hAnsi="宋体" w:eastAsia="宋体" w:cs="宋体"/>
          <w:spacing w:val="-25"/>
        </w:rPr>
        <w:t xml:space="preserve"> </w:t>
      </w:r>
      <w:r>
        <w:rPr>
          <w:rFonts w:ascii="Times New Roman" w:hAnsi="Times New Roman" w:eastAsia="Times New Roman" w:cs="Times New Roman"/>
          <w:spacing w:val="-7"/>
        </w:rPr>
        <w:t>10</w:t>
      </w:r>
      <w:r>
        <w:rPr>
          <w:rFonts w:ascii="Times New Roman" w:hAnsi="Times New Roman" w:eastAsia="Times New Roman" w:cs="Times New Roman"/>
          <w:spacing w:val="9"/>
        </w:rPr>
        <w:t xml:space="preserve"> </w:t>
      </w:r>
      <w:r>
        <w:rPr>
          <w:rFonts w:ascii="宋体" w:hAnsi="宋体" w:eastAsia="宋体" w:cs="宋体"/>
          <w:spacing w:val="-7"/>
        </w:rPr>
        <w:t>人以下或营业收入</w:t>
      </w:r>
      <w:r>
        <w:rPr>
          <w:rFonts w:ascii="宋体" w:hAnsi="宋体" w:eastAsia="宋体" w:cs="宋体"/>
          <w:spacing w:val="-26"/>
        </w:rPr>
        <w:t xml:space="preserve"> </w:t>
      </w:r>
      <w:r>
        <w:rPr>
          <w:rFonts w:ascii="Times New Roman" w:hAnsi="Times New Roman" w:eastAsia="Times New Roman" w:cs="Times New Roman"/>
          <w:spacing w:val="-7"/>
        </w:rPr>
        <w:t>100</w:t>
      </w:r>
      <w:r>
        <w:rPr>
          <w:rFonts w:ascii="Times New Roman" w:hAnsi="Times New Roman" w:eastAsia="Times New Roman" w:cs="Times New Roman"/>
          <w:spacing w:val="12"/>
          <w:w w:val="101"/>
        </w:rPr>
        <w:t xml:space="preserve"> </w:t>
      </w:r>
      <w:r>
        <w:rPr>
          <w:rFonts w:ascii="宋体" w:hAnsi="宋体" w:eastAsia="宋体" w:cs="宋体"/>
          <w:spacing w:val="-7"/>
        </w:rPr>
        <w:t>万元以下的</w:t>
      </w:r>
      <w:r>
        <w:rPr>
          <w:rFonts w:ascii="宋体" w:hAnsi="宋体" w:eastAsia="宋体" w:cs="宋体"/>
          <w:spacing w:val="-2"/>
        </w:rPr>
        <w:t>为微型企业。</w:t>
      </w:r>
    </w:p>
    <w:p w14:paraId="7F0A0787">
      <w:pPr>
        <w:spacing w:before="241"/>
        <w:ind w:left="8" w:right="75" w:firstLine="393"/>
        <w:rPr>
          <w:rFonts w:ascii="宋体" w:hAnsi="宋体" w:eastAsia="宋体" w:cs="宋体"/>
        </w:rPr>
      </w:pPr>
      <w:r>
        <w:rPr>
          <w:rFonts w:ascii="宋体" w:hAnsi="宋体" w:eastAsia="宋体" w:cs="宋体"/>
          <w:spacing w:val="-5"/>
        </w:rPr>
        <w:t>（十二）</w:t>
      </w:r>
      <w:r>
        <w:rPr>
          <w:rFonts w:ascii="宋体" w:hAnsi="宋体" w:eastAsia="宋体" w:cs="宋体"/>
          <w:spacing w:val="-25"/>
        </w:rPr>
        <w:t xml:space="preserve"> </w:t>
      </w:r>
      <w:r>
        <w:rPr>
          <w:rFonts w:hint="eastAsia" w:ascii="宋体" w:hAnsi="宋体" w:eastAsia="宋体" w:cs="宋体"/>
          <w:spacing w:val="-5"/>
        </w:rPr>
        <w:t>其他未列明行业</w:t>
      </w:r>
      <w:r>
        <w:rPr>
          <w:rFonts w:ascii="宋体" w:hAnsi="宋体" w:eastAsia="宋体" w:cs="宋体"/>
          <w:spacing w:val="-5"/>
        </w:rPr>
        <w:t>。从业人员</w:t>
      </w:r>
      <w:r>
        <w:rPr>
          <w:rFonts w:ascii="宋体" w:hAnsi="宋体" w:eastAsia="宋体" w:cs="宋体"/>
          <w:spacing w:val="-44"/>
        </w:rPr>
        <w:t xml:space="preserve"> </w:t>
      </w:r>
      <w:r>
        <w:rPr>
          <w:rFonts w:ascii="Times New Roman" w:hAnsi="Times New Roman" w:eastAsia="Times New Roman" w:cs="Times New Roman"/>
          <w:spacing w:val="-5"/>
        </w:rPr>
        <w:t>300</w:t>
      </w:r>
      <w:r>
        <w:rPr>
          <w:rFonts w:ascii="Times New Roman" w:hAnsi="Times New Roman" w:eastAsia="Times New Roman" w:cs="Times New Roman"/>
          <w:spacing w:val="11"/>
          <w:w w:val="101"/>
        </w:rPr>
        <w:t xml:space="preserve"> </w:t>
      </w:r>
      <w:r>
        <w:rPr>
          <w:rFonts w:ascii="宋体" w:hAnsi="宋体" w:eastAsia="宋体" w:cs="宋体"/>
          <w:spacing w:val="-5"/>
        </w:rPr>
        <w:t>人以下或营业收入</w:t>
      </w:r>
      <w:r>
        <w:rPr>
          <w:rFonts w:ascii="宋体" w:hAnsi="宋体" w:eastAsia="宋体" w:cs="宋体"/>
          <w:spacing w:val="-28"/>
        </w:rPr>
        <w:t xml:space="preserve"> </w:t>
      </w:r>
      <w:r>
        <w:rPr>
          <w:rFonts w:ascii="Times New Roman" w:hAnsi="Times New Roman" w:eastAsia="Times New Roman" w:cs="Times New Roman"/>
          <w:spacing w:val="-5"/>
        </w:rPr>
        <w:t>10000</w:t>
      </w:r>
      <w:r>
        <w:rPr>
          <w:rFonts w:ascii="Times New Roman" w:hAnsi="Times New Roman" w:eastAsia="Times New Roman" w:cs="Times New Roman"/>
          <w:spacing w:val="14"/>
          <w:w w:val="101"/>
        </w:rPr>
        <w:t xml:space="preserve"> </w:t>
      </w:r>
      <w:r>
        <w:rPr>
          <w:rFonts w:ascii="宋体" w:hAnsi="宋体" w:eastAsia="宋体" w:cs="宋体"/>
          <w:spacing w:val="-5"/>
        </w:rPr>
        <w:t>万元以下的为中小</w:t>
      </w:r>
      <w:r>
        <w:rPr>
          <w:rFonts w:ascii="宋体" w:hAnsi="宋体" w:eastAsia="宋体" w:cs="宋体"/>
          <w:spacing w:val="-6"/>
        </w:rPr>
        <w:t>微型企业。其中，从业人员</w:t>
      </w:r>
      <w:r>
        <w:rPr>
          <w:rFonts w:ascii="宋体" w:hAnsi="宋体" w:eastAsia="宋体" w:cs="宋体"/>
          <w:spacing w:val="-1"/>
        </w:rPr>
        <w:t xml:space="preserve"> </w:t>
      </w:r>
      <w:r>
        <w:rPr>
          <w:rFonts w:ascii="Times New Roman" w:hAnsi="Times New Roman" w:eastAsia="Times New Roman" w:cs="Times New Roman"/>
          <w:spacing w:val="-6"/>
        </w:rPr>
        <w:t>100</w:t>
      </w:r>
      <w:r>
        <w:rPr>
          <w:rFonts w:ascii="Times New Roman" w:hAnsi="Times New Roman" w:eastAsia="Times New Roman" w:cs="Times New Roman"/>
          <w:spacing w:val="11"/>
        </w:rPr>
        <w:t xml:space="preserve"> </w:t>
      </w:r>
      <w:r>
        <w:rPr>
          <w:rFonts w:ascii="宋体" w:hAnsi="宋体" w:eastAsia="宋体" w:cs="宋体"/>
          <w:spacing w:val="-6"/>
        </w:rPr>
        <w:t>人及以上，且营业收入</w:t>
      </w:r>
      <w:r>
        <w:rPr>
          <w:rFonts w:ascii="宋体" w:hAnsi="宋体" w:eastAsia="宋体" w:cs="宋体"/>
          <w:spacing w:val="-28"/>
        </w:rPr>
        <w:t xml:space="preserve"> </w:t>
      </w:r>
      <w:r>
        <w:rPr>
          <w:rFonts w:ascii="Times New Roman" w:hAnsi="Times New Roman" w:eastAsia="Times New Roman" w:cs="Times New Roman"/>
          <w:spacing w:val="-6"/>
        </w:rPr>
        <w:t>1000</w:t>
      </w:r>
      <w:r>
        <w:rPr>
          <w:rFonts w:ascii="Times New Roman" w:hAnsi="Times New Roman" w:eastAsia="Times New Roman" w:cs="Times New Roman"/>
          <w:spacing w:val="12"/>
          <w:w w:val="101"/>
        </w:rPr>
        <w:t xml:space="preserve"> </w:t>
      </w:r>
      <w:r>
        <w:rPr>
          <w:rFonts w:ascii="宋体" w:hAnsi="宋体" w:eastAsia="宋体" w:cs="宋体"/>
          <w:spacing w:val="-6"/>
        </w:rPr>
        <w:t>万元及以上的为中型企业；</w:t>
      </w:r>
      <w:r>
        <w:rPr>
          <w:rFonts w:ascii="宋体" w:hAnsi="宋体" w:eastAsia="宋体" w:cs="宋体"/>
          <w:spacing w:val="48"/>
        </w:rPr>
        <w:t xml:space="preserve"> </w:t>
      </w:r>
      <w:r>
        <w:rPr>
          <w:rFonts w:ascii="宋体" w:hAnsi="宋体" w:eastAsia="宋体" w:cs="宋体"/>
          <w:spacing w:val="-6"/>
        </w:rPr>
        <w:t>从业人</w:t>
      </w:r>
      <w:r>
        <w:rPr>
          <w:rFonts w:ascii="宋体" w:hAnsi="宋体" w:eastAsia="宋体" w:cs="宋体"/>
          <w:spacing w:val="-7"/>
        </w:rPr>
        <w:t>员</w:t>
      </w:r>
      <w:r>
        <w:rPr>
          <w:rFonts w:ascii="宋体" w:hAnsi="宋体" w:eastAsia="宋体" w:cs="宋体"/>
        </w:rPr>
        <w:t xml:space="preserve"> </w:t>
      </w:r>
      <w:r>
        <w:rPr>
          <w:rFonts w:ascii="Times New Roman" w:hAnsi="Times New Roman" w:eastAsia="Times New Roman" w:cs="Times New Roman"/>
          <w:spacing w:val="-7"/>
        </w:rPr>
        <w:t>10</w:t>
      </w:r>
      <w:r>
        <w:rPr>
          <w:rFonts w:ascii="Times New Roman" w:hAnsi="Times New Roman" w:eastAsia="Times New Roman" w:cs="Times New Roman"/>
          <w:spacing w:val="8"/>
          <w:w w:val="101"/>
        </w:rPr>
        <w:t xml:space="preserve"> </w:t>
      </w:r>
      <w:r>
        <w:rPr>
          <w:rFonts w:ascii="宋体" w:hAnsi="宋体" w:eastAsia="宋体" w:cs="宋体"/>
          <w:spacing w:val="-7"/>
        </w:rPr>
        <w:t>人及以上，且营业收入</w:t>
      </w:r>
      <w:r>
        <w:rPr>
          <w:rFonts w:ascii="宋体" w:hAnsi="宋体" w:eastAsia="宋体" w:cs="宋体"/>
          <w:spacing w:val="-40"/>
        </w:rPr>
        <w:t xml:space="preserve"> </w:t>
      </w:r>
      <w:r>
        <w:rPr>
          <w:rFonts w:ascii="Times New Roman" w:hAnsi="Times New Roman" w:eastAsia="Times New Roman" w:cs="Times New Roman"/>
          <w:spacing w:val="-7"/>
        </w:rPr>
        <w:t>50</w:t>
      </w:r>
      <w:r>
        <w:rPr>
          <w:rFonts w:ascii="Times New Roman" w:hAnsi="Times New Roman" w:eastAsia="Times New Roman" w:cs="Times New Roman"/>
          <w:spacing w:val="15"/>
        </w:rPr>
        <w:t xml:space="preserve"> </w:t>
      </w:r>
      <w:r>
        <w:rPr>
          <w:rFonts w:ascii="宋体" w:hAnsi="宋体" w:eastAsia="宋体" w:cs="宋体"/>
          <w:spacing w:val="-7"/>
        </w:rPr>
        <w:t>万元及以上的为小型企业；</w:t>
      </w:r>
      <w:r>
        <w:rPr>
          <w:rFonts w:ascii="宋体" w:hAnsi="宋体" w:eastAsia="宋体" w:cs="宋体"/>
          <w:spacing w:val="48"/>
        </w:rPr>
        <w:t xml:space="preserve"> </w:t>
      </w:r>
      <w:r>
        <w:rPr>
          <w:rFonts w:ascii="宋体" w:hAnsi="宋体" w:eastAsia="宋体" w:cs="宋体"/>
          <w:spacing w:val="-7"/>
        </w:rPr>
        <w:t>从业人员</w:t>
      </w:r>
      <w:r>
        <w:rPr>
          <w:rFonts w:ascii="宋体" w:hAnsi="宋体" w:eastAsia="宋体" w:cs="宋体"/>
          <w:spacing w:val="-28"/>
        </w:rPr>
        <w:t xml:space="preserve"> </w:t>
      </w:r>
      <w:r>
        <w:rPr>
          <w:rFonts w:ascii="Times New Roman" w:hAnsi="Times New Roman" w:eastAsia="Times New Roman" w:cs="Times New Roman"/>
          <w:spacing w:val="-7"/>
        </w:rPr>
        <w:t>10</w:t>
      </w:r>
      <w:r>
        <w:rPr>
          <w:rFonts w:ascii="Times New Roman" w:hAnsi="Times New Roman" w:eastAsia="Times New Roman" w:cs="Times New Roman"/>
          <w:spacing w:val="11"/>
          <w:w w:val="101"/>
        </w:rPr>
        <w:t xml:space="preserve"> </w:t>
      </w:r>
      <w:r>
        <w:rPr>
          <w:rFonts w:ascii="宋体" w:hAnsi="宋体" w:eastAsia="宋体" w:cs="宋体"/>
          <w:spacing w:val="-7"/>
        </w:rPr>
        <w:t>人以下或营业收入</w:t>
      </w:r>
      <w:r>
        <w:rPr>
          <w:rFonts w:ascii="宋体" w:hAnsi="宋体" w:eastAsia="宋体" w:cs="宋体"/>
          <w:spacing w:val="-40"/>
        </w:rPr>
        <w:t xml:space="preserve"> </w:t>
      </w:r>
      <w:r>
        <w:rPr>
          <w:rFonts w:ascii="Times New Roman" w:hAnsi="Times New Roman" w:eastAsia="Times New Roman" w:cs="Times New Roman"/>
          <w:spacing w:val="-7"/>
        </w:rPr>
        <w:t>50</w:t>
      </w:r>
      <w:r>
        <w:rPr>
          <w:rFonts w:ascii="Times New Roman" w:hAnsi="Times New Roman" w:eastAsia="Times New Roman" w:cs="Times New Roman"/>
        </w:rPr>
        <w:t xml:space="preserve">   </w:t>
      </w:r>
      <w:r>
        <w:rPr>
          <w:rFonts w:ascii="宋体" w:hAnsi="宋体" w:eastAsia="宋体" w:cs="宋体"/>
          <w:spacing w:val="-1"/>
        </w:rPr>
        <w:t>万元以下的为微型企业。</w:t>
      </w:r>
    </w:p>
    <w:p w14:paraId="19780AE2">
      <w:pPr>
        <w:spacing w:before="241" w:line="239" w:lineRule="auto"/>
        <w:ind w:left="8" w:right="75" w:firstLine="425"/>
        <w:rPr>
          <w:rFonts w:ascii="宋体" w:hAnsi="宋体" w:eastAsia="宋体" w:cs="宋体"/>
        </w:rPr>
      </w:pPr>
      <w:r>
        <w:rPr>
          <w:rFonts w:ascii="宋体" w:hAnsi="宋体" w:eastAsia="宋体" w:cs="宋体"/>
          <w:spacing w:val="-4"/>
        </w:rPr>
        <w:t>（十三） 房地产开发经营。营业收入</w:t>
      </w:r>
      <w:r>
        <w:rPr>
          <w:rFonts w:ascii="宋体" w:hAnsi="宋体" w:eastAsia="宋体" w:cs="宋体"/>
          <w:spacing w:val="-48"/>
        </w:rPr>
        <w:t xml:space="preserve"> </w:t>
      </w:r>
      <w:r>
        <w:rPr>
          <w:rFonts w:ascii="Times New Roman" w:hAnsi="Times New Roman" w:eastAsia="Times New Roman" w:cs="Times New Roman"/>
          <w:spacing w:val="-4"/>
        </w:rPr>
        <w:t>200000</w:t>
      </w:r>
      <w:r>
        <w:rPr>
          <w:rFonts w:ascii="Times New Roman" w:hAnsi="Times New Roman" w:eastAsia="Times New Roman" w:cs="Times New Roman"/>
          <w:spacing w:val="15"/>
        </w:rPr>
        <w:t xml:space="preserve"> </w:t>
      </w:r>
      <w:r>
        <w:rPr>
          <w:rFonts w:ascii="宋体" w:hAnsi="宋体" w:eastAsia="宋体" w:cs="宋体"/>
          <w:spacing w:val="-4"/>
        </w:rPr>
        <w:t>万元以下或资产总额</w:t>
      </w:r>
      <w:r>
        <w:rPr>
          <w:rFonts w:ascii="宋体" w:hAnsi="宋体" w:eastAsia="宋体" w:cs="宋体"/>
          <w:spacing w:val="-28"/>
        </w:rPr>
        <w:t xml:space="preserve"> </w:t>
      </w:r>
      <w:r>
        <w:rPr>
          <w:rFonts w:ascii="Times New Roman" w:hAnsi="Times New Roman" w:eastAsia="Times New Roman" w:cs="Times New Roman"/>
          <w:spacing w:val="-4"/>
        </w:rPr>
        <w:t>10000</w:t>
      </w:r>
      <w:r>
        <w:rPr>
          <w:rFonts w:ascii="Times New Roman" w:hAnsi="Times New Roman" w:eastAsia="Times New Roman" w:cs="Times New Roman"/>
          <w:spacing w:val="14"/>
          <w:w w:val="101"/>
        </w:rPr>
        <w:t xml:space="preserve"> </w:t>
      </w:r>
      <w:r>
        <w:rPr>
          <w:rFonts w:ascii="宋体" w:hAnsi="宋体" w:eastAsia="宋体" w:cs="宋体"/>
          <w:spacing w:val="-4"/>
        </w:rPr>
        <w:t>万元以下的为中小</w:t>
      </w:r>
      <w:r>
        <w:rPr>
          <w:rFonts w:ascii="宋体" w:hAnsi="宋体" w:eastAsia="宋体" w:cs="宋体"/>
          <w:spacing w:val="-7"/>
        </w:rPr>
        <w:t>微型企业。其中，营业收入</w:t>
      </w:r>
      <w:r>
        <w:rPr>
          <w:rFonts w:ascii="宋体" w:hAnsi="宋体" w:eastAsia="宋体" w:cs="宋体"/>
          <w:spacing w:val="-12"/>
        </w:rPr>
        <w:t xml:space="preserve"> </w:t>
      </w:r>
      <w:r>
        <w:rPr>
          <w:rFonts w:ascii="Times New Roman" w:hAnsi="Times New Roman" w:eastAsia="Times New Roman" w:cs="Times New Roman"/>
          <w:spacing w:val="-7"/>
        </w:rPr>
        <w:t>1000</w:t>
      </w:r>
      <w:r>
        <w:rPr>
          <w:rFonts w:ascii="Times New Roman" w:hAnsi="Times New Roman" w:eastAsia="Times New Roman" w:cs="Times New Roman"/>
          <w:spacing w:val="15"/>
        </w:rPr>
        <w:t xml:space="preserve"> </w:t>
      </w:r>
      <w:r>
        <w:rPr>
          <w:rFonts w:ascii="宋体" w:hAnsi="宋体" w:eastAsia="宋体" w:cs="宋体"/>
          <w:spacing w:val="-7"/>
        </w:rPr>
        <w:t>万元及以上，且资产总额</w:t>
      </w:r>
      <w:r>
        <w:rPr>
          <w:rFonts w:ascii="宋体" w:hAnsi="宋体" w:eastAsia="宋体" w:cs="宋体"/>
          <w:spacing w:val="-40"/>
        </w:rPr>
        <w:t xml:space="preserve"> </w:t>
      </w:r>
      <w:r>
        <w:rPr>
          <w:rFonts w:ascii="Times New Roman" w:hAnsi="Times New Roman" w:eastAsia="Times New Roman" w:cs="Times New Roman"/>
          <w:spacing w:val="-7"/>
        </w:rPr>
        <w:t>5000</w:t>
      </w:r>
      <w:r>
        <w:rPr>
          <w:rFonts w:ascii="Times New Roman" w:hAnsi="Times New Roman" w:eastAsia="Times New Roman" w:cs="Times New Roman"/>
          <w:spacing w:val="12"/>
        </w:rPr>
        <w:t xml:space="preserve"> </w:t>
      </w:r>
      <w:r>
        <w:rPr>
          <w:rFonts w:ascii="宋体" w:hAnsi="宋体" w:eastAsia="宋体" w:cs="宋体"/>
          <w:spacing w:val="-7"/>
        </w:rPr>
        <w:t>万元及以上的为中型企业；</w:t>
      </w:r>
      <w:r>
        <w:rPr>
          <w:rFonts w:ascii="宋体" w:hAnsi="宋体" w:eastAsia="宋体" w:cs="宋体"/>
          <w:spacing w:val="28"/>
        </w:rPr>
        <w:t xml:space="preserve"> </w:t>
      </w:r>
      <w:r>
        <w:rPr>
          <w:rFonts w:ascii="宋体" w:hAnsi="宋体" w:eastAsia="宋体" w:cs="宋体"/>
          <w:spacing w:val="-7"/>
        </w:rPr>
        <w:t>营业</w:t>
      </w:r>
      <w:r>
        <w:rPr>
          <w:rFonts w:ascii="宋体" w:hAnsi="宋体" w:eastAsia="宋体" w:cs="宋体"/>
          <w:spacing w:val="-6"/>
        </w:rPr>
        <w:t>收入</w:t>
      </w:r>
      <w:r>
        <w:rPr>
          <w:rFonts w:ascii="宋体" w:hAnsi="宋体" w:eastAsia="宋体" w:cs="宋体"/>
          <w:spacing w:val="-22"/>
        </w:rPr>
        <w:t xml:space="preserve"> </w:t>
      </w:r>
      <w:r>
        <w:rPr>
          <w:rFonts w:ascii="Times New Roman" w:hAnsi="Times New Roman" w:eastAsia="Times New Roman" w:cs="Times New Roman"/>
          <w:spacing w:val="-6"/>
        </w:rPr>
        <w:t>100</w:t>
      </w:r>
      <w:r>
        <w:rPr>
          <w:rFonts w:ascii="Times New Roman" w:hAnsi="Times New Roman" w:eastAsia="Times New Roman" w:cs="Times New Roman"/>
          <w:spacing w:val="15"/>
        </w:rPr>
        <w:t xml:space="preserve"> </w:t>
      </w:r>
      <w:r>
        <w:rPr>
          <w:rFonts w:ascii="宋体" w:hAnsi="宋体" w:eastAsia="宋体" w:cs="宋体"/>
          <w:spacing w:val="-6"/>
        </w:rPr>
        <w:t>万元及以上，且资产总额</w:t>
      </w:r>
      <w:r>
        <w:rPr>
          <w:rFonts w:ascii="宋体" w:hAnsi="宋体" w:eastAsia="宋体" w:cs="宋体"/>
          <w:spacing w:val="-48"/>
        </w:rPr>
        <w:t xml:space="preserve"> </w:t>
      </w:r>
      <w:r>
        <w:rPr>
          <w:rFonts w:ascii="Times New Roman" w:hAnsi="Times New Roman" w:eastAsia="Times New Roman" w:cs="Times New Roman"/>
          <w:spacing w:val="-6"/>
        </w:rPr>
        <w:t>2000</w:t>
      </w:r>
      <w:r>
        <w:rPr>
          <w:rFonts w:ascii="Times New Roman" w:hAnsi="Times New Roman" w:eastAsia="Times New Roman" w:cs="Times New Roman"/>
          <w:spacing w:val="12"/>
          <w:w w:val="101"/>
        </w:rPr>
        <w:t xml:space="preserve"> </w:t>
      </w:r>
      <w:r>
        <w:rPr>
          <w:rFonts w:ascii="宋体" w:hAnsi="宋体" w:eastAsia="宋体" w:cs="宋体"/>
          <w:spacing w:val="-6"/>
        </w:rPr>
        <w:t>万元及以上的为小型企业；</w:t>
      </w:r>
      <w:r>
        <w:rPr>
          <w:rFonts w:ascii="宋体" w:hAnsi="宋体" w:eastAsia="宋体" w:cs="宋体"/>
          <w:spacing w:val="52"/>
        </w:rPr>
        <w:t xml:space="preserve"> </w:t>
      </w:r>
      <w:r>
        <w:rPr>
          <w:rFonts w:ascii="宋体" w:hAnsi="宋体" w:eastAsia="宋体" w:cs="宋体"/>
          <w:spacing w:val="-6"/>
        </w:rPr>
        <w:t>营业收入</w:t>
      </w:r>
      <w:r>
        <w:rPr>
          <w:rFonts w:ascii="宋体" w:hAnsi="宋体" w:eastAsia="宋体" w:cs="宋体"/>
          <w:spacing w:val="-26"/>
        </w:rPr>
        <w:t xml:space="preserve"> </w:t>
      </w:r>
      <w:r>
        <w:rPr>
          <w:rFonts w:ascii="Times New Roman" w:hAnsi="Times New Roman" w:eastAsia="Times New Roman" w:cs="Times New Roman"/>
          <w:spacing w:val="-6"/>
        </w:rPr>
        <w:t>100</w:t>
      </w:r>
      <w:r>
        <w:rPr>
          <w:rFonts w:ascii="Times New Roman" w:hAnsi="Times New Roman" w:eastAsia="Times New Roman" w:cs="Times New Roman"/>
          <w:spacing w:val="12"/>
          <w:w w:val="101"/>
        </w:rPr>
        <w:t xml:space="preserve"> </w:t>
      </w:r>
      <w:r>
        <w:rPr>
          <w:rFonts w:ascii="宋体" w:hAnsi="宋体" w:eastAsia="宋体" w:cs="宋体"/>
          <w:spacing w:val="-6"/>
        </w:rPr>
        <w:t>万元以下或资</w:t>
      </w:r>
      <w:r>
        <w:rPr>
          <w:rFonts w:ascii="宋体" w:hAnsi="宋体" w:eastAsia="宋体" w:cs="宋体"/>
          <w:spacing w:val="-2"/>
        </w:rPr>
        <w:t>产总额</w:t>
      </w:r>
      <w:r>
        <w:rPr>
          <w:rFonts w:ascii="宋体" w:hAnsi="宋体" w:eastAsia="宋体" w:cs="宋体"/>
          <w:spacing w:val="-38"/>
        </w:rPr>
        <w:t xml:space="preserve"> </w:t>
      </w:r>
      <w:r>
        <w:rPr>
          <w:rFonts w:ascii="Times New Roman" w:hAnsi="Times New Roman" w:eastAsia="Times New Roman" w:cs="Times New Roman"/>
          <w:spacing w:val="-2"/>
        </w:rPr>
        <w:t>2000</w:t>
      </w:r>
      <w:r>
        <w:rPr>
          <w:rFonts w:ascii="Times New Roman" w:hAnsi="Times New Roman" w:eastAsia="Times New Roman" w:cs="Times New Roman"/>
          <w:spacing w:val="12"/>
          <w:w w:val="101"/>
        </w:rPr>
        <w:t xml:space="preserve"> </w:t>
      </w:r>
      <w:r>
        <w:rPr>
          <w:rFonts w:ascii="宋体" w:hAnsi="宋体" w:eastAsia="宋体" w:cs="宋体"/>
          <w:spacing w:val="-2"/>
        </w:rPr>
        <w:t>万元以下的为微型企业。</w:t>
      </w:r>
    </w:p>
    <w:p w14:paraId="1CD8E6D1">
      <w:pPr>
        <w:spacing w:before="245" w:line="239" w:lineRule="auto"/>
        <w:ind w:left="10" w:right="73" w:firstLine="399"/>
        <w:rPr>
          <w:rFonts w:ascii="宋体" w:hAnsi="宋体" w:eastAsia="宋体" w:cs="宋体"/>
        </w:rPr>
      </w:pPr>
      <w:r>
        <w:rPr>
          <w:rFonts w:ascii="宋体" w:hAnsi="宋体" w:eastAsia="宋体" w:cs="宋体"/>
          <w:spacing w:val="-6"/>
        </w:rPr>
        <w:t>（十四）</w:t>
      </w:r>
      <w:r>
        <w:rPr>
          <w:rFonts w:ascii="宋体" w:hAnsi="宋体" w:eastAsia="宋体" w:cs="宋体"/>
          <w:spacing w:val="12"/>
        </w:rPr>
        <w:t xml:space="preserve"> </w:t>
      </w:r>
      <w:r>
        <w:rPr>
          <w:rFonts w:ascii="宋体" w:hAnsi="宋体" w:eastAsia="宋体" w:cs="宋体"/>
          <w:spacing w:val="-6"/>
        </w:rPr>
        <w:t>物业管理。从业人员</w:t>
      </w:r>
      <w:r>
        <w:rPr>
          <w:rFonts w:ascii="宋体" w:hAnsi="宋体" w:eastAsia="宋体" w:cs="宋体"/>
          <w:spacing w:val="-26"/>
        </w:rPr>
        <w:t xml:space="preserve"> </w:t>
      </w:r>
      <w:r>
        <w:rPr>
          <w:rFonts w:ascii="Times New Roman" w:hAnsi="Times New Roman" w:eastAsia="Times New Roman" w:cs="Times New Roman"/>
          <w:spacing w:val="-6"/>
        </w:rPr>
        <w:t>1000</w:t>
      </w:r>
      <w:r>
        <w:rPr>
          <w:rFonts w:ascii="Times New Roman" w:hAnsi="Times New Roman" w:eastAsia="Times New Roman" w:cs="Times New Roman"/>
          <w:spacing w:val="9"/>
        </w:rPr>
        <w:t xml:space="preserve"> </w:t>
      </w:r>
      <w:r>
        <w:rPr>
          <w:rFonts w:ascii="宋体" w:hAnsi="宋体" w:eastAsia="宋体" w:cs="宋体"/>
          <w:spacing w:val="-6"/>
        </w:rPr>
        <w:t>人以下或营业收入</w:t>
      </w:r>
      <w:r>
        <w:rPr>
          <w:rFonts w:ascii="宋体" w:hAnsi="宋体" w:eastAsia="宋体" w:cs="宋体"/>
          <w:spacing w:val="-40"/>
        </w:rPr>
        <w:t xml:space="preserve"> </w:t>
      </w:r>
      <w:r>
        <w:rPr>
          <w:rFonts w:ascii="Times New Roman" w:hAnsi="Times New Roman" w:eastAsia="Times New Roman" w:cs="Times New Roman"/>
          <w:spacing w:val="-6"/>
        </w:rPr>
        <w:t>5000</w:t>
      </w:r>
      <w:r>
        <w:rPr>
          <w:rFonts w:ascii="Times New Roman" w:hAnsi="Times New Roman" w:eastAsia="Times New Roman" w:cs="Times New Roman"/>
          <w:spacing w:val="12"/>
          <w:w w:val="101"/>
        </w:rPr>
        <w:t xml:space="preserve"> </w:t>
      </w:r>
      <w:r>
        <w:rPr>
          <w:rFonts w:ascii="宋体" w:hAnsi="宋体" w:eastAsia="宋体" w:cs="宋体"/>
          <w:spacing w:val="-6"/>
        </w:rPr>
        <w:t>万元以下的为中小微型企业。其中，从业人员</w:t>
      </w:r>
      <w:r>
        <w:rPr>
          <w:rFonts w:ascii="宋体" w:hAnsi="宋体" w:eastAsia="宋体" w:cs="宋体"/>
          <w:spacing w:val="-33"/>
        </w:rPr>
        <w:t xml:space="preserve"> </w:t>
      </w:r>
      <w:r>
        <w:rPr>
          <w:rFonts w:ascii="Times New Roman" w:hAnsi="Times New Roman" w:eastAsia="Times New Roman" w:cs="Times New Roman"/>
          <w:spacing w:val="-6"/>
        </w:rPr>
        <w:t>300</w:t>
      </w:r>
      <w:r>
        <w:rPr>
          <w:rFonts w:ascii="Times New Roman" w:hAnsi="Times New Roman" w:eastAsia="Times New Roman" w:cs="Times New Roman"/>
          <w:spacing w:val="12"/>
        </w:rPr>
        <w:t xml:space="preserve"> </w:t>
      </w:r>
      <w:r>
        <w:rPr>
          <w:rFonts w:ascii="宋体" w:hAnsi="宋体" w:eastAsia="宋体" w:cs="宋体"/>
          <w:spacing w:val="-6"/>
        </w:rPr>
        <w:t>人及以上，且营业收入</w:t>
      </w:r>
      <w:r>
        <w:rPr>
          <w:rFonts w:ascii="宋体" w:hAnsi="宋体" w:eastAsia="宋体" w:cs="宋体"/>
          <w:spacing w:val="-28"/>
        </w:rPr>
        <w:t xml:space="preserve"> </w:t>
      </w:r>
      <w:r>
        <w:rPr>
          <w:rFonts w:ascii="Times New Roman" w:hAnsi="Times New Roman" w:eastAsia="Times New Roman" w:cs="Times New Roman"/>
          <w:spacing w:val="-6"/>
        </w:rPr>
        <w:t>1000</w:t>
      </w:r>
      <w:r>
        <w:rPr>
          <w:rFonts w:ascii="Times New Roman" w:hAnsi="Times New Roman" w:eastAsia="Times New Roman" w:cs="Times New Roman"/>
          <w:spacing w:val="12"/>
        </w:rPr>
        <w:t xml:space="preserve"> </w:t>
      </w:r>
      <w:r>
        <w:rPr>
          <w:rFonts w:ascii="宋体" w:hAnsi="宋体" w:eastAsia="宋体" w:cs="宋体"/>
          <w:spacing w:val="-6"/>
        </w:rPr>
        <w:t>万元及以上的为中型企业；</w:t>
      </w:r>
      <w:r>
        <w:rPr>
          <w:rFonts w:ascii="宋体" w:hAnsi="宋体" w:eastAsia="宋体" w:cs="宋体"/>
          <w:spacing w:val="48"/>
        </w:rPr>
        <w:t xml:space="preserve"> </w:t>
      </w:r>
      <w:r>
        <w:rPr>
          <w:rFonts w:ascii="宋体" w:hAnsi="宋体" w:eastAsia="宋体" w:cs="宋体"/>
          <w:spacing w:val="-6"/>
        </w:rPr>
        <w:t>从业人员</w:t>
      </w:r>
      <w:r>
        <w:rPr>
          <w:rFonts w:ascii="宋体" w:hAnsi="宋体" w:eastAsia="宋体" w:cs="宋体"/>
          <w:spacing w:val="-25"/>
        </w:rPr>
        <w:t xml:space="preserve"> </w:t>
      </w:r>
      <w:r>
        <w:rPr>
          <w:rFonts w:ascii="Times New Roman" w:hAnsi="Times New Roman" w:eastAsia="Times New Roman" w:cs="Times New Roman"/>
          <w:spacing w:val="-6"/>
        </w:rPr>
        <w:t>100</w:t>
      </w:r>
      <w:r>
        <w:rPr>
          <w:rFonts w:ascii="Times New Roman" w:hAnsi="Times New Roman" w:eastAsia="Times New Roman" w:cs="Times New Roman"/>
          <w:spacing w:val="8"/>
          <w:w w:val="101"/>
        </w:rPr>
        <w:t xml:space="preserve"> </w:t>
      </w:r>
      <w:r>
        <w:rPr>
          <w:rFonts w:ascii="宋体" w:hAnsi="宋体" w:eastAsia="宋体" w:cs="宋体"/>
          <w:spacing w:val="-6"/>
        </w:rPr>
        <w:t>人及以</w:t>
      </w:r>
      <w:r>
        <w:rPr>
          <w:rFonts w:ascii="宋体" w:hAnsi="宋体" w:eastAsia="宋体" w:cs="宋体"/>
          <w:spacing w:val="-7"/>
        </w:rPr>
        <w:t>上，且营业收入</w:t>
      </w:r>
      <w:r>
        <w:rPr>
          <w:rFonts w:ascii="宋体" w:hAnsi="宋体" w:eastAsia="宋体" w:cs="宋体"/>
          <w:spacing w:val="-19"/>
        </w:rPr>
        <w:t xml:space="preserve"> </w:t>
      </w:r>
      <w:r>
        <w:rPr>
          <w:rFonts w:ascii="Times New Roman" w:hAnsi="Times New Roman" w:eastAsia="Times New Roman" w:cs="Times New Roman"/>
          <w:spacing w:val="-7"/>
        </w:rPr>
        <w:t>500</w:t>
      </w:r>
      <w:r>
        <w:rPr>
          <w:rFonts w:ascii="Times New Roman" w:hAnsi="Times New Roman" w:eastAsia="Times New Roman" w:cs="Times New Roman"/>
          <w:spacing w:val="12"/>
        </w:rPr>
        <w:t xml:space="preserve"> </w:t>
      </w:r>
      <w:r>
        <w:rPr>
          <w:rFonts w:ascii="宋体" w:hAnsi="宋体" w:eastAsia="宋体" w:cs="宋体"/>
          <w:spacing w:val="-7"/>
        </w:rPr>
        <w:t>万元及以上的为小型企业；</w:t>
      </w:r>
      <w:r>
        <w:rPr>
          <w:rFonts w:ascii="宋体" w:hAnsi="宋体" w:eastAsia="宋体" w:cs="宋体"/>
          <w:spacing w:val="3"/>
        </w:rPr>
        <w:t xml:space="preserve"> </w:t>
      </w:r>
      <w:r>
        <w:rPr>
          <w:rFonts w:ascii="宋体" w:hAnsi="宋体" w:eastAsia="宋体" w:cs="宋体"/>
          <w:spacing w:val="-7"/>
        </w:rPr>
        <w:t>从业人员</w:t>
      </w:r>
      <w:r>
        <w:rPr>
          <w:rFonts w:ascii="宋体" w:hAnsi="宋体" w:eastAsia="宋体" w:cs="宋体"/>
          <w:spacing w:val="-28"/>
        </w:rPr>
        <w:t xml:space="preserve"> </w:t>
      </w:r>
      <w:r>
        <w:rPr>
          <w:rFonts w:ascii="Times New Roman" w:hAnsi="Times New Roman" w:eastAsia="Times New Roman" w:cs="Times New Roman"/>
          <w:spacing w:val="-7"/>
        </w:rPr>
        <w:t>100</w:t>
      </w:r>
      <w:r>
        <w:rPr>
          <w:rFonts w:ascii="Times New Roman" w:hAnsi="Times New Roman" w:eastAsia="Times New Roman" w:cs="Times New Roman"/>
          <w:spacing w:val="11"/>
        </w:rPr>
        <w:t xml:space="preserve"> </w:t>
      </w:r>
      <w:r>
        <w:rPr>
          <w:rFonts w:ascii="宋体" w:hAnsi="宋体" w:eastAsia="宋体" w:cs="宋体"/>
          <w:spacing w:val="-7"/>
        </w:rPr>
        <w:t>人以下或营业收入</w:t>
      </w:r>
      <w:r>
        <w:rPr>
          <w:rFonts w:ascii="宋体" w:hAnsi="宋体" w:eastAsia="宋体" w:cs="宋体"/>
          <w:spacing w:val="-42"/>
        </w:rPr>
        <w:t xml:space="preserve"> </w:t>
      </w:r>
      <w:r>
        <w:rPr>
          <w:rFonts w:ascii="Times New Roman" w:hAnsi="Times New Roman" w:eastAsia="Times New Roman" w:cs="Times New Roman"/>
          <w:spacing w:val="-7"/>
        </w:rPr>
        <w:t>500</w:t>
      </w:r>
      <w:r>
        <w:rPr>
          <w:rFonts w:ascii="Times New Roman" w:hAnsi="Times New Roman" w:eastAsia="Times New Roman" w:cs="Times New Roman"/>
          <w:spacing w:val="14"/>
          <w:w w:val="101"/>
        </w:rPr>
        <w:t xml:space="preserve"> </w:t>
      </w:r>
      <w:r>
        <w:rPr>
          <w:rFonts w:ascii="宋体" w:hAnsi="宋体" w:eastAsia="宋体" w:cs="宋体"/>
          <w:spacing w:val="-7"/>
        </w:rPr>
        <w:t>万元以下的</w:t>
      </w:r>
      <w:r>
        <w:rPr>
          <w:rFonts w:ascii="宋体" w:hAnsi="宋体" w:eastAsia="宋体" w:cs="宋体"/>
          <w:spacing w:val="-2"/>
        </w:rPr>
        <w:t>为微型企业。</w:t>
      </w:r>
    </w:p>
    <w:p w14:paraId="08086F60">
      <w:pPr>
        <w:spacing w:before="241" w:line="184" w:lineRule="auto"/>
        <w:ind w:firstLine="434"/>
        <w:rPr>
          <w:rFonts w:ascii="宋体" w:hAnsi="宋体" w:eastAsia="宋体" w:cs="宋体"/>
        </w:rPr>
      </w:pPr>
      <w:r>
        <w:rPr>
          <w:rFonts w:ascii="宋体" w:hAnsi="宋体" w:eastAsia="宋体" w:cs="宋体"/>
          <w:spacing w:val="-5"/>
        </w:rPr>
        <w:t>（十五）</w:t>
      </w:r>
      <w:r>
        <w:rPr>
          <w:rFonts w:ascii="宋体" w:hAnsi="宋体" w:eastAsia="宋体" w:cs="宋体"/>
          <w:spacing w:val="37"/>
        </w:rPr>
        <w:t xml:space="preserve"> </w:t>
      </w:r>
      <w:r>
        <w:rPr>
          <w:rFonts w:ascii="宋体" w:hAnsi="宋体" w:eastAsia="宋体" w:cs="宋体"/>
          <w:spacing w:val="-5"/>
        </w:rPr>
        <w:t>租赁和商务服务业。从业人员</w:t>
      </w:r>
      <w:r>
        <w:rPr>
          <w:rFonts w:ascii="宋体" w:hAnsi="宋体" w:eastAsia="宋体" w:cs="宋体"/>
          <w:spacing w:val="-44"/>
        </w:rPr>
        <w:t xml:space="preserve"> </w:t>
      </w:r>
      <w:r>
        <w:rPr>
          <w:rFonts w:ascii="Times New Roman" w:hAnsi="Times New Roman" w:eastAsia="Times New Roman" w:cs="Times New Roman"/>
          <w:spacing w:val="-5"/>
        </w:rPr>
        <w:t>300</w:t>
      </w:r>
      <w:r>
        <w:rPr>
          <w:rFonts w:ascii="Times New Roman" w:hAnsi="Times New Roman" w:eastAsia="Times New Roman" w:cs="Times New Roman"/>
          <w:spacing w:val="9"/>
        </w:rPr>
        <w:t xml:space="preserve"> </w:t>
      </w:r>
      <w:r>
        <w:rPr>
          <w:rFonts w:ascii="宋体" w:hAnsi="宋体" w:eastAsia="宋体" w:cs="宋体"/>
          <w:spacing w:val="-5"/>
        </w:rPr>
        <w:t>人以下或资产总额</w:t>
      </w:r>
      <w:r>
        <w:rPr>
          <w:rFonts w:ascii="宋体" w:hAnsi="宋体" w:eastAsia="宋体" w:cs="宋体"/>
          <w:spacing w:val="-26"/>
        </w:rPr>
        <w:t xml:space="preserve"> </w:t>
      </w:r>
      <w:r>
        <w:rPr>
          <w:rFonts w:ascii="Times New Roman" w:hAnsi="Times New Roman" w:eastAsia="Times New Roman" w:cs="Times New Roman"/>
          <w:spacing w:val="-5"/>
        </w:rPr>
        <w:t>120000</w:t>
      </w:r>
      <w:r>
        <w:rPr>
          <w:rFonts w:ascii="Times New Roman" w:hAnsi="Times New Roman" w:eastAsia="Times New Roman" w:cs="Times New Roman"/>
          <w:spacing w:val="12"/>
          <w:w w:val="101"/>
        </w:rPr>
        <w:t xml:space="preserve"> </w:t>
      </w:r>
      <w:r>
        <w:rPr>
          <w:rFonts w:ascii="宋体" w:hAnsi="宋体" w:eastAsia="宋体" w:cs="宋体"/>
          <w:spacing w:val="-5"/>
        </w:rPr>
        <w:t>万元以下的为中小微</w:t>
      </w:r>
    </w:p>
    <w:p w14:paraId="1DBB82A7">
      <w:pPr>
        <w:sectPr>
          <w:headerReference r:id="rId43" w:type="default"/>
          <w:footerReference r:id="rId44" w:type="default"/>
          <w:pgSz w:w="11906" w:h="16839"/>
          <w:pgMar w:top="1111" w:right="1582" w:bottom="1111" w:left="1582" w:header="850" w:footer="850" w:gutter="0"/>
          <w:pgBorders>
            <w:top w:val="none" w:sz="0" w:space="0"/>
            <w:left w:val="none" w:sz="0" w:space="0"/>
            <w:bottom w:val="none" w:sz="0" w:space="0"/>
            <w:right w:val="none" w:sz="0" w:space="0"/>
          </w:pgBorders>
          <w:cols w:space="720" w:num="1"/>
        </w:sectPr>
      </w:pPr>
    </w:p>
    <w:p w14:paraId="28BF994D">
      <w:pPr>
        <w:spacing w:before="221" w:line="239" w:lineRule="auto"/>
        <w:ind w:left="10" w:right="73" w:firstLine="4"/>
        <w:rPr>
          <w:rFonts w:ascii="宋体" w:hAnsi="宋体" w:eastAsia="宋体" w:cs="宋体"/>
        </w:rPr>
      </w:pPr>
      <w:r>
        <w:rPr>
          <w:rFonts w:ascii="宋体" w:hAnsi="宋体" w:eastAsia="宋体" w:cs="宋体"/>
          <w:spacing w:val="-6"/>
        </w:rPr>
        <w:t>型企业。其中，从业人员</w:t>
      </w:r>
      <w:r>
        <w:rPr>
          <w:rFonts w:ascii="宋体" w:hAnsi="宋体" w:eastAsia="宋体" w:cs="宋体"/>
          <w:spacing w:val="4"/>
        </w:rPr>
        <w:t xml:space="preserve"> </w:t>
      </w:r>
      <w:r>
        <w:rPr>
          <w:rFonts w:ascii="Times New Roman" w:hAnsi="Times New Roman" w:eastAsia="Times New Roman" w:cs="Times New Roman"/>
          <w:spacing w:val="-6"/>
        </w:rPr>
        <w:t>100</w:t>
      </w:r>
      <w:r>
        <w:rPr>
          <w:rFonts w:ascii="Times New Roman" w:hAnsi="Times New Roman" w:eastAsia="Times New Roman" w:cs="Times New Roman"/>
          <w:spacing w:val="9"/>
        </w:rPr>
        <w:t xml:space="preserve"> </w:t>
      </w:r>
      <w:r>
        <w:rPr>
          <w:rFonts w:ascii="宋体" w:hAnsi="宋体" w:eastAsia="宋体" w:cs="宋体"/>
          <w:spacing w:val="-6"/>
        </w:rPr>
        <w:t>人及以上，且资产总额</w:t>
      </w:r>
      <w:r>
        <w:rPr>
          <w:rFonts w:ascii="宋体" w:hAnsi="宋体" w:eastAsia="宋体" w:cs="宋体"/>
          <w:spacing w:val="-37"/>
        </w:rPr>
        <w:t xml:space="preserve"> </w:t>
      </w:r>
      <w:r>
        <w:rPr>
          <w:rFonts w:ascii="Times New Roman" w:hAnsi="Times New Roman" w:eastAsia="Times New Roman" w:cs="Times New Roman"/>
          <w:spacing w:val="-6"/>
        </w:rPr>
        <w:t>8000</w:t>
      </w:r>
      <w:r>
        <w:rPr>
          <w:rFonts w:ascii="Times New Roman" w:hAnsi="Times New Roman" w:eastAsia="Times New Roman" w:cs="Times New Roman"/>
          <w:spacing w:val="12"/>
        </w:rPr>
        <w:t xml:space="preserve"> </w:t>
      </w:r>
      <w:r>
        <w:rPr>
          <w:rFonts w:ascii="宋体" w:hAnsi="宋体" w:eastAsia="宋体" w:cs="宋体"/>
          <w:spacing w:val="-6"/>
        </w:rPr>
        <w:t>万元及以上的为中型企业；</w:t>
      </w:r>
      <w:r>
        <w:rPr>
          <w:rFonts w:ascii="宋体" w:hAnsi="宋体" w:eastAsia="宋体" w:cs="宋体"/>
          <w:spacing w:val="48"/>
        </w:rPr>
        <w:t xml:space="preserve"> </w:t>
      </w:r>
      <w:r>
        <w:rPr>
          <w:rFonts w:ascii="宋体" w:hAnsi="宋体" w:eastAsia="宋体" w:cs="宋体"/>
          <w:spacing w:val="-6"/>
        </w:rPr>
        <w:t>从业人员</w:t>
      </w:r>
      <w:r>
        <w:rPr>
          <w:rFonts w:ascii="宋体" w:hAnsi="宋体" w:eastAsia="宋体" w:cs="宋体"/>
        </w:rPr>
        <w:t xml:space="preserve"> </w:t>
      </w:r>
      <w:r>
        <w:rPr>
          <w:rFonts w:ascii="Times New Roman" w:hAnsi="Times New Roman" w:eastAsia="Times New Roman" w:cs="Times New Roman"/>
          <w:spacing w:val="-7"/>
        </w:rPr>
        <w:t>10</w:t>
      </w:r>
      <w:r>
        <w:rPr>
          <w:rFonts w:ascii="Times New Roman" w:hAnsi="Times New Roman" w:eastAsia="Times New Roman" w:cs="Times New Roman"/>
          <w:spacing w:val="16"/>
        </w:rPr>
        <w:t xml:space="preserve"> </w:t>
      </w:r>
      <w:r>
        <w:rPr>
          <w:rFonts w:ascii="宋体" w:hAnsi="宋体" w:eastAsia="宋体" w:cs="宋体"/>
          <w:spacing w:val="-7"/>
        </w:rPr>
        <w:t>人及以上，且资产总额</w:t>
      </w:r>
      <w:r>
        <w:rPr>
          <w:rFonts w:ascii="宋体" w:hAnsi="宋体" w:eastAsia="宋体" w:cs="宋体"/>
          <w:spacing w:val="-26"/>
        </w:rPr>
        <w:t xml:space="preserve"> </w:t>
      </w:r>
      <w:r>
        <w:rPr>
          <w:rFonts w:ascii="Times New Roman" w:hAnsi="Times New Roman" w:eastAsia="Times New Roman" w:cs="Times New Roman"/>
          <w:spacing w:val="-7"/>
        </w:rPr>
        <w:t>100</w:t>
      </w:r>
      <w:r>
        <w:rPr>
          <w:rFonts w:ascii="Times New Roman" w:hAnsi="Times New Roman" w:eastAsia="Times New Roman" w:cs="Times New Roman"/>
          <w:spacing w:val="12"/>
          <w:w w:val="101"/>
        </w:rPr>
        <w:t xml:space="preserve"> </w:t>
      </w:r>
      <w:r>
        <w:rPr>
          <w:rFonts w:ascii="宋体" w:hAnsi="宋体" w:eastAsia="宋体" w:cs="宋体"/>
          <w:spacing w:val="-7"/>
        </w:rPr>
        <w:t>万元及以上的为小型企业；</w:t>
      </w:r>
      <w:r>
        <w:rPr>
          <w:rFonts w:ascii="宋体" w:hAnsi="宋体" w:eastAsia="宋体" w:cs="宋体"/>
          <w:spacing w:val="29"/>
        </w:rPr>
        <w:t xml:space="preserve"> </w:t>
      </w:r>
      <w:r>
        <w:rPr>
          <w:rFonts w:ascii="宋体" w:hAnsi="宋体" w:eastAsia="宋体" w:cs="宋体"/>
          <w:spacing w:val="-7"/>
        </w:rPr>
        <w:t>从业人员</w:t>
      </w:r>
      <w:r>
        <w:rPr>
          <w:rFonts w:ascii="宋体" w:hAnsi="宋体" w:eastAsia="宋体" w:cs="宋体"/>
          <w:spacing w:val="-26"/>
        </w:rPr>
        <w:t xml:space="preserve"> </w:t>
      </w:r>
      <w:r>
        <w:rPr>
          <w:rFonts w:ascii="Times New Roman" w:hAnsi="Times New Roman" w:eastAsia="Times New Roman" w:cs="Times New Roman"/>
          <w:spacing w:val="-7"/>
        </w:rPr>
        <w:t>10</w:t>
      </w:r>
      <w:r>
        <w:rPr>
          <w:rFonts w:ascii="Times New Roman" w:hAnsi="Times New Roman" w:eastAsia="Times New Roman" w:cs="Times New Roman"/>
          <w:spacing w:val="11"/>
          <w:w w:val="101"/>
        </w:rPr>
        <w:t xml:space="preserve"> </w:t>
      </w:r>
      <w:r>
        <w:rPr>
          <w:rFonts w:ascii="宋体" w:hAnsi="宋体" w:eastAsia="宋体" w:cs="宋体"/>
          <w:spacing w:val="-7"/>
        </w:rPr>
        <w:t>人以下或资产总额</w:t>
      </w:r>
      <w:r>
        <w:rPr>
          <w:rFonts w:ascii="宋体" w:hAnsi="宋体" w:eastAsia="宋体" w:cs="宋体"/>
          <w:spacing w:val="-28"/>
        </w:rPr>
        <w:t xml:space="preserve"> </w:t>
      </w:r>
      <w:r>
        <w:rPr>
          <w:rFonts w:ascii="Times New Roman" w:hAnsi="Times New Roman" w:eastAsia="Times New Roman" w:cs="Times New Roman"/>
          <w:spacing w:val="-7"/>
        </w:rPr>
        <w:t>100</w:t>
      </w:r>
      <w:r>
        <w:rPr>
          <w:rFonts w:ascii="Times New Roman" w:hAnsi="Times New Roman" w:eastAsia="Times New Roman" w:cs="Times New Roman"/>
          <w:spacing w:val="15"/>
        </w:rPr>
        <w:t xml:space="preserve"> </w:t>
      </w:r>
      <w:r>
        <w:rPr>
          <w:rFonts w:ascii="宋体" w:hAnsi="宋体" w:eastAsia="宋体" w:cs="宋体"/>
          <w:spacing w:val="-7"/>
        </w:rPr>
        <w:t>万</w:t>
      </w:r>
      <w:r>
        <w:rPr>
          <w:rFonts w:ascii="宋体" w:hAnsi="宋体" w:eastAsia="宋体" w:cs="宋体"/>
          <w:spacing w:val="-2"/>
        </w:rPr>
        <w:t>元以下的为微型企业。</w:t>
      </w:r>
    </w:p>
    <w:p w14:paraId="1A74BE79">
      <w:pPr>
        <w:spacing w:before="242" w:line="238" w:lineRule="auto"/>
        <w:ind w:left="10" w:firstLine="423"/>
        <w:rPr>
          <w:rFonts w:ascii="宋体" w:hAnsi="宋体" w:eastAsia="宋体" w:cs="宋体"/>
        </w:rPr>
      </w:pPr>
      <w:r>
        <w:rPr>
          <w:rFonts w:ascii="宋体" w:hAnsi="宋体" w:eastAsia="宋体" w:cs="宋体"/>
          <w:spacing w:val="-4"/>
        </w:rPr>
        <w:t>（十六）</w:t>
      </w:r>
      <w:r>
        <w:rPr>
          <w:rFonts w:ascii="宋体" w:hAnsi="宋体" w:eastAsia="宋体" w:cs="宋体"/>
          <w:spacing w:val="-2"/>
        </w:rPr>
        <w:t xml:space="preserve"> </w:t>
      </w:r>
      <w:r>
        <w:rPr>
          <w:rFonts w:hint="eastAsia" w:ascii="宋体" w:hAnsi="宋体" w:eastAsia="宋体" w:cs="宋体"/>
          <w:spacing w:val="-4"/>
        </w:rPr>
        <w:t>其他未列明行业</w:t>
      </w:r>
      <w:r>
        <w:rPr>
          <w:rFonts w:ascii="宋体" w:hAnsi="宋体" w:eastAsia="宋体" w:cs="宋体"/>
          <w:spacing w:val="-4"/>
        </w:rPr>
        <w:t>。从业人员</w:t>
      </w:r>
      <w:r>
        <w:rPr>
          <w:rFonts w:ascii="宋体" w:hAnsi="宋体" w:eastAsia="宋体" w:cs="宋体"/>
          <w:spacing w:val="-44"/>
        </w:rPr>
        <w:t xml:space="preserve"> </w:t>
      </w:r>
      <w:r>
        <w:rPr>
          <w:rFonts w:ascii="Times New Roman" w:hAnsi="Times New Roman" w:eastAsia="Times New Roman" w:cs="Times New Roman"/>
          <w:spacing w:val="-4"/>
        </w:rPr>
        <w:t>300</w:t>
      </w:r>
      <w:r>
        <w:rPr>
          <w:rFonts w:ascii="Times New Roman" w:hAnsi="Times New Roman" w:eastAsia="Times New Roman" w:cs="Times New Roman"/>
          <w:spacing w:val="11"/>
          <w:w w:val="101"/>
        </w:rPr>
        <w:t xml:space="preserve"> </w:t>
      </w:r>
      <w:r>
        <w:rPr>
          <w:rFonts w:ascii="宋体" w:hAnsi="宋体" w:eastAsia="宋体" w:cs="宋体"/>
          <w:spacing w:val="-4"/>
        </w:rPr>
        <w:t>人以下的为中小微型企业。其中，从业人员</w:t>
      </w:r>
      <w:r>
        <w:rPr>
          <w:rFonts w:ascii="宋体" w:hAnsi="宋体" w:eastAsia="宋体" w:cs="宋体"/>
          <w:spacing w:val="-28"/>
        </w:rPr>
        <w:t xml:space="preserve"> </w:t>
      </w:r>
      <w:r>
        <w:rPr>
          <w:rFonts w:ascii="Times New Roman" w:hAnsi="Times New Roman" w:eastAsia="Times New Roman" w:cs="Times New Roman"/>
          <w:spacing w:val="-4"/>
        </w:rPr>
        <w:t>100</w:t>
      </w:r>
      <w:r>
        <w:rPr>
          <w:rFonts w:ascii="Times New Roman" w:hAnsi="Times New Roman" w:eastAsia="Times New Roman" w:cs="Times New Roman"/>
        </w:rPr>
        <w:t xml:space="preserve">      </w:t>
      </w:r>
      <w:r>
        <w:rPr>
          <w:rFonts w:ascii="宋体" w:hAnsi="宋体" w:eastAsia="宋体" w:cs="宋体"/>
          <w:spacing w:val="-10"/>
        </w:rPr>
        <w:t>人及以上的为中型企业；</w:t>
      </w:r>
      <w:r>
        <w:rPr>
          <w:rFonts w:ascii="宋体" w:hAnsi="宋体" w:eastAsia="宋体" w:cs="宋体"/>
          <w:spacing w:val="-36"/>
        </w:rPr>
        <w:t xml:space="preserve"> </w:t>
      </w:r>
      <w:r>
        <w:rPr>
          <w:rFonts w:ascii="宋体" w:hAnsi="宋体" w:eastAsia="宋体" w:cs="宋体"/>
          <w:spacing w:val="-10"/>
        </w:rPr>
        <w:t>从业人员</w:t>
      </w:r>
      <w:r>
        <w:rPr>
          <w:rFonts w:ascii="宋体" w:hAnsi="宋体" w:eastAsia="宋体" w:cs="宋体"/>
          <w:spacing w:val="-25"/>
        </w:rPr>
        <w:t xml:space="preserve"> </w:t>
      </w:r>
      <w:r>
        <w:rPr>
          <w:rFonts w:ascii="Times New Roman" w:hAnsi="Times New Roman" w:eastAsia="Times New Roman" w:cs="Times New Roman"/>
          <w:spacing w:val="-10"/>
        </w:rPr>
        <w:t>10</w:t>
      </w:r>
      <w:r>
        <w:rPr>
          <w:rFonts w:ascii="Times New Roman" w:hAnsi="Times New Roman" w:eastAsia="Times New Roman" w:cs="Times New Roman"/>
          <w:spacing w:val="11"/>
        </w:rPr>
        <w:t xml:space="preserve"> </w:t>
      </w:r>
      <w:r>
        <w:rPr>
          <w:rFonts w:ascii="宋体" w:hAnsi="宋体" w:eastAsia="宋体" w:cs="宋体"/>
          <w:spacing w:val="-10"/>
        </w:rPr>
        <w:t>人及以上的为小型企业；</w:t>
      </w:r>
      <w:r>
        <w:rPr>
          <w:rFonts w:ascii="宋体" w:hAnsi="宋体" w:eastAsia="宋体" w:cs="宋体"/>
          <w:spacing w:val="-46"/>
        </w:rPr>
        <w:t xml:space="preserve"> </w:t>
      </w:r>
      <w:r>
        <w:rPr>
          <w:rFonts w:ascii="宋体" w:hAnsi="宋体" w:eastAsia="宋体" w:cs="宋体"/>
          <w:spacing w:val="-10"/>
        </w:rPr>
        <w:t>从业人员</w:t>
      </w:r>
      <w:r>
        <w:rPr>
          <w:rFonts w:ascii="宋体" w:hAnsi="宋体" w:eastAsia="宋体" w:cs="宋体"/>
          <w:spacing w:val="-28"/>
        </w:rPr>
        <w:t xml:space="preserve"> </w:t>
      </w:r>
      <w:r>
        <w:rPr>
          <w:rFonts w:ascii="Times New Roman" w:hAnsi="Times New Roman" w:eastAsia="Times New Roman" w:cs="Times New Roman"/>
          <w:spacing w:val="-10"/>
        </w:rPr>
        <w:t>10</w:t>
      </w:r>
      <w:r>
        <w:rPr>
          <w:rFonts w:ascii="Times New Roman" w:hAnsi="Times New Roman" w:eastAsia="Times New Roman" w:cs="Times New Roman"/>
          <w:spacing w:val="11"/>
          <w:w w:val="101"/>
        </w:rPr>
        <w:t xml:space="preserve"> </w:t>
      </w:r>
      <w:r>
        <w:rPr>
          <w:rFonts w:ascii="宋体" w:hAnsi="宋体" w:eastAsia="宋体" w:cs="宋体"/>
          <w:spacing w:val="-10"/>
        </w:rPr>
        <w:t>人以下的为微型企业。</w:t>
      </w:r>
    </w:p>
    <w:p w14:paraId="5F453F43">
      <w:pPr>
        <w:spacing w:before="241" w:line="184" w:lineRule="auto"/>
        <w:ind w:firstLine="432"/>
        <w:outlineLvl w:val="1"/>
        <w:rPr>
          <w:rFonts w:ascii="宋体" w:hAnsi="宋体" w:eastAsia="宋体" w:cs="宋体"/>
        </w:rPr>
      </w:pPr>
      <w:bookmarkStart w:id="348" w:name="_Toc17223"/>
      <w:bookmarkStart w:id="349" w:name="_Toc29232"/>
      <w:bookmarkStart w:id="350" w:name="_Toc24389"/>
      <w:r>
        <w:rPr>
          <w:rFonts w:ascii="宋体" w:hAnsi="宋体" w:eastAsia="宋体" w:cs="宋体"/>
          <w:spacing w:val="-1"/>
        </w:rPr>
        <w:t>五、企业类型的划分以统计部门的统计数据为依据。</w:t>
      </w:r>
      <w:bookmarkEnd w:id="348"/>
      <w:bookmarkEnd w:id="349"/>
      <w:bookmarkEnd w:id="350"/>
    </w:p>
    <w:p w14:paraId="3C64EB7A">
      <w:pPr>
        <w:spacing w:before="308" w:line="238" w:lineRule="auto"/>
        <w:ind w:left="8" w:right="73" w:firstLine="421"/>
        <w:rPr>
          <w:rFonts w:ascii="宋体" w:hAnsi="宋体" w:eastAsia="宋体" w:cs="宋体"/>
        </w:rPr>
      </w:pPr>
      <w:r>
        <w:rPr>
          <w:rFonts w:ascii="宋体" w:hAnsi="宋体" w:eastAsia="宋体" w:cs="宋体"/>
          <w:spacing w:val="-3"/>
        </w:rPr>
        <w:t>六、本规定适用于在中华人民共和国境内依法设立的各类所有制和各种组织形式的企业。个</w:t>
      </w:r>
      <w:r>
        <w:rPr>
          <w:rFonts w:ascii="宋体" w:hAnsi="宋体" w:eastAsia="宋体" w:cs="宋体"/>
          <w:spacing w:val="-1"/>
        </w:rPr>
        <w:t>体工商户和本规定以外的行业，参照本规定进行划型。</w:t>
      </w:r>
    </w:p>
    <w:p w14:paraId="75BBD0D1">
      <w:pPr>
        <w:spacing w:before="244" w:line="239" w:lineRule="auto"/>
        <w:ind w:left="15" w:right="73" w:firstLine="412"/>
        <w:rPr>
          <w:rFonts w:ascii="宋体" w:hAnsi="宋体" w:eastAsia="宋体" w:cs="宋体"/>
        </w:rPr>
      </w:pPr>
      <w:r>
        <w:rPr>
          <w:rFonts w:ascii="宋体" w:hAnsi="宋体" w:eastAsia="宋体" w:cs="宋体"/>
          <w:spacing w:val="-3"/>
        </w:rPr>
        <w:t>七、本规定的中型企业标准上限即为大型企业标准的下限，国家统计部门据此制定大中小微型企业的统计分类。国务院有关部门据此进行相关数据分析，不得制定与本规定不一致的企业划</w:t>
      </w:r>
      <w:r>
        <w:rPr>
          <w:rFonts w:ascii="宋体" w:hAnsi="宋体" w:eastAsia="宋体" w:cs="宋体"/>
          <w:spacing w:val="-4"/>
        </w:rPr>
        <w:t>型标准。</w:t>
      </w:r>
    </w:p>
    <w:p w14:paraId="4B418666">
      <w:pPr>
        <w:spacing w:before="240" w:line="241" w:lineRule="auto"/>
        <w:ind w:left="10" w:right="73" w:firstLine="421"/>
        <w:rPr>
          <w:rFonts w:ascii="宋体" w:hAnsi="宋体" w:eastAsia="宋体" w:cs="宋体"/>
        </w:rPr>
      </w:pPr>
      <w:r>
        <w:rPr>
          <w:rFonts w:ascii="宋体" w:hAnsi="宋体" w:eastAsia="宋体" w:cs="宋体"/>
          <w:spacing w:val="-5"/>
        </w:rPr>
        <w:t>八、本规定由工业和信息化部、国家统计局会同有关部门根据《国民经济行业分类》</w:t>
      </w:r>
      <w:r>
        <w:rPr>
          <w:rFonts w:ascii="宋体" w:hAnsi="宋体" w:eastAsia="宋体" w:cs="宋体"/>
          <w:spacing w:val="-8"/>
        </w:rPr>
        <w:t xml:space="preserve"> </w:t>
      </w:r>
      <w:r>
        <w:rPr>
          <w:rFonts w:ascii="宋体" w:hAnsi="宋体" w:eastAsia="宋体" w:cs="宋体"/>
          <w:spacing w:val="-5"/>
        </w:rPr>
        <w:t>修订情</w:t>
      </w:r>
      <w:r>
        <w:rPr>
          <w:rFonts w:ascii="宋体" w:hAnsi="宋体" w:eastAsia="宋体" w:cs="宋体"/>
          <w:spacing w:val="-1"/>
        </w:rPr>
        <w:t>况和企业发展变化情况适时修订。</w:t>
      </w:r>
    </w:p>
    <w:p w14:paraId="23E97BBF">
      <w:pPr>
        <w:spacing w:before="239" w:line="184" w:lineRule="auto"/>
        <w:ind w:firstLine="433"/>
        <w:outlineLvl w:val="1"/>
        <w:rPr>
          <w:rFonts w:ascii="宋体" w:hAnsi="宋体" w:eastAsia="宋体" w:cs="宋体"/>
        </w:rPr>
      </w:pPr>
      <w:bookmarkStart w:id="351" w:name="_Toc32692"/>
      <w:bookmarkStart w:id="352" w:name="_Toc8372"/>
      <w:bookmarkStart w:id="353" w:name="_Toc13796"/>
      <w:r>
        <w:rPr>
          <w:rFonts w:ascii="宋体" w:hAnsi="宋体" w:eastAsia="宋体" w:cs="宋体"/>
          <w:spacing w:val="-1"/>
        </w:rPr>
        <w:t>九、本规定由工业和信息化部、国家统计局会同有关部门负责解释。</w:t>
      </w:r>
      <w:bookmarkEnd w:id="351"/>
      <w:bookmarkEnd w:id="352"/>
      <w:bookmarkEnd w:id="353"/>
    </w:p>
    <w:p w14:paraId="1C667057">
      <w:pPr>
        <w:spacing w:before="306" w:line="238" w:lineRule="auto"/>
        <w:ind w:left="8" w:right="90" w:firstLine="420"/>
        <w:rPr>
          <w:rFonts w:ascii="宋体" w:hAnsi="宋体" w:eastAsia="宋体" w:cs="宋体"/>
        </w:rPr>
      </w:pPr>
      <w:r>
        <w:rPr>
          <w:rFonts w:ascii="宋体" w:hAnsi="宋体" w:eastAsia="宋体" w:cs="宋体"/>
          <w:spacing w:val="-1"/>
        </w:rPr>
        <w:t>十、本规定自发布之日起执行，原国家经贸委、原国家计委、财政部和国家统计局</w:t>
      </w:r>
      <w:r>
        <w:rPr>
          <w:rFonts w:ascii="宋体" w:hAnsi="宋体" w:eastAsia="宋体" w:cs="宋体"/>
          <w:spacing w:val="-32"/>
        </w:rPr>
        <w:t xml:space="preserve"> </w:t>
      </w:r>
      <w:r>
        <w:rPr>
          <w:rFonts w:ascii="Times New Roman" w:hAnsi="Times New Roman" w:eastAsia="Times New Roman" w:cs="Times New Roman"/>
          <w:spacing w:val="-1"/>
        </w:rPr>
        <w:t>2003</w:t>
      </w:r>
      <w:r>
        <w:rPr>
          <w:rFonts w:ascii="Times New Roman" w:hAnsi="Times New Roman" w:eastAsia="Times New Roman" w:cs="Times New Roman"/>
          <w:spacing w:val="8"/>
          <w:w w:val="101"/>
        </w:rPr>
        <w:t xml:space="preserve"> </w:t>
      </w:r>
      <w:r>
        <w:rPr>
          <w:rFonts w:ascii="宋体" w:hAnsi="宋体" w:eastAsia="宋体" w:cs="宋体"/>
          <w:spacing w:val="-1"/>
        </w:rPr>
        <w:t>年</w:t>
      </w:r>
      <w:r>
        <w:rPr>
          <w:rFonts w:ascii="宋体" w:hAnsi="宋体" w:eastAsia="宋体" w:cs="宋体"/>
          <w:spacing w:val="-7"/>
        </w:rPr>
        <w:t>颁布的《中小企业标准暂行规定》</w:t>
      </w:r>
      <w:r>
        <w:rPr>
          <w:rFonts w:ascii="宋体" w:hAnsi="宋体" w:eastAsia="宋体" w:cs="宋体"/>
          <w:spacing w:val="25"/>
        </w:rPr>
        <w:t xml:space="preserve"> </w:t>
      </w:r>
      <w:r>
        <w:rPr>
          <w:rFonts w:ascii="宋体" w:hAnsi="宋体" w:eastAsia="宋体" w:cs="宋体"/>
          <w:spacing w:val="-7"/>
        </w:rPr>
        <w:t>同时废止。</w:t>
      </w:r>
    </w:p>
    <w:sectPr>
      <w:headerReference r:id="rId45" w:type="default"/>
      <w:footerReference r:id="rId46" w:type="default"/>
      <w:pgSz w:w="11906" w:h="16839"/>
      <w:pgMar w:top="1111" w:right="1582" w:bottom="1111" w:left="1582" w:header="850" w:footer="85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Light">
    <w:altName w:val="黑体"/>
    <w:panose1 w:val="020B0502040204020203"/>
    <w:charset w:val="86"/>
    <w:family w:val="swiss"/>
    <w:pitch w:val="default"/>
    <w:sig w:usb0="00000000" w:usb1="00000000" w:usb2="00000016" w:usb3="00000000" w:csb0="0004001F"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A4DE9">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21229">
    <w:pPr>
      <w:pStyle w:val="1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236D0">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32236D0">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5A591">
    <w:pPr>
      <w:pStyle w:val="1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C223E">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D7C223E">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2DB94">
    <w:pPr>
      <w:pStyle w:val="10"/>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38564">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EF38564">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59508">
    <w:pPr>
      <w:pStyle w:val="10"/>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977CA">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12977CA">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93059">
    <w:pPr>
      <w:pStyle w:val="10"/>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0C7C0">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910C7C0">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59177">
    <w:pPr>
      <w:pStyle w:val="10"/>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94356">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4F94356">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360A6">
    <w:pPr>
      <w:pStyle w:val="10"/>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16213">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F116213">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95D7F">
    <w:pPr>
      <w:pStyle w:val="10"/>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ABC80">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252ABC80">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3D76E">
    <w:pPr>
      <w:pStyle w:val="10"/>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54F3F">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70A54F3F">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C39A7">
    <w:pPr>
      <w:spacing w:before="58" w:line="184" w:lineRule="auto"/>
      <w:ind w:firstLine="9"/>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3652B">
                          <w:pPr>
                            <w:pStyle w:val="1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44B3652B">
                    <w:pPr>
                      <w:pStyle w:val="1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4F829">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6E16D2">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A6E16D2">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FD9AC">
    <w:pPr>
      <w:pStyle w:val="10"/>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C30E6">
                          <w:pPr>
                            <w:pStyle w:val="1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2EBC30E6">
                    <w:pPr>
                      <w:pStyle w:val="1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EE9F6">
    <w:pPr>
      <w:pStyle w:val="10"/>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40477">
                          <w:pPr>
                            <w:pStyle w:val="1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26F40477">
                    <w:pPr>
                      <w:pStyle w:val="1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16792">
    <w:pPr>
      <w:pStyle w:val="10"/>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A38F6">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55EA38F6">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004B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B305A">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5BB305A">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3C349">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8DF21">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438DF21">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AC99C">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0CFC9">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E40CFC9">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2A1D">
    <w:pPr>
      <w:pStyle w:val="1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DE08F">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CDE08F">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DE2A3">
    <w:pPr>
      <w:pStyle w:val="1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164FC">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E6164FC">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E64F1">
    <w:pPr>
      <w:pStyle w:val="1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67D3B">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4267D3B">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ABAF7">
    <w:pPr>
      <w:pStyle w:val="1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36A7E">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0D36A7E">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D9ABB">
    <w:pPr>
      <w:pStyle w:val="1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E083C">
    <w:pPr>
      <w:pStyle w:val="1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6EED6">
    <w:pPr>
      <w:pStyle w:val="1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F7023">
    <w:pPr>
      <w:pStyle w:val="1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A5DAA">
    <w:pPr>
      <w:pStyle w:val="11"/>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35A02">
    <w:pPr>
      <w:pStyle w:val="11"/>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6FBF0">
    <w:pPr>
      <w:spacing w:line="184" w:lineRule="auto"/>
      <w:ind w:firstLine="14"/>
      <w:rPr>
        <w:rFonts w:ascii="宋体" w:hAnsi="宋体" w:eastAsia="宋体" w:cs="宋体"/>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32344">
    <w:pPr>
      <w:spacing w:line="184" w:lineRule="auto"/>
      <w:ind w:firstLine="14"/>
      <w:rPr>
        <w:rFonts w:ascii="宋体" w:hAnsi="宋体" w:eastAsia="宋体" w:cs="宋体"/>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9AF48">
    <w:pPr>
      <w:spacing w:line="184" w:lineRule="auto"/>
      <w:ind w:firstLine="14"/>
      <w:rPr>
        <w:rFonts w:ascii="宋体" w:hAnsi="宋体" w:eastAsia="宋体" w:cs="宋体"/>
        <w:sz w:val="18"/>
        <w:szCs w:val="1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2D5A9">
    <w:pPr>
      <w:spacing w:line="184" w:lineRule="auto"/>
      <w:ind w:firstLine="14"/>
      <w:rPr>
        <w:rFonts w:ascii="宋体" w:hAnsi="宋体" w:eastAsia="宋体" w:cs="宋体"/>
        <w:sz w:val="18"/>
        <w:szCs w:val="1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F989">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627BB">
    <w:pPr>
      <w:spacing w:line="14" w:lineRule="auto"/>
      <w:rPr>
        <w:rFonts w:ascii="宋体"/>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1CD85">
    <w:pPr>
      <w:pStyle w:val="11"/>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C631E">
    <w:pPr>
      <w:pStyle w:val="11"/>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15FFC">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071E7">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8A59E">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67AF2">
    <w:pPr>
      <w:spacing w:line="14" w:lineRule="auto"/>
      <w:rPr>
        <w:rFonts w:ascii="宋体"/>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1F0AB">
    <w:pPr>
      <w:pStyle w:val="1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DDDD7">
    <w:pPr>
      <w:spacing w:line="14" w:lineRule="auto"/>
      <w:rPr>
        <w:rFonts w:ascii="宋体"/>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CF98D">
    <w:pPr>
      <w:pStyle w:val="1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921DB">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5315CF"/>
    <w:multiLevelType w:val="singleLevel"/>
    <w:tmpl w:val="E15315CF"/>
    <w:lvl w:ilvl="0" w:tentative="0">
      <w:start w:val="2"/>
      <w:numFmt w:val="decimal"/>
      <w:suff w:val="nothing"/>
      <w:lvlText w:val="（%1）"/>
      <w:lvlJc w:val="left"/>
    </w:lvl>
  </w:abstractNum>
  <w:abstractNum w:abstractNumId="1">
    <w:nsid w:val="0053208E"/>
    <w:multiLevelType w:val="multilevel"/>
    <w:tmpl w:val="0053208E"/>
    <w:lvl w:ilvl="0" w:tentative="0">
      <w:start w:val="1"/>
      <w:numFmt w:val="decimal"/>
      <w:lvlText w:val="%1．"/>
      <w:lvlJc w:val="left"/>
      <w:pPr>
        <w:tabs>
          <w:tab w:val="left" w:pos="840"/>
        </w:tabs>
        <w:ind w:left="840" w:hanging="36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
    <w:nsid w:val="03A943B8"/>
    <w:multiLevelType w:val="singleLevel"/>
    <w:tmpl w:val="03A943B8"/>
    <w:lvl w:ilvl="0" w:tentative="0">
      <w:start w:val="2"/>
      <w:numFmt w:val="decimal"/>
      <w:suff w:val="space"/>
      <w:lvlText w:val="（%1）"/>
      <w:lvlJc w:val="left"/>
    </w:lvl>
  </w:abstractNum>
  <w:abstractNum w:abstractNumId="3">
    <w:nsid w:val="04BA7A86"/>
    <w:multiLevelType w:val="singleLevel"/>
    <w:tmpl w:val="04BA7A86"/>
    <w:lvl w:ilvl="0" w:tentative="0">
      <w:start w:val="1"/>
      <w:numFmt w:val="decimal"/>
      <w:suff w:val="space"/>
      <w:lvlText w:val="%1）"/>
      <w:lvlJc w:val="left"/>
    </w:lvl>
  </w:abstractNum>
  <w:abstractNum w:abstractNumId="4">
    <w:nsid w:val="1B978B82"/>
    <w:multiLevelType w:val="singleLevel"/>
    <w:tmpl w:val="1B978B82"/>
    <w:lvl w:ilvl="0" w:tentative="0">
      <w:start w:val="9"/>
      <w:numFmt w:val="decimal"/>
      <w:suff w:val="nothing"/>
      <w:lvlText w:val="%1、"/>
      <w:lvlJc w:val="left"/>
    </w:lvl>
  </w:abstractNum>
  <w:abstractNum w:abstractNumId="5">
    <w:nsid w:val="398B56AE"/>
    <w:multiLevelType w:val="multilevel"/>
    <w:tmpl w:val="398B56AE"/>
    <w:lvl w:ilvl="0" w:tentative="0">
      <w:start w:val="1"/>
      <w:numFmt w:val="japaneseCounting"/>
      <w:lvlText w:val="%1."/>
      <w:lvlJc w:val="left"/>
      <w:pPr>
        <w:ind w:left="390" w:hanging="390"/>
      </w:pPr>
      <w:rPr>
        <w:rFonts w:hint="default"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BC70834"/>
    <w:multiLevelType w:val="multilevel"/>
    <w:tmpl w:val="3BC7083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C6B8625"/>
    <w:multiLevelType w:val="singleLevel"/>
    <w:tmpl w:val="5C6B8625"/>
    <w:lvl w:ilvl="0" w:tentative="0">
      <w:start w:val="3"/>
      <w:numFmt w:val="chineseCounting"/>
      <w:suff w:val="space"/>
      <w:lvlText w:val="第%1章"/>
      <w:lvlJc w:val="left"/>
      <w:rPr>
        <w:rFonts w:hint="eastAsia"/>
      </w:rPr>
    </w:lvl>
  </w:abstractNum>
  <w:abstractNum w:abstractNumId="8">
    <w:nsid w:val="6B1FAE04"/>
    <w:multiLevelType w:val="singleLevel"/>
    <w:tmpl w:val="6B1FAE04"/>
    <w:lvl w:ilvl="0" w:tentative="0">
      <w:start w:val="2"/>
      <w:numFmt w:val="decimal"/>
      <w:suff w:val="nothing"/>
      <w:lvlText w:val="%1、"/>
      <w:lvlJc w:val="left"/>
    </w:lvl>
  </w:abstractNum>
  <w:num w:numId="1">
    <w:abstractNumId w:val="3"/>
  </w:num>
  <w:num w:numId="2">
    <w:abstractNumId w:val="7"/>
  </w:num>
  <w:num w:numId="3">
    <w:abstractNumId w:val="4"/>
  </w:num>
  <w:num w:numId="4">
    <w:abstractNumId w:val="8"/>
  </w:num>
  <w:num w:numId="5">
    <w:abstractNumId w:val="5"/>
  </w:num>
  <w:num w:numId="6">
    <w:abstractNumId w:val="0"/>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lmYjQzOWQ0YjEwM2YxNWRlMWIxY2I5MjI1N2NjZGIifQ=="/>
  </w:docVars>
  <w:rsids>
    <w:rsidRoot w:val="003E0A19"/>
    <w:rsid w:val="00260599"/>
    <w:rsid w:val="003E0A19"/>
    <w:rsid w:val="007E1975"/>
    <w:rsid w:val="00861DAB"/>
    <w:rsid w:val="009F3F88"/>
    <w:rsid w:val="00A227C4"/>
    <w:rsid w:val="00B205DE"/>
    <w:rsid w:val="00CB1534"/>
    <w:rsid w:val="00D345BA"/>
    <w:rsid w:val="00E02836"/>
    <w:rsid w:val="00F16043"/>
    <w:rsid w:val="00F35E10"/>
    <w:rsid w:val="00F625D4"/>
    <w:rsid w:val="015C4419"/>
    <w:rsid w:val="019A225A"/>
    <w:rsid w:val="01E02026"/>
    <w:rsid w:val="03291748"/>
    <w:rsid w:val="033811D1"/>
    <w:rsid w:val="037E7EF5"/>
    <w:rsid w:val="038A570F"/>
    <w:rsid w:val="03C03826"/>
    <w:rsid w:val="04400392"/>
    <w:rsid w:val="049115E6"/>
    <w:rsid w:val="04B31B36"/>
    <w:rsid w:val="04C52BED"/>
    <w:rsid w:val="05460F22"/>
    <w:rsid w:val="056458DA"/>
    <w:rsid w:val="059E709D"/>
    <w:rsid w:val="05AD4E6D"/>
    <w:rsid w:val="05EF21A1"/>
    <w:rsid w:val="061E27BA"/>
    <w:rsid w:val="06930D7E"/>
    <w:rsid w:val="06E34B85"/>
    <w:rsid w:val="070734F6"/>
    <w:rsid w:val="0776102A"/>
    <w:rsid w:val="08D13A9A"/>
    <w:rsid w:val="098A2126"/>
    <w:rsid w:val="0A285C81"/>
    <w:rsid w:val="0A71361E"/>
    <w:rsid w:val="0ADB1E51"/>
    <w:rsid w:val="0B5C65DF"/>
    <w:rsid w:val="0BE70044"/>
    <w:rsid w:val="0C2B39C7"/>
    <w:rsid w:val="0D8C57E9"/>
    <w:rsid w:val="0D9A3B2D"/>
    <w:rsid w:val="0DC0575E"/>
    <w:rsid w:val="0E214211"/>
    <w:rsid w:val="0E611762"/>
    <w:rsid w:val="0E713A07"/>
    <w:rsid w:val="0E79055F"/>
    <w:rsid w:val="0F17146D"/>
    <w:rsid w:val="0F3375A2"/>
    <w:rsid w:val="0F396B27"/>
    <w:rsid w:val="0F490B74"/>
    <w:rsid w:val="0F864C02"/>
    <w:rsid w:val="0FE674F7"/>
    <w:rsid w:val="0FEC538E"/>
    <w:rsid w:val="1083273E"/>
    <w:rsid w:val="111477BE"/>
    <w:rsid w:val="114A2981"/>
    <w:rsid w:val="11746AC2"/>
    <w:rsid w:val="11916340"/>
    <w:rsid w:val="11C85CF1"/>
    <w:rsid w:val="11EE5A02"/>
    <w:rsid w:val="12076A56"/>
    <w:rsid w:val="12B51EB1"/>
    <w:rsid w:val="13213322"/>
    <w:rsid w:val="137B7B1D"/>
    <w:rsid w:val="13981C33"/>
    <w:rsid w:val="141F1EA3"/>
    <w:rsid w:val="14C90BE5"/>
    <w:rsid w:val="157A7DCC"/>
    <w:rsid w:val="15807AB9"/>
    <w:rsid w:val="15903B90"/>
    <w:rsid w:val="15C87643"/>
    <w:rsid w:val="15FF7FC4"/>
    <w:rsid w:val="16511E5F"/>
    <w:rsid w:val="16685D83"/>
    <w:rsid w:val="169D2EE5"/>
    <w:rsid w:val="16B94831"/>
    <w:rsid w:val="16CB1587"/>
    <w:rsid w:val="1711641B"/>
    <w:rsid w:val="17902F36"/>
    <w:rsid w:val="17B60D99"/>
    <w:rsid w:val="18097250"/>
    <w:rsid w:val="18166E73"/>
    <w:rsid w:val="186D0BFA"/>
    <w:rsid w:val="18A17A8E"/>
    <w:rsid w:val="18DA0ABF"/>
    <w:rsid w:val="18F7519C"/>
    <w:rsid w:val="196F2B63"/>
    <w:rsid w:val="19D24BA7"/>
    <w:rsid w:val="19F25473"/>
    <w:rsid w:val="1A0B3EDC"/>
    <w:rsid w:val="1A36603D"/>
    <w:rsid w:val="1B8008A9"/>
    <w:rsid w:val="1BCD6688"/>
    <w:rsid w:val="1C4D1829"/>
    <w:rsid w:val="1CA62B96"/>
    <w:rsid w:val="1CFB52B7"/>
    <w:rsid w:val="1D297145"/>
    <w:rsid w:val="1D426CE2"/>
    <w:rsid w:val="1DA151C7"/>
    <w:rsid w:val="1DC8750C"/>
    <w:rsid w:val="1DC92B1F"/>
    <w:rsid w:val="1E1771C9"/>
    <w:rsid w:val="1E8755FC"/>
    <w:rsid w:val="1EDD7FFC"/>
    <w:rsid w:val="1EFF71D4"/>
    <w:rsid w:val="1F114ADE"/>
    <w:rsid w:val="1F470A75"/>
    <w:rsid w:val="1F6B21D5"/>
    <w:rsid w:val="1F6F0182"/>
    <w:rsid w:val="1FD620C2"/>
    <w:rsid w:val="202E5AE9"/>
    <w:rsid w:val="20834B40"/>
    <w:rsid w:val="209A4412"/>
    <w:rsid w:val="20B96972"/>
    <w:rsid w:val="211866B2"/>
    <w:rsid w:val="21C77B3B"/>
    <w:rsid w:val="221B5562"/>
    <w:rsid w:val="222B6AC1"/>
    <w:rsid w:val="225071C2"/>
    <w:rsid w:val="235558E1"/>
    <w:rsid w:val="23D84719"/>
    <w:rsid w:val="24173CB2"/>
    <w:rsid w:val="24D91964"/>
    <w:rsid w:val="259C15A5"/>
    <w:rsid w:val="25E75D14"/>
    <w:rsid w:val="2611359A"/>
    <w:rsid w:val="264F26EC"/>
    <w:rsid w:val="26815B10"/>
    <w:rsid w:val="26DB4E49"/>
    <w:rsid w:val="27427F2B"/>
    <w:rsid w:val="27430C56"/>
    <w:rsid w:val="27A801EB"/>
    <w:rsid w:val="27C45A9E"/>
    <w:rsid w:val="281A6228"/>
    <w:rsid w:val="28395B38"/>
    <w:rsid w:val="28F35A83"/>
    <w:rsid w:val="29BE28D1"/>
    <w:rsid w:val="29E628B9"/>
    <w:rsid w:val="2A014DD8"/>
    <w:rsid w:val="2A674732"/>
    <w:rsid w:val="2A7025D5"/>
    <w:rsid w:val="2A7650C0"/>
    <w:rsid w:val="2B157212"/>
    <w:rsid w:val="2B3D38C7"/>
    <w:rsid w:val="2B6E28A5"/>
    <w:rsid w:val="2B6F5066"/>
    <w:rsid w:val="2C132208"/>
    <w:rsid w:val="2C7548FE"/>
    <w:rsid w:val="2CB13F30"/>
    <w:rsid w:val="2CD428A4"/>
    <w:rsid w:val="2CEE5565"/>
    <w:rsid w:val="2CFF2BCD"/>
    <w:rsid w:val="2DAF37A4"/>
    <w:rsid w:val="2DE24215"/>
    <w:rsid w:val="2DF00258"/>
    <w:rsid w:val="2E0E4365"/>
    <w:rsid w:val="2E240862"/>
    <w:rsid w:val="2E390101"/>
    <w:rsid w:val="2E686F9E"/>
    <w:rsid w:val="2EC241F3"/>
    <w:rsid w:val="2F414F6C"/>
    <w:rsid w:val="2FBF780E"/>
    <w:rsid w:val="2FC76A36"/>
    <w:rsid w:val="300D2B54"/>
    <w:rsid w:val="30C608DF"/>
    <w:rsid w:val="30CF3A5C"/>
    <w:rsid w:val="30F235D8"/>
    <w:rsid w:val="30FA731E"/>
    <w:rsid w:val="31097D0B"/>
    <w:rsid w:val="311B69B1"/>
    <w:rsid w:val="31226B2C"/>
    <w:rsid w:val="314239BA"/>
    <w:rsid w:val="317D13B4"/>
    <w:rsid w:val="32EE3E7F"/>
    <w:rsid w:val="32F4700D"/>
    <w:rsid w:val="330D0F5A"/>
    <w:rsid w:val="33363F25"/>
    <w:rsid w:val="33C332B6"/>
    <w:rsid w:val="346431B4"/>
    <w:rsid w:val="34BA1A48"/>
    <w:rsid w:val="34FB392E"/>
    <w:rsid w:val="35812566"/>
    <w:rsid w:val="361C5A1F"/>
    <w:rsid w:val="366D2FF4"/>
    <w:rsid w:val="374028DF"/>
    <w:rsid w:val="37557D36"/>
    <w:rsid w:val="382956C8"/>
    <w:rsid w:val="386012D7"/>
    <w:rsid w:val="386079B4"/>
    <w:rsid w:val="38D84E4F"/>
    <w:rsid w:val="398C14D9"/>
    <w:rsid w:val="3A120D2D"/>
    <w:rsid w:val="3AA52853"/>
    <w:rsid w:val="3B0B4506"/>
    <w:rsid w:val="3B136369"/>
    <w:rsid w:val="3B497682"/>
    <w:rsid w:val="3B7243DE"/>
    <w:rsid w:val="3BF87C0A"/>
    <w:rsid w:val="3C074E88"/>
    <w:rsid w:val="3C5B5FF4"/>
    <w:rsid w:val="3C6C5E63"/>
    <w:rsid w:val="3C8477F8"/>
    <w:rsid w:val="3D5416C8"/>
    <w:rsid w:val="3DE606EB"/>
    <w:rsid w:val="3E76482F"/>
    <w:rsid w:val="3F392E74"/>
    <w:rsid w:val="3F9E7C58"/>
    <w:rsid w:val="406E3C43"/>
    <w:rsid w:val="4134674D"/>
    <w:rsid w:val="41594DC8"/>
    <w:rsid w:val="41D63C39"/>
    <w:rsid w:val="42D71F3D"/>
    <w:rsid w:val="42EB54E2"/>
    <w:rsid w:val="43D56240"/>
    <w:rsid w:val="449953B0"/>
    <w:rsid w:val="44EB64F8"/>
    <w:rsid w:val="455B3657"/>
    <w:rsid w:val="45C1250B"/>
    <w:rsid w:val="45F27B2F"/>
    <w:rsid w:val="467049F7"/>
    <w:rsid w:val="46B83454"/>
    <w:rsid w:val="474D5D76"/>
    <w:rsid w:val="477A5376"/>
    <w:rsid w:val="4801439E"/>
    <w:rsid w:val="48AE05C3"/>
    <w:rsid w:val="48C345A7"/>
    <w:rsid w:val="49F64E79"/>
    <w:rsid w:val="4A3B4A5C"/>
    <w:rsid w:val="4BEA57D4"/>
    <w:rsid w:val="4C055D55"/>
    <w:rsid w:val="4C0C3D2C"/>
    <w:rsid w:val="4C6E2B14"/>
    <w:rsid w:val="4D123792"/>
    <w:rsid w:val="4D215BE0"/>
    <w:rsid w:val="4D6245D3"/>
    <w:rsid w:val="4F9D4FC9"/>
    <w:rsid w:val="4FD03922"/>
    <w:rsid w:val="50740289"/>
    <w:rsid w:val="51690378"/>
    <w:rsid w:val="51FC6D2D"/>
    <w:rsid w:val="52927CA3"/>
    <w:rsid w:val="52B72C7D"/>
    <w:rsid w:val="52C86D6D"/>
    <w:rsid w:val="52CB61AC"/>
    <w:rsid w:val="531243A6"/>
    <w:rsid w:val="53FA1E60"/>
    <w:rsid w:val="547646AE"/>
    <w:rsid w:val="54CB0774"/>
    <w:rsid w:val="559804D6"/>
    <w:rsid w:val="55F974CD"/>
    <w:rsid w:val="56141FC2"/>
    <w:rsid w:val="56D7455D"/>
    <w:rsid w:val="57283AD9"/>
    <w:rsid w:val="57BB0CBD"/>
    <w:rsid w:val="580527A3"/>
    <w:rsid w:val="584D57EF"/>
    <w:rsid w:val="588166F8"/>
    <w:rsid w:val="589E0086"/>
    <w:rsid w:val="58CE1D75"/>
    <w:rsid w:val="58D67985"/>
    <w:rsid w:val="58F71885"/>
    <w:rsid w:val="590F1AB3"/>
    <w:rsid w:val="59A176E8"/>
    <w:rsid w:val="59D26F04"/>
    <w:rsid w:val="5A95237A"/>
    <w:rsid w:val="5B167980"/>
    <w:rsid w:val="5B505CE1"/>
    <w:rsid w:val="5B8322E4"/>
    <w:rsid w:val="5BAA493B"/>
    <w:rsid w:val="5C292D1E"/>
    <w:rsid w:val="5C31463F"/>
    <w:rsid w:val="5C91403E"/>
    <w:rsid w:val="5C984536"/>
    <w:rsid w:val="5CB32755"/>
    <w:rsid w:val="5CC86589"/>
    <w:rsid w:val="5CEE7AF4"/>
    <w:rsid w:val="5F135F09"/>
    <w:rsid w:val="5F7716DB"/>
    <w:rsid w:val="5FB12EC6"/>
    <w:rsid w:val="612D6B6B"/>
    <w:rsid w:val="614C5078"/>
    <w:rsid w:val="615B5ED3"/>
    <w:rsid w:val="616D5CB5"/>
    <w:rsid w:val="623A1223"/>
    <w:rsid w:val="629F2132"/>
    <w:rsid w:val="63940626"/>
    <w:rsid w:val="63AF3DDE"/>
    <w:rsid w:val="63BD1453"/>
    <w:rsid w:val="63D37F28"/>
    <w:rsid w:val="64662443"/>
    <w:rsid w:val="65147D2B"/>
    <w:rsid w:val="654B5FFF"/>
    <w:rsid w:val="65A672FB"/>
    <w:rsid w:val="65B82CAD"/>
    <w:rsid w:val="666B22F3"/>
    <w:rsid w:val="66ED17B8"/>
    <w:rsid w:val="6754503C"/>
    <w:rsid w:val="67715B79"/>
    <w:rsid w:val="67841D2A"/>
    <w:rsid w:val="67B37AAD"/>
    <w:rsid w:val="683361CD"/>
    <w:rsid w:val="683530B2"/>
    <w:rsid w:val="68AD3DCB"/>
    <w:rsid w:val="691B43CA"/>
    <w:rsid w:val="69692A28"/>
    <w:rsid w:val="698C05B6"/>
    <w:rsid w:val="6A3C1A58"/>
    <w:rsid w:val="6AA97E9C"/>
    <w:rsid w:val="6B5D10BD"/>
    <w:rsid w:val="6BE07FFE"/>
    <w:rsid w:val="6BE324CC"/>
    <w:rsid w:val="6C832EC9"/>
    <w:rsid w:val="6C8D2FC3"/>
    <w:rsid w:val="6C911D5F"/>
    <w:rsid w:val="6C981433"/>
    <w:rsid w:val="6D092654"/>
    <w:rsid w:val="6D1D35B3"/>
    <w:rsid w:val="6D323B6A"/>
    <w:rsid w:val="6D571C46"/>
    <w:rsid w:val="6DC1647E"/>
    <w:rsid w:val="6E337B9A"/>
    <w:rsid w:val="6E947189"/>
    <w:rsid w:val="6E9C1FBD"/>
    <w:rsid w:val="6EDF7B09"/>
    <w:rsid w:val="6F06705D"/>
    <w:rsid w:val="6F227348"/>
    <w:rsid w:val="70583202"/>
    <w:rsid w:val="710F09C1"/>
    <w:rsid w:val="713567C2"/>
    <w:rsid w:val="723F28C0"/>
    <w:rsid w:val="726C1406"/>
    <w:rsid w:val="72A54BB5"/>
    <w:rsid w:val="73504B4C"/>
    <w:rsid w:val="736E51D0"/>
    <w:rsid w:val="73F531C8"/>
    <w:rsid w:val="743708F7"/>
    <w:rsid w:val="743C62AD"/>
    <w:rsid w:val="759F7DF7"/>
    <w:rsid w:val="75A153E9"/>
    <w:rsid w:val="75B61D86"/>
    <w:rsid w:val="75DE00BA"/>
    <w:rsid w:val="76183EE0"/>
    <w:rsid w:val="76263152"/>
    <w:rsid w:val="76427D0E"/>
    <w:rsid w:val="76545A57"/>
    <w:rsid w:val="76631F78"/>
    <w:rsid w:val="76D06E8F"/>
    <w:rsid w:val="77040689"/>
    <w:rsid w:val="77244B6B"/>
    <w:rsid w:val="782A519C"/>
    <w:rsid w:val="787A0633"/>
    <w:rsid w:val="78EF4D7C"/>
    <w:rsid w:val="78F6195B"/>
    <w:rsid w:val="78FD3287"/>
    <w:rsid w:val="79627585"/>
    <w:rsid w:val="79892D64"/>
    <w:rsid w:val="7A4431B1"/>
    <w:rsid w:val="7A86611B"/>
    <w:rsid w:val="7AA15E8B"/>
    <w:rsid w:val="7B1F7B91"/>
    <w:rsid w:val="7C633B59"/>
    <w:rsid w:val="7CD73DE6"/>
    <w:rsid w:val="7CEA1D6C"/>
    <w:rsid w:val="7D4C3130"/>
    <w:rsid w:val="7D760D57"/>
    <w:rsid w:val="7D803F1E"/>
    <w:rsid w:val="7F1C5FA8"/>
    <w:rsid w:val="7F704053"/>
    <w:rsid w:val="7FC8394C"/>
    <w:rsid w:val="7FD337CE"/>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36"/>
    <w:autoRedefine/>
    <w:qFormat/>
    <w:uiPriority w:val="0"/>
    <w:pPr>
      <w:keepNext/>
      <w:keepLines/>
      <w:spacing w:before="340" w:after="330" w:line="576" w:lineRule="auto"/>
      <w:outlineLvl w:val="0"/>
    </w:pPr>
    <w:rPr>
      <w:b/>
      <w:kern w:val="44"/>
      <w:sz w:val="44"/>
    </w:rPr>
  </w:style>
  <w:style w:type="paragraph" w:styleId="3">
    <w:name w:val="heading 2"/>
    <w:basedOn w:val="1"/>
    <w:next w:val="1"/>
    <w:link w:val="30"/>
    <w:autoRedefine/>
    <w:qFormat/>
    <w:uiPriority w:val="0"/>
    <w:pPr>
      <w:keepNext/>
      <w:keepLines/>
      <w:spacing w:before="260" w:after="260" w:line="413" w:lineRule="auto"/>
      <w:outlineLvl w:val="1"/>
    </w:pPr>
    <w:rPr>
      <w:rFonts w:eastAsia="黑体"/>
      <w:b/>
      <w:sz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uiPriority w:val="0"/>
    <w:pPr>
      <w:ind w:firstLine="420" w:firstLineChars="200"/>
    </w:pPr>
    <w:rPr>
      <w:rFonts w:asciiTheme="minorHAnsi" w:hAnsiTheme="minorHAnsi" w:eastAsiaTheme="minorEastAsia" w:cstheme="minorBidi"/>
      <w:szCs w:val="22"/>
    </w:rPr>
  </w:style>
  <w:style w:type="paragraph" w:styleId="5">
    <w:name w:val="Body Text"/>
    <w:basedOn w:val="1"/>
    <w:next w:val="1"/>
    <w:autoRedefine/>
    <w:qFormat/>
    <w:uiPriority w:val="1"/>
    <w:rPr>
      <w:rFonts w:ascii="宋体" w:hAnsi="宋体" w:eastAsia="宋体" w:cs="宋体"/>
      <w:sz w:val="24"/>
      <w:szCs w:val="24"/>
      <w:lang w:val="zh-CN" w:bidi="zh-CN"/>
    </w:rPr>
  </w:style>
  <w:style w:type="paragraph" w:styleId="6">
    <w:name w:val="Body Text Indent"/>
    <w:basedOn w:val="1"/>
    <w:next w:val="7"/>
    <w:autoRedefine/>
    <w:qFormat/>
    <w:uiPriority w:val="0"/>
    <w:pPr>
      <w:ind w:left="359" w:leftChars="171" w:firstLine="524" w:firstLineChars="187"/>
    </w:pPr>
    <w:rPr>
      <w:sz w:val="28"/>
    </w:rPr>
  </w:style>
  <w:style w:type="paragraph" w:styleId="7">
    <w:name w:val="Body Text Indent 2"/>
    <w:basedOn w:val="1"/>
    <w:autoRedefine/>
    <w:qFormat/>
    <w:uiPriority w:val="0"/>
    <w:pPr>
      <w:spacing w:line="489" w:lineRule="atLeast"/>
      <w:ind w:firstLine="709"/>
    </w:pPr>
    <w:rPr>
      <w:rFonts w:ascii="华文仿宋" w:hAnsi="华文仿宋" w:eastAsia="华文仿宋"/>
      <w:sz w:val="32"/>
      <w:szCs w:val="32"/>
    </w:rPr>
  </w:style>
  <w:style w:type="paragraph" w:styleId="8">
    <w:name w:val="List 2"/>
    <w:basedOn w:val="1"/>
    <w:qFormat/>
    <w:uiPriority w:val="0"/>
    <w:pPr>
      <w:ind w:left="400" w:leftChars="200" w:hanging="200" w:hangingChars="200"/>
      <w:contextualSpacing/>
    </w:pPr>
  </w:style>
  <w:style w:type="paragraph" w:styleId="9">
    <w:name w:val="Plain Text"/>
    <w:basedOn w:val="1"/>
    <w:qFormat/>
    <w:uiPriority w:val="99"/>
    <w:pPr>
      <w:adjustRightInd/>
      <w:jc w:val="both"/>
    </w:pPr>
    <w:rPr>
      <w:rFonts w:hAnsi="Courier New"/>
      <w:sz w:val="20"/>
    </w:rPr>
  </w:style>
  <w:style w:type="paragraph" w:styleId="10">
    <w:name w:val="footer"/>
    <w:basedOn w:val="1"/>
    <w:autoRedefine/>
    <w:qFormat/>
    <w:uiPriority w:val="0"/>
    <w:pPr>
      <w:tabs>
        <w:tab w:val="center" w:pos="4153"/>
        <w:tab w:val="right" w:pos="8306"/>
      </w:tabs>
    </w:pPr>
    <w:rPr>
      <w:sz w:val="18"/>
    </w:rPr>
  </w:style>
  <w:style w:type="paragraph" w:styleId="11">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toc 1"/>
    <w:basedOn w:val="1"/>
    <w:next w:val="1"/>
    <w:qFormat/>
    <w:uiPriority w:val="0"/>
  </w:style>
  <w:style w:type="paragraph" w:styleId="13">
    <w:name w:val="Subtitle"/>
    <w:basedOn w:val="1"/>
    <w:next w:val="1"/>
    <w:qFormat/>
    <w:uiPriority w:val="0"/>
    <w:pPr>
      <w:spacing w:before="240" w:after="60" w:line="312" w:lineRule="auto"/>
      <w:jc w:val="center"/>
      <w:outlineLvl w:val="1"/>
    </w:pPr>
    <w:rPr>
      <w:b/>
      <w:bCs/>
      <w:kern w:val="28"/>
      <w:sz w:val="32"/>
      <w:szCs w:val="32"/>
    </w:rPr>
  </w:style>
  <w:style w:type="paragraph" w:styleId="14">
    <w:name w:val="toc 2"/>
    <w:basedOn w:val="1"/>
    <w:next w:val="1"/>
    <w:autoRedefine/>
    <w:qFormat/>
    <w:uiPriority w:val="1"/>
    <w:pPr>
      <w:spacing w:before="4"/>
      <w:ind w:right="318"/>
      <w:jc w:val="right"/>
    </w:pPr>
    <w:rPr>
      <w:rFonts w:ascii="宋体" w:hAnsi="宋体" w:eastAsia="宋体" w:cs="宋体"/>
      <w:sz w:val="24"/>
      <w:szCs w:val="24"/>
      <w:lang w:val="zh-CN" w:bidi="zh-CN"/>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Autospacing="1" w:afterAutospacing="1"/>
    </w:pPr>
    <w:rPr>
      <w:rFonts w:cs="Times New Roman"/>
      <w:sz w:val="24"/>
    </w:rPr>
  </w:style>
  <w:style w:type="paragraph" w:styleId="17">
    <w:name w:val="Body Text First Indent"/>
    <w:basedOn w:val="5"/>
    <w:qFormat/>
    <w:uiPriority w:val="0"/>
    <w:pPr>
      <w:ind w:firstLine="420" w:firstLineChars="100"/>
    </w:pPr>
  </w:style>
  <w:style w:type="paragraph" w:styleId="18">
    <w:name w:val="Body Text First Indent 2"/>
    <w:basedOn w:val="6"/>
    <w:autoRedefine/>
    <w:unhideWhenUsed/>
    <w:qFormat/>
    <w:uiPriority w:val="0"/>
    <w:pPr>
      <w:spacing w:after="120"/>
      <w:ind w:left="420" w:leftChars="200" w:firstLine="420" w:firstLineChars="200"/>
    </w:pPr>
    <w:rPr>
      <w:sz w:val="30"/>
      <w:szCs w:val="20"/>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000FF" w:themeColor="hyperlink"/>
      <w:u w:val="single"/>
      <w14:textFill>
        <w14:solidFill>
          <w14:schemeClr w14:val="hlink"/>
        </w14:solidFill>
      </w14:textFill>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character" w:customStyle="1" w:styleId="24">
    <w:name w:val="font21"/>
    <w:basedOn w:val="21"/>
    <w:autoRedefine/>
    <w:qFormat/>
    <w:uiPriority w:val="0"/>
    <w:rPr>
      <w:rFonts w:hint="default" w:ascii="Arial" w:hAnsi="Arial" w:cs="Arial"/>
      <w:color w:val="000000"/>
      <w:sz w:val="22"/>
      <w:szCs w:val="22"/>
      <w:u w:val="none"/>
    </w:rPr>
  </w:style>
  <w:style w:type="character" w:customStyle="1" w:styleId="25">
    <w:name w:val="font01"/>
    <w:basedOn w:val="21"/>
    <w:autoRedefine/>
    <w:qFormat/>
    <w:uiPriority w:val="0"/>
    <w:rPr>
      <w:rFonts w:hint="eastAsia" w:ascii="宋体" w:hAnsi="宋体" w:eastAsia="宋体" w:cs="宋体"/>
      <w:color w:val="000000"/>
      <w:sz w:val="22"/>
      <w:szCs w:val="22"/>
      <w:u w:val="none"/>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paragraph" w:customStyle="1" w:styleId="27">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9">
    <w:name w:val="GW-正文"/>
    <w:basedOn w:val="1"/>
    <w:qFormat/>
    <w:uiPriority w:val="0"/>
    <w:pPr>
      <w:spacing w:line="360" w:lineRule="auto"/>
      <w:ind w:firstLine="200" w:firstLineChars="200"/>
      <w:contextualSpacing/>
    </w:pPr>
    <w:rPr>
      <w:rFonts w:ascii="仿宋_GB2312" w:hAnsi="Calibri" w:eastAsia="仿宋_GB2312"/>
      <w:sz w:val="28"/>
      <w:szCs w:val="20"/>
    </w:rPr>
  </w:style>
  <w:style w:type="character" w:customStyle="1" w:styleId="30">
    <w:name w:val="标题 2 字符"/>
    <w:basedOn w:val="21"/>
    <w:link w:val="3"/>
    <w:autoRedefine/>
    <w:qFormat/>
    <w:uiPriority w:val="0"/>
    <w:rPr>
      <w:rFonts w:ascii="Arial" w:hAnsi="Arial" w:eastAsia="黑体"/>
      <w:b/>
      <w:sz w:val="32"/>
    </w:rPr>
  </w:style>
  <w:style w:type="character" w:customStyle="1" w:styleId="31">
    <w:name w:val="font41"/>
    <w:autoRedefine/>
    <w:qFormat/>
    <w:uiPriority w:val="0"/>
    <w:rPr>
      <w:rFonts w:ascii="Microsoft YaHei UI" w:hAnsi="Microsoft YaHei UI" w:eastAsia="Microsoft YaHei UI" w:cs="Microsoft YaHei UI"/>
      <w:color w:val="000000"/>
      <w:sz w:val="20"/>
      <w:szCs w:val="20"/>
      <w:u w:val="none"/>
    </w:rPr>
  </w:style>
  <w:style w:type="paragraph" w:customStyle="1" w:styleId="32">
    <w:name w:val="Default"/>
    <w:qFormat/>
    <w:uiPriority w:val="0"/>
    <w:pPr>
      <w:widowControl w:val="0"/>
      <w:autoSpaceDE w:val="0"/>
      <w:autoSpaceDN w:val="0"/>
      <w:adjustRightInd w:val="0"/>
    </w:pPr>
    <w:rPr>
      <w:rFonts w:ascii="Arial" w:hAnsi="Arial" w:eastAsia="宋体" w:cs="Times New Roman"/>
      <w:color w:val="000000"/>
      <w:sz w:val="24"/>
      <w:szCs w:val="24"/>
      <w:lang w:val="en-US" w:eastAsia="zh-CN" w:bidi="ar-SA"/>
    </w:rPr>
  </w:style>
  <w:style w:type="paragraph" w:customStyle="1" w:styleId="33">
    <w:name w:val="Table Text"/>
    <w:basedOn w:val="1"/>
    <w:semiHidden/>
    <w:qFormat/>
    <w:uiPriority w:val="0"/>
    <w:rPr>
      <w:rFonts w:ascii="仿宋" w:hAnsi="仿宋" w:eastAsia="仿宋" w:cs="仿宋"/>
      <w:sz w:val="24"/>
      <w:szCs w:val="24"/>
      <w:lang w:eastAsia="en-US"/>
    </w:rPr>
  </w:style>
  <w:style w:type="paragraph" w:customStyle="1" w:styleId="34">
    <w:name w:val="Table Paragraph"/>
    <w:basedOn w:val="1"/>
    <w:autoRedefine/>
    <w:qFormat/>
    <w:uiPriority w:val="1"/>
  </w:style>
  <w:style w:type="paragraph" w:styleId="35">
    <w:name w:val="List Paragraph"/>
    <w:basedOn w:val="1"/>
    <w:qFormat/>
    <w:uiPriority w:val="1"/>
    <w:pPr>
      <w:spacing w:before="114"/>
      <w:ind w:left="410" w:firstLine="420"/>
    </w:pPr>
  </w:style>
  <w:style w:type="character" w:customStyle="1" w:styleId="36">
    <w:name w:val="标题 1 字符"/>
    <w:link w:val="2"/>
    <w:qFormat/>
    <w:uiPriority w:val="0"/>
    <w:rPr>
      <w:b/>
      <w:kern w:val="44"/>
      <w:sz w:val="44"/>
    </w:rPr>
  </w:style>
  <w:style w:type="character" w:customStyle="1" w:styleId="37">
    <w:name w:val="font61"/>
    <w:basedOn w:val="21"/>
    <w:autoRedefine/>
    <w:qFormat/>
    <w:uiPriority w:val="0"/>
    <w:rPr>
      <w:rFonts w:hint="eastAsia" w:ascii="微软雅黑 Light" w:hAnsi="微软雅黑 Light" w:eastAsia="微软雅黑 Light" w:cs="微软雅黑 Light"/>
      <w:b/>
      <w:bCs/>
      <w:color w:val="000000"/>
      <w:sz w:val="24"/>
      <w:szCs w:val="24"/>
      <w:u w:val="none"/>
    </w:rPr>
  </w:style>
  <w:style w:type="character" w:customStyle="1" w:styleId="38">
    <w:name w:val="font51"/>
    <w:basedOn w:val="21"/>
    <w:autoRedefine/>
    <w:qFormat/>
    <w:uiPriority w:val="0"/>
    <w:rPr>
      <w:rFonts w:hint="default" w:ascii="Times New Roman" w:hAnsi="Times New Roman" w:cs="Times New Roman"/>
      <w:color w:val="000000"/>
      <w:sz w:val="21"/>
      <w:szCs w:val="21"/>
      <w:u w:val="none"/>
    </w:rPr>
  </w:style>
  <w:style w:type="paragraph" w:customStyle="1" w:styleId="39">
    <w:name w:val="段"/>
    <w:next w:val="1"/>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0" Type="http://schemas.openxmlformats.org/officeDocument/2006/relationships/fontTable" Target="fontTable.xml"/><Relationship Id="rId5" Type="http://schemas.openxmlformats.org/officeDocument/2006/relationships/footer" Target="footer2.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theme" Target="theme/theme1.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3"/>
    <customShpInfo spid="_x0000_s2063"/>
    <customShpInfo spid="_x0000_s2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2975</Words>
  <Characters>3219</Characters>
  <Lines>270</Lines>
  <Paragraphs>76</Paragraphs>
  <TotalTime>24</TotalTime>
  <ScaleCrop>false</ScaleCrop>
  <LinksUpToDate>false</LinksUpToDate>
  <CharactersWithSpaces>3460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2022-01-29T11:47:00Z</dcterms:created>
  <dc:creator>Administrator</dc:creator>
  <cp:lastModifiedBy>YXSC</cp:lastModifiedBy>
  <cp:lastPrinted>2024-11-11T02:08:00Z</cp:lastPrinted>
  <dcterms:modified xsi:type="dcterms:W3CDTF">2024-11-26T08:46:09Z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2022-03-03T10:52:50Z</vt:filetime>
  </property>
  <property fmtid="{D5CDD505-2E9C-101B-9397-08002B2CF9AE}" pid="4" name="KSOProductBuildVer">
    <vt:lpwstr>2052-12.1.0.18912</vt:lpwstr>
  </property>
  <property fmtid="{D5CDD505-2E9C-101B-9397-08002B2CF9AE}" pid="5" name="ICV">
    <vt:lpwstr>7C698489C2B1472AA85DB486DDF1F71D</vt:lpwstr>
  </property>
</Properties>
</file>