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color w:val="auto"/>
          <w:sz w:val="56"/>
          <w:szCs w:val="56"/>
        </w:rPr>
      </w:pPr>
      <w:bookmarkStart w:id="0" w:name="_Hlk137030132"/>
      <w:r>
        <w:rPr>
          <w:rFonts w:hint="eastAsia" w:ascii="仿宋" w:hAnsi="仿宋" w:eastAsia="仿宋" w:cs="仿宋"/>
          <w:b/>
          <w:bCs/>
          <w:color w:val="auto"/>
          <w:sz w:val="56"/>
          <w:szCs w:val="56"/>
        </w:rPr>
        <w:t>中华人民共和国磨憨出入境边防检查站边检执勤装备采购项目</w:t>
      </w:r>
    </w:p>
    <w:p>
      <w:pPr>
        <w:jc w:val="center"/>
        <w:rPr>
          <w:rFonts w:ascii="仿宋" w:hAnsi="仿宋" w:eastAsia="仿宋" w:cs="仿宋"/>
          <w:b/>
          <w:bCs/>
          <w:color w:val="auto"/>
          <w:sz w:val="96"/>
          <w:szCs w:val="96"/>
        </w:rPr>
      </w:pPr>
    </w:p>
    <w:p>
      <w:pPr>
        <w:jc w:val="center"/>
        <w:rPr>
          <w:rFonts w:ascii="仿宋" w:hAnsi="仿宋" w:eastAsia="仿宋" w:cs="仿宋"/>
          <w:b/>
          <w:bCs/>
          <w:color w:val="auto"/>
          <w:sz w:val="96"/>
          <w:szCs w:val="96"/>
        </w:rPr>
      </w:pPr>
    </w:p>
    <w:p>
      <w:pPr>
        <w:jc w:val="center"/>
        <w:rPr>
          <w:rFonts w:ascii="仿宋" w:hAnsi="仿宋" w:eastAsia="仿宋" w:cs="仿宋"/>
          <w:b/>
          <w:bCs/>
          <w:color w:val="auto"/>
          <w:sz w:val="96"/>
          <w:szCs w:val="96"/>
        </w:rPr>
      </w:pPr>
      <w:r>
        <w:rPr>
          <w:rFonts w:hint="eastAsia" w:ascii="仿宋" w:hAnsi="仿宋" w:eastAsia="仿宋" w:cs="仿宋"/>
          <w:b/>
          <w:bCs/>
          <w:color w:val="auto"/>
          <w:sz w:val="96"/>
          <w:szCs w:val="96"/>
        </w:rPr>
        <w:t>询价采购文件</w:t>
      </w:r>
    </w:p>
    <w:p>
      <w:pPr>
        <w:jc w:val="center"/>
        <w:rPr>
          <w:rFonts w:ascii="仿宋" w:hAnsi="仿宋" w:eastAsia="仿宋" w:cs="仿宋"/>
          <w:b/>
          <w:bCs/>
          <w:color w:val="auto"/>
          <w:sz w:val="36"/>
          <w:szCs w:val="36"/>
        </w:rPr>
      </w:pPr>
      <w:r>
        <w:rPr>
          <w:rFonts w:hint="eastAsia" w:ascii="仿宋" w:hAnsi="仿宋" w:eastAsia="仿宋" w:cs="仿宋"/>
          <w:b/>
          <w:bCs/>
          <w:color w:val="auto"/>
          <w:sz w:val="36"/>
          <w:szCs w:val="36"/>
        </w:rPr>
        <w:t>项目编号：XNZB2023-0445-0175ZB</w:t>
      </w:r>
    </w:p>
    <w:p>
      <w:pPr>
        <w:jc w:val="center"/>
        <w:rPr>
          <w:rFonts w:ascii="仿宋" w:hAnsi="仿宋" w:eastAsia="仿宋" w:cs="仿宋"/>
          <w:b/>
          <w:bCs/>
          <w:color w:val="auto"/>
          <w:sz w:val="36"/>
          <w:szCs w:val="36"/>
        </w:rPr>
      </w:pPr>
    </w:p>
    <w:p>
      <w:pPr>
        <w:rPr>
          <w:rFonts w:ascii="仿宋" w:hAnsi="仿宋" w:eastAsia="仿宋" w:cs="仿宋"/>
          <w:b/>
          <w:bCs/>
          <w:color w:val="auto"/>
          <w:sz w:val="36"/>
          <w:szCs w:val="36"/>
        </w:rPr>
      </w:pPr>
    </w:p>
    <w:p>
      <w:pPr>
        <w:spacing w:line="528" w:lineRule="auto"/>
        <w:ind w:right="-174" w:rightChars="-83" w:firstLine="1285" w:firstLineChars="400"/>
        <w:rPr>
          <w:rFonts w:ascii="仿宋" w:hAnsi="仿宋" w:eastAsia="仿宋" w:cs="仿宋"/>
          <w:b/>
          <w:bCs/>
          <w:color w:val="auto"/>
          <w:sz w:val="32"/>
          <w:szCs w:val="32"/>
        </w:rPr>
      </w:pPr>
    </w:p>
    <w:p>
      <w:pPr>
        <w:spacing w:line="528" w:lineRule="auto"/>
        <w:ind w:right="-174" w:rightChars="-83" w:firstLine="1285" w:firstLineChars="400"/>
        <w:rPr>
          <w:rFonts w:ascii="仿宋" w:hAnsi="仿宋" w:eastAsia="仿宋" w:cs="仿宋"/>
          <w:b/>
          <w:bCs/>
          <w:color w:val="auto"/>
          <w:sz w:val="32"/>
          <w:szCs w:val="32"/>
        </w:rPr>
      </w:pPr>
      <w:r>
        <w:rPr>
          <w:rFonts w:hint="eastAsia" w:ascii="仿宋" w:hAnsi="仿宋" w:eastAsia="仿宋" w:cs="仿宋"/>
          <w:b/>
          <w:bCs/>
          <w:color w:val="auto"/>
          <w:sz w:val="32"/>
          <w:szCs w:val="32"/>
        </w:rPr>
        <w:t>采   购  人：中华人民共和国磨憨出入境边防检查站</w:t>
      </w:r>
    </w:p>
    <w:p>
      <w:pPr>
        <w:spacing w:line="528" w:lineRule="auto"/>
        <w:ind w:right="-174" w:rightChars="-83" w:firstLine="1285" w:firstLineChars="400"/>
        <w:rPr>
          <w:rFonts w:ascii="仿宋" w:hAnsi="仿宋" w:eastAsia="仿宋" w:cs="仿宋"/>
          <w:b/>
          <w:bCs/>
          <w:color w:val="auto"/>
          <w:sz w:val="32"/>
          <w:szCs w:val="32"/>
        </w:rPr>
      </w:pPr>
      <w:r>
        <w:rPr>
          <w:rFonts w:hint="eastAsia" w:ascii="仿宋" w:hAnsi="仿宋" w:eastAsia="仿宋" w:cs="仿宋"/>
          <w:b/>
          <w:bCs/>
          <w:color w:val="auto"/>
          <w:sz w:val="32"/>
          <w:szCs w:val="32"/>
        </w:rPr>
        <w:t>采购代理机构：</w:t>
      </w:r>
      <w:r>
        <w:rPr>
          <w:rFonts w:hint="eastAsia" w:ascii="仿宋" w:hAnsi="仿宋" w:eastAsia="仿宋" w:cs="仿宋"/>
          <w:b/>
          <w:bCs/>
          <w:color w:val="auto"/>
          <w:spacing w:val="-6"/>
          <w:sz w:val="32"/>
          <w:szCs w:val="32"/>
        </w:rPr>
        <w:t xml:space="preserve">云南西南咨询有限公司 </w:t>
      </w:r>
    </w:p>
    <w:p>
      <w:pPr>
        <w:pStyle w:val="18"/>
        <w:tabs>
          <w:tab w:val="right" w:leader="dot" w:pos="9422"/>
          <w:tab w:val="clear" w:pos="2310"/>
          <w:tab w:val="clear" w:pos="8915"/>
        </w:tabs>
        <w:jc w:val="center"/>
        <w:rPr>
          <w:rFonts w:ascii="仿宋" w:hAnsi="仿宋" w:eastAsia="仿宋" w:cs="仿宋"/>
          <w:b/>
          <w:bCs/>
          <w:color w:val="auto"/>
          <w:sz w:val="32"/>
          <w:szCs w:val="32"/>
        </w:rPr>
      </w:pPr>
      <w:r>
        <w:rPr>
          <w:rFonts w:hint="eastAsia" w:ascii="仿宋" w:hAnsi="仿宋" w:eastAsia="仿宋" w:cs="仿宋"/>
          <w:b/>
          <w:bCs/>
          <w:color w:val="auto"/>
          <w:sz w:val="32"/>
          <w:szCs w:val="32"/>
        </w:rPr>
        <w:t>二○二三年</w:t>
      </w:r>
      <w:r>
        <w:rPr>
          <w:rFonts w:hint="eastAsia" w:ascii="仿宋" w:hAnsi="仿宋" w:eastAsia="仿宋" w:cs="仿宋"/>
          <w:b/>
          <w:bCs/>
          <w:color w:val="auto"/>
          <w:sz w:val="32"/>
          <w:szCs w:val="32"/>
          <w:lang w:val="en-US" w:eastAsia="zh-CN"/>
        </w:rPr>
        <w:t>十</w:t>
      </w:r>
      <w:r>
        <w:rPr>
          <w:rFonts w:hint="eastAsia" w:ascii="仿宋" w:hAnsi="仿宋" w:eastAsia="仿宋" w:cs="仿宋"/>
          <w:b/>
          <w:bCs/>
          <w:color w:val="auto"/>
          <w:sz w:val="32"/>
          <w:szCs w:val="32"/>
        </w:rPr>
        <w:t>月</w:t>
      </w:r>
    </w:p>
    <w:p>
      <w:pPr>
        <w:pStyle w:val="18"/>
        <w:tabs>
          <w:tab w:val="right" w:leader="dot" w:pos="9422"/>
          <w:tab w:val="clear" w:pos="2310"/>
          <w:tab w:val="clear" w:pos="8915"/>
        </w:tabs>
        <w:jc w:val="center"/>
        <w:rPr>
          <w:rFonts w:ascii="仿宋" w:hAnsi="仿宋" w:eastAsia="仿宋" w:cs="仿宋"/>
          <w:b/>
          <w:bCs/>
          <w:color w:val="auto"/>
          <w:sz w:val="32"/>
          <w:szCs w:val="32"/>
        </w:rPr>
        <w:sectPr>
          <w:headerReference r:id="rId6" w:type="first"/>
          <w:footerReference r:id="rId8" w:type="first"/>
          <w:headerReference r:id="rId5" w:type="default"/>
          <w:footerReference r:id="rId7" w:type="default"/>
          <w:pgSz w:w="11906" w:h="16838"/>
          <w:pgMar w:top="1417" w:right="1417" w:bottom="1417" w:left="997" w:header="850" w:footer="992" w:gutter="0"/>
          <w:pgNumType w:start="0"/>
          <w:cols w:space="0" w:num="1"/>
          <w:docGrid w:type="lines" w:linePitch="312" w:charSpace="0"/>
        </w:sectPr>
      </w:pPr>
    </w:p>
    <w:sdt>
      <w:sdtPr>
        <w:rPr>
          <w:rFonts w:hint="eastAsia" w:ascii="仿宋" w:hAnsi="仿宋" w:eastAsia="仿宋" w:cs="仿宋"/>
          <w:color w:val="auto"/>
          <w:sz w:val="36"/>
          <w:szCs w:val="36"/>
        </w:rPr>
        <w:id w:val="147461662"/>
        <w15:color w:val="DBDBDB"/>
        <w:docPartObj>
          <w:docPartGallery w:val="Table of Contents"/>
          <w:docPartUnique/>
        </w:docPartObj>
      </w:sdtPr>
      <w:sdtEndPr>
        <w:rPr>
          <w:rFonts w:hint="eastAsia" w:ascii="仿宋" w:hAnsi="仿宋" w:eastAsia="仿宋" w:cs="仿宋"/>
          <w:color w:val="auto"/>
          <w:sz w:val="21"/>
          <w:szCs w:val="21"/>
        </w:rPr>
      </w:sdtEndPr>
      <w:sdtContent>
        <w:p>
          <w:pPr>
            <w:spacing w:after="0" w:line="480" w:lineRule="auto"/>
            <w:jc w:val="center"/>
            <w:rPr>
              <w:rFonts w:ascii="仿宋" w:hAnsi="仿宋" w:eastAsia="仿宋" w:cs="仿宋"/>
              <w:b/>
              <w:bCs/>
              <w:color w:val="auto"/>
              <w:sz w:val="52"/>
              <w:szCs w:val="52"/>
            </w:rPr>
          </w:pPr>
          <w:bookmarkStart w:id="1" w:name="_Toc26821_WPSOffice_Level1"/>
          <w:r>
            <w:rPr>
              <w:rFonts w:hint="eastAsia" w:ascii="仿宋" w:hAnsi="仿宋" w:eastAsia="仿宋" w:cs="仿宋"/>
              <w:b/>
              <w:bCs/>
              <w:color w:val="auto"/>
              <w:sz w:val="52"/>
              <w:szCs w:val="52"/>
            </w:rPr>
            <w:drawing>
              <wp:inline distT="0" distB="0" distL="114300" distR="114300">
                <wp:extent cx="5755005" cy="8138160"/>
                <wp:effectExtent l="0" t="0" r="17145" b="15240"/>
                <wp:docPr id="1" name="图片 1" descr="公平竞争表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平竞争表_00"/>
                        <pic:cNvPicPr>
                          <a:picLocks noChangeAspect="1"/>
                        </pic:cNvPicPr>
                      </pic:nvPicPr>
                      <pic:blipFill>
                        <a:blip r:embed="rId24"/>
                        <a:stretch>
                          <a:fillRect/>
                        </a:stretch>
                      </pic:blipFill>
                      <pic:spPr>
                        <a:xfrm>
                          <a:off x="0" y="0"/>
                          <a:ext cx="5755005" cy="8138160"/>
                        </a:xfrm>
                        <a:prstGeom prst="rect">
                          <a:avLst/>
                        </a:prstGeom>
                      </pic:spPr>
                    </pic:pic>
                  </a:graphicData>
                </a:graphic>
              </wp:inline>
            </w:drawing>
          </w:r>
          <w:r>
            <w:rPr>
              <w:rFonts w:hint="eastAsia" w:ascii="仿宋" w:hAnsi="仿宋" w:eastAsia="仿宋" w:cs="仿宋"/>
              <w:b/>
              <w:bCs/>
              <w:color w:val="auto"/>
              <w:sz w:val="52"/>
              <w:szCs w:val="52"/>
            </w:rPr>
            <w:t>目 录</w:t>
          </w:r>
        </w:p>
        <w:p>
          <w:pPr>
            <w:pStyle w:val="18"/>
            <w:tabs>
              <w:tab w:val="right" w:leader="dot" w:pos="9072"/>
              <w:tab w:val="clear" w:pos="2310"/>
              <w:tab w:val="clear" w:pos="8915"/>
            </w:tabs>
            <w:rPr>
              <w:rFonts w:ascii="仿宋" w:hAnsi="仿宋" w:eastAsia="仿宋" w:cs="仿宋"/>
              <w:b/>
              <w:bCs/>
              <w:color w:val="auto"/>
              <w:sz w:val="32"/>
              <w:szCs w:val="32"/>
            </w:rPr>
          </w:pPr>
          <w:r>
            <w:rPr>
              <w:rFonts w:hint="eastAsia" w:ascii="仿宋" w:hAnsi="仿宋" w:eastAsia="仿宋" w:cs="仿宋"/>
              <w:b/>
              <w:bCs/>
              <w:color w:val="auto"/>
              <w:sz w:val="32"/>
              <w:szCs w:val="32"/>
            </w:rPr>
            <w:fldChar w:fldCharType="begin"/>
          </w:r>
          <w:r>
            <w:rPr>
              <w:rFonts w:hint="eastAsia" w:ascii="仿宋" w:hAnsi="仿宋" w:eastAsia="仿宋" w:cs="仿宋"/>
              <w:b/>
              <w:bCs/>
              <w:color w:val="auto"/>
              <w:sz w:val="32"/>
              <w:szCs w:val="32"/>
            </w:rPr>
            <w:instrText xml:space="preserve">TOC \o "1-1" \h \u </w:instrText>
          </w:r>
          <w:r>
            <w:rPr>
              <w:rFonts w:hint="eastAsia" w:ascii="仿宋" w:hAnsi="仿宋" w:eastAsia="仿宋" w:cs="仿宋"/>
              <w:b/>
              <w:bCs/>
              <w:color w:val="auto"/>
              <w:sz w:val="32"/>
              <w:szCs w:val="32"/>
            </w:rPr>
            <w:fldChar w:fldCharType="separate"/>
          </w:r>
          <w:r>
            <w:rPr>
              <w:color w:val="auto"/>
            </w:rPr>
            <w:fldChar w:fldCharType="begin"/>
          </w:r>
          <w:r>
            <w:rPr>
              <w:color w:val="auto"/>
            </w:rPr>
            <w:instrText xml:space="preserve"> HYPERLINK \l "_Toc27098" </w:instrText>
          </w:r>
          <w:r>
            <w:rPr>
              <w:color w:val="auto"/>
            </w:rPr>
            <w:fldChar w:fldCharType="separate"/>
          </w:r>
          <w:r>
            <w:rPr>
              <w:rFonts w:hint="eastAsia" w:ascii="仿宋" w:hAnsi="仿宋" w:eastAsia="仿宋" w:cs="仿宋"/>
              <w:b/>
              <w:bCs/>
              <w:color w:val="auto"/>
              <w:kern w:val="44"/>
              <w:sz w:val="32"/>
              <w:szCs w:val="340"/>
            </w:rPr>
            <w:t>第一章  询价采购公告</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fldChar w:fldCharType="begin"/>
          </w:r>
          <w:r>
            <w:rPr>
              <w:rFonts w:hint="eastAsia" w:ascii="仿宋" w:hAnsi="仿宋" w:eastAsia="仿宋" w:cs="仿宋"/>
              <w:b/>
              <w:bCs/>
              <w:color w:val="auto"/>
              <w:sz w:val="32"/>
              <w:szCs w:val="32"/>
            </w:rPr>
            <w:instrText xml:space="preserve"> PAGEREF _Toc27098 \h </w:instrText>
          </w:r>
          <w:r>
            <w:rPr>
              <w:rFonts w:hint="eastAsia" w:ascii="仿宋" w:hAnsi="仿宋" w:eastAsia="仿宋" w:cs="仿宋"/>
              <w:b/>
              <w:bCs/>
              <w:color w:val="auto"/>
              <w:sz w:val="32"/>
              <w:szCs w:val="32"/>
            </w:rPr>
            <w:fldChar w:fldCharType="separate"/>
          </w:r>
          <w:r>
            <w:rPr>
              <w:rFonts w:hint="eastAsia" w:ascii="仿宋" w:hAnsi="仿宋" w:eastAsia="仿宋" w:cs="仿宋"/>
              <w:b/>
              <w:bCs/>
              <w:color w:val="auto"/>
              <w:sz w:val="32"/>
              <w:szCs w:val="32"/>
            </w:rPr>
            <w:t>2</w:t>
          </w:r>
          <w:r>
            <w:rPr>
              <w:rFonts w:hint="eastAsia" w:ascii="仿宋" w:hAnsi="仿宋" w:eastAsia="仿宋" w:cs="仿宋"/>
              <w:b/>
              <w:bCs/>
              <w:color w:val="auto"/>
              <w:sz w:val="32"/>
              <w:szCs w:val="32"/>
            </w:rPr>
            <w:fldChar w:fldCharType="end"/>
          </w:r>
          <w:r>
            <w:rPr>
              <w:rFonts w:hint="eastAsia" w:ascii="仿宋" w:hAnsi="仿宋" w:eastAsia="仿宋" w:cs="仿宋"/>
              <w:b/>
              <w:bCs/>
              <w:color w:val="auto"/>
              <w:sz w:val="32"/>
              <w:szCs w:val="32"/>
            </w:rPr>
            <w:fldChar w:fldCharType="end"/>
          </w:r>
        </w:p>
        <w:p>
          <w:pPr>
            <w:pStyle w:val="18"/>
            <w:tabs>
              <w:tab w:val="right" w:leader="dot" w:pos="9072"/>
              <w:tab w:val="clear" w:pos="2310"/>
              <w:tab w:val="clear" w:pos="8915"/>
            </w:tabs>
            <w:rPr>
              <w:rFonts w:ascii="仿宋" w:hAnsi="仿宋" w:eastAsia="仿宋" w:cs="仿宋"/>
              <w:b/>
              <w:bCs/>
              <w:color w:val="auto"/>
              <w:sz w:val="32"/>
              <w:szCs w:val="32"/>
            </w:rPr>
          </w:pPr>
          <w:r>
            <w:rPr>
              <w:color w:val="auto"/>
            </w:rPr>
            <w:fldChar w:fldCharType="begin"/>
          </w:r>
          <w:r>
            <w:rPr>
              <w:color w:val="auto"/>
            </w:rPr>
            <w:instrText xml:space="preserve"> HYPERLINK \l "_Toc23622" </w:instrText>
          </w:r>
          <w:r>
            <w:rPr>
              <w:color w:val="auto"/>
            </w:rPr>
            <w:fldChar w:fldCharType="separate"/>
          </w:r>
          <w:r>
            <w:rPr>
              <w:rFonts w:hint="eastAsia" w:ascii="仿宋" w:hAnsi="仿宋" w:eastAsia="仿宋" w:cs="仿宋"/>
              <w:b/>
              <w:bCs/>
              <w:color w:val="auto"/>
              <w:sz w:val="32"/>
              <w:szCs w:val="52"/>
            </w:rPr>
            <w:t>第二章  供应商须知</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fldChar w:fldCharType="begin"/>
          </w:r>
          <w:r>
            <w:rPr>
              <w:rFonts w:hint="eastAsia" w:ascii="仿宋" w:hAnsi="仿宋" w:eastAsia="仿宋" w:cs="仿宋"/>
              <w:b/>
              <w:bCs/>
              <w:color w:val="auto"/>
              <w:sz w:val="32"/>
              <w:szCs w:val="32"/>
            </w:rPr>
            <w:instrText xml:space="preserve"> PAGEREF _Toc23622 \h </w:instrText>
          </w:r>
          <w:r>
            <w:rPr>
              <w:rFonts w:hint="eastAsia" w:ascii="仿宋" w:hAnsi="仿宋" w:eastAsia="仿宋" w:cs="仿宋"/>
              <w:b/>
              <w:bCs/>
              <w:color w:val="auto"/>
              <w:sz w:val="32"/>
              <w:szCs w:val="32"/>
            </w:rPr>
            <w:fldChar w:fldCharType="separate"/>
          </w:r>
          <w:r>
            <w:rPr>
              <w:rFonts w:hint="eastAsia" w:ascii="仿宋" w:hAnsi="仿宋" w:eastAsia="仿宋" w:cs="仿宋"/>
              <w:b/>
              <w:bCs/>
              <w:color w:val="auto"/>
              <w:sz w:val="32"/>
              <w:szCs w:val="32"/>
            </w:rPr>
            <w:t>6</w:t>
          </w:r>
          <w:r>
            <w:rPr>
              <w:rFonts w:hint="eastAsia" w:ascii="仿宋" w:hAnsi="仿宋" w:eastAsia="仿宋" w:cs="仿宋"/>
              <w:b/>
              <w:bCs/>
              <w:color w:val="auto"/>
              <w:sz w:val="32"/>
              <w:szCs w:val="32"/>
            </w:rPr>
            <w:fldChar w:fldCharType="end"/>
          </w:r>
          <w:r>
            <w:rPr>
              <w:rFonts w:hint="eastAsia" w:ascii="仿宋" w:hAnsi="仿宋" w:eastAsia="仿宋" w:cs="仿宋"/>
              <w:b/>
              <w:bCs/>
              <w:color w:val="auto"/>
              <w:sz w:val="32"/>
              <w:szCs w:val="32"/>
            </w:rPr>
            <w:fldChar w:fldCharType="end"/>
          </w:r>
        </w:p>
        <w:p>
          <w:pPr>
            <w:pStyle w:val="18"/>
            <w:tabs>
              <w:tab w:val="right" w:leader="dot" w:pos="9072"/>
              <w:tab w:val="clear" w:pos="2310"/>
              <w:tab w:val="clear" w:pos="8915"/>
            </w:tabs>
            <w:rPr>
              <w:rFonts w:ascii="仿宋" w:hAnsi="仿宋" w:eastAsia="仿宋" w:cs="仿宋"/>
              <w:b/>
              <w:bCs/>
              <w:color w:val="auto"/>
              <w:sz w:val="32"/>
              <w:szCs w:val="32"/>
            </w:rPr>
          </w:pPr>
          <w:r>
            <w:rPr>
              <w:color w:val="auto"/>
            </w:rPr>
            <w:fldChar w:fldCharType="begin"/>
          </w:r>
          <w:r>
            <w:rPr>
              <w:color w:val="auto"/>
            </w:rPr>
            <w:instrText xml:space="preserve"> HYPERLINK \l "_Toc23882" </w:instrText>
          </w:r>
          <w:r>
            <w:rPr>
              <w:color w:val="auto"/>
            </w:rPr>
            <w:fldChar w:fldCharType="separate"/>
          </w:r>
          <w:r>
            <w:rPr>
              <w:rFonts w:hint="eastAsia" w:ascii="仿宋" w:hAnsi="仿宋" w:eastAsia="仿宋" w:cs="仿宋"/>
              <w:b/>
              <w:bCs/>
              <w:color w:val="auto"/>
              <w:kern w:val="44"/>
              <w:sz w:val="32"/>
              <w:szCs w:val="52"/>
            </w:rPr>
            <w:t>第三章  评审办法</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fldChar w:fldCharType="begin"/>
          </w:r>
          <w:r>
            <w:rPr>
              <w:rFonts w:hint="eastAsia" w:ascii="仿宋" w:hAnsi="仿宋" w:eastAsia="仿宋" w:cs="仿宋"/>
              <w:b/>
              <w:bCs/>
              <w:color w:val="auto"/>
              <w:sz w:val="32"/>
              <w:szCs w:val="32"/>
            </w:rPr>
            <w:instrText xml:space="preserve"> PAGEREF _Toc23882 \h </w:instrText>
          </w:r>
          <w:r>
            <w:rPr>
              <w:rFonts w:hint="eastAsia" w:ascii="仿宋" w:hAnsi="仿宋" w:eastAsia="仿宋" w:cs="仿宋"/>
              <w:b/>
              <w:bCs/>
              <w:color w:val="auto"/>
              <w:sz w:val="32"/>
              <w:szCs w:val="32"/>
            </w:rPr>
            <w:fldChar w:fldCharType="separate"/>
          </w:r>
          <w:r>
            <w:rPr>
              <w:rFonts w:hint="eastAsia" w:ascii="仿宋" w:hAnsi="仿宋" w:eastAsia="仿宋" w:cs="仿宋"/>
              <w:b/>
              <w:bCs/>
              <w:color w:val="auto"/>
              <w:sz w:val="32"/>
              <w:szCs w:val="32"/>
            </w:rPr>
            <w:t>31</w:t>
          </w:r>
          <w:r>
            <w:rPr>
              <w:rFonts w:hint="eastAsia" w:ascii="仿宋" w:hAnsi="仿宋" w:eastAsia="仿宋" w:cs="仿宋"/>
              <w:b/>
              <w:bCs/>
              <w:color w:val="auto"/>
              <w:sz w:val="32"/>
              <w:szCs w:val="32"/>
            </w:rPr>
            <w:fldChar w:fldCharType="end"/>
          </w:r>
          <w:r>
            <w:rPr>
              <w:rFonts w:hint="eastAsia" w:ascii="仿宋" w:hAnsi="仿宋" w:eastAsia="仿宋" w:cs="仿宋"/>
              <w:b/>
              <w:bCs/>
              <w:color w:val="auto"/>
              <w:sz w:val="32"/>
              <w:szCs w:val="32"/>
            </w:rPr>
            <w:fldChar w:fldCharType="end"/>
          </w:r>
        </w:p>
        <w:p>
          <w:pPr>
            <w:pStyle w:val="18"/>
            <w:tabs>
              <w:tab w:val="right" w:leader="dot" w:pos="9072"/>
              <w:tab w:val="clear" w:pos="2310"/>
              <w:tab w:val="clear" w:pos="8915"/>
            </w:tabs>
            <w:rPr>
              <w:rFonts w:ascii="仿宋" w:hAnsi="仿宋" w:eastAsia="仿宋" w:cs="仿宋"/>
              <w:b/>
              <w:bCs/>
              <w:color w:val="auto"/>
              <w:sz w:val="32"/>
              <w:szCs w:val="32"/>
            </w:rPr>
          </w:pPr>
          <w:r>
            <w:rPr>
              <w:color w:val="auto"/>
            </w:rPr>
            <w:fldChar w:fldCharType="begin"/>
          </w:r>
          <w:r>
            <w:rPr>
              <w:color w:val="auto"/>
            </w:rPr>
            <w:instrText xml:space="preserve"> HYPERLINK \l "_Toc31060" </w:instrText>
          </w:r>
          <w:r>
            <w:rPr>
              <w:color w:val="auto"/>
            </w:rPr>
            <w:fldChar w:fldCharType="separate"/>
          </w:r>
          <w:r>
            <w:rPr>
              <w:rFonts w:hint="eastAsia" w:ascii="仿宋" w:hAnsi="仿宋" w:eastAsia="仿宋" w:cs="仿宋"/>
              <w:b/>
              <w:bCs/>
              <w:color w:val="auto"/>
              <w:kern w:val="44"/>
              <w:sz w:val="32"/>
              <w:szCs w:val="52"/>
            </w:rPr>
            <w:t xml:space="preserve">第四章 </w:t>
          </w:r>
          <w:r>
            <w:rPr>
              <w:rFonts w:ascii="仿宋" w:hAnsi="仿宋" w:eastAsia="仿宋" w:cs="仿宋"/>
              <w:b/>
              <w:bCs/>
              <w:color w:val="auto"/>
              <w:kern w:val="44"/>
              <w:sz w:val="32"/>
              <w:szCs w:val="52"/>
            </w:rPr>
            <w:t xml:space="preserve"> </w:t>
          </w:r>
          <w:r>
            <w:rPr>
              <w:rFonts w:hint="eastAsia" w:ascii="仿宋" w:hAnsi="仿宋" w:eastAsia="仿宋" w:cs="仿宋"/>
              <w:b/>
              <w:bCs/>
              <w:color w:val="auto"/>
              <w:sz w:val="32"/>
              <w:szCs w:val="48"/>
            </w:rPr>
            <w:t>采购需求</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fldChar w:fldCharType="begin"/>
          </w:r>
          <w:r>
            <w:rPr>
              <w:rFonts w:hint="eastAsia" w:ascii="仿宋" w:hAnsi="仿宋" w:eastAsia="仿宋" w:cs="仿宋"/>
              <w:b/>
              <w:bCs/>
              <w:color w:val="auto"/>
              <w:sz w:val="32"/>
              <w:szCs w:val="32"/>
            </w:rPr>
            <w:instrText xml:space="preserve"> PAGEREF _Toc31060 \h </w:instrText>
          </w:r>
          <w:r>
            <w:rPr>
              <w:rFonts w:hint="eastAsia" w:ascii="仿宋" w:hAnsi="仿宋" w:eastAsia="仿宋" w:cs="仿宋"/>
              <w:b/>
              <w:bCs/>
              <w:color w:val="auto"/>
              <w:sz w:val="32"/>
              <w:szCs w:val="32"/>
            </w:rPr>
            <w:fldChar w:fldCharType="separate"/>
          </w:r>
          <w:r>
            <w:rPr>
              <w:rFonts w:hint="eastAsia" w:ascii="仿宋" w:hAnsi="仿宋" w:eastAsia="仿宋" w:cs="仿宋"/>
              <w:b/>
              <w:bCs/>
              <w:color w:val="auto"/>
              <w:sz w:val="32"/>
              <w:szCs w:val="32"/>
            </w:rPr>
            <w:t>35</w:t>
          </w:r>
          <w:r>
            <w:rPr>
              <w:rFonts w:hint="eastAsia" w:ascii="仿宋" w:hAnsi="仿宋" w:eastAsia="仿宋" w:cs="仿宋"/>
              <w:b/>
              <w:bCs/>
              <w:color w:val="auto"/>
              <w:sz w:val="32"/>
              <w:szCs w:val="32"/>
            </w:rPr>
            <w:fldChar w:fldCharType="end"/>
          </w:r>
          <w:r>
            <w:rPr>
              <w:rFonts w:hint="eastAsia" w:ascii="仿宋" w:hAnsi="仿宋" w:eastAsia="仿宋" w:cs="仿宋"/>
              <w:b/>
              <w:bCs/>
              <w:color w:val="auto"/>
              <w:sz w:val="32"/>
              <w:szCs w:val="32"/>
            </w:rPr>
            <w:fldChar w:fldCharType="end"/>
          </w:r>
        </w:p>
        <w:p>
          <w:pPr>
            <w:pStyle w:val="18"/>
            <w:tabs>
              <w:tab w:val="right" w:leader="dot" w:pos="9072"/>
              <w:tab w:val="clear" w:pos="2310"/>
              <w:tab w:val="clear" w:pos="8915"/>
            </w:tabs>
            <w:rPr>
              <w:rFonts w:ascii="仿宋" w:hAnsi="仿宋" w:eastAsia="仿宋" w:cs="仿宋"/>
              <w:b/>
              <w:bCs/>
              <w:color w:val="auto"/>
              <w:sz w:val="32"/>
              <w:szCs w:val="32"/>
            </w:rPr>
          </w:pPr>
          <w:r>
            <w:rPr>
              <w:color w:val="auto"/>
            </w:rPr>
            <w:fldChar w:fldCharType="begin"/>
          </w:r>
          <w:r>
            <w:rPr>
              <w:color w:val="auto"/>
            </w:rPr>
            <w:instrText xml:space="preserve"> HYPERLINK \l "_Toc29252" </w:instrText>
          </w:r>
          <w:r>
            <w:rPr>
              <w:color w:val="auto"/>
            </w:rPr>
            <w:fldChar w:fldCharType="separate"/>
          </w:r>
          <w:r>
            <w:rPr>
              <w:rFonts w:hint="eastAsia" w:ascii="仿宋" w:hAnsi="仿宋" w:eastAsia="仿宋" w:cs="仿宋"/>
              <w:b/>
              <w:bCs/>
              <w:color w:val="auto"/>
              <w:sz w:val="32"/>
              <w:szCs w:val="48"/>
            </w:rPr>
            <w:t>第五章  响应文件格式</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fldChar w:fldCharType="begin"/>
          </w:r>
          <w:r>
            <w:rPr>
              <w:rFonts w:hint="eastAsia" w:ascii="仿宋" w:hAnsi="仿宋" w:eastAsia="仿宋" w:cs="仿宋"/>
              <w:b/>
              <w:bCs/>
              <w:color w:val="auto"/>
              <w:sz w:val="32"/>
              <w:szCs w:val="32"/>
            </w:rPr>
            <w:instrText xml:space="preserve"> PAGEREF _Toc29252 \h </w:instrText>
          </w:r>
          <w:r>
            <w:rPr>
              <w:rFonts w:hint="eastAsia" w:ascii="仿宋" w:hAnsi="仿宋" w:eastAsia="仿宋" w:cs="仿宋"/>
              <w:b/>
              <w:bCs/>
              <w:color w:val="auto"/>
              <w:sz w:val="32"/>
              <w:szCs w:val="32"/>
            </w:rPr>
            <w:fldChar w:fldCharType="separate"/>
          </w:r>
          <w:r>
            <w:rPr>
              <w:rFonts w:hint="eastAsia" w:ascii="仿宋" w:hAnsi="仿宋" w:eastAsia="仿宋" w:cs="仿宋"/>
              <w:b/>
              <w:bCs/>
              <w:color w:val="auto"/>
              <w:sz w:val="32"/>
              <w:szCs w:val="32"/>
            </w:rPr>
            <w:t>58</w:t>
          </w:r>
          <w:r>
            <w:rPr>
              <w:rFonts w:hint="eastAsia" w:ascii="仿宋" w:hAnsi="仿宋" w:eastAsia="仿宋" w:cs="仿宋"/>
              <w:b/>
              <w:bCs/>
              <w:color w:val="auto"/>
              <w:sz w:val="32"/>
              <w:szCs w:val="32"/>
            </w:rPr>
            <w:fldChar w:fldCharType="end"/>
          </w:r>
          <w:r>
            <w:rPr>
              <w:rFonts w:hint="eastAsia" w:ascii="仿宋" w:hAnsi="仿宋" w:eastAsia="仿宋" w:cs="仿宋"/>
              <w:b/>
              <w:bCs/>
              <w:color w:val="auto"/>
              <w:sz w:val="32"/>
              <w:szCs w:val="32"/>
            </w:rPr>
            <w:fldChar w:fldCharType="end"/>
          </w:r>
        </w:p>
        <w:p>
          <w:pPr>
            <w:pStyle w:val="18"/>
            <w:tabs>
              <w:tab w:val="right" w:leader="dot" w:pos="9072"/>
              <w:tab w:val="clear" w:pos="2310"/>
              <w:tab w:val="clear" w:pos="8915"/>
            </w:tabs>
            <w:rPr>
              <w:rFonts w:ascii="仿宋" w:hAnsi="仿宋" w:eastAsia="仿宋" w:cs="仿宋"/>
              <w:b/>
              <w:bCs/>
              <w:color w:val="auto"/>
              <w:sz w:val="32"/>
              <w:szCs w:val="32"/>
            </w:rPr>
          </w:pPr>
          <w:r>
            <w:rPr>
              <w:color w:val="auto"/>
            </w:rPr>
            <w:fldChar w:fldCharType="begin"/>
          </w:r>
          <w:r>
            <w:rPr>
              <w:color w:val="auto"/>
            </w:rPr>
            <w:instrText xml:space="preserve"> HYPERLINK \l "_Toc25051" </w:instrText>
          </w:r>
          <w:r>
            <w:rPr>
              <w:color w:val="auto"/>
            </w:rPr>
            <w:fldChar w:fldCharType="separate"/>
          </w:r>
          <w:r>
            <w:rPr>
              <w:rFonts w:hint="eastAsia" w:ascii="仿宋" w:hAnsi="仿宋" w:eastAsia="仿宋" w:cs="仿宋"/>
              <w:b/>
              <w:bCs/>
              <w:color w:val="auto"/>
              <w:sz w:val="32"/>
              <w:szCs w:val="48"/>
            </w:rPr>
            <w:t>第六章  合同(参考文件)</w:t>
          </w: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fldChar w:fldCharType="begin"/>
          </w:r>
          <w:r>
            <w:rPr>
              <w:rFonts w:hint="eastAsia" w:ascii="仿宋" w:hAnsi="仿宋" w:eastAsia="仿宋" w:cs="仿宋"/>
              <w:b/>
              <w:bCs/>
              <w:color w:val="auto"/>
              <w:sz w:val="32"/>
              <w:szCs w:val="32"/>
            </w:rPr>
            <w:instrText xml:space="preserve"> PAGEREF _Toc25051 \h </w:instrText>
          </w:r>
          <w:r>
            <w:rPr>
              <w:rFonts w:hint="eastAsia" w:ascii="仿宋" w:hAnsi="仿宋" w:eastAsia="仿宋" w:cs="仿宋"/>
              <w:b/>
              <w:bCs/>
              <w:color w:val="auto"/>
              <w:sz w:val="32"/>
              <w:szCs w:val="32"/>
            </w:rPr>
            <w:fldChar w:fldCharType="separate"/>
          </w:r>
          <w:r>
            <w:rPr>
              <w:rFonts w:hint="eastAsia" w:ascii="仿宋" w:hAnsi="仿宋" w:eastAsia="仿宋" w:cs="仿宋"/>
              <w:b/>
              <w:bCs/>
              <w:color w:val="auto"/>
              <w:sz w:val="32"/>
              <w:szCs w:val="32"/>
            </w:rPr>
            <w:t>78</w:t>
          </w:r>
          <w:r>
            <w:rPr>
              <w:rFonts w:hint="eastAsia" w:ascii="仿宋" w:hAnsi="仿宋" w:eastAsia="仿宋" w:cs="仿宋"/>
              <w:b/>
              <w:bCs/>
              <w:color w:val="auto"/>
              <w:sz w:val="32"/>
              <w:szCs w:val="32"/>
            </w:rPr>
            <w:fldChar w:fldCharType="end"/>
          </w:r>
          <w:r>
            <w:rPr>
              <w:rFonts w:hint="eastAsia" w:ascii="仿宋" w:hAnsi="仿宋" w:eastAsia="仿宋" w:cs="仿宋"/>
              <w:b/>
              <w:bCs/>
              <w:color w:val="auto"/>
              <w:sz w:val="32"/>
              <w:szCs w:val="32"/>
            </w:rPr>
            <w:fldChar w:fldCharType="end"/>
          </w:r>
        </w:p>
        <w:p>
          <w:pPr>
            <w:spacing w:line="480" w:lineRule="auto"/>
            <w:rPr>
              <w:rFonts w:ascii="仿宋" w:hAnsi="仿宋" w:eastAsia="仿宋" w:cs="仿宋"/>
              <w:color w:val="auto"/>
            </w:rPr>
          </w:pPr>
          <w:r>
            <w:rPr>
              <w:rFonts w:hint="eastAsia" w:ascii="仿宋" w:hAnsi="仿宋" w:eastAsia="仿宋" w:cs="仿宋"/>
              <w:b/>
              <w:bCs/>
              <w:color w:val="auto"/>
              <w:sz w:val="24"/>
              <w:szCs w:val="24"/>
            </w:rPr>
            <w:fldChar w:fldCharType="end"/>
          </w:r>
        </w:p>
      </w:sdtContent>
    </w:sdt>
    <w:p>
      <w:pPr>
        <w:tabs>
          <w:tab w:val="center" w:pos="4536"/>
          <w:tab w:val="left" w:pos="5069"/>
        </w:tabs>
        <w:spacing w:line="360" w:lineRule="auto"/>
        <w:jc w:val="center"/>
        <w:outlineLvl w:val="0"/>
        <w:rPr>
          <w:rFonts w:ascii="仿宋" w:hAnsi="仿宋" w:eastAsia="仿宋" w:cs="仿宋"/>
          <w:b/>
          <w:color w:val="auto"/>
          <w:kern w:val="44"/>
          <w:sz w:val="32"/>
          <w:szCs w:val="260"/>
        </w:rPr>
        <w:sectPr>
          <w:headerReference r:id="rId9" w:type="default"/>
          <w:footerReference r:id="rId10" w:type="default"/>
          <w:pgSz w:w="11906" w:h="16838"/>
          <w:pgMar w:top="1417" w:right="1417" w:bottom="1417" w:left="1417" w:header="850" w:footer="992" w:gutter="0"/>
          <w:pgNumType w:start="1"/>
          <w:cols w:space="720" w:num="1"/>
          <w:docGrid w:type="lines" w:linePitch="324" w:charSpace="0"/>
        </w:sectPr>
      </w:pPr>
      <w:bookmarkStart w:id="2" w:name="_Toc6614"/>
    </w:p>
    <w:bookmarkEnd w:id="1"/>
    <w:bookmarkEnd w:id="2"/>
    <w:p>
      <w:pPr>
        <w:tabs>
          <w:tab w:val="center" w:pos="4536"/>
          <w:tab w:val="left" w:pos="5069"/>
        </w:tabs>
        <w:spacing w:line="360" w:lineRule="auto"/>
        <w:jc w:val="center"/>
        <w:outlineLvl w:val="0"/>
        <w:rPr>
          <w:rFonts w:ascii="仿宋" w:hAnsi="仿宋" w:eastAsia="仿宋" w:cs="仿宋"/>
          <w:b/>
          <w:color w:val="auto"/>
          <w:kern w:val="44"/>
          <w:sz w:val="40"/>
          <w:szCs w:val="300"/>
        </w:rPr>
      </w:pPr>
      <w:bookmarkStart w:id="3" w:name="_Toc27098"/>
      <w:bookmarkStart w:id="4" w:name="_Toc7104"/>
      <w:r>
        <w:rPr>
          <w:rFonts w:hint="eastAsia" w:ascii="仿宋" w:hAnsi="仿宋" w:eastAsia="仿宋" w:cs="仿宋"/>
          <w:b/>
          <w:color w:val="auto"/>
          <w:kern w:val="44"/>
          <w:sz w:val="40"/>
          <w:szCs w:val="300"/>
        </w:rPr>
        <w:t xml:space="preserve">第一章  </w:t>
      </w:r>
      <w:bookmarkEnd w:id="3"/>
      <w:bookmarkEnd w:id="4"/>
      <w:r>
        <w:rPr>
          <w:rFonts w:hint="eastAsia" w:ascii="仿宋" w:hAnsi="仿宋" w:eastAsia="仿宋" w:cs="仿宋"/>
          <w:b/>
          <w:color w:val="auto"/>
          <w:kern w:val="44"/>
          <w:sz w:val="40"/>
          <w:szCs w:val="300"/>
        </w:rPr>
        <w:t>询价采购公告</w:t>
      </w:r>
    </w:p>
    <w:p>
      <w:pPr>
        <w:tabs>
          <w:tab w:val="center" w:pos="4536"/>
          <w:tab w:val="left" w:pos="5069"/>
        </w:tabs>
        <w:spacing w:line="400" w:lineRule="exact"/>
        <w:jc w:val="center"/>
        <w:rPr>
          <w:rFonts w:ascii="仿宋" w:hAnsi="仿宋" w:eastAsia="仿宋" w:cs="仿宋"/>
          <w:b/>
          <w:color w:val="auto"/>
          <w:kern w:val="44"/>
          <w:sz w:val="28"/>
          <w:szCs w:val="28"/>
        </w:rPr>
      </w:pPr>
      <w:r>
        <w:rPr>
          <w:rFonts w:hint="eastAsia" w:ascii="仿宋" w:hAnsi="仿宋" w:eastAsia="仿宋" w:cs="仿宋"/>
          <w:b/>
          <w:color w:val="auto"/>
          <w:kern w:val="44"/>
          <w:sz w:val="28"/>
          <w:szCs w:val="28"/>
        </w:rPr>
        <w:t xml:space="preserve">中华人民共和国磨憨出入境边防检查站边检执勤装备采购项目     </w:t>
      </w:r>
    </w:p>
    <w:p>
      <w:pPr>
        <w:tabs>
          <w:tab w:val="center" w:pos="4536"/>
          <w:tab w:val="left" w:pos="5069"/>
        </w:tabs>
        <w:spacing w:line="400" w:lineRule="exact"/>
        <w:jc w:val="center"/>
        <w:rPr>
          <w:rFonts w:ascii="仿宋" w:hAnsi="仿宋" w:eastAsia="仿宋" w:cs="仿宋"/>
          <w:b/>
          <w:color w:val="auto"/>
          <w:kern w:val="44"/>
          <w:sz w:val="28"/>
          <w:szCs w:val="28"/>
        </w:rPr>
      </w:pPr>
      <w:r>
        <w:rPr>
          <w:rFonts w:hint="eastAsia" w:ascii="仿宋" w:hAnsi="仿宋" w:eastAsia="仿宋" w:cs="仿宋"/>
          <w:b/>
          <w:color w:val="auto"/>
          <w:kern w:val="44"/>
          <w:sz w:val="28"/>
          <w:szCs w:val="28"/>
        </w:rPr>
        <w:t>询价采购公告</w:t>
      </w:r>
    </w:p>
    <w:p>
      <w:pPr>
        <w:pBdr>
          <w:top w:val="single" w:color="auto" w:sz="4" w:space="1"/>
          <w:left w:val="single" w:color="auto" w:sz="4" w:space="4"/>
          <w:bottom w:val="single" w:color="auto" w:sz="4" w:space="1"/>
          <w:right w:val="single" w:color="auto" w:sz="4" w:space="4"/>
        </w:pBdr>
        <w:spacing w:line="4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项目概况</w:t>
      </w:r>
    </w:p>
    <w:p>
      <w:pPr>
        <w:pBdr>
          <w:top w:val="single" w:color="auto" w:sz="4" w:space="1"/>
          <w:left w:val="single" w:color="auto" w:sz="4" w:space="4"/>
          <w:bottom w:val="single" w:color="auto" w:sz="4" w:space="1"/>
          <w:right w:val="single" w:color="auto" w:sz="4" w:space="4"/>
        </w:pBdr>
        <w:wordWrap w:val="0"/>
        <w:spacing w:line="460" w:lineRule="exact"/>
        <w:ind w:firstLine="560" w:firstLineChars="200"/>
        <w:rPr>
          <w:rFonts w:ascii="仿宋" w:hAnsi="仿宋" w:eastAsia="仿宋" w:cs="仿宋"/>
          <w:b/>
          <w:color w:val="auto"/>
          <w:kern w:val="44"/>
          <w:sz w:val="28"/>
          <w:szCs w:val="28"/>
        </w:rPr>
      </w:pPr>
      <w:r>
        <w:rPr>
          <w:rFonts w:hint="eastAsia" w:ascii="仿宋" w:hAnsi="仿宋" w:eastAsia="仿宋" w:cs="仿宋"/>
          <w:color w:val="auto"/>
          <w:sz w:val="28"/>
          <w:szCs w:val="28"/>
          <w:u w:val="single"/>
        </w:rPr>
        <w:t>中华人民共和国磨憨出入境边防检查站边检执勤装备采购项目的潜在供应商应在西双版纳州公共资源交易电子服务系统（网址：（https://ggzy.yn.gov.cn/ynggfwpt-home-web/#/homePage）网上获取询价采购文件及其它招标资料，于2023年</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20</w:t>
      </w:r>
      <w:r>
        <w:rPr>
          <w:rFonts w:hint="eastAsia" w:ascii="仿宋" w:hAnsi="仿宋" w:eastAsia="仿宋" w:cs="仿宋"/>
          <w:color w:val="auto"/>
          <w:sz w:val="28"/>
          <w:szCs w:val="28"/>
          <w:u w:val="single"/>
        </w:rPr>
        <w:t>日</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rPr>
        <w:t>时</w:t>
      </w:r>
      <w:r>
        <w:rPr>
          <w:rFonts w:hint="eastAsia" w:ascii="仿宋" w:hAnsi="仿宋" w:eastAsia="仿宋" w:cs="仿宋"/>
          <w:color w:val="auto"/>
          <w:sz w:val="28"/>
          <w:szCs w:val="28"/>
          <w:u w:val="single"/>
          <w:lang w:val="en-US" w:eastAsia="zh-CN"/>
        </w:rPr>
        <w:t>00</w:t>
      </w:r>
      <w:r>
        <w:rPr>
          <w:rFonts w:hint="eastAsia" w:ascii="仿宋" w:hAnsi="仿宋" w:eastAsia="仿宋" w:cs="仿宋"/>
          <w:color w:val="auto"/>
          <w:sz w:val="28"/>
          <w:szCs w:val="28"/>
          <w:u w:val="single"/>
        </w:rPr>
        <w:t>分（北京时间）前提交响应文件。</w:t>
      </w:r>
    </w:p>
    <w:p>
      <w:pPr>
        <w:tabs>
          <w:tab w:val="center" w:pos="4536"/>
          <w:tab w:val="left" w:pos="5069"/>
        </w:tabs>
        <w:spacing w:after="0" w:line="360" w:lineRule="auto"/>
        <w:jc w:val="left"/>
        <w:outlineLvl w:val="1"/>
        <w:rPr>
          <w:rFonts w:ascii="仿宋" w:hAnsi="仿宋" w:eastAsia="仿宋" w:cs="仿宋"/>
          <w:b/>
          <w:color w:val="auto"/>
          <w:kern w:val="44"/>
          <w:sz w:val="28"/>
          <w:szCs w:val="28"/>
        </w:rPr>
      </w:pPr>
      <w:r>
        <w:rPr>
          <w:rFonts w:hint="eastAsia" w:ascii="仿宋" w:hAnsi="仿宋" w:eastAsia="仿宋" w:cs="仿宋"/>
          <w:b/>
          <w:color w:val="auto"/>
          <w:kern w:val="44"/>
          <w:sz w:val="28"/>
          <w:szCs w:val="28"/>
        </w:rPr>
        <w:t>一、项目基本情况</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1.项目编号：XNZB2023-0445-0175ZB</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 xml:space="preserve">2.项目名称：中华人民共和国磨憨出入境边防检查站边检执勤装备采购项目 </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3.预算金额：￥1201530.00元（大写壹佰贰拾万零壹仟伍佰叁拾元整）。</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4.最高限价：￥1201530.00元（大写壹佰贰拾万零壹仟伍佰叁拾元整）。</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5.采购需求：</w:t>
      </w:r>
      <w:r>
        <w:rPr>
          <w:rFonts w:hint="eastAsia" w:ascii="仿宋" w:hAnsi="仿宋" w:eastAsia="仿宋" w:cs="仿宋"/>
          <w:color w:val="auto"/>
          <w:sz w:val="24"/>
          <w:szCs w:val="24"/>
        </w:rPr>
        <w:t>本项目为非专门面向中小企业采购项目。</w:t>
      </w:r>
      <w:r>
        <w:rPr>
          <w:rFonts w:ascii="仿宋" w:hAnsi="仿宋" w:eastAsia="仿宋" w:cs="仿宋"/>
          <w:color w:val="auto"/>
          <w:sz w:val="24"/>
          <w:szCs w:val="24"/>
        </w:rPr>
        <w:t>拟采购</w:t>
      </w:r>
      <w:r>
        <w:rPr>
          <w:rFonts w:hint="eastAsia" w:ascii="仿宋" w:hAnsi="仿宋" w:eastAsia="仿宋" w:cs="仿宋"/>
          <w:color w:val="auto"/>
          <w:sz w:val="24"/>
          <w:szCs w:val="24"/>
        </w:rPr>
        <w:t>一批边检执勤装备</w:t>
      </w:r>
      <w:r>
        <w:rPr>
          <w:rFonts w:ascii="仿宋" w:hAnsi="仿宋" w:eastAsia="仿宋" w:cs="仿宋"/>
          <w:color w:val="auto"/>
          <w:sz w:val="24"/>
          <w:szCs w:val="24"/>
        </w:rPr>
        <w:t xml:space="preserve">，本项目不划分标段，具体详见“第五章 </w:t>
      </w:r>
      <w:r>
        <w:rPr>
          <w:rFonts w:hint="eastAsia" w:ascii="仿宋" w:hAnsi="仿宋" w:eastAsia="仿宋" w:cs="仿宋"/>
          <w:color w:val="auto"/>
          <w:sz w:val="24"/>
          <w:szCs w:val="24"/>
        </w:rPr>
        <w:t>采购需求”。</w:t>
      </w:r>
    </w:p>
    <w:tbl>
      <w:tblPr>
        <w:tblStyle w:val="23"/>
        <w:tblW w:w="4882"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29"/>
        <w:gridCol w:w="3878"/>
        <w:gridCol w:w="795"/>
        <w:gridCol w:w="2383"/>
        <w:gridCol w:w="696"/>
        <w:gridCol w:w="78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bCs/>
                <w:color w:val="auto"/>
                <w:sz w:val="24"/>
              </w:rPr>
            </w:pPr>
            <w:r>
              <w:rPr>
                <w:rFonts w:hint="eastAsia" w:ascii="仿宋" w:hAnsi="仿宋" w:eastAsia="仿宋" w:cs="仿宋"/>
                <w:bCs/>
                <w:color w:val="auto"/>
                <w:sz w:val="24"/>
              </w:rPr>
              <w:t>序号</w:t>
            </w:r>
          </w:p>
        </w:tc>
        <w:tc>
          <w:tcPr>
            <w:tcW w:w="2137" w:type="pct"/>
            <w:vAlign w:val="center"/>
          </w:tcPr>
          <w:p>
            <w:pPr>
              <w:widowControl/>
              <w:jc w:val="center"/>
              <w:rPr>
                <w:rFonts w:ascii="仿宋" w:hAnsi="仿宋" w:eastAsia="仿宋" w:cs="仿宋"/>
                <w:bCs/>
                <w:color w:val="auto"/>
                <w:sz w:val="24"/>
              </w:rPr>
            </w:pPr>
            <w:r>
              <w:rPr>
                <w:rFonts w:hint="eastAsia" w:ascii="仿宋" w:hAnsi="仿宋" w:eastAsia="仿宋" w:cs="仿宋"/>
                <w:bCs/>
                <w:color w:val="auto"/>
                <w:sz w:val="24"/>
              </w:rPr>
              <w:t>设备名称</w:t>
            </w:r>
          </w:p>
        </w:tc>
        <w:tc>
          <w:tcPr>
            <w:tcW w:w="438" w:type="pct"/>
            <w:vAlign w:val="center"/>
          </w:tcPr>
          <w:p>
            <w:pPr>
              <w:widowControl/>
              <w:jc w:val="center"/>
              <w:rPr>
                <w:rFonts w:ascii="仿宋" w:hAnsi="仿宋" w:eastAsia="仿宋" w:cs="仿宋"/>
                <w:bCs/>
                <w:color w:val="auto"/>
                <w:sz w:val="24"/>
              </w:rPr>
            </w:pPr>
            <w:r>
              <w:rPr>
                <w:rFonts w:hint="eastAsia" w:ascii="仿宋" w:hAnsi="仿宋" w:eastAsia="仿宋" w:cs="仿宋"/>
                <w:bCs/>
                <w:color w:val="auto"/>
                <w:sz w:val="24"/>
              </w:rPr>
              <w:t>是否进口</w:t>
            </w:r>
          </w:p>
        </w:tc>
        <w:tc>
          <w:tcPr>
            <w:tcW w:w="1313" w:type="pct"/>
            <w:vAlign w:val="center"/>
          </w:tcPr>
          <w:p>
            <w:pPr>
              <w:widowControl/>
              <w:jc w:val="center"/>
              <w:rPr>
                <w:rFonts w:ascii="仿宋" w:hAnsi="仿宋" w:eastAsia="仿宋" w:cs="仿宋"/>
                <w:bCs/>
                <w:color w:val="auto"/>
                <w:sz w:val="24"/>
              </w:rPr>
            </w:pPr>
            <w:r>
              <w:rPr>
                <w:rFonts w:hint="eastAsia" w:ascii="仿宋" w:hAnsi="仿宋" w:eastAsia="仿宋" w:cs="仿宋"/>
                <w:bCs/>
                <w:color w:val="auto"/>
                <w:sz w:val="24"/>
              </w:rPr>
              <w:t>技术参数</w:t>
            </w:r>
          </w:p>
        </w:tc>
        <w:tc>
          <w:tcPr>
            <w:tcW w:w="383" w:type="pct"/>
            <w:vAlign w:val="center"/>
          </w:tcPr>
          <w:p>
            <w:pPr>
              <w:widowControl/>
              <w:jc w:val="center"/>
              <w:rPr>
                <w:rFonts w:ascii="仿宋" w:hAnsi="仿宋" w:eastAsia="仿宋" w:cs="仿宋"/>
                <w:bCs/>
                <w:color w:val="auto"/>
                <w:sz w:val="24"/>
              </w:rPr>
            </w:pPr>
            <w:r>
              <w:rPr>
                <w:rFonts w:hint="eastAsia" w:ascii="仿宋" w:hAnsi="仿宋" w:eastAsia="仿宋" w:cs="仿宋"/>
                <w:bCs/>
                <w:color w:val="auto"/>
                <w:sz w:val="24"/>
              </w:rPr>
              <w:t>数量</w:t>
            </w:r>
          </w:p>
        </w:tc>
        <w:tc>
          <w:tcPr>
            <w:tcW w:w="434" w:type="pct"/>
            <w:vAlign w:val="center"/>
          </w:tcPr>
          <w:p>
            <w:pPr>
              <w:widowControl/>
              <w:jc w:val="center"/>
              <w:rPr>
                <w:rFonts w:ascii="仿宋" w:hAnsi="仿宋" w:eastAsia="仿宋" w:cs="仿宋"/>
                <w:bCs/>
                <w:color w:val="auto"/>
                <w:sz w:val="24"/>
              </w:rPr>
            </w:pPr>
            <w:r>
              <w:rPr>
                <w:rFonts w:hint="eastAsia" w:ascii="仿宋" w:hAnsi="仿宋" w:eastAsia="仿宋" w:cs="仿宋"/>
                <w:bCs/>
                <w:color w:val="auto"/>
                <w:sz w:val="24"/>
              </w:rPr>
              <w:t>计量单位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ascii="仿宋" w:hAnsi="仿宋" w:eastAsia="仿宋" w:cs="仿宋"/>
                <w:color w:val="auto"/>
                <w:sz w:val="24"/>
              </w:rPr>
              <w:t>1</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无线集群对讲系统数字集群信道机</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无线集群对讲系统发射合路器</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无线集群对讲系统接收分路器（一分二）</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无线集群对讲系统带通双工器</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无线集群对讲系统信号剥离器</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6</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无线集群对讲系统光纤直放站近端机</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7</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无线集群对讲系统光纤直放站远端机</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8</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无线集群对讲系统耦合分配器</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54</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9</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无线集群对讲系统功率分配器</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无线集群对讲系统同轴连接器</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354</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11</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无线集群对讲系统室内全向吸顶天线</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59</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12</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无线集群对讲系统带通双工器</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13</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无线集群对讲系统室外全向天线</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14</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无线集群对讲系统室外天线支架</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15</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无线集群对讲系统射频同轴电缆</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1800</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16</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无线集群对讲系统避雷器</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17</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无线集群对讲系统落地式机柜</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18</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无线集群对讲系统交换机</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19</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验证台证件阅读辨伪一体机</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10</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20</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验证台生物特征采集终端</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11</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21</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出入境外国人生物信息自助采集一体机</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3</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22</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学习室扩声系统2*500W专业会议功放</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23</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学习室扩声系统真分集一拖二手持麦克风</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1</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292"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24</w:t>
            </w:r>
          </w:p>
        </w:tc>
        <w:tc>
          <w:tcPr>
            <w:tcW w:w="2137" w:type="pct"/>
            <w:vAlign w:val="center"/>
          </w:tcPr>
          <w:p>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学习室扩声系统数字反馈抑制器</w:t>
            </w:r>
          </w:p>
        </w:tc>
        <w:tc>
          <w:tcPr>
            <w:tcW w:w="438"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否</w:t>
            </w:r>
          </w:p>
        </w:tc>
        <w:tc>
          <w:tcPr>
            <w:tcW w:w="1313" w:type="pct"/>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详见第五章采购需求</w:t>
            </w:r>
          </w:p>
        </w:tc>
        <w:tc>
          <w:tcPr>
            <w:tcW w:w="383"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4</w:t>
            </w:r>
          </w:p>
        </w:tc>
        <w:tc>
          <w:tcPr>
            <w:tcW w:w="434" w:type="pct"/>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台</w:t>
            </w:r>
          </w:p>
        </w:tc>
      </w:tr>
    </w:tbl>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注：本项目核心设备为</w:t>
      </w:r>
      <w:r>
        <w:rPr>
          <w:rFonts w:hint="eastAsia" w:ascii="仿宋" w:hAnsi="仿宋" w:eastAsia="仿宋" w:cs="仿宋"/>
          <w:color w:val="auto"/>
          <w:kern w:val="0"/>
          <w:sz w:val="24"/>
          <w:szCs w:val="24"/>
          <w:lang w:bidi="ar"/>
        </w:rPr>
        <w:t>验证台证件阅读辨伪一体机。</w:t>
      </w:r>
    </w:p>
    <w:p>
      <w:pPr>
        <w:spacing w:line="360" w:lineRule="auto"/>
        <w:ind w:firstLine="480" w:firstLineChars="200"/>
        <w:jc w:val="left"/>
        <w:rPr>
          <w:color w:val="auto"/>
          <w:sz w:val="24"/>
        </w:rPr>
      </w:pPr>
      <w:r>
        <w:rPr>
          <w:rFonts w:ascii="仿宋" w:hAnsi="仿宋" w:eastAsia="仿宋" w:cs="仿宋"/>
          <w:color w:val="auto"/>
          <w:sz w:val="24"/>
        </w:rPr>
        <w:t>6.合同履行期限：</w:t>
      </w:r>
      <w:r>
        <w:rPr>
          <w:rFonts w:hint="eastAsia" w:ascii="仿宋" w:hAnsi="仿宋" w:eastAsia="仿宋" w:cs="仿宋"/>
          <w:color w:val="auto"/>
          <w:sz w:val="24"/>
        </w:rPr>
        <w:t>合同签订之后，</w:t>
      </w:r>
      <w:r>
        <w:rPr>
          <w:rFonts w:ascii="仿宋" w:hAnsi="仿宋" w:eastAsia="仿宋" w:cs="仿宋"/>
          <w:color w:val="auto"/>
          <w:sz w:val="24"/>
        </w:rPr>
        <w:t>45</w:t>
      </w:r>
      <w:r>
        <w:rPr>
          <w:rFonts w:hint="eastAsia" w:ascii="仿宋" w:hAnsi="仿宋" w:eastAsia="仿宋" w:cs="仿宋"/>
          <w:color w:val="auto"/>
          <w:sz w:val="24"/>
        </w:rPr>
        <w:t>日历天内完成供货安装、调试、培训工作。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7.本项目（是/否）接受联合体投标：否。</w:t>
      </w:r>
    </w:p>
    <w:p>
      <w:pPr>
        <w:tabs>
          <w:tab w:val="center" w:pos="4536"/>
          <w:tab w:val="left" w:pos="5069"/>
        </w:tabs>
        <w:spacing w:after="0" w:line="360" w:lineRule="auto"/>
        <w:jc w:val="left"/>
        <w:outlineLvl w:val="1"/>
        <w:rPr>
          <w:rFonts w:ascii="仿宋" w:hAnsi="仿宋" w:eastAsia="仿宋" w:cs="仿宋"/>
          <w:b/>
          <w:color w:val="auto"/>
          <w:kern w:val="44"/>
          <w:sz w:val="28"/>
          <w:szCs w:val="28"/>
        </w:rPr>
      </w:pPr>
      <w:r>
        <w:rPr>
          <w:rFonts w:hint="eastAsia" w:ascii="仿宋" w:hAnsi="仿宋" w:eastAsia="仿宋" w:cs="仿宋"/>
          <w:b/>
          <w:color w:val="auto"/>
          <w:kern w:val="44"/>
          <w:sz w:val="28"/>
          <w:szCs w:val="28"/>
        </w:rPr>
        <w:t>二、申请人的资格要求：</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1.满足《中华人民共和国政府采购法》第二十二条规定；</w:t>
      </w:r>
    </w:p>
    <w:p>
      <w:pPr>
        <w:tabs>
          <w:tab w:val="center" w:pos="4536"/>
          <w:tab w:val="left" w:pos="5069"/>
        </w:tabs>
        <w:spacing w:after="0" w:line="360" w:lineRule="auto"/>
        <w:ind w:firstLine="480" w:firstLineChars="200"/>
        <w:jc w:val="left"/>
        <w:rPr>
          <w:rFonts w:ascii="仿宋" w:hAnsi="仿宋" w:eastAsia="仿宋" w:cs="仿宋"/>
          <w:color w:val="auto"/>
          <w:sz w:val="24"/>
        </w:rPr>
      </w:pPr>
      <w:r>
        <w:rPr>
          <w:rFonts w:hint="eastAsia" w:ascii="仿宋" w:hAnsi="仿宋" w:eastAsia="仿宋" w:cs="仿宋"/>
          <w:bCs/>
          <w:color w:val="auto"/>
          <w:kern w:val="44"/>
          <w:sz w:val="24"/>
          <w:szCs w:val="24"/>
        </w:rPr>
        <w:t>2.落实政府采购政策需满足的资格要求：</w:t>
      </w:r>
      <w:r>
        <w:rPr>
          <w:rFonts w:hint="eastAsia" w:ascii="仿宋" w:hAnsi="仿宋" w:eastAsia="仿宋" w:cs="仿宋"/>
          <w:color w:val="auto"/>
          <w:sz w:val="24"/>
        </w:rPr>
        <w:t>根据《政府采购促进中小企业发展管理办法》（财库〔2020〕46号）、《关于进一步加大政府采购支持中小企业力度的通知》（财库〔2022〕19号）、《财政部 司法部关于政府采购支持监狱企业发展有关问题的通知》 (财库〔2014〕68 号)、《关于促进残疾人就业政府采购政策的通知》（财库〔2017〕141 号）和《云南省财政厅关于促进政府采购公平竞争优化营商环境的实施意见》（云财规〔2019〕5号）等文件精神，投标人须按要求提供《中小企业声明函》（残疾人福利性单位声明函、监狱企业证明文件），监狱企业、残疾人福利性单位视同小型或微型企业。本项目小微企业价格扣除优惠比例:10%；</w:t>
      </w:r>
    </w:p>
    <w:p>
      <w:pPr>
        <w:tabs>
          <w:tab w:val="center" w:pos="4536"/>
          <w:tab w:val="left" w:pos="5069"/>
        </w:tabs>
        <w:spacing w:after="0"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3.本项目的特定资格要求：</w:t>
      </w:r>
    </w:p>
    <w:p>
      <w:pPr>
        <w:tabs>
          <w:tab w:val="center" w:pos="4536"/>
          <w:tab w:val="left" w:pos="5069"/>
        </w:tabs>
        <w:spacing w:after="0"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3.1不存在《中华人民共和国政府采购法实施条例》第十八条规定情形：即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tabs>
          <w:tab w:val="center" w:pos="4536"/>
          <w:tab w:val="left" w:pos="5069"/>
        </w:tabs>
        <w:spacing w:after="0"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3.2投标人未被列入“信用中国”网站（www.creditchina.gov.cn）失信被执行人、重大税收违法案件当事人名单、政府采购严重违法失信行为记录名单（政府采购不良行为记录）及中国政府采购网（ www.ccgp.gov.cn）“政府采购严重违法失信行为信息记录”。（以开标结束后工作人员对上述信用信息进行查询核对的结果为准）。</w:t>
      </w:r>
    </w:p>
    <w:p>
      <w:pPr>
        <w:tabs>
          <w:tab w:val="center" w:pos="4536"/>
          <w:tab w:val="left" w:pos="5069"/>
        </w:tabs>
        <w:spacing w:after="0" w:line="360" w:lineRule="auto"/>
        <w:ind w:firstLine="281" w:firstLineChars="100"/>
        <w:jc w:val="left"/>
        <w:outlineLvl w:val="1"/>
        <w:rPr>
          <w:rFonts w:ascii="仿宋" w:hAnsi="仿宋" w:eastAsia="仿宋" w:cs="仿宋"/>
          <w:b/>
          <w:color w:val="auto"/>
          <w:kern w:val="44"/>
          <w:sz w:val="28"/>
          <w:szCs w:val="28"/>
        </w:rPr>
      </w:pPr>
      <w:r>
        <w:rPr>
          <w:rFonts w:hint="eastAsia" w:ascii="仿宋" w:hAnsi="仿宋" w:eastAsia="仿宋" w:cs="仿宋"/>
          <w:b/>
          <w:color w:val="auto"/>
          <w:kern w:val="44"/>
          <w:sz w:val="28"/>
          <w:szCs w:val="28"/>
        </w:rPr>
        <w:t>三、获取询价采购文件</w:t>
      </w:r>
    </w:p>
    <w:p>
      <w:pPr>
        <w:tabs>
          <w:tab w:val="center" w:pos="4536"/>
          <w:tab w:val="left" w:pos="5069"/>
        </w:tabs>
        <w:wordWrap w:val="0"/>
        <w:spacing w:after="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1.获取时间：2023年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时00分至2023年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日23时59分（北京时间，下同）。</w:t>
      </w:r>
    </w:p>
    <w:p>
      <w:pPr>
        <w:tabs>
          <w:tab w:val="center" w:pos="4536"/>
          <w:tab w:val="left" w:pos="5069"/>
        </w:tabs>
        <w:wordWrap w:val="0"/>
        <w:spacing w:after="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2.地    点：西双版纳州公共资源交易电子服务系统（https://ggzy.yn.gov.cn/ynggfwpt-home-web/#/homePage）。</w:t>
      </w:r>
    </w:p>
    <w:p>
      <w:pPr>
        <w:tabs>
          <w:tab w:val="center" w:pos="4536"/>
          <w:tab w:val="left" w:pos="5069"/>
        </w:tabs>
        <w:wordWrap w:val="0"/>
        <w:spacing w:after="0" w:line="360" w:lineRule="auto"/>
        <w:ind w:firstLine="480" w:firstLineChars="200"/>
        <w:jc w:val="left"/>
        <w:rPr>
          <w:rFonts w:ascii="仿宋" w:hAnsi="仿宋" w:eastAsia="仿宋" w:cs="仿宋"/>
          <w:color w:val="auto"/>
          <w:sz w:val="24"/>
          <w:szCs w:val="24"/>
          <w:lang w:bidi="ar"/>
        </w:rPr>
      </w:pPr>
      <w:r>
        <w:rPr>
          <w:rFonts w:hint="eastAsia" w:ascii="仿宋" w:hAnsi="仿宋" w:eastAsia="仿宋" w:cs="仿宋"/>
          <w:color w:val="auto"/>
          <w:sz w:val="24"/>
          <w:szCs w:val="24"/>
        </w:rPr>
        <w:t>3.获取方式：凭企业数字证书（CA）登录西双版纳州公共资源交易电子服务系统（https://ggzy.yn.gov.cn/ynggfwpt-home-web/#/homePage），在参与并获取电子询价采购文件。数字证书（CA）办理相关问题咨询电话400-6727-666</w:t>
      </w:r>
      <w:r>
        <w:rPr>
          <w:rFonts w:hint="eastAsia" w:ascii="仿宋" w:hAnsi="仿宋" w:eastAsia="仿宋" w:cs="仿宋"/>
          <w:color w:val="auto"/>
          <w:sz w:val="24"/>
          <w:szCs w:val="24"/>
          <w:lang w:bidi="ar"/>
        </w:rPr>
        <w:t>。</w:t>
      </w:r>
    </w:p>
    <w:p>
      <w:pPr>
        <w:pStyle w:val="39"/>
        <w:wordWrap w:val="0"/>
        <w:spacing w:after="0" w:line="360" w:lineRule="auto"/>
        <w:ind w:firstLine="480" w:firstLineChars="200"/>
        <w:rPr>
          <w:rFonts w:ascii="仿宋" w:hAnsi="仿宋" w:eastAsia="仿宋" w:cs="仿宋"/>
          <w:color w:val="auto"/>
          <w:sz w:val="24"/>
          <w:szCs w:val="24"/>
        </w:rPr>
      </w:pPr>
      <w:r>
        <w:rPr>
          <w:rFonts w:hint="eastAsia" w:ascii="仿宋" w:hAnsi="仿宋" w:eastAsia="仿宋" w:cs="仿宋"/>
          <w:color w:val="auto"/>
          <w:kern w:val="44"/>
          <w:sz w:val="24"/>
          <w:szCs w:val="24"/>
        </w:rPr>
        <w:t>4.询价采购文件售价：0元/份。</w:t>
      </w:r>
    </w:p>
    <w:p>
      <w:pPr>
        <w:pStyle w:val="39"/>
        <w:wordWrap w:val="0"/>
        <w:spacing w:after="0" w:line="360" w:lineRule="auto"/>
        <w:ind w:firstLine="281" w:firstLineChars="100"/>
        <w:outlineLvl w:val="1"/>
        <w:rPr>
          <w:rFonts w:ascii="仿宋" w:hAnsi="仿宋" w:eastAsia="仿宋" w:cs="仿宋"/>
          <w:b/>
          <w:color w:val="auto"/>
          <w:sz w:val="28"/>
          <w:szCs w:val="28"/>
        </w:rPr>
      </w:pPr>
      <w:r>
        <w:rPr>
          <w:rFonts w:hint="eastAsia" w:ascii="仿宋" w:hAnsi="仿宋" w:eastAsia="仿宋" w:cs="仿宋"/>
          <w:b/>
          <w:color w:val="auto"/>
          <w:kern w:val="44"/>
          <w:sz w:val="28"/>
          <w:szCs w:val="28"/>
        </w:rPr>
        <w:t>四、响应文件提交</w:t>
      </w:r>
    </w:p>
    <w:p>
      <w:pPr>
        <w:tabs>
          <w:tab w:val="center" w:pos="4536"/>
          <w:tab w:val="left" w:pos="5069"/>
        </w:tabs>
        <w:wordWrap w:val="0"/>
        <w:spacing w:after="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1.提交投标文件截止时间（即开标时间）：2023年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0分。</w:t>
      </w:r>
    </w:p>
    <w:p>
      <w:pPr>
        <w:tabs>
          <w:tab w:val="center" w:pos="4536"/>
          <w:tab w:val="left" w:pos="5069"/>
        </w:tabs>
        <w:wordWrap w:val="0"/>
        <w:spacing w:after="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投标文件提交地点：登录云南省公共资源交易中心（网址：西双版纳州公共资源交易电子服务系统（https://ggzy.yn.gov.cn/ynggfwpt-home-web/#/homePage），凭企业数字证书（CA）完成所有电子投标文件的上传，网上确认电子签名，提交投标文件截止时间前未完成投标文件传输的，视为撤回投标文件。</w:t>
      </w:r>
    </w:p>
    <w:p>
      <w:pPr>
        <w:tabs>
          <w:tab w:val="center" w:pos="4536"/>
          <w:tab w:val="left" w:pos="5069"/>
        </w:tabs>
        <w:wordWrap w:val="0"/>
        <w:spacing w:after="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3.开标地点：2023年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分在西双版纳州公共资源交易中心（景洪市勐泐大道与榕林大道交汇口，原国际会展中心A区2楼）开标。</w:t>
      </w:r>
    </w:p>
    <w:p>
      <w:pPr>
        <w:tabs>
          <w:tab w:val="center" w:pos="4536"/>
          <w:tab w:val="left" w:pos="5069"/>
        </w:tabs>
        <w:wordWrap w:val="0"/>
        <w:spacing w:after="0"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4.开标方式：□现场开标、</w:t>
      </w:r>
      <w:r>
        <w:rPr>
          <w:rFonts w:hint="eastAsia" w:ascii="仿宋" w:hAnsi="仿宋" w:eastAsia="仿宋" w:cs="仿宋"/>
          <w:color w:val="auto"/>
          <w:sz w:val="24"/>
          <w:szCs w:val="24"/>
        </w:rPr>
        <w:sym w:font="Wingdings 2" w:char="0052"/>
      </w:r>
      <w:r>
        <w:rPr>
          <w:rFonts w:hint="eastAsia" w:ascii="仿宋" w:hAnsi="仿宋" w:eastAsia="仿宋" w:cs="仿宋"/>
          <w:color w:val="auto"/>
          <w:sz w:val="24"/>
          <w:szCs w:val="24"/>
        </w:rPr>
        <w:t>网上开标。</w:t>
      </w:r>
    </w:p>
    <w:p>
      <w:pPr>
        <w:tabs>
          <w:tab w:val="center" w:pos="4536"/>
          <w:tab w:val="left" w:pos="5069"/>
        </w:tabs>
        <w:spacing w:after="0" w:line="360" w:lineRule="auto"/>
        <w:ind w:firstLine="562" w:firstLineChars="200"/>
        <w:jc w:val="left"/>
        <w:outlineLvl w:val="1"/>
        <w:rPr>
          <w:rFonts w:ascii="仿宋" w:hAnsi="仿宋" w:eastAsia="仿宋" w:cs="仿宋"/>
          <w:b/>
          <w:color w:val="auto"/>
          <w:kern w:val="44"/>
          <w:sz w:val="28"/>
          <w:szCs w:val="28"/>
        </w:rPr>
      </w:pPr>
      <w:r>
        <w:rPr>
          <w:rFonts w:hint="eastAsia" w:ascii="仿宋" w:hAnsi="仿宋" w:eastAsia="仿宋" w:cs="仿宋"/>
          <w:b/>
          <w:color w:val="auto"/>
          <w:kern w:val="44"/>
          <w:sz w:val="28"/>
          <w:szCs w:val="28"/>
        </w:rPr>
        <w:t>五、公告期限</w:t>
      </w:r>
    </w:p>
    <w:p>
      <w:pPr>
        <w:tabs>
          <w:tab w:val="center" w:pos="4536"/>
          <w:tab w:val="left" w:pos="5069"/>
        </w:tabs>
        <w:spacing w:after="0" w:line="360" w:lineRule="auto"/>
        <w:ind w:firstLine="480" w:firstLineChars="200"/>
        <w:jc w:val="left"/>
        <w:rPr>
          <w:rFonts w:ascii="仿宋" w:hAnsi="仿宋" w:eastAsia="仿宋" w:cs="仿宋"/>
          <w:b/>
          <w:color w:val="auto"/>
          <w:kern w:val="44"/>
          <w:sz w:val="24"/>
          <w:szCs w:val="24"/>
        </w:rPr>
      </w:pPr>
      <w:r>
        <w:rPr>
          <w:rFonts w:hint="eastAsia" w:ascii="仿宋" w:hAnsi="仿宋" w:eastAsia="仿宋" w:cs="仿宋"/>
          <w:bCs/>
          <w:color w:val="auto"/>
          <w:kern w:val="44"/>
          <w:sz w:val="24"/>
          <w:szCs w:val="24"/>
        </w:rPr>
        <w:t>自本公告发布之日起3个工作日。</w:t>
      </w:r>
      <w:r>
        <w:rPr>
          <w:rFonts w:hint="eastAsia" w:ascii="仿宋" w:hAnsi="仿宋" w:eastAsia="仿宋" w:cs="仿宋"/>
          <w:b/>
          <w:color w:val="auto"/>
          <w:kern w:val="44"/>
          <w:sz w:val="24"/>
          <w:szCs w:val="24"/>
        </w:rPr>
        <w:tab/>
      </w:r>
    </w:p>
    <w:p>
      <w:pPr>
        <w:tabs>
          <w:tab w:val="center" w:pos="4536"/>
          <w:tab w:val="left" w:pos="5069"/>
        </w:tabs>
        <w:spacing w:after="0" w:line="360" w:lineRule="auto"/>
        <w:ind w:firstLine="562" w:firstLineChars="200"/>
        <w:jc w:val="left"/>
        <w:outlineLvl w:val="1"/>
        <w:rPr>
          <w:rFonts w:ascii="仿宋" w:hAnsi="仿宋" w:eastAsia="仿宋" w:cs="仿宋"/>
          <w:b/>
          <w:color w:val="auto"/>
          <w:kern w:val="44"/>
          <w:sz w:val="28"/>
          <w:szCs w:val="28"/>
        </w:rPr>
      </w:pPr>
      <w:r>
        <w:rPr>
          <w:rFonts w:hint="eastAsia" w:ascii="仿宋" w:hAnsi="仿宋" w:eastAsia="仿宋" w:cs="仿宋"/>
          <w:b/>
          <w:color w:val="auto"/>
          <w:kern w:val="44"/>
          <w:sz w:val="28"/>
          <w:szCs w:val="28"/>
        </w:rPr>
        <w:t>六、其他补充事宜</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1、开标方式：网上开标。</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2、是否需要缴纳投标保证金：是</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中华人民共和国磨憨出入境边防检查站边检执勤装备采购项目：</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保证金金额：</w:t>
      </w:r>
      <w:r>
        <w:rPr>
          <w:rFonts w:hint="eastAsia" w:ascii="仿宋" w:hAnsi="仿宋" w:eastAsia="仿宋" w:cs="仿宋"/>
          <w:bCs/>
          <w:color w:val="auto"/>
          <w:kern w:val="44"/>
          <w:sz w:val="24"/>
          <w:szCs w:val="24"/>
          <w:lang w:eastAsia="zh-CN"/>
        </w:rPr>
        <w:t>￥</w:t>
      </w:r>
      <w:r>
        <w:rPr>
          <w:rFonts w:hint="eastAsia" w:ascii="仿宋" w:hAnsi="仿宋" w:eastAsia="仿宋" w:cs="仿宋"/>
          <w:bCs/>
          <w:color w:val="auto"/>
          <w:kern w:val="44"/>
          <w:sz w:val="24"/>
          <w:szCs w:val="24"/>
          <w:lang w:val="en-US" w:eastAsia="zh-CN"/>
        </w:rPr>
        <w:t>5000.00</w:t>
      </w:r>
      <w:r>
        <w:rPr>
          <w:rFonts w:hint="eastAsia" w:ascii="仿宋" w:hAnsi="仿宋" w:eastAsia="仿宋" w:cs="仿宋"/>
          <w:bCs/>
          <w:color w:val="auto"/>
          <w:kern w:val="44"/>
          <w:sz w:val="24"/>
          <w:szCs w:val="24"/>
        </w:rPr>
        <w:t>（元）</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保证金缴纳方式：支票、汇票、本票、保函、保证保险、银行转账等非现金形式缴纳</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保证金缴纳截止时间：2023年</w:t>
      </w:r>
      <w:r>
        <w:rPr>
          <w:rFonts w:hint="eastAsia" w:ascii="仿宋" w:hAnsi="仿宋" w:eastAsia="仿宋" w:cs="仿宋"/>
          <w:bCs/>
          <w:color w:val="auto"/>
          <w:kern w:val="44"/>
          <w:sz w:val="24"/>
          <w:szCs w:val="24"/>
          <w:lang w:val="en-US" w:eastAsia="zh-CN"/>
        </w:rPr>
        <w:t>10</w:t>
      </w:r>
      <w:r>
        <w:rPr>
          <w:rFonts w:hint="eastAsia" w:ascii="仿宋" w:hAnsi="仿宋" w:eastAsia="仿宋" w:cs="仿宋"/>
          <w:bCs/>
          <w:color w:val="auto"/>
          <w:kern w:val="44"/>
          <w:sz w:val="24"/>
          <w:szCs w:val="24"/>
        </w:rPr>
        <w:t>月</w:t>
      </w:r>
      <w:r>
        <w:rPr>
          <w:rFonts w:hint="eastAsia" w:ascii="仿宋" w:hAnsi="仿宋" w:eastAsia="仿宋" w:cs="仿宋"/>
          <w:bCs/>
          <w:color w:val="auto"/>
          <w:kern w:val="44"/>
          <w:sz w:val="24"/>
          <w:szCs w:val="24"/>
          <w:lang w:val="en-US" w:eastAsia="zh-CN"/>
        </w:rPr>
        <w:t>20</w:t>
      </w:r>
      <w:r>
        <w:rPr>
          <w:rFonts w:hint="eastAsia" w:ascii="仿宋" w:hAnsi="仿宋" w:eastAsia="仿宋" w:cs="仿宋"/>
          <w:bCs/>
          <w:color w:val="auto"/>
          <w:kern w:val="44"/>
          <w:sz w:val="24"/>
          <w:szCs w:val="24"/>
        </w:rPr>
        <w:t>日</w:t>
      </w:r>
      <w:r>
        <w:rPr>
          <w:rFonts w:hint="eastAsia" w:ascii="仿宋" w:hAnsi="仿宋" w:eastAsia="仿宋" w:cs="仿宋"/>
          <w:bCs/>
          <w:color w:val="auto"/>
          <w:kern w:val="44"/>
          <w:sz w:val="24"/>
          <w:szCs w:val="24"/>
          <w:lang w:val="en-US" w:eastAsia="zh-CN"/>
        </w:rPr>
        <w:t>10</w:t>
      </w:r>
      <w:r>
        <w:rPr>
          <w:rFonts w:hint="eastAsia" w:ascii="仿宋" w:hAnsi="仿宋" w:eastAsia="仿宋" w:cs="仿宋"/>
          <w:bCs/>
          <w:color w:val="auto"/>
          <w:kern w:val="44"/>
          <w:sz w:val="24"/>
          <w:szCs w:val="24"/>
        </w:rPr>
        <w:t>时</w:t>
      </w:r>
      <w:r>
        <w:rPr>
          <w:rFonts w:hint="eastAsia" w:ascii="仿宋" w:hAnsi="仿宋" w:eastAsia="仿宋" w:cs="仿宋"/>
          <w:bCs/>
          <w:color w:val="auto"/>
          <w:kern w:val="44"/>
          <w:sz w:val="24"/>
          <w:szCs w:val="24"/>
          <w:lang w:val="en-US" w:eastAsia="zh-CN"/>
        </w:rPr>
        <w:t>00</w:t>
      </w:r>
      <w:r>
        <w:rPr>
          <w:rFonts w:hint="eastAsia" w:ascii="仿宋" w:hAnsi="仿宋" w:eastAsia="仿宋" w:cs="仿宋"/>
          <w:bCs/>
          <w:color w:val="auto"/>
          <w:kern w:val="44"/>
          <w:sz w:val="24"/>
          <w:szCs w:val="24"/>
        </w:rPr>
        <w:t xml:space="preserve">分。 </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 xml:space="preserve">2.服务标准：满足国家相关法律法规规定，以及采购人要求。 </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3.服务地点：采购人指定地点。</w:t>
      </w:r>
    </w:p>
    <w:p>
      <w:pPr>
        <w:tabs>
          <w:tab w:val="center" w:pos="4536"/>
          <w:tab w:val="left" w:pos="5069"/>
        </w:tabs>
        <w:spacing w:after="0" w:line="360" w:lineRule="auto"/>
        <w:ind w:firstLine="480" w:firstLineChars="200"/>
        <w:jc w:val="left"/>
        <w:rPr>
          <w:rFonts w:hint="default" w:ascii="仿宋" w:hAnsi="仿宋" w:eastAsia="仿宋" w:cs="仿宋"/>
          <w:bCs/>
          <w:color w:val="auto"/>
          <w:kern w:val="44"/>
          <w:sz w:val="24"/>
          <w:szCs w:val="24"/>
          <w:lang w:val="en-US" w:eastAsia="zh-CN"/>
        </w:rPr>
      </w:pPr>
      <w:r>
        <w:rPr>
          <w:rFonts w:hint="eastAsia" w:ascii="仿宋" w:hAnsi="仿宋" w:eastAsia="仿宋" w:cs="仿宋"/>
          <w:bCs/>
          <w:color w:val="auto"/>
          <w:kern w:val="44"/>
          <w:sz w:val="24"/>
          <w:szCs w:val="24"/>
        </w:rPr>
        <w:t>4.质保期：</w:t>
      </w:r>
      <w:r>
        <w:rPr>
          <w:rFonts w:hint="eastAsia" w:ascii="仿宋" w:hAnsi="仿宋" w:eastAsia="仿宋" w:cs="仿宋"/>
          <w:bCs/>
          <w:color w:val="auto"/>
          <w:kern w:val="44"/>
          <w:sz w:val="24"/>
          <w:szCs w:val="24"/>
          <w:lang w:val="en-US" w:eastAsia="zh-CN"/>
        </w:rPr>
        <w:t>3年。</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5.其他：</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5.1本公告同时在中国政府采购网（http://www.ccgp.gov.cn）、西双版纳州公共资源交易电子服务系统（https://ggzy.yn.gov.cn/ynggfwpt-home-web/#/homePage）上发布。</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5.2更多信息请关注西双版纳州公共资源交易电子服务系统，网址：（https://ggzy.yn.gov.cn/ynggfwpt-home-web/#/homePage）。</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5.3采购人、采购代理机构对其他网站或媒体转载的公告及公告内容不承担任何责任。</w:t>
      </w:r>
    </w:p>
    <w:p>
      <w:pPr>
        <w:tabs>
          <w:tab w:val="center" w:pos="4536"/>
          <w:tab w:val="left" w:pos="5069"/>
        </w:tabs>
        <w:spacing w:after="0" w:line="360" w:lineRule="auto"/>
        <w:ind w:firstLine="562" w:firstLineChars="200"/>
        <w:jc w:val="left"/>
        <w:outlineLvl w:val="1"/>
        <w:rPr>
          <w:rFonts w:ascii="仿宋" w:hAnsi="仿宋" w:eastAsia="仿宋" w:cs="仿宋"/>
          <w:b/>
          <w:color w:val="auto"/>
          <w:kern w:val="44"/>
          <w:sz w:val="28"/>
          <w:szCs w:val="28"/>
        </w:rPr>
      </w:pPr>
      <w:r>
        <w:rPr>
          <w:rFonts w:hint="eastAsia" w:ascii="仿宋" w:hAnsi="仿宋" w:eastAsia="仿宋" w:cs="仿宋"/>
          <w:b/>
          <w:color w:val="auto"/>
          <w:kern w:val="44"/>
          <w:sz w:val="28"/>
          <w:szCs w:val="28"/>
        </w:rPr>
        <w:t>七、对本次招标提出询问，请按以下方式联系。</w:t>
      </w:r>
    </w:p>
    <w:p>
      <w:pPr>
        <w:widowControl/>
        <w:spacing w:after="0" w:line="360" w:lineRule="auto"/>
        <w:ind w:firstLine="482" w:firstLineChars="200"/>
        <w:jc w:val="left"/>
        <w:rPr>
          <w:rFonts w:ascii="仿宋" w:hAnsi="仿宋" w:eastAsia="仿宋" w:cs="仿宋"/>
          <w:color w:val="auto"/>
          <w:sz w:val="24"/>
          <w:szCs w:val="24"/>
        </w:rPr>
      </w:pPr>
      <w:r>
        <w:rPr>
          <w:rFonts w:hint="eastAsia" w:ascii="仿宋" w:hAnsi="仿宋" w:eastAsia="仿宋" w:cs="仿宋"/>
          <w:b/>
          <w:bCs/>
          <w:color w:val="auto"/>
          <w:sz w:val="24"/>
          <w:szCs w:val="24"/>
        </w:rPr>
        <w:t>1.采购人信息</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bookmarkStart w:id="5" w:name="_Toc28359086"/>
      <w:bookmarkStart w:id="6" w:name="_Toc28359009"/>
      <w:r>
        <w:rPr>
          <w:rFonts w:hint="eastAsia" w:ascii="仿宋" w:hAnsi="仿宋" w:eastAsia="仿宋" w:cs="仿宋"/>
          <w:bCs/>
          <w:color w:val="auto"/>
          <w:kern w:val="44"/>
          <w:sz w:val="24"/>
          <w:szCs w:val="24"/>
        </w:rPr>
        <w:t xml:space="preserve">名  称：中华人民共和国磨憨出入境边防检查站 </w:t>
      </w:r>
    </w:p>
    <w:p>
      <w:pPr>
        <w:tabs>
          <w:tab w:val="center" w:pos="4536"/>
          <w:tab w:val="left" w:pos="5069"/>
        </w:tabs>
        <w:spacing w:after="0" w:line="360" w:lineRule="auto"/>
        <w:ind w:firstLine="480" w:firstLineChars="200"/>
        <w:jc w:val="left"/>
        <w:rPr>
          <w:rFonts w:ascii="仿宋" w:hAnsi="仿宋" w:eastAsia="仿宋" w:cs="仿宋"/>
          <w:bCs/>
          <w:color w:val="auto"/>
          <w:kern w:val="44"/>
          <w:sz w:val="24"/>
          <w:szCs w:val="24"/>
        </w:rPr>
      </w:pPr>
      <w:r>
        <w:rPr>
          <w:rFonts w:hint="eastAsia" w:ascii="仿宋" w:hAnsi="仿宋" w:eastAsia="仿宋" w:cs="仿宋"/>
          <w:bCs/>
          <w:color w:val="auto"/>
          <w:kern w:val="44"/>
          <w:sz w:val="24"/>
          <w:szCs w:val="24"/>
        </w:rPr>
        <w:t>地  址：</w:t>
      </w:r>
      <w:r>
        <w:rPr>
          <w:rFonts w:hint="eastAsia" w:ascii="仿宋" w:hAnsi="仿宋" w:eastAsia="仿宋" w:cs="仿宋"/>
          <w:color w:val="auto"/>
          <w:sz w:val="24"/>
          <w:szCs w:val="24"/>
          <w:shd w:val="clear" w:color="auto" w:fill="FFFFFF"/>
        </w:rPr>
        <w:t>云南省西双版纳傣族自治州勐腊县雨林大道34号</w:t>
      </w:r>
      <w:r>
        <w:rPr>
          <w:rFonts w:hint="eastAsia" w:ascii="仿宋" w:hAnsi="仿宋" w:eastAsia="仿宋" w:cs="仿宋"/>
          <w:bCs/>
          <w:color w:val="auto"/>
          <w:kern w:val="44"/>
          <w:sz w:val="24"/>
          <w:szCs w:val="24"/>
        </w:rPr>
        <w:t xml:space="preserve">       </w:t>
      </w:r>
    </w:p>
    <w:p>
      <w:pPr>
        <w:spacing w:after="0" w:line="360" w:lineRule="auto"/>
        <w:ind w:firstLine="480" w:firstLineChars="200"/>
        <w:jc w:val="left"/>
        <w:rPr>
          <w:rFonts w:ascii="仿宋" w:hAnsi="仿宋" w:eastAsia="仿宋" w:cs="仿宋"/>
          <w:color w:val="auto"/>
          <w:sz w:val="24"/>
          <w:szCs w:val="24"/>
          <w:u w:val="single"/>
        </w:rPr>
      </w:pPr>
      <w:r>
        <w:rPr>
          <w:rFonts w:hint="eastAsia" w:ascii="仿宋" w:hAnsi="仿宋" w:eastAsia="仿宋" w:cs="仿宋"/>
          <w:bCs/>
          <w:color w:val="auto"/>
          <w:kern w:val="44"/>
          <w:sz w:val="24"/>
          <w:szCs w:val="24"/>
        </w:rPr>
        <w:t>联系方式：黄警官/</w:t>
      </w:r>
      <w:r>
        <w:rPr>
          <w:rFonts w:hint="eastAsia" w:ascii="仿宋" w:hAnsi="仿宋" w:eastAsia="仿宋" w:cs="仿宋"/>
          <w:color w:val="auto"/>
          <w:sz w:val="24"/>
          <w:szCs w:val="24"/>
          <w:shd w:val="clear" w:color="auto" w:fill="FFFFFF"/>
        </w:rPr>
        <w:t>0691-8127604</w:t>
      </w:r>
      <w:r>
        <w:rPr>
          <w:rFonts w:hint="eastAsia" w:ascii="仿宋" w:hAnsi="仿宋" w:eastAsia="仿宋" w:cs="仿宋"/>
          <w:color w:val="auto"/>
          <w:sz w:val="24"/>
          <w:szCs w:val="24"/>
        </w:rPr>
        <w:t xml:space="preserve"> </w:t>
      </w:r>
    </w:p>
    <w:p>
      <w:pPr>
        <w:spacing w:after="0" w:line="360" w:lineRule="auto"/>
        <w:ind w:firstLine="482" w:firstLineChars="200"/>
        <w:jc w:val="left"/>
        <w:rPr>
          <w:rFonts w:ascii="仿宋" w:hAnsi="仿宋" w:eastAsia="仿宋" w:cs="仿宋"/>
          <w:b/>
          <w:bCs/>
          <w:color w:val="auto"/>
          <w:sz w:val="24"/>
          <w:szCs w:val="24"/>
        </w:rPr>
      </w:pPr>
      <w:r>
        <w:rPr>
          <w:rFonts w:hint="eastAsia" w:ascii="仿宋" w:hAnsi="仿宋" w:eastAsia="仿宋" w:cs="仿宋"/>
          <w:b/>
          <w:bCs/>
          <w:color w:val="auto"/>
          <w:sz w:val="24"/>
          <w:szCs w:val="24"/>
        </w:rPr>
        <w:t>2.采购代理机构信息</w:t>
      </w:r>
      <w:bookmarkEnd w:id="5"/>
      <w:bookmarkEnd w:id="6"/>
    </w:p>
    <w:p>
      <w:pPr>
        <w:spacing w:after="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名  称：云南西南咨询有限公司 </w:t>
      </w:r>
    </w:p>
    <w:p>
      <w:pPr>
        <w:spacing w:after="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地　址：昆明市高新区海源中路1088号和成国际A栋26楼　</w:t>
      </w:r>
    </w:p>
    <w:p>
      <w:pPr>
        <w:spacing w:after="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联系方式：</w:t>
      </w:r>
      <w:bookmarkStart w:id="7" w:name="_Toc28359010"/>
      <w:bookmarkStart w:id="8" w:name="_Toc28359087"/>
      <w:r>
        <w:rPr>
          <w:rFonts w:hint="eastAsia" w:ascii="仿宋" w:hAnsi="仿宋" w:eastAsia="仿宋" w:cs="仿宋"/>
          <w:color w:val="auto"/>
          <w:sz w:val="24"/>
          <w:szCs w:val="24"/>
        </w:rPr>
        <w:t xml:space="preserve">李斐然、段雨薇/0871-65875016　     </w:t>
      </w:r>
    </w:p>
    <w:p>
      <w:pPr>
        <w:spacing w:after="0" w:line="360" w:lineRule="auto"/>
        <w:ind w:firstLine="482" w:firstLineChars="200"/>
        <w:rPr>
          <w:rFonts w:ascii="仿宋" w:hAnsi="仿宋" w:eastAsia="仿宋" w:cs="仿宋"/>
          <w:b/>
          <w:bCs/>
          <w:color w:val="auto"/>
          <w:sz w:val="24"/>
          <w:szCs w:val="24"/>
          <w:u w:val="single"/>
        </w:rPr>
      </w:pPr>
      <w:r>
        <w:rPr>
          <w:rFonts w:hint="eastAsia" w:ascii="仿宋" w:hAnsi="仿宋" w:eastAsia="仿宋" w:cs="仿宋"/>
          <w:b/>
          <w:bCs/>
          <w:color w:val="auto"/>
          <w:sz w:val="24"/>
          <w:szCs w:val="24"/>
        </w:rPr>
        <w:t>3.项目联系方式</w:t>
      </w:r>
      <w:bookmarkEnd w:id="7"/>
      <w:bookmarkEnd w:id="8"/>
    </w:p>
    <w:p>
      <w:pPr>
        <w:pStyle w:val="12"/>
        <w:spacing w:after="0"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项目联系人：黄警官、李斐然、段雨薇</w:t>
      </w:r>
    </w:p>
    <w:p>
      <w:pPr>
        <w:spacing w:after="0"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电　话：0691-2157799</w:t>
      </w:r>
    </w:p>
    <w:p>
      <w:pPr>
        <w:tabs>
          <w:tab w:val="center" w:pos="4536"/>
          <w:tab w:val="left" w:pos="5069"/>
        </w:tabs>
        <w:spacing w:line="400" w:lineRule="exact"/>
        <w:ind w:firstLine="562" w:firstLineChars="200"/>
        <w:jc w:val="left"/>
        <w:rPr>
          <w:rFonts w:ascii="仿宋" w:hAnsi="仿宋" w:eastAsia="仿宋" w:cs="仿宋"/>
          <w:bCs/>
          <w:color w:val="auto"/>
          <w:kern w:val="44"/>
          <w:sz w:val="28"/>
          <w:szCs w:val="28"/>
        </w:rPr>
      </w:pPr>
      <w:r>
        <w:rPr>
          <w:rFonts w:hint="eastAsia" w:ascii="仿宋" w:hAnsi="仿宋" w:eastAsia="仿宋" w:cs="仿宋"/>
          <w:b/>
          <w:color w:val="auto"/>
          <w:kern w:val="44"/>
          <w:sz w:val="28"/>
          <w:szCs w:val="28"/>
        </w:rPr>
        <w:t xml:space="preserve">        　　　</w:t>
      </w:r>
    </w:p>
    <w:p>
      <w:pPr>
        <w:tabs>
          <w:tab w:val="center" w:pos="4536"/>
          <w:tab w:val="left" w:pos="5069"/>
        </w:tabs>
        <w:spacing w:line="400" w:lineRule="exact"/>
        <w:ind w:firstLine="5320" w:firstLineChars="1900"/>
        <w:jc w:val="left"/>
        <w:rPr>
          <w:rFonts w:ascii="仿宋" w:hAnsi="仿宋" w:eastAsia="仿宋" w:cs="仿宋"/>
          <w:bCs/>
          <w:color w:val="auto"/>
          <w:kern w:val="44"/>
          <w:sz w:val="28"/>
          <w:szCs w:val="28"/>
        </w:rPr>
      </w:pPr>
    </w:p>
    <w:p>
      <w:pPr>
        <w:tabs>
          <w:tab w:val="center" w:pos="4536"/>
          <w:tab w:val="left" w:pos="5069"/>
        </w:tabs>
        <w:spacing w:line="360" w:lineRule="auto"/>
        <w:jc w:val="left"/>
        <w:rPr>
          <w:rFonts w:ascii="仿宋" w:hAnsi="仿宋" w:eastAsia="仿宋" w:cs="仿宋"/>
          <w:b/>
          <w:color w:val="auto"/>
          <w:kern w:val="44"/>
          <w:sz w:val="24"/>
          <w:szCs w:val="220"/>
        </w:rPr>
      </w:pPr>
      <w:r>
        <w:rPr>
          <w:rFonts w:hint="eastAsia" w:ascii="仿宋" w:hAnsi="仿宋" w:eastAsia="仿宋" w:cs="仿宋"/>
          <w:b/>
          <w:color w:val="auto"/>
          <w:kern w:val="44"/>
          <w:sz w:val="24"/>
          <w:szCs w:val="220"/>
        </w:rPr>
        <w:tab/>
      </w:r>
      <w:bookmarkStart w:id="9" w:name="_Toc22031"/>
      <w:bookmarkStart w:id="10" w:name="_Toc24757"/>
      <w:bookmarkStart w:id="11" w:name="_Toc11641"/>
      <w:bookmarkStart w:id="12" w:name="_Toc32481"/>
      <w:bookmarkStart w:id="13" w:name="_Toc454208064"/>
      <w:bookmarkStart w:id="14" w:name="_Toc30697"/>
      <w:bookmarkStart w:id="15" w:name="_Toc10123"/>
      <w:bookmarkStart w:id="16" w:name="_Toc454209157"/>
      <w:bookmarkStart w:id="17" w:name="_Toc12235"/>
      <w:bookmarkStart w:id="18" w:name="_Toc29647"/>
      <w:bookmarkStart w:id="19" w:name="_Toc21540"/>
      <w:bookmarkStart w:id="20" w:name="_Toc9042"/>
      <w:bookmarkStart w:id="21" w:name="_Toc454208129"/>
      <w:bookmarkStart w:id="22" w:name="_Toc23622"/>
      <w:bookmarkStart w:id="23" w:name="_Toc8194"/>
      <w:bookmarkStart w:id="24" w:name="_Toc420767680"/>
      <w:bookmarkStart w:id="25" w:name="_Toc1779"/>
      <w:bookmarkStart w:id="26" w:name="_Toc7306"/>
    </w:p>
    <w:p>
      <w:pPr>
        <w:rPr>
          <w:rFonts w:ascii="仿宋" w:hAnsi="仿宋" w:eastAsia="仿宋" w:cs="仿宋"/>
          <w:b/>
          <w:color w:val="auto"/>
          <w:kern w:val="44"/>
          <w:sz w:val="24"/>
          <w:szCs w:val="220"/>
        </w:rPr>
      </w:pPr>
      <w:r>
        <w:rPr>
          <w:rFonts w:hint="eastAsia" w:ascii="仿宋" w:hAnsi="仿宋" w:eastAsia="仿宋" w:cs="仿宋"/>
          <w:b/>
          <w:color w:val="auto"/>
          <w:kern w:val="44"/>
          <w:sz w:val="24"/>
          <w:szCs w:val="220"/>
        </w:rPr>
        <w:br w:type="page"/>
      </w:r>
    </w:p>
    <w:p>
      <w:pPr>
        <w:tabs>
          <w:tab w:val="center" w:pos="4536"/>
          <w:tab w:val="left" w:pos="5069"/>
        </w:tabs>
        <w:spacing w:line="360" w:lineRule="auto"/>
        <w:jc w:val="center"/>
        <w:outlineLvl w:val="0"/>
        <w:rPr>
          <w:rFonts w:ascii="仿宋" w:hAnsi="仿宋" w:eastAsia="仿宋" w:cs="仿宋"/>
          <w:b/>
          <w:bCs/>
          <w:color w:val="auto"/>
          <w:sz w:val="44"/>
          <w:szCs w:val="44"/>
        </w:rPr>
      </w:pPr>
      <w:r>
        <w:rPr>
          <w:rFonts w:hint="eastAsia" w:ascii="仿宋" w:hAnsi="仿宋" w:eastAsia="仿宋" w:cs="仿宋"/>
          <w:b/>
          <w:bCs/>
          <w:color w:val="auto"/>
          <w:sz w:val="44"/>
          <w:szCs w:val="44"/>
        </w:rPr>
        <w:t>第二章  供应商须知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before="162" w:beforeLines="50" w:after="162" w:afterLines="50" w:line="440" w:lineRule="exact"/>
        <w:jc w:val="center"/>
        <w:rPr>
          <w:rFonts w:ascii="仿宋" w:hAnsi="仿宋" w:eastAsia="仿宋" w:cs="仿宋"/>
          <w:color w:val="auto"/>
        </w:rPr>
      </w:pPr>
      <w:bookmarkStart w:id="27" w:name="_Toc9967"/>
      <w:bookmarkStart w:id="28" w:name="_Toc21205"/>
      <w:bookmarkStart w:id="29" w:name="_Toc444_WPSOffice_Level1"/>
      <w:bookmarkStart w:id="30" w:name="_Toc25011_WPSOffice_Level1"/>
      <w:bookmarkStart w:id="31" w:name="_Toc24105"/>
      <w:r>
        <w:rPr>
          <w:rFonts w:hint="eastAsia" w:ascii="仿宋" w:hAnsi="仿宋" w:eastAsia="仿宋" w:cs="仿宋"/>
          <w:b/>
          <w:bCs/>
          <w:color w:val="auto"/>
          <w:sz w:val="32"/>
          <w:szCs w:val="32"/>
        </w:rPr>
        <w:t>供应商须知前附表</w:t>
      </w:r>
      <w:bookmarkEnd w:id="27"/>
      <w:bookmarkEnd w:id="28"/>
      <w:bookmarkEnd w:id="29"/>
      <w:bookmarkEnd w:id="30"/>
      <w:bookmarkEnd w:id="31"/>
    </w:p>
    <w:tbl>
      <w:tblPr>
        <w:tblStyle w:val="23"/>
        <w:tblW w:w="10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955"/>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1090" w:type="dxa"/>
            <w:vAlign w:val="center"/>
          </w:tcPr>
          <w:p>
            <w:pPr>
              <w:spacing w:after="0" w:line="360" w:lineRule="auto"/>
              <w:jc w:val="center"/>
              <w:rPr>
                <w:rFonts w:ascii="仿宋" w:hAnsi="仿宋" w:eastAsia="仿宋" w:cs="仿宋"/>
                <w:b/>
                <w:bCs/>
                <w:color w:val="auto"/>
                <w:sz w:val="24"/>
                <w:szCs w:val="24"/>
              </w:rPr>
            </w:pPr>
            <w:bookmarkStart w:id="227" w:name="_GoBack"/>
            <w:r>
              <w:rPr>
                <w:rFonts w:hint="eastAsia" w:ascii="仿宋" w:hAnsi="仿宋" w:eastAsia="仿宋" w:cs="仿宋"/>
                <w:b/>
                <w:bCs/>
                <w:color w:val="auto"/>
                <w:sz w:val="24"/>
                <w:szCs w:val="24"/>
              </w:rPr>
              <w:t>条款号</w:t>
            </w:r>
          </w:p>
        </w:tc>
        <w:tc>
          <w:tcPr>
            <w:tcW w:w="1955" w:type="dxa"/>
            <w:vAlign w:val="center"/>
          </w:tcPr>
          <w:p>
            <w:pPr>
              <w:spacing w:after="0"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条款名称</w:t>
            </w:r>
          </w:p>
        </w:tc>
        <w:tc>
          <w:tcPr>
            <w:tcW w:w="7426" w:type="dxa"/>
            <w:vAlign w:val="center"/>
          </w:tcPr>
          <w:p>
            <w:pPr>
              <w:spacing w:after="0" w:line="36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1.1.2</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采购人</w:t>
            </w:r>
          </w:p>
        </w:tc>
        <w:tc>
          <w:tcPr>
            <w:tcW w:w="7426" w:type="dxa"/>
            <w:vAlign w:val="center"/>
          </w:tcPr>
          <w:p>
            <w:pPr>
              <w:spacing w:after="0"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 xml:space="preserve">名  称：中华人民共和国磨憨出入境边防检查站 </w:t>
            </w:r>
          </w:p>
          <w:p>
            <w:pPr>
              <w:spacing w:after="0"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 xml:space="preserve">地  址： </w:t>
            </w:r>
            <w:r>
              <w:rPr>
                <w:rFonts w:ascii="仿宋_GB2312" w:hAnsi="宋体" w:eastAsia="仿宋_GB2312" w:cs="仿宋_GB2312"/>
                <w:color w:val="auto"/>
                <w:sz w:val="24"/>
                <w:szCs w:val="24"/>
                <w:shd w:val="clear" w:color="auto" w:fill="FFFFFF"/>
              </w:rPr>
              <w:t>云南省西双版纳傣族自治州勐腊县雨林大道34号</w:t>
            </w:r>
            <w:r>
              <w:rPr>
                <w:rFonts w:hint="eastAsia" w:ascii="仿宋" w:hAnsi="仿宋" w:eastAsia="仿宋" w:cs="仿宋"/>
                <w:color w:val="auto"/>
                <w:sz w:val="24"/>
                <w:szCs w:val="24"/>
              </w:rPr>
              <w:t xml:space="preserve">      </w:t>
            </w:r>
          </w:p>
          <w:p>
            <w:pPr>
              <w:spacing w:after="0"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联系方式：黄警官</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联系电话：</w:t>
            </w:r>
            <w:r>
              <w:rPr>
                <w:rFonts w:ascii="仿宋_GB2312" w:hAnsi="宋体" w:eastAsia="仿宋_GB2312" w:cs="仿宋_GB2312"/>
                <w:color w:val="auto"/>
                <w:sz w:val="24"/>
                <w:szCs w:val="24"/>
                <w:shd w:val="clear" w:color="auto" w:fill="FFFFFF"/>
              </w:rPr>
              <w:t>0691-8127604</w:t>
            </w:r>
            <w:r>
              <w:rPr>
                <w:rFonts w:hint="eastAsia" w:ascii="仿宋" w:hAnsi="仿宋" w:eastAsia="仿宋" w:cs="仿宋"/>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1.1.3</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采购代理机构</w:t>
            </w:r>
          </w:p>
        </w:tc>
        <w:tc>
          <w:tcPr>
            <w:tcW w:w="7426" w:type="dxa"/>
            <w:vAlign w:val="center"/>
          </w:tcPr>
          <w:p>
            <w:pPr>
              <w:spacing w:after="0"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 xml:space="preserve">名  称：云南西南咨询有限公司 </w:t>
            </w:r>
          </w:p>
          <w:p>
            <w:pPr>
              <w:spacing w:after="0"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　址：昆明市高新区海源中路1088号和成国际A栋26楼　</w:t>
            </w:r>
          </w:p>
          <w:p>
            <w:pPr>
              <w:spacing w:after="0"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联系人：李斐然、段雨薇</w:t>
            </w:r>
          </w:p>
          <w:p>
            <w:pPr>
              <w:spacing w:after="0"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 xml:space="preserve">联系方式：0871-65875016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1.1.4</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项目编号</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XNZB2023-0445-0175ZB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1.1.5</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中华人民共和国磨憨出入境边防检查站边检执勤装备采购项目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1.1.6</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采购方式</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1.1.7</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预算金额</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￥1201530.00元（大写壹佰贰拾万零壹仟伍佰叁拾元整）。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1.1.8</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最高限价</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￥1201530.00元（大写壹佰贰拾万零壹仟伍佰叁拾元整）。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bCs/>
                <w:color w:val="auto"/>
                <w:sz w:val="24"/>
                <w:szCs w:val="24"/>
              </w:rPr>
              <w:t xml:space="preserve">1.1.9 </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资金来源</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bCs/>
                <w:color w:val="auto"/>
                <w:kern w:val="44"/>
                <w:sz w:val="24"/>
                <w:szCs w:val="24"/>
              </w:rPr>
              <w:t>2023年度预算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vAlign w:val="center"/>
          </w:tcPr>
          <w:p>
            <w:pPr>
              <w:spacing w:after="0" w:line="360" w:lineRule="auto"/>
              <w:jc w:val="center"/>
              <w:rPr>
                <w:rFonts w:ascii="仿宋" w:hAnsi="仿宋" w:eastAsia="仿宋" w:cs="仿宋"/>
                <w:bCs/>
                <w:color w:val="auto"/>
                <w:sz w:val="24"/>
                <w:szCs w:val="24"/>
              </w:rPr>
            </w:pPr>
            <w:r>
              <w:rPr>
                <w:rFonts w:hint="eastAsia" w:ascii="仿宋" w:hAnsi="仿宋" w:eastAsia="仿宋" w:cs="仿宋"/>
                <w:bCs/>
                <w:color w:val="auto"/>
                <w:sz w:val="24"/>
                <w:szCs w:val="24"/>
              </w:rPr>
              <w:t>1.1.10</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采购需求</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详见询价文件第四章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90" w:type="dxa"/>
            <w:vAlign w:val="center"/>
          </w:tcPr>
          <w:p>
            <w:pPr>
              <w:spacing w:after="0" w:line="360" w:lineRule="auto"/>
              <w:jc w:val="center"/>
              <w:rPr>
                <w:rFonts w:ascii="仿宋" w:hAnsi="仿宋" w:eastAsia="仿宋" w:cs="仿宋"/>
                <w:bCs/>
                <w:color w:val="auto"/>
                <w:sz w:val="24"/>
                <w:szCs w:val="24"/>
              </w:rPr>
            </w:pPr>
            <w:r>
              <w:rPr>
                <w:rFonts w:hint="eastAsia" w:ascii="仿宋" w:hAnsi="仿宋" w:eastAsia="仿宋" w:cs="仿宋"/>
                <w:bCs/>
                <w:color w:val="auto"/>
                <w:sz w:val="24"/>
                <w:szCs w:val="24"/>
              </w:rPr>
              <w:t>1.1.11</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bCs/>
                <w:color w:val="auto"/>
                <w:kern w:val="44"/>
                <w:sz w:val="24"/>
                <w:szCs w:val="24"/>
              </w:rPr>
              <w:t>合同履行期限</w:t>
            </w:r>
          </w:p>
        </w:tc>
        <w:tc>
          <w:tcPr>
            <w:tcW w:w="7426" w:type="dxa"/>
            <w:vAlign w:val="center"/>
          </w:tcPr>
          <w:p>
            <w:pPr>
              <w:widowControl/>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合同签订之后，45日历天内完成供货安装、调试、培训工作。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90" w:type="dxa"/>
            <w:vAlign w:val="center"/>
          </w:tcPr>
          <w:p>
            <w:pPr>
              <w:spacing w:after="0" w:line="360" w:lineRule="auto"/>
              <w:jc w:val="center"/>
              <w:rPr>
                <w:rFonts w:ascii="仿宋" w:hAnsi="仿宋" w:eastAsia="仿宋" w:cs="仿宋"/>
                <w:bCs/>
                <w:color w:val="auto"/>
                <w:sz w:val="24"/>
                <w:szCs w:val="24"/>
              </w:rPr>
            </w:pPr>
            <w:r>
              <w:rPr>
                <w:rFonts w:hint="eastAsia" w:ascii="仿宋" w:hAnsi="仿宋" w:eastAsia="仿宋" w:cs="仿宋"/>
                <w:bCs/>
                <w:color w:val="auto"/>
                <w:sz w:val="24"/>
                <w:szCs w:val="24"/>
              </w:rPr>
              <w:t>1.1.12</w:t>
            </w:r>
          </w:p>
        </w:tc>
        <w:tc>
          <w:tcPr>
            <w:tcW w:w="1955" w:type="dxa"/>
            <w:vAlign w:val="center"/>
          </w:tcPr>
          <w:p>
            <w:pPr>
              <w:spacing w:after="0" w:line="360" w:lineRule="auto"/>
              <w:jc w:val="center"/>
              <w:rPr>
                <w:rFonts w:ascii="仿宋" w:hAnsi="仿宋" w:eastAsia="仿宋" w:cs="仿宋"/>
                <w:color w:val="auto"/>
                <w:kern w:val="0"/>
                <w:sz w:val="24"/>
                <w:szCs w:val="24"/>
              </w:rPr>
            </w:pPr>
            <w:r>
              <w:rPr>
                <w:rFonts w:hint="eastAsia" w:ascii="仿宋" w:hAnsi="仿宋" w:eastAsia="仿宋" w:cs="仿宋"/>
                <w:bCs/>
                <w:color w:val="auto"/>
                <w:kern w:val="44"/>
                <w:sz w:val="24"/>
                <w:szCs w:val="24"/>
              </w:rPr>
              <w:t>服务地点</w:t>
            </w:r>
          </w:p>
        </w:tc>
        <w:tc>
          <w:tcPr>
            <w:tcW w:w="7426" w:type="dxa"/>
            <w:vAlign w:val="center"/>
          </w:tcPr>
          <w:p>
            <w:pPr>
              <w:widowControl/>
              <w:spacing w:after="0" w:line="36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90" w:type="dxa"/>
            <w:vAlign w:val="center"/>
          </w:tcPr>
          <w:p>
            <w:pPr>
              <w:spacing w:after="0" w:line="360" w:lineRule="auto"/>
              <w:jc w:val="center"/>
              <w:rPr>
                <w:rFonts w:ascii="仿宋" w:hAnsi="仿宋" w:eastAsia="仿宋" w:cs="仿宋"/>
                <w:bCs/>
                <w:color w:val="auto"/>
                <w:sz w:val="24"/>
                <w:szCs w:val="24"/>
              </w:rPr>
            </w:pPr>
            <w:r>
              <w:rPr>
                <w:rFonts w:hint="eastAsia" w:ascii="仿宋" w:hAnsi="仿宋" w:eastAsia="仿宋" w:cs="仿宋"/>
                <w:bCs/>
                <w:color w:val="auto"/>
                <w:sz w:val="24"/>
                <w:szCs w:val="24"/>
              </w:rPr>
              <w:t>1.1.13</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质量要求</w:t>
            </w:r>
          </w:p>
        </w:tc>
        <w:tc>
          <w:tcPr>
            <w:tcW w:w="7426" w:type="dxa"/>
            <w:vAlign w:val="center"/>
          </w:tcPr>
          <w:p>
            <w:pPr>
              <w:widowControl/>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满足国家相关法律法规规定，以及采购人要求。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90" w:type="dxa"/>
            <w:vAlign w:val="center"/>
          </w:tcPr>
          <w:p>
            <w:pPr>
              <w:spacing w:after="0" w:line="360" w:lineRule="auto"/>
              <w:jc w:val="center"/>
              <w:rPr>
                <w:rFonts w:ascii="仿宋" w:hAnsi="仿宋" w:eastAsia="仿宋" w:cs="仿宋"/>
                <w:bCs/>
                <w:color w:val="auto"/>
                <w:sz w:val="24"/>
                <w:szCs w:val="24"/>
              </w:rPr>
            </w:pPr>
            <w:r>
              <w:rPr>
                <w:rFonts w:hint="eastAsia" w:ascii="仿宋" w:hAnsi="仿宋" w:eastAsia="仿宋" w:cs="仿宋"/>
                <w:bCs/>
                <w:color w:val="auto"/>
                <w:sz w:val="24"/>
                <w:szCs w:val="24"/>
              </w:rPr>
              <w:t>1.1.14</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付款方式</w:t>
            </w:r>
          </w:p>
        </w:tc>
        <w:tc>
          <w:tcPr>
            <w:tcW w:w="7426" w:type="dxa"/>
            <w:vAlign w:val="center"/>
          </w:tcPr>
          <w:p>
            <w:pPr>
              <w:pStyle w:val="5"/>
              <w:rPr>
                <w:rFonts w:ascii="仿宋" w:hAnsi="仿宋" w:eastAsia="仿宋" w:cs="仿宋"/>
                <w:color w:val="auto"/>
                <w:sz w:val="24"/>
                <w:szCs w:val="24"/>
              </w:rPr>
            </w:pPr>
            <w:r>
              <w:rPr>
                <w:rFonts w:hint="eastAsia" w:ascii="仿宋" w:hAnsi="仿宋" w:eastAsia="仿宋" w:cs="仿宋"/>
                <w:color w:val="auto"/>
                <w:sz w:val="24"/>
                <w:szCs w:val="24"/>
                <w:lang w:eastAsia="zh-CN"/>
              </w:rPr>
              <w:t>供货完成并通过验收付合同金额的80%，完成安装调试并通过验收后后付款至合同金额的100%。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90" w:type="dxa"/>
            <w:vAlign w:val="center"/>
          </w:tcPr>
          <w:p>
            <w:pPr>
              <w:spacing w:after="0" w:line="360" w:lineRule="auto"/>
              <w:jc w:val="center"/>
              <w:rPr>
                <w:rFonts w:ascii="仿宋" w:hAnsi="仿宋" w:eastAsia="仿宋" w:cs="仿宋"/>
                <w:bCs/>
                <w:color w:val="auto"/>
                <w:sz w:val="24"/>
                <w:szCs w:val="24"/>
              </w:rPr>
            </w:pPr>
            <w:r>
              <w:rPr>
                <w:rFonts w:hint="eastAsia" w:ascii="仿宋" w:hAnsi="仿宋" w:eastAsia="仿宋" w:cs="仿宋"/>
                <w:bCs/>
                <w:color w:val="auto"/>
                <w:sz w:val="24"/>
                <w:szCs w:val="24"/>
              </w:rPr>
              <w:t xml:space="preserve">1.1.15 </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是否接受联合体投标</w:t>
            </w:r>
          </w:p>
        </w:tc>
        <w:tc>
          <w:tcPr>
            <w:tcW w:w="7426" w:type="dxa"/>
            <w:vAlign w:val="center"/>
          </w:tcPr>
          <w:p>
            <w:pPr>
              <w:widowControl/>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0" w:type="dxa"/>
            <w:vAlign w:val="center"/>
          </w:tcPr>
          <w:p>
            <w:pPr>
              <w:spacing w:after="0" w:line="360" w:lineRule="auto"/>
              <w:jc w:val="center"/>
              <w:rPr>
                <w:rFonts w:ascii="仿宋" w:hAnsi="仿宋" w:eastAsia="仿宋" w:cs="仿宋"/>
                <w:bCs/>
                <w:color w:val="auto"/>
                <w:sz w:val="24"/>
                <w:szCs w:val="24"/>
              </w:rPr>
            </w:pPr>
            <w:r>
              <w:rPr>
                <w:rFonts w:hint="eastAsia" w:ascii="仿宋" w:hAnsi="仿宋" w:eastAsia="仿宋" w:cs="仿宋"/>
                <w:bCs/>
                <w:color w:val="auto"/>
                <w:sz w:val="24"/>
                <w:szCs w:val="24"/>
              </w:rPr>
              <w:t>1.2</w:t>
            </w:r>
          </w:p>
        </w:tc>
        <w:tc>
          <w:tcPr>
            <w:tcW w:w="1955" w:type="dxa"/>
            <w:vAlign w:val="center"/>
          </w:tcPr>
          <w:p>
            <w:pPr>
              <w:spacing w:after="0"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供应商资格要求</w:t>
            </w:r>
          </w:p>
        </w:tc>
        <w:tc>
          <w:tcPr>
            <w:tcW w:w="7426" w:type="dxa"/>
            <w:vAlign w:val="center"/>
          </w:tcPr>
          <w:p>
            <w:pPr>
              <w:tabs>
                <w:tab w:val="center" w:pos="4536"/>
                <w:tab w:val="left" w:pos="5069"/>
              </w:tabs>
              <w:spacing w:after="0" w:line="360" w:lineRule="auto"/>
              <w:jc w:val="left"/>
              <w:rPr>
                <w:rFonts w:ascii="仿宋" w:hAnsi="仿宋" w:eastAsia="仿宋" w:cs="仿宋"/>
                <w:bCs/>
                <w:color w:val="auto"/>
                <w:sz w:val="24"/>
                <w:szCs w:val="24"/>
              </w:rPr>
            </w:pPr>
            <w:r>
              <w:rPr>
                <w:rFonts w:hint="eastAsia" w:ascii="仿宋" w:hAnsi="仿宋" w:eastAsia="仿宋" w:cs="仿宋"/>
                <w:bCs/>
                <w:color w:val="auto"/>
                <w:sz w:val="24"/>
                <w:szCs w:val="24"/>
              </w:rPr>
              <w:t>详见询价采购公告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090" w:type="dxa"/>
            <w:vAlign w:val="center"/>
          </w:tcPr>
          <w:p>
            <w:pPr>
              <w:spacing w:after="0" w:line="360" w:lineRule="auto"/>
              <w:jc w:val="center"/>
              <w:rPr>
                <w:rFonts w:ascii="仿宋" w:hAnsi="仿宋" w:eastAsia="仿宋" w:cs="仿宋"/>
                <w:bCs/>
                <w:color w:val="auto"/>
                <w:sz w:val="24"/>
                <w:szCs w:val="24"/>
              </w:rPr>
            </w:pPr>
            <w:r>
              <w:rPr>
                <w:rFonts w:hint="eastAsia" w:ascii="仿宋" w:hAnsi="仿宋" w:eastAsia="仿宋" w:cs="仿宋"/>
                <w:bCs/>
                <w:color w:val="auto"/>
                <w:sz w:val="24"/>
                <w:szCs w:val="24"/>
              </w:rPr>
              <w:t>1.3</w:t>
            </w:r>
          </w:p>
        </w:tc>
        <w:tc>
          <w:tcPr>
            <w:tcW w:w="1955" w:type="dxa"/>
            <w:vAlign w:val="center"/>
          </w:tcPr>
          <w:p>
            <w:pPr>
              <w:spacing w:after="0" w:line="360" w:lineRule="auto"/>
              <w:jc w:val="center"/>
              <w:rPr>
                <w:rFonts w:ascii="仿宋" w:hAnsi="仿宋" w:eastAsia="仿宋" w:cs="仿宋"/>
                <w:color w:val="auto"/>
                <w:sz w:val="24"/>
                <w:szCs w:val="24"/>
                <w:lang w:val="zh-CN"/>
              </w:rPr>
            </w:pPr>
            <w:r>
              <w:rPr>
                <w:rFonts w:hint="eastAsia" w:ascii="仿宋" w:hAnsi="仿宋" w:eastAsia="仿宋" w:cs="仿宋"/>
                <w:color w:val="auto"/>
                <w:sz w:val="24"/>
                <w:szCs w:val="24"/>
              </w:rPr>
              <w:t>信用信息查询</w:t>
            </w:r>
          </w:p>
        </w:tc>
        <w:tc>
          <w:tcPr>
            <w:tcW w:w="7426" w:type="dxa"/>
            <w:vAlign w:val="center"/>
          </w:tcPr>
          <w:p>
            <w:pPr>
              <w:pStyle w:val="15"/>
              <w:autoSpaceDE w:val="0"/>
              <w:autoSpaceDN w:val="0"/>
              <w:spacing w:after="0" w:line="360" w:lineRule="auto"/>
              <w:textAlignment w:val="bottom"/>
              <w:rPr>
                <w:rFonts w:ascii="仿宋" w:hAnsi="仿宋" w:eastAsia="仿宋" w:cs="仿宋"/>
                <w:color w:val="auto"/>
                <w:sz w:val="24"/>
                <w:szCs w:val="24"/>
              </w:rPr>
            </w:pPr>
            <w:r>
              <w:rPr>
                <w:rFonts w:hint="eastAsia" w:ascii="仿宋" w:hAnsi="仿宋" w:eastAsia="仿宋" w:cs="仿宋"/>
                <w:color w:val="auto"/>
                <w:sz w:val="24"/>
                <w:szCs w:val="24"/>
              </w:rPr>
              <w:t>详见询价采购公告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1.4.2</w:t>
            </w:r>
          </w:p>
        </w:tc>
        <w:tc>
          <w:tcPr>
            <w:tcW w:w="1955" w:type="dxa"/>
            <w:vAlign w:val="center"/>
          </w:tcPr>
          <w:p>
            <w:pPr>
              <w:pStyle w:val="12"/>
              <w:autoSpaceDE w:val="0"/>
              <w:autoSpaceDN w:val="0"/>
              <w:spacing w:after="0" w:line="360" w:lineRule="auto"/>
              <w:jc w:val="center"/>
              <w:textAlignment w:val="bottom"/>
              <w:rPr>
                <w:rFonts w:ascii="仿宋" w:hAnsi="仿宋" w:eastAsia="仿宋" w:cs="仿宋"/>
                <w:color w:val="auto"/>
                <w:sz w:val="24"/>
                <w:szCs w:val="24"/>
              </w:rPr>
            </w:pPr>
            <w:r>
              <w:rPr>
                <w:rFonts w:hint="eastAsia" w:ascii="仿宋" w:hAnsi="仿宋" w:eastAsia="仿宋" w:cs="仿宋"/>
                <w:color w:val="auto"/>
                <w:sz w:val="24"/>
                <w:szCs w:val="24"/>
              </w:rPr>
              <w:t>代理服务费</w:t>
            </w:r>
          </w:p>
        </w:tc>
        <w:tc>
          <w:tcPr>
            <w:tcW w:w="7426" w:type="dxa"/>
            <w:vAlign w:val="center"/>
          </w:tcPr>
          <w:p>
            <w:pPr>
              <w:pStyle w:val="15"/>
              <w:autoSpaceDE w:val="0"/>
              <w:autoSpaceDN w:val="0"/>
              <w:spacing w:after="0" w:line="360" w:lineRule="auto"/>
              <w:textAlignment w:val="bottom"/>
              <w:rPr>
                <w:rFonts w:ascii="仿宋" w:hAnsi="仿宋" w:eastAsia="仿宋" w:cs="仿宋"/>
                <w:color w:val="auto"/>
                <w:sz w:val="24"/>
                <w:szCs w:val="24"/>
              </w:rPr>
            </w:pPr>
            <w:r>
              <w:rPr>
                <w:rFonts w:hint="eastAsia" w:ascii="仿宋" w:hAnsi="仿宋" w:eastAsia="仿宋" w:cs="仿宋"/>
                <w:color w:val="auto"/>
                <w:sz w:val="24"/>
                <w:szCs w:val="24"/>
              </w:rPr>
              <w:t>（1）采购代理服务费以成交金额作为收费的计算基数，采用累进制计算，计算方式如下：</w:t>
            </w:r>
          </w:p>
          <w:p>
            <w:pPr>
              <w:pStyle w:val="15"/>
              <w:autoSpaceDE w:val="0"/>
              <w:autoSpaceDN w:val="0"/>
              <w:spacing w:after="0" w:line="360" w:lineRule="auto"/>
              <w:textAlignment w:val="bottom"/>
              <w:rPr>
                <w:rFonts w:ascii="仿宋" w:hAnsi="仿宋" w:eastAsia="仿宋" w:cs="仿宋"/>
                <w:color w:val="auto"/>
                <w:sz w:val="24"/>
                <w:szCs w:val="24"/>
              </w:rPr>
            </w:pPr>
            <w:r>
              <w:rPr>
                <w:rFonts w:hint="eastAsia" w:ascii="仿宋" w:hAnsi="仿宋" w:eastAsia="仿宋" w:cs="仿宋"/>
                <w:color w:val="auto"/>
                <w:sz w:val="24"/>
                <w:szCs w:val="24"/>
              </w:rPr>
              <w:t>0---100万元取费费率为1.50％，100---500万元取费费率为0.80％。</w:t>
            </w:r>
          </w:p>
          <w:p>
            <w:pPr>
              <w:pStyle w:val="15"/>
              <w:autoSpaceDE w:val="0"/>
              <w:autoSpaceDN w:val="0"/>
              <w:spacing w:after="0" w:line="360" w:lineRule="auto"/>
              <w:textAlignment w:val="bottom"/>
              <w:rPr>
                <w:rFonts w:ascii="仿宋" w:hAnsi="仿宋" w:eastAsia="仿宋" w:cs="仿宋"/>
                <w:color w:val="auto"/>
                <w:sz w:val="24"/>
                <w:szCs w:val="24"/>
              </w:rPr>
            </w:pPr>
            <w:r>
              <w:rPr>
                <w:rFonts w:hint="eastAsia" w:ascii="仿宋" w:hAnsi="仿宋" w:eastAsia="仿宋" w:cs="仿宋"/>
                <w:color w:val="auto"/>
                <w:sz w:val="24"/>
                <w:szCs w:val="24"/>
              </w:rPr>
              <w:t>（2）本项目代理服务费由成交供应商支付。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3.3.2</w:t>
            </w:r>
          </w:p>
        </w:tc>
        <w:tc>
          <w:tcPr>
            <w:tcW w:w="1955" w:type="dxa"/>
            <w:vAlign w:val="center"/>
          </w:tcPr>
          <w:p>
            <w:pPr>
              <w:pStyle w:val="12"/>
              <w:spacing w:after="0" w:line="360" w:lineRule="auto"/>
              <w:jc w:val="center"/>
              <w:rPr>
                <w:rFonts w:ascii="仿宋" w:hAnsi="仿宋" w:eastAsia="仿宋" w:cs="仿宋"/>
                <w:color w:val="auto"/>
                <w:kern w:val="1"/>
                <w:sz w:val="24"/>
                <w:szCs w:val="24"/>
              </w:rPr>
            </w:pPr>
            <w:r>
              <w:rPr>
                <w:rFonts w:hint="eastAsia" w:ascii="仿宋" w:hAnsi="仿宋" w:eastAsia="仿宋" w:cs="仿宋"/>
                <w:color w:val="auto"/>
                <w:sz w:val="24"/>
                <w:szCs w:val="24"/>
              </w:rPr>
              <w:t>响应报价的相关要求</w:t>
            </w:r>
          </w:p>
        </w:tc>
        <w:tc>
          <w:tcPr>
            <w:tcW w:w="7426" w:type="dxa"/>
            <w:vAlign w:val="center"/>
          </w:tcPr>
          <w:p>
            <w:pPr>
              <w:pStyle w:val="15"/>
              <w:spacing w:after="0" w:line="360" w:lineRule="auto"/>
              <w:rPr>
                <w:rFonts w:ascii="仿宋" w:hAnsi="仿宋" w:eastAsia="仿宋" w:cs="仿宋"/>
                <w:color w:val="auto"/>
                <w:kern w:val="1"/>
                <w:sz w:val="24"/>
                <w:szCs w:val="24"/>
              </w:rPr>
            </w:pPr>
            <w:r>
              <w:rPr>
                <w:rFonts w:hint="eastAsia" w:ascii="仿宋" w:hAnsi="仿宋" w:eastAsia="仿宋" w:cs="仿宋"/>
                <w:color w:val="auto"/>
                <w:kern w:val="1"/>
                <w:sz w:val="24"/>
                <w:szCs w:val="24"/>
              </w:rPr>
              <w:t>完成本项目所有内容所需的全部费用。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3.4.1</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投标有效期</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90日历天(提交响应文件截止之日起计算)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3.5.1</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响应保证金</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交纳金额：￥</w:t>
            </w:r>
            <w:r>
              <w:rPr>
                <w:rFonts w:hint="eastAsia" w:ascii="仿宋" w:hAnsi="仿宋" w:eastAsia="仿宋" w:cs="仿宋"/>
                <w:color w:val="auto"/>
                <w:sz w:val="24"/>
                <w:szCs w:val="24"/>
                <w:lang w:val="en-US" w:eastAsia="zh-CN"/>
              </w:rPr>
              <w:t>5000</w:t>
            </w:r>
            <w:r>
              <w:rPr>
                <w:rFonts w:hint="eastAsia" w:ascii="仿宋" w:hAnsi="仿宋" w:eastAsia="仿宋" w:cs="仿宋"/>
                <w:color w:val="auto"/>
                <w:sz w:val="24"/>
                <w:szCs w:val="24"/>
              </w:rPr>
              <w:t>.00元（人民币</w:t>
            </w:r>
            <w:r>
              <w:rPr>
                <w:rFonts w:hint="eastAsia" w:ascii="仿宋" w:hAnsi="仿宋" w:eastAsia="仿宋" w:cs="仿宋"/>
                <w:color w:val="auto"/>
                <w:sz w:val="24"/>
                <w:szCs w:val="24"/>
                <w:lang w:val="en-US" w:eastAsia="zh-CN"/>
              </w:rPr>
              <w:t>伍仟元整</w:t>
            </w:r>
            <w:r>
              <w:rPr>
                <w:rFonts w:hint="eastAsia" w:ascii="仿宋" w:hAnsi="仿宋" w:eastAsia="仿宋" w:cs="仿宋"/>
                <w:color w:val="auto"/>
                <w:sz w:val="24"/>
                <w:szCs w:val="24"/>
              </w:rPr>
              <w:t>）</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提交截止时间：响应文件递交截止时间前。</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提交方式：支票、汇票、本票、保函、保证保险、银行转账等非现金形式缴纳。</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（1）银行转账</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户  名：西双版纳傣族自治州公共资源交易中心 </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开户行：中国建设银行股份有限公司景洪城南支行</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账  号：53050169875109666666-0028</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①来款账户和提交保证金的账户必须一致； </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②来款账户账号和来款账户名称与注册账户基本信息必须完全一致； </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③来款金额必须大于等于所要求的保证金金额； </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④来款时间必须小于等于该项目提交保证金截止时间；请供应商提前转账，若供应商未提前转账造成系统无法确认的，后果由供应商自行承担。</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⑤供应商转账到保证金专项银行账户后，投标人需要使用数字证书（CA）登陆“</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input512 \* MERGEFORMAT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 xml:space="preserve"> 西双版纳州公共资源交易电子服务系统（网址：https://ggzy.yn.gov.cn/ynggfwpt-home-web/#/homePage）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”在投标保证金模块找到对应项目进行确认并打印确认回执；若保证金出现未绑定导致无法确认的请及时联系010-86483801。</w:t>
            </w:r>
          </w:p>
          <w:p>
            <w:pPr>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（2）保函</w:t>
            </w:r>
          </w:p>
          <w:p>
            <w:pPr>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办理程序：潜在供应商需要使用数字证书（CA）登录“西双版纳州公共资源交易电子服务系统（http://ggzy.yn.gov.cn/ynggfwpt-home-web/#/homePage）”，在缴纳保证金页面—保险保函节点—纸质保函模块，填写信息上传附件信息后，点击【提交】，等中心工作人员或银行工作人员确认后缴纳成功。</w:t>
            </w:r>
          </w:p>
          <w:p>
            <w:pPr>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（3）保证保险</w:t>
            </w:r>
          </w:p>
          <w:p>
            <w:pPr>
              <w:spacing w:after="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办理程序：潜在供应商需要使用数字证书（CA）登录“西双版纳州公共资源交易电子服务系统（http://ggzy.yn.gov.cn/ynggfwpt-home-web/#/homePage）”，点击进入云南省公共资源交易平台|投标界面—投标保证金缴纳及确认（选择西双版纳傣族自治州地区）—选择标段进行缴纳—保险保函—电子保险保函—购买保险或保函去购买—购买保证保险。购买保证保险后，在查询保险保函模块选择购买起止时间进行查询（注：时间间隔不能超过五天且实际购买保险的日期需在选择的日期区间内），页面会显示此时间区间内购买的所有保单信息，根据保额（保证金金额）和保单号等信息选择对应保单点击后方的【点此分配】按钮。</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4）特别说明：各供应商必须在“西双版纳州公共资源交易电子服务系统”确认并打印本项目的保证金缴纳回执或投标保函缴纳回执，如在“西双版纳州公共资源交易电子服务系统”内显示投标保证金未绑定的情况则视为该供应商未提交投标保证金（提供系统打印的保证金缴纳回执或投标保函缴纳回执的情况除外），其投标文件将视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3.6.1</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响应文件的份数</w:t>
            </w:r>
          </w:p>
        </w:tc>
        <w:tc>
          <w:tcPr>
            <w:tcW w:w="7426" w:type="dxa"/>
            <w:vAlign w:val="center"/>
          </w:tcPr>
          <w:p>
            <w:pPr>
              <w:pStyle w:val="12"/>
              <w:spacing w:after="0"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电子响应文件：一份（上传至网络即可，格式为*.ZCTBJ）。</w:t>
            </w:r>
            <w:r>
              <w:rPr>
                <w:rFonts w:hint="eastAsia" w:ascii="仿宋" w:hAnsi="仿宋" w:eastAsia="仿宋" w:cs="仿宋"/>
                <w:b/>
                <w:bCs/>
                <w:color w:val="auto"/>
                <w:sz w:val="24"/>
                <w:szCs w:val="24"/>
              </w:rPr>
              <w:t>成交供应商领取成交通知书时向采购代理机构提供二份纸质响应文件（成交供应商可将已签字盖章的电子响应文件打印后装订成册）。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3.6.2</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响应文件的编制</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lang w:val="zh-CN"/>
              </w:rPr>
              <w:t>必须使用《云南省政府采购投标文件编制系统》制作电子响应文件（格式为*.ZCTBJ）。编制要求详见附件一“电子响应文件编制及报送要求”。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3.6.3</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响应文件签字和盖章的其他要求</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（1）响应文件封面应加盖投标单位电子公章，并经法定代表人或其委托代理人电子签名章或签字；</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（2）响应文件格式要求签字、盖章的地方应加盖供应商电子公章及电子签名章或签字；</w:t>
            </w:r>
          </w:p>
          <w:p>
            <w:pPr>
              <w:spacing w:after="0" w:line="360" w:lineRule="auto"/>
              <w:rPr>
                <w:rFonts w:ascii="仿宋" w:hAnsi="仿宋" w:eastAsia="仿宋" w:cs="仿宋"/>
                <w:color w:val="auto"/>
                <w:sz w:val="24"/>
                <w:szCs w:val="24"/>
              </w:rPr>
            </w:pPr>
            <w:r>
              <w:rPr>
                <w:rFonts w:hint="eastAsia" w:ascii="仿宋" w:hAnsi="仿宋" w:eastAsia="仿宋" w:cs="仿宋"/>
                <w:b/>
                <w:bCs/>
                <w:color w:val="auto"/>
                <w:sz w:val="24"/>
                <w:szCs w:val="24"/>
              </w:rPr>
              <w:t>注：供应商编制电子响应文件时，询价采购文件要求加盖供应商单位章的地方应加盖供应商单位电子公章，要求法定代表人或其委托代理人签字的地方应加盖电子签名章或签字（如供应商直接将已签字盖章的纸质响应文件扫描件导入响应文件编制系统，则无需按此规定对电子响应文件进行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90" w:type="dxa"/>
            <w:vAlign w:val="center"/>
          </w:tcPr>
          <w:p>
            <w:pPr>
              <w:wordWrap w:val="0"/>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3.7.1</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提交响应文件截止时间即开标时间</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2023年 </w:t>
            </w:r>
            <w:r>
              <w:rPr>
                <w:rFonts w:hint="eastAsia" w:ascii="仿宋" w:hAnsi="仿宋" w:eastAsia="仿宋" w:cs="仿宋"/>
                <w:color w:val="auto"/>
                <w:sz w:val="24"/>
                <w:szCs w:val="24"/>
                <w:lang w:val="en-US" w:eastAsia="zh-CN"/>
              </w:rPr>
              <w:t>10月20</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90" w:type="dxa"/>
            <w:vAlign w:val="center"/>
          </w:tcPr>
          <w:p>
            <w:pPr>
              <w:wordWrap w:val="0"/>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3.7.2</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响应文件提交地点</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登陆西双版纳州公共资源交易电子服务系统（网址：https://ggzy.yn.gov.cn/ynggfwpt-home-web/#/homePage））），凭企业数字证书（CA）完成所有电子响应文件的上传，网上确认电子签名，并打印“上传响应文件回执”，投标截止时间前未完成响应文件传输的，视为撤回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90" w:type="dxa"/>
            <w:vAlign w:val="center"/>
          </w:tcPr>
          <w:p>
            <w:pPr>
              <w:wordWrap w:val="0"/>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3.7.3</w:t>
            </w:r>
          </w:p>
        </w:tc>
        <w:tc>
          <w:tcPr>
            <w:tcW w:w="1955" w:type="dxa"/>
            <w:vAlign w:val="center"/>
          </w:tcPr>
          <w:p>
            <w:pPr>
              <w:spacing w:after="0" w:line="360" w:lineRule="auto"/>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开标地点</w:t>
            </w:r>
          </w:p>
        </w:tc>
        <w:tc>
          <w:tcPr>
            <w:tcW w:w="7426" w:type="dxa"/>
            <w:vAlign w:val="center"/>
          </w:tcPr>
          <w:p>
            <w:pPr>
              <w:spacing w:after="0" w:line="360" w:lineRule="auto"/>
              <w:rPr>
                <w:rFonts w:ascii="仿宋" w:hAnsi="仿宋" w:eastAsia="仿宋" w:cs="仿宋"/>
                <w:color w:val="auto"/>
                <w:sz w:val="24"/>
                <w:szCs w:val="24"/>
                <w:lang w:val="zh-CN"/>
              </w:rPr>
            </w:pPr>
            <w:r>
              <w:rPr>
                <w:rFonts w:hint="eastAsia" w:ascii="仿宋" w:hAnsi="仿宋" w:eastAsia="仿宋" w:cs="仿宋"/>
                <w:color w:val="auto"/>
                <w:sz w:val="24"/>
                <w:szCs w:val="24"/>
              </w:rPr>
              <w:t>2023年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w:t>
            </w:r>
            <w:r>
              <w:rPr>
                <w:rFonts w:hint="eastAsia" w:ascii="仿宋" w:hAnsi="仿宋" w:eastAsia="仿宋" w:cs="仿宋"/>
                <w:color w:val="auto"/>
                <w:sz w:val="24"/>
                <w:szCs w:val="24"/>
                <w:lang w:val="zh-CN"/>
              </w:rPr>
              <w:t>在西双版纳州公共资源交易中心</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开标室（景洪市勐泐大道与榕林大道交汇口，原国际会展中心A区2楼）开标。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090" w:type="dxa"/>
            <w:vAlign w:val="center"/>
          </w:tcPr>
          <w:p>
            <w:pPr>
              <w:wordWrap w:val="0"/>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3.7.4</w:t>
            </w:r>
          </w:p>
        </w:tc>
        <w:tc>
          <w:tcPr>
            <w:tcW w:w="1955" w:type="dxa"/>
            <w:vAlign w:val="center"/>
          </w:tcPr>
          <w:p>
            <w:pPr>
              <w:pStyle w:val="12"/>
              <w:wordWrap w:val="0"/>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开标方式</w:t>
            </w:r>
          </w:p>
        </w:tc>
        <w:tc>
          <w:tcPr>
            <w:tcW w:w="7426" w:type="dxa"/>
            <w:vAlign w:val="center"/>
          </w:tcPr>
          <w:p>
            <w:pPr>
              <w:pStyle w:val="39"/>
              <w:spacing w:after="0" w:line="360" w:lineRule="auto"/>
              <w:rPr>
                <w:rFonts w:ascii="仿宋" w:hAnsi="仿宋" w:eastAsia="仿宋" w:cs="仿宋"/>
                <w:color w:val="auto"/>
                <w:sz w:val="24"/>
                <w:szCs w:val="24"/>
                <w:lang w:val="zh-CN"/>
              </w:rPr>
            </w:pPr>
            <w:r>
              <w:rPr>
                <w:rFonts w:hint="eastAsia" w:ascii="仿宋" w:hAnsi="仿宋" w:eastAsia="仿宋" w:cs="仿宋"/>
                <w:color w:val="auto"/>
                <w:sz w:val="24"/>
                <w:szCs w:val="24"/>
              </w:rPr>
              <w:t>□现场开标、</w:t>
            </w:r>
            <w:r>
              <w:rPr>
                <w:rFonts w:hint="eastAsia" w:ascii="仿宋" w:hAnsi="仿宋" w:eastAsia="仿宋" w:cs="仿宋"/>
                <w:color w:val="auto"/>
                <w:sz w:val="24"/>
                <w:szCs w:val="24"/>
              </w:rPr>
              <w:sym w:font="Wingdings 2" w:char="0052"/>
            </w:r>
            <w:r>
              <w:rPr>
                <w:rFonts w:hint="eastAsia" w:ascii="仿宋" w:hAnsi="仿宋" w:eastAsia="仿宋" w:cs="仿宋"/>
                <w:bCs/>
                <w:color w:val="auto"/>
                <w:sz w:val="24"/>
                <w:szCs w:val="24"/>
              </w:rPr>
              <w:t>网上开标</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090" w:type="dxa"/>
            <w:vAlign w:val="center"/>
          </w:tcPr>
          <w:p>
            <w:pPr>
              <w:wordWrap w:val="0"/>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3.7.5</w:t>
            </w:r>
          </w:p>
        </w:tc>
        <w:tc>
          <w:tcPr>
            <w:tcW w:w="1955" w:type="dxa"/>
            <w:vAlign w:val="center"/>
          </w:tcPr>
          <w:p>
            <w:pPr>
              <w:wordWrap w:val="0"/>
              <w:spacing w:after="0" w:line="360" w:lineRule="auto"/>
              <w:rPr>
                <w:rFonts w:ascii="仿宋" w:hAnsi="仿宋" w:eastAsia="仿宋" w:cs="仿宋"/>
                <w:color w:val="auto"/>
                <w:sz w:val="24"/>
                <w:szCs w:val="24"/>
              </w:rPr>
            </w:pPr>
            <w:r>
              <w:rPr>
                <w:rFonts w:hint="eastAsia" w:ascii="仿宋" w:hAnsi="仿宋" w:eastAsia="仿宋" w:cs="仿宋"/>
                <w:color w:val="auto"/>
                <w:sz w:val="24"/>
                <w:szCs w:val="24"/>
              </w:rPr>
              <w:t>响应文件解密的相关要求</w:t>
            </w:r>
          </w:p>
        </w:tc>
        <w:tc>
          <w:tcPr>
            <w:tcW w:w="7426" w:type="dxa"/>
            <w:vAlign w:val="center"/>
          </w:tcPr>
          <w:p>
            <w:pPr>
              <w:wordWrap w:val="0"/>
              <w:spacing w:after="0" w:line="360" w:lineRule="auto"/>
              <w:rPr>
                <w:rFonts w:ascii="仿宋" w:hAnsi="仿宋" w:eastAsia="仿宋" w:cs="仿宋"/>
                <w:color w:val="auto"/>
                <w:sz w:val="24"/>
                <w:szCs w:val="24"/>
              </w:rPr>
            </w:pPr>
            <w:r>
              <w:rPr>
                <w:rFonts w:ascii="仿宋" w:hAnsi="仿宋" w:eastAsia="仿宋" w:cs="仿宋"/>
                <w:color w:val="auto"/>
                <w:sz w:val="24"/>
                <w:szCs w:val="24"/>
              </w:rPr>
              <w:t>（1）</w:t>
            </w:r>
            <w:r>
              <w:rPr>
                <w:rFonts w:hint="eastAsia" w:ascii="仿宋" w:hAnsi="仿宋" w:eastAsia="仿宋" w:cs="仿宋"/>
                <w:color w:val="auto"/>
                <w:sz w:val="24"/>
                <w:szCs w:val="24"/>
              </w:rPr>
              <w:t>供应商</w:t>
            </w:r>
            <w:r>
              <w:rPr>
                <w:rFonts w:ascii="仿宋" w:hAnsi="仿宋" w:eastAsia="仿宋" w:cs="仿宋"/>
                <w:color w:val="auto"/>
                <w:sz w:val="24"/>
                <w:szCs w:val="24"/>
              </w:rPr>
              <w:t>登录西双版纳州公共资源交易电子服务系统（网址：https://ggzy.yn.gov.cn/ynggfwpt-home-web/#/homePage）”，按照《云南省公共资源交易电子化平台智能开标系统操作手册（适用投标人/供应商）》完成远程解密、查看开标一览表等相关操作。本项目解密时间为30分钟，若投标人未在规定时间完成解密，则视为撤销其投标文件，不再进入评标阶段。</w:t>
            </w:r>
          </w:p>
          <w:p>
            <w:pPr>
              <w:wordWrap w:val="0"/>
              <w:spacing w:after="0" w:line="360" w:lineRule="auto"/>
              <w:rPr>
                <w:rFonts w:ascii="仿宋" w:hAnsi="仿宋" w:eastAsia="仿宋" w:cs="仿宋"/>
                <w:color w:val="auto"/>
                <w:sz w:val="24"/>
                <w:szCs w:val="24"/>
              </w:rPr>
            </w:pPr>
            <w:r>
              <w:rPr>
                <w:rFonts w:ascii="仿宋" w:hAnsi="仿宋" w:eastAsia="仿宋" w:cs="仿宋"/>
                <w:color w:val="auto"/>
                <w:sz w:val="24"/>
                <w:szCs w:val="24"/>
              </w:rPr>
              <w:t>（2）因开标系统、开标现场网络、设备及其他特殊原因，导致不能正常解密投标文件的，经核实和上报相关部门同意后，可再次下达网上解密指令来延长解密时间。</w:t>
            </w:r>
          </w:p>
          <w:p>
            <w:pPr>
              <w:wordWrap w:val="0"/>
              <w:spacing w:after="0" w:line="360" w:lineRule="auto"/>
              <w:rPr>
                <w:rFonts w:ascii="仿宋" w:hAnsi="仿宋" w:eastAsia="仿宋" w:cs="仿宋"/>
                <w:color w:val="auto"/>
                <w:sz w:val="24"/>
                <w:szCs w:val="24"/>
              </w:rPr>
            </w:pPr>
            <w:r>
              <w:rPr>
                <w:rFonts w:ascii="仿宋" w:hAnsi="仿宋" w:eastAsia="仿宋" w:cs="仿宋"/>
                <w:color w:val="auto"/>
                <w:sz w:val="24"/>
                <w:szCs w:val="24"/>
              </w:rPr>
              <w:t>（3）开标过程中如有问题，可以在线提出异议，由代理机构给予对应的回复。在规定的统一提出异议时间内不提出异议的，则视为对开标结果无异议。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9.1</w:t>
            </w:r>
          </w:p>
        </w:tc>
        <w:tc>
          <w:tcPr>
            <w:tcW w:w="1955" w:type="dxa"/>
            <w:vAlign w:val="center"/>
          </w:tcPr>
          <w:p>
            <w:pPr>
              <w:spacing w:after="0" w:line="360" w:lineRule="auto"/>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履约保证金</w:t>
            </w:r>
          </w:p>
        </w:tc>
        <w:tc>
          <w:tcPr>
            <w:tcW w:w="7426" w:type="dxa"/>
            <w:vAlign w:val="center"/>
          </w:tcPr>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lang w:val="zh-CN"/>
              </w:rPr>
              <w:t>履约保证金的形式：现金、支票、汇票、本票、</w:t>
            </w:r>
            <w:r>
              <w:rPr>
                <w:rFonts w:hint="eastAsia" w:ascii="仿宋" w:hAnsi="仿宋" w:eastAsia="仿宋" w:cs="仿宋"/>
                <w:color w:val="auto"/>
                <w:sz w:val="24"/>
                <w:szCs w:val="24"/>
              </w:rPr>
              <w:t>银行保函等。</w:t>
            </w:r>
          </w:p>
          <w:p>
            <w:pPr>
              <w:spacing w:after="0" w:line="360" w:lineRule="auto"/>
              <w:rPr>
                <w:rFonts w:ascii="仿宋" w:hAnsi="仿宋" w:eastAsia="仿宋" w:cs="仿宋"/>
                <w:color w:val="auto"/>
                <w:sz w:val="24"/>
                <w:szCs w:val="24"/>
                <w:lang w:val="zh-CN"/>
              </w:rPr>
            </w:pPr>
            <w:r>
              <w:rPr>
                <w:rFonts w:hint="eastAsia" w:ascii="仿宋" w:hAnsi="仿宋" w:eastAsia="仿宋" w:cs="仿宋"/>
                <w:color w:val="auto"/>
                <w:sz w:val="24"/>
                <w:szCs w:val="24"/>
                <w:lang w:val="zh-CN"/>
              </w:rPr>
              <w:t>履约保证金的金额：</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0000.00元（</w:t>
            </w:r>
            <w:r>
              <w:rPr>
                <w:rFonts w:hint="eastAsia" w:ascii="仿宋" w:hAnsi="仿宋" w:eastAsia="仿宋" w:cs="仿宋"/>
                <w:sz w:val="24"/>
                <w:szCs w:val="24"/>
              </w:rPr>
              <w:t>大写</w:t>
            </w:r>
            <w:r>
              <w:rPr>
                <w:rFonts w:hint="eastAsia" w:ascii="仿宋" w:hAnsi="仿宋" w:eastAsia="仿宋" w:cs="仿宋"/>
                <w:sz w:val="24"/>
                <w:szCs w:val="24"/>
                <w:lang w:eastAsia="zh-CN"/>
              </w:rPr>
              <w:t>拾</w:t>
            </w:r>
            <w:r>
              <w:rPr>
                <w:rFonts w:hint="eastAsia" w:ascii="仿宋" w:hAnsi="仿宋" w:eastAsia="仿宋" w:cs="仿宋"/>
                <w:sz w:val="24"/>
                <w:szCs w:val="24"/>
              </w:rPr>
              <w:t>万元整</w:t>
            </w:r>
            <w:r>
              <w:rPr>
                <w:rFonts w:hint="eastAsia" w:ascii="仿宋" w:hAnsi="仿宋" w:eastAsia="仿宋" w:cs="仿宋"/>
                <w:sz w:val="24"/>
                <w:szCs w:val="24"/>
                <w:lang w:val="zh-CN"/>
              </w:rPr>
              <w:t>）</w:t>
            </w:r>
            <w:r>
              <w:rPr>
                <w:rFonts w:hint="eastAsia" w:ascii="仿宋" w:hAnsi="仿宋" w:eastAsia="仿宋" w:cs="仿宋"/>
                <w:color w:val="auto"/>
                <w:sz w:val="24"/>
                <w:szCs w:val="24"/>
                <w:lang w:val="zh-CN"/>
              </w:rPr>
              <w:t>。</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lang w:val="zh-CN"/>
              </w:rPr>
              <w:t>提交时间：合同签订后7个工作日内。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90"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1955" w:type="dxa"/>
            <w:vAlign w:val="center"/>
          </w:tcPr>
          <w:p>
            <w:pPr>
              <w:spacing w:after="0"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val="zh-CN"/>
              </w:rPr>
              <w:t>技术支持</w:t>
            </w:r>
          </w:p>
        </w:tc>
        <w:tc>
          <w:tcPr>
            <w:tcW w:w="7426" w:type="dxa"/>
            <w:vAlign w:val="center"/>
          </w:tcPr>
          <w:p>
            <w:pPr>
              <w:spacing w:after="0" w:line="360" w:lineRule="auto"/>
              <w:jc w:val="left"/>
              <w:rPr>
                <w:rFonts w:ascii="仿宋" w:hAnsi="仿宋" w:eastAsia="仿宋" w:cs="仿宋"/>
                <w:color w:val="auto"/>
                <w:sz w:val="24"/>
                <w:szCs w:val="24"/>
                <w:lang w:val="zh-CN"/>
              </w:rPr>
            </w:pPr>
            <w:r>
              <w:rPr>
                <w:rFonts w:hint="eastAsia" w:ascii="仿宋" w:hAnsi="仿宋" w:eastAsia="仿宋" w:cs="仿宋"/>
                <w:color w:val="auto"/>
                <w:sz w:val="24"/>
                <w:szCs w:val="24"/>
                <w:lang w:val="zh-CN"/>
              </w:rPr>
              <w:t>电子响应文件制作及上传技术支持电话：</w:t>
            </w:r>
            <w:r>
              <w:rPr>
                <w:rFonts w:hint="eastAsia" w:ascii="仿宋" w:hAnsi="仿宋" w:eastAsia="仿宋" w:cs="仿宋"/>
                <w:color w:val="auto"/>
                <w:sz w:val="24"/>
                <w:szCs w:val="24"/>
              </w:rPr>
              <w:t>010-86483801、</w:t>
            </w:r>
            <w:r>
              <w:rPr>
                <w:rFonts w:hint="eastAsia" w:ascii="仿宋" w:hAnsi="仿宋" w:eastAsia="仿宋" w:cs="仿宋"/>
                <w:color w:val="auto"/>
                <w:sz w:val="24"/>
                <w:szCs w:val="24"/>
                <w:lang w:val="zh-CN"/>
              </w:rPr>
              <w:t>QQ：4009618998。</w:t>
            </w:r>
          </w:p>
          <w:p>
            <w:pPr>
              <w:spacing w:after="0" w:line="360" w:lineRule="auto"/>
              <w:jc w:val="left"/>
              <w:rPr>
                <w:rFonts w:ascii="仿宋" w:hAnsi="仿宋" w:eastAsia="仿宋" w:cs="仿宋"/>
                <w:color w:val="auto"/>
                <w:sz w:val="24"/>
                <w:szCs w:val="24"/>
                <w:lang w:val="zh-CN"/>
              </w:rPr>
            </w:pPr>
            <w:r>
              <w:rPr>
                <w:rFonts w:hint="eastAsia" w:ascii="仿宋" w:hAnsi="仿宋" w:eastAsia="仿宋" w:cs="仿宋"/>
                <w:color w:val="auto"/>
                <w:sz w:val="24"/>
                <w:szCs w:val="24"/>
                <w:lang w:val="zh-CN"/>
              </w:rPr>
              <w:t>数字证书办理技术支持电话：0876-2152881、0871-65315589。</w:t>
            </w:r>
          </w:p>
          <w:p>
            <w:pPr>
              <w:spacing w:after="0" w:line="360" w:lineRule="auto"/>
              <w:jc w:val="left"/>
              <w:rPr>
                <w:rFonts w:ascii="仿宋" w:hAnsi="仿宋" w:eastAsia="仿宋" w:cs="仿宋"/>
                <w:color w:val="auto"/>
                <w:sz w:val="24"/>
                <w:szCs w:val="24"/>
                <w:lang w:val="zh-CN"/>
              </w:rPr>
            </w:pPr>
            <w:r>
              <w:rPr>
                <w:rFonts w:hint="eastAsia" w:ascii="仿宋" w:hAnsi="仿宋" w:eastAsia="仿宋" w:cs="仿宋"/>
                <w:color w:val="auto"/>
                <w:sz w:val="24"/>
                <w:szCs w:val="24"/>
                <w:lang w:val="zh-CN"/>
              </w:rPr>
              <w:t>办理证书地址：景洪市勐泐大道与榕林大道交汇口，原国际会展中心A区2楼交易中心大厅云南CA证书办理点。</w:t>
            </w:r>
          </w:p>
          <w:p>
            <w:pPr>
              <w:spacing w:after="0" w:line="360" w:lineRule="auto"/>
              <w:rPr>
                <w:rFonts w:ascii="仿宋" w:hAnsi="仿宋" w:eastAsia="仿宋" w:cs="仿宋"/>
                <w:color w:val="auto"/>
                <w:sz w:val="24"/>
                <w:szCs w:val="24"/>
              </w:rPr>
            </w:pPr>
            <w:r>
              <w:rPr>
                <w:rFonts w:hint="eastAsia" w:ascii="仿宋" w:hAnsi="仿宋" w:eastAsia="仿宋" w:cs="仿宋"/>
                <w:color w:val="auto"/>
                <w:sz w:val="24"/>
                <w:szCs w:val="24"/>
                <w:lang w:val="zh-CN"/>
              </w:rPr>
              <w:t>联系人：唐丽华，电话：</w:t>
            </w:r>
            <w:r>
              <w:rPr>
                <w:rFonts w:hint="eastAsia" w:ascii="仿宋" w:hAnsi="仿宋" w:eastAsia="仿宋" w:cs="仿宋"/>
                <w:color w:val="auto"/>
                <w:sz w:val="24"/>
                <w:szCs w:val="24"/>
              </w:rPr>
              <w:t>18869144161。</w:t>
            </w:r>
          </w:p>
        </w:tc>
      </w:tr>
      <w:bookmarkEnd w:id="227"/>
    </w:tbl>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br w:type="page"/>
      </w:r>
    </w:p>
    <w:p>
      <w:pPr>
        <w:pStyle w:val="41"/>
        <w:spacing w:after="0" w:line="360" w:lineRule="auto"/>
        <w:ind w:firstLine="562" w:firstLineChars="200"/>
        <w:jc w:val="both"/>
        <w:rPr>
          <w:rFonts w:ascii="仿宋" w:hAnsi="仿宋" w:eastAsia="仿宋" w:cs="仿宋"/>
          <w:color w:val="auto"/>
          <w:sz w:val="28"/>
          <w:szCs w:val="28"/>
        </w:rPr>
      </w:pPr>
      <w:bookmarkStart w:id="32" w:name="_Toc4287"/>
      <w:bookmarkStart w:id="33" w:name="_Toc10096_WPSOffice_Level1"/>
      <w:bookmarkStart w:id="34" w:name="_Toc1652_WPSOffice_Level1"/>
      <w:bookmarkStart w:id="35" w:name="_Toc13275"/>
      <w:bookmarkStart w:id="36" w:name="_Toc16148"/>
      <w:bookmarkStart w:id="37" w:name="_Toc454209160"/>
      <w:bookmarkStart w:id="38" w:name="_Toc16699"/>
      <w:bookmarkStart w:id="39" w:name="_Toc23493"/>
      <w:bookmarkStart w:id="40" w:name="_Toc19301"/>
      <w:bookmarkStart w:id="41" w:name="_Toc935"/>
      <w:bookmarkStart w:id="42" w:name="_Toc16380"/>
      <w:bookmarkStart w:id="43" w:name="_Toc27319"/>
      <w:bookmarkStart w:id="44" w:name="_Toc5670"/>
      <w:bookmarkStart w:id="45" w:name="_Toc31442"/>
      <w:bookmarkStart w:id="46" w:name="_Toc219"/>
      <w:r>
        <w:rPr>
          <w:rFonts w:hint="eastAsia" w:ascii="仿宋" w:hAnsi="仿宋" w:eastAsia="仿宋" w:cs="仿宋"/>
          <w:color w:val="auto"/>
          <w:sz w:val="28"/>
          <w:szCs w:val="28"/>
        </w:rPr>
        <w:t>1.总则</w:t>
      </w:r>
    </w:p>
    <w:p>
      <w:pPr>
        <w:spacing w:line="360" w:lineRule="auto"/>
        <w:ind w:firstLine="562" w:firstLineChars="200"/>
        <w:rPr>
          <w:rFonts w:ascii="仿宋" w:hAnsi="仿宋" w:eastAsia="仿宋" w:cs="仿宋"/>
          <w:b/>
          <w:color w:val="auto"/>
          <w:sz w:val="28"/>
          <w:szCs w:val="28"/>
        </w:rPr>
      </w:pPr>
      <w:bookmarkStart w:id="47" w:name="_Toc149731959"/>
      <w:bookmarkStart w:id="48" w:name="_Toc354687099"/>
      <w:bookmarkStart w:id="49" w:name="_Toc325375704"/>
      <w:bookmarkStart w:id="50" w:name="_Toc96423868"/>
      <w:bookmarkStart w:id="51" w:name="_Toc49135195"/>
      <w:bookmarkStart w:id="52" w:name="_Toc336332815"/>
      <w:bookmarkStart w:id="53" w:name="_Toc106009762"/>
      <w:bookmarkStart w:id="54" w:name="_Toc149732020"/>
      <w:bookmarkStart w:id="55" w:name="_Toc150653501"/>
      <w:bookmarkStart w:id="56" w:name="_Toc420767681"/>
      <w:bookmarkStart w:id="57" w:name="_Toc49082409"/>
      <w:bookmarkStart w:id="58" w:name="_Toc98215622"/>
      <w:r>
        <w:rPr>
          <w:rFonts w:hint="eastAsia" w:ascii="仿宋" w:hAnsi="仿宋" w:eastAsia="仿宋" w:cs="仿宋"/>
          <w:b/>
          <w:color w:val="auto"/>
          <w:sz w:val="28"/>
          <w:szCs w:val="28"/>
        </w:rPr>
        <w:t xml:space="preserve">1.1 </w:t>
      </w:r>
      <w:bookmarkEnd w:id="47"/>
      <w:bookmarkEnd w:id="48"/>
      <w:bookmarkEnd w:id="49"/>
      <w:bookmarkEnd w:id="50"/>
      <w:bookmarkEnd w:id="51"/>
      <w:bookmarkEnd w:id="52"/>
      <w:bookmarkEnd w:id="53"/>
      <w:bookmarkEnd w:id="54"/>
      <w:bookmarkEnd w:id="55"/>
      <w:bookmarkEnd w:id="56"/>
      <w:bookmarkEnd w:id="57"/>
      <w:bookmarkEnd w:id="58"/>
      <w:r>
        <w:rPr>
          <w:rFonts w:hint="eastAsia" w:ascii="仿宋" w:hAnsi="仿宋" w:eastAsia="仿宋" w:cs="仿宋"/>
          <w:b/>
          <w:color w:val="auto"/>
          <w:sz w:val="28"/>
          <w:szCs w:val="28"/>
        </w:rPr>
        <w:t>项目基本情况</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1.1.1 根据《中华人民共和国政府采购法》、《中华人民共和国政府采购法实施条例》、《政府采购货物和服务招标投标管理办法》和《政府采购非招标采购方式管理办法》等有关法律法规的规定，现对本项目采用询价的方式进行采购。</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1.1.2 采购人：详见供应商须知前附表。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1.1.3 采购代理机构：详见供应商须知前附表。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1.1.4 项目编号：详见供应商须知前附表。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1.1.5 项目名称：详见供应商须知前附表。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1.1.6 采购方式：详见供应商须知前附表。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1.1.7 预算金额：详见供应商须知前附表。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1.1.8 最高限价：详见供应商须知前附表。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1.1.9 资金来源：详见供应商须知前附表。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1.1.10采购需求：详见供应商须知前附表。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1.1.11 合同履行期限：详见供应商须知前附表。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1.1.12服务地点：详见供应商须知前附表。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1.1.13 质量要求：详见供应商须知前附表。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1.1.14付款方式：详见供应商须知前附表。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1.1.15是否接受联合体投标：详见供应商须知前附表。</w:t>
      </w:r>
    </w:p>
    <w:p>
      <w:pPr>
        <w:spacing w:after="0"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1.2 供应商资格要求：</w:t>
      </w:r>
      <w:r>
        <w:rPr>
          <w:rFonts w:hint="eastAsia" w:ascii="仿宋" w:hAnsi="仿宋" w:eastAsia="仿宋" w:cs="仿宋"/>
          <w:color w:val="auto"/>
          <w:kern w:val="0"/>
          <w:sz w:val="28"/>
          <w:szCs w:val="28"/>
        </w:rPr>
        <w:t>详见</w:t>
      </w:r>
      <w:r>
        <w:rPr>
          <w:rFonts w:hint="eastAsia" w:ascii="仿宋" w:hAnsi="仿宋" w:eastAsia="仿宋" w:cs="仿宋"/>
          <w:color w:val="auto"/>
          <w:sz w:val="28"/>
          <w:szCs w:val="28"/>
        </w:rPr>
        <w:t>供应商须知前附表</w:t>
      </w:r>
      <w:r>
        <w:rPr>
          <w:rFonts w:hint="eastAsia" w:ascii="仿宋" w:hAnsi="仿宋" w:eastAsia="仿宋" w:cs="仿宋"/>
          <w:color w:val="auto"/>
          <w:kern w:val="0"/>
          <w:sz w:val="28"/>
          <w:szCs w:val="28"/>
        </w:rPr>
        <w:t>。</w:t>
      </w:r>
    </w:p>
    <w:p>
      <w:pPr>
        <w:snapToGrid w:val="0"/>
        <w:spacing w:after="0" w:line="360" w:lineRule="auto"/>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1.3 信用信息查询：</w:t>
      </w:r>
      <w:r>
        <w:rPr>
          <w:rFonts w:hint="eastAsia" w:ascii="仿宋" w:hAnsi="仿宋" w:eastAsia="仿宋" w:cs="仿宋"/>
          <w:color w:val="auto"/>
          <w:kern w:val="0"/>
          <w:sz w:val="28"/>
          <w:szCs w:val="28"/>
        </w:rPr>
        <w:t>详见</w:t>
      </w:r>
      <w:r>
        <w:rPr>
          <w:rFonts w:hint="eastAsia" w:ascii="仿宋" w:hAnsi="仿宋" w:eastAsia="仿宋" w:cs="仿宋"/>
          <w:color w:val="auto"/>
          <w:sz w:val="28"/>
          <w:szCs w:val="28"/>
        </w:rPr>
        <w:t>供应商须知前附表</w:t>
      </w:r>
      <w:r>
        <w:rPr>
          <w:rFonts w:hint="eastAsia" w:ascii="仿宋" w:hAnsi="仿宋" w:eastAsia="仿宋" w:cs="仿宋"/>
          <w:color w:val="auto"/>
          <w:kern w:val="0"/>
          <w:sz w:val="28"/>
          <w:szCs w:val="28"/>
        </w:rPr>
        <w:t>。</w:t>
      </w:r>
    </w:p>
    <w:p>
      <w:pPr>
        <w:spacing w:after="0"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1.4 费用承担</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1.4.l 无论本项目的结果如何，供应商应自行承担其参加本采购活动产生的所有费用。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1.4.2 代理服务费：详见供应商须知前附表。</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1.5 保密</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1.5.1 凡属于对响应文件的审查、评价和比较的有关资料以及成交候选供应商的推荐情况，与评审有关的其他任何情况均严格保密。</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1.5.2 在响应文件的评审和比较、成交候选供应商推荐以及授予合同的过程中，供应商向采购人和询价小组施加影响的任何行为，都将会导致其投标被拒绝。</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1.5.3 成交供应商确定后，采购人不对未成交供应商就评审过程以及未成交原因作出任何解释。未成交供应商不得向询价小组成员或其他有关人员索问评审过程的情况和材料。</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1.6 语言文字</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除专用术语外，与采购活动有关的语言均使用中文。必要时专用术语应附有中文注释。</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1.7计量单位</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所有计量均采用中华人民共和国法定计量单位。</w:t>
      </w:r>
    </w:p>
    <w:p>
      <w:pPr>
        <w:pStyle w:val="41"/>
        <w:spacing w:after="0" w:line="360" w:lineRule="auto"/>
        <w:ind w:firstLine="562" w:firstLineChars="200"/>
        <w:jc w:val="both"/>
        <w:rPr>
          <w:rFonts w:ascii="仿宋" w:hAnsi="仿宋" w:eastAsia="仿宋" w:cs="仿宋"/>
          <w:color w:val="auto"/>
          <w:sz w:val="28"/>
          <w:szCs w:val="28"/>
        </w:rPr>
      </w:pPr>
      <w:bookmarkStart w:id="59" w:name="_Toc336332816"/>
      <w:bookmarkStart w:id="60" w:name="_Toc98215623"/>
      <w:bookmarkStart w:id="61" w:name="_Toc325375705"/>
      <w:bookmarkStart w:id="62" w:name="_Toc149732021"/>
      <w:bookmarkStart w:id="63" w:name="_Toc49135196"/>
      <w:bookmarkStart w:id="64" w:name="_Toc106009763"/>
      <w:bookmarkStart w:id="65" w:name="_Toc354687100"/>
      <w:bookmarkStart w:id="66" w:name="_Toc420767682"/>
      <w:bookmarkStart w:id="67" w:name="_Toc49082410"/>
      <w:bookmarkStart w:id="68" w:name="_Toc96423869"/>
      <w:bookmarkStart w:id="69" w:name="_Toc150653502"/>
      <w:bookmarkStart w:id="70" w:name="_Toc149731960"/>
      <w:r>
        <w:rPr>
          <w:rFonts w:hint="eastAsia" w:ascii="仿宋" w:hAnsi="仿宋" w:eastAsia="仿宋" w:cs="仿宋"/>
          <w:color w:val="auto"/>
          <w:sz w:val="28"/>
          <w:szCs w:val="28"/>
        </w:rPr>
        <w:t>2.</w:t>
      </w:r>
      <w:bookmarkEnd w:id="59"/>
      <w:bookmarkEnd w:id="60"/>
      <w:bookmarkEnd w:id="61"/>
      <w:bookmarkEnd w:id="62"/>
      <w:bookmarkEnd w:id="63"/>
      <w:bookmarkEnd w:id="64"/>
      <w:bookmarkEnd w:id="65"/>
      <w:bookmarkEnd w:id="66"/>
      <w:bookmarkEnd w:id="67"/>
      <w:bookmarkEnd w:id="68"/>
      <w:bookmarkEnd w:id="69"/>
      <w:bookmarkEnd w:id="70"/>
      <w:r>
        <w:rPr>
          <w:rFonts w:hint="eastAsia" w:ascii="仿宋" w:hAnsi="仿宋" w:eastAsia="仿宋" w:cs="仿宋"/>
          <w:color w:val="auto"/>
          <w:sz w:val="28"/>
          <w:szCs w:val="28"/>
        </w:rPr>
        <w:t>询价采购文件</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2.1 询价采购文件包括下列内容：</w:t>
      </w:r>
    </w:p>
    <w:p>
      <w:pPr>
        <w:numPr>
          <w:ilvl w:val="0"/>
          <w:numId w:val="1"/>
        </w:numPr>
        <w:tabs>
          <w:tab w:val="left" w:pos="397"/>
          <w:tab w:val="left" w:pos="1060"/>
        </w:tabs>
        <w:spacing w:after="0" w:line="360" w:lineRule="auto"/>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询价采购公告；</w:t>
      </w:r>
    </w:p>
    <w:p>
      <w:pPr>
        <w:numPr>
          <w:ilvl w:val="0"/>
          <w:numId w:val="1"/>
        </w:numPr>
        <w:tabs>
          <w:tab w:val="left" w:pos="397"/>
          <w:tab w:val="left" w:pos="1060"/>
        </w:tabs>
        <w:spacing w:after="0" w:line="360" w:lineRule="auto"/>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供应商须知；</w:t>
      </w:r>
    </w:p>
    <w:p>
      <w:pPr>
        <w:numPr>
          <w:ilvl w:val="0"/>
          <w:numId w:val="1"/>
        </w:numPr>
        <w:tabs>
          <w:tab w:val="left" w:pos="397"/>
          <w:tab w:val="left" w:pos="1060"/>
        </w:tabs>
        <w:spacing w:after="0" w:line="360" w:lineRule="auto"/>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评审办法；</w:t>
      </w:r>
    </w:p>
    <w:p>
      <w:pPr>
        <w:numPr>
          <w:ilvl w:val="0"/>
          <w:numId w:val="1"/>
        </w:numPr>
        <w:tabs>
          <w:tab w:val="left" w:pos="397"/>
          <w:tab w:val="left" w:pos="1060"/>
        </w:tabs>
        <w:spacing w:after="0" w:line="360" w:lineRule="auto"/>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响应文件格式；</w:t>
      </w:r>
    </w:p>
    <w:p>
      <w:pPr>
        <w:numPr>
          <w:ilvl w:val="0"/>
          <w:numId w:val="1"/>
        </w:numPr>
        <w:tabs>
          <w:tab w:val="left" w:pos="397"/>
          <w:tab w:val="left" w:pos="1060"/>
        </w:tabs>
        <w:spacing w:after="0" w:line="360" w:lineRule="auto"/>
        <w:ind w:left="0" w:firstLine="560" w:firstLineChars="200"/>
        <w:rPr>
          <w:rFonts w:ascii="仿宋" w:hAnsi="仿宋" w:eastAsia="仿宋" w:cs="仿宋"/>
          <w:color w:val="auto"/>
          <w:sz w:val="28"/>
          <w:szCs w:val="28"/>
        </w:rPr>
      </w:pPr>
      <w:r>
        <w:rPr>
          <w:rFonts w:hint="eastAsia" w:ascii="仿宋" w:hAnsi="仿宋" w:eastAsia="仿宋" w:cs="仿宋"/>
          <w:color w:val="auto"/>
          <w:sz w:val="28"/>
          <w:szCs w:val="28"/>
        </w:rPr>
        <w:t>合同(参考文件)。</w:t>
      </w:r>
    </w:p>
    <w:p>
      <w:pPr>
        <w:spacing w:after="0" w:line="360" w:lineRule="auto"/>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 xml:space="preserve">2.2 </w:t>
      </w:r>
      <w:r>
        <w:rPr>
          <w:rFonts w:hint="eastAsia" w:ascii="仿宋" w:hAnsi="仿宋" w:eastAsia="仿宋" w:cs="仿宋"/>
          <w:color w:val="auto"/>
          <w:sz w:val="28"/>
          <w:szCs w:val="28"/>
        </w:rPr>
        <w:t>除第2.1款内容外，采购人以书面形式发出的对询价采购文件的澄清或修改内容，均为询价采购文件的组成部分，对采购人和供应商起约束作用。</w:t>
      </w:r>
    </w:p>
    <w:p>
      <w:pPr>
        <w:spacing w:line="360" w:lineRule="auto"/>
        <w:ind w:firstLine="562" w:firstLineChars="200"/>
        <w:rPr>
          <w:rFonts w:ascii="仿宋" w:hAnsi="仿宋" w:eastAsia="仿宋" w:cs="仿宋"/>
          <w:b/>
          <w:color w:val="auto"/>
          <w:sz w:val="28"/>
          <w:szCs w:val="28"/>
        </w:rPr>
      </w:pPr>
      <w:bookmarkStart w:id="71" w:name="_Toc152042320"/>
      <w:bookmarkStart w:id="72" w:name="_Toc179632562"/>
      <w:bookmarkStart w:id="73" w:name="_Toc345250124"/>
      <w:bookmarkStart w:id="74" w:name="_Toc152045544"/>
      <w:bookmarkStart w:id="75" w:name="_Toc321387267"/>
      <w:bookmarkStart w:id="76" w:name="_Toc319592611"/>
      <w:bookmarkStart w:id="77" w:name="_Toc308439032"/>
      <w:bookmarkStart w:id="78" w:name="_Toc144974512"/>
      <w:bookmarkStart w:id="79" w:name="_Toc152042315"/>
      <w:bookmarkStart w:id="80" w:name="_Toc319592605"/>
      <w:bookmarkStart w:id="81" w:name="_Toc326829205"/>
      <w:bookmarkStart w:id="82" w:name="_Toc179632556"/>
      <w:bookmarkStart w:id="83" w:name="_Toc308439027"/>
      <w:bookmarkStart w:id="84" w:name="_Toc338754055"/>
      <w:bookmarkStart w:id="85" w:name="_Toc152045539"/>
      <w:bookmarkStart w:id="86" w:name="_Toc144974507"/>
      <w:r>
        <w:rPr>
          <w:rFonts w:hint="eastAsia" w:ascii="仿宋" w:hAnsi="仿宋" w:eastAsia="仿宋" w:cs="仿宋"/>
          <w:b/>
          <w:color w:val="auto"/>
          <w:sz w:val="28"/>
          <w:szCs w:val="28"/>
        </w:rPr>
        <w:t>2.3 询价采购文件的</w:t>
      </w:r>
      <w:bookmarkEnd w:id="71"/>
      <w:bookmarkEnd w:id="72"/>
      <w:bookmarkEnd w:id="73"/>
      <w:bookmarkEnd w:id="74"/>
      <w:bookmarkEnd w:id="75"/>
      <w:bookmarkEnd w:id="76"/>
      <w:bookmarkEnd w:id="77"/>
      <w:bookmarkEnd w:id="78"/>
      <w:r>
        <w:rPr>
          <w:rFonts w:hint="eastAsia" w:ascii="仿宋" w:hAnsi="仿宋" w:eastAsia="仿宋" w:cs="仿宋"/>
          <w:b/>
          <w:color w:val="auto"/>
          <w:sz w:val="28"/>
          <w:szCs w:val="28"/>
        </w:rPr>
        <w:t>澄清、修改</w:t>
      </w:r>
    </w:p>
    <w:bookmarkEnd w:id="79"/>
    <w:bookmarkEnd w:id="80"/>
    <w:bookmarkEnd w:id="81"/>
    <w:bookmarkEnd w:id="82"/>
    <w:bookmarkEnd w:id="83"/>
    <w:bookmarkEnd w:id="84"/>
    <w:bookmarkEnd w:id="85"/>
    <w:bookmarkEnd w:id="86"/>
    <w:p>
      <w:pPr>
        <w:pStyle w:val="41"/>
        <w:keepNext w:val="0"/>
        <w:keepLines w:val="0"/>
        <w:wordWrap w:val="0"/>
        <w:spacing w:after="0" w:line="360" w:lineRule="auto"/>
        <w:ind w:firstLine="560" w:firstLineChars="200"/>
        <w:jc w:val="both"/>
        <w:outlineLvl w:val="9"/>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2.3.1 供应商应仔细阅读和检查询价采购文件的全部内容。如发现缺页或附件不全，应及时向采购人提出，以便补齐。供应商对询价采购文件有疑问的，可以向采购人、采购代理机构提出询问；采购人、采购代理机构在3个工作日内对供应商依法提出的询问作出答复，但答复的内容不得涉及商业秘密。</w:t>
      </w:r>
    </w:p>
    <w:p>
      <w:pPr>
        <w:pStyle w:val="41"/>
        <w:keepNext w:val="0"/>
        <w:keepLines w:val="0"/>
        <w:wordWrap w:val="0"/>
        <w:spacing w:after="0" w:line="360" w:lineRule="auto"/>
        <w:ind w:firstLine="560" w:firstLineChars="200"/>
        <w:jc w:val="both"/>
        <w:outlineLvl w:val="9"/>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2.3.2 采购人或者采购代理机构可以对已发出的询价采购文件进行必要的澄清或者修改，澄清或者修改在中国政府采购网（http://www.ccgp.gov.cn）、西双版纳州公共资源交易电子服务系统（网址：https://ggzy.yn.gov.cn/ynggfwpt-home-web/#/homePage）上发布更正公告。澄清或者修改的内容为询价采购文件的组成部分。澄清或者修改的内容可能影响响应文件编制的，采购人或者采购代理机构在供应商须知前附表规定的响应文件截止时间至少3个工作日前，通过西双版纳州公共资源交易电子服务系统（网址：https://ggzy.yn.gov.cn/ynggfwpt-home-web/#/homePage）通知所有获取询价采购文件的潜在供应商；不足3个工作日的，采购人或者采购代理机构顺延提交响应文件的截止时间。</w:t>
      </w:r>
    </w:p>
    <w:p>
      <w:pPr>
        <w:pStyle w:val="41"/>
        <w:keepNext w:val="0"/>
        <w:keepLines w:val="0"/>
        <w:wordWrap w:val="0"/>
        <w:spacing w:after="0" w:line="360" w:lineRule="auto"/>
        <w:ind w:firstLine="560" w:firstLineChars="200"/>
        <w:jc w:val="both"/>
        <w:outlineLvl w:val="9"/>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2.3.3供应商应及时登录西双版纳州公共资源交易电子服务系统（网址：https://ggzy.yn.gov.cn/ynggfwpt-home-web/#/homePage）中查看有关该项目询价采购文件的澄清或者修改内容。因供应商自身原因未及时获知澄清或者修改内容而导致的任何后果将由供应商自行承担。</w:t>
      </w:r>
    </w:p>
    <w:p>
      <w:pPr>
        <w:pStyle w:val="41"/>
        <w:spacing w:after="0" w:line="360" w:lineRule="auto"/>
        <w:ind w:firstLine="562" w:firstLineChars="200"/>
        <w:jc w:val="both"/>
        <w:rPr>
          <w:rFonts w:ascii="仿宋" w:hAnsi="仿宋" w:eastAsia="仿宋" w:cs="仿宋"/>
          <w:color w:val="auto"/>
          <w:sz w:val="28"/>
          <w:szCs w:val="28"/>
        </w:rPr>
      </w:pPr>
      <w:r>
        <w:rPr>
          <w:rFonts w:hint="eastAsia" w:ascii="仿宋" w:hAnsi="仿宋" w:eastAsia="仿宋" w:cs="仿宋"/>
          <w:color w:val="auto"/>
          <w:sz w:val="28"/>
          <w:szCs w:val="28"/>
        </w:rPr>
        <w:t>3.响应文件</w:t>
      </w:r>
    </w:p>
    <w:p>
      <w:pPr>
        <w:spacing w:line="360" w:lineRule="auto"/>
        <w:ind w:firstLine="562" w:firstLineChars="200"/>
        <w:rPr>
          <w:rFonts w:ascii="仿宋" w:hAnsi="仿宋" w:eastAsia="仿宋" w:cs="仿宋"/>
          <w:bCs/>
          <w:color w:val="auto"/>
          <w:sz w:val="28"/>
          <w:szCs w:val="28"/>
        </w:rPr>
      </w:pPr>
      <w:r>
        <w:rPr>
          <w:rFonts w:hint="eastAsia" w:ascii="仿宋" w:hAnsi="仿宋" w:eastAsia="仿宋" w:cs="仿宋"/>
          <w:b/>
          <w:color w:val="auto"/>
          <w:sz w:val="28"/>
          <w:szCs w:val="28"/>
        </w:rPr>
        <w:t>3.1 响应文件包括下列内容</w:t>
      </w:r>
    </w:p>
    <w:p>
      <w:pPr>
        <w:numPr>
          <w:ilvl w:val="0"/>
          <w:numId w:val="2"/>
        </w:numPr>
        <w:spacing w:after="0" w:line="360" w:lineRule="auto"/>
        <w:ind w:left="0"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询价承诺书；</w:t>
      </w:r>
    </w:p>
    <w:p>
      <w:pPr>
        <w:numPr>
          <w:ilvl w:val="0"/>
          <w:numId w:val="2"/>
        </w:numPr>
        <w:spacing w:after="0" w:line="360" w:lineRule="auto"/>
        <w:ind w:left="0"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报价一览表；</w:t>
      </w:r>
    </w:p>
    <w:p>
      <w:pPr>
        <w:numPr>
          <w:ilvl w:val="0"/>
          <w:numId w:val="2"/>
        </w:numPr>
        <w:spacing w:after="0" w:line="360" w:lineRule="auto"/>
        <w:ind w:left="0"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法定代表人身份证明书及法定代表人授权委托书；</w:t>
      </w:r>
    </w:p>
    <w:p>
      <w:pPr>
        <w:numPr>
          <w:ilvl w:val="0"/>
          <w:numId w:val="2"/>
        </w:numPr>
        <w:spacing w:after="0" w:line="360" w:lineRule="auto"/>
        <w:ind w:left="0"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供应商基本情况表；</w:t>
      </w:r>
    </w:p>
    <w:p>
      <w:pPr>
        <w:numPr>
          <w:ilvl w:val="0"/>
          <w:numId w:val="2"/>
        </w:numPr>
        <w:spacing w:after="0" w:line="360" w:lineRule="auto"/>
        <w:ind w:left="0"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驻派经理；</w:t>
      </w:r>
    </w:p>
    <w:p>
      <w:pPr>
        <w:numPr>
          <w:ilvl w:val="0"/>
          <w:numId w:val="2"/>
        </w:numPr>
        <w:spacing w:after="0" w:line="360" w:lineRule="auto"/>
        <w:ind w:left="0"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供应商相关证件及资料；</w:t>
      </w:r>
    </w:p>
    <w:p>
      <w:pPr>
        <w:numPr>
          <w:ilvl w:val="0"/>
          <w:numId w:val="2"/>
        </w:numPr>
        <w:spacing w:after="0" w:line="360" w:lineRule="auto"/>
        <w:ind w:left="0"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声明书（承诺书）；</w:t>
      </w:r>
    </w:p>
    <w:p>
      <w:pPr>
        <w:numPr>
          <w:ilvl w:val="0"/>
          <w:numId w:val="2"/>
        </w:numPr>
        <w:spacing w:after="0" w:line="360" w:lineRule="auto"/>
        <w:ind w:left="0"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服务方案；</w:t>
      </w:r>
    </w:p>
    <w:p>
      <w:pPr>
        <w:numPr>
          <w:ilvl w:val="0"/>
          <w:numId w:val="2"/>
        </w:numPr>
        <w:spacing w:after="0" w:line="360" w:lineRule="auto"/>
        <w:ind w:left="0"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供应商认为需提供的其他材料。</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3.2 响应文件格式</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供应商提交的响应文件应当使用询价采购文件所提供的响应文件全部格式（表格可以按同样格式扩展）。</w:t>
      </w:r>
    </w:p>
    <w:p>
      <w:pPr>
        <w:spacing w:line="360" w:lineRule="auto"/>
        <w:ind w:firstLine="562" w:firstLineChars="200"/>
        <w:rPr>
          <w:rFonts w:ascii="仿宋" w:hAnsi="仿宋" w:eastAsia="仿宋" w:cs="仿宋"/>
          <w:b/>
          <w:color w:val="auto"/>
          <w:kern w:val="1"/>
          <w:sz w:val="28"/>
          <w:szCs w:val="28"/>
        </w:rPr>
      </w:pPr>
      <w:r>
        <w:rPr>
          <w:rFonts w:hint="eastAsia" w:ascii="仿宋" w:hAnsi="仿宋" w:eastAsia="仿宋" w:cs="仿宋"/>
          <w:b/>
          <w:color w:val="auto"/>
          <w:kern w:val="1"/>
          <w:sz w:val="28"/>
          <w:szCs w:val="28"/>
        </w:rPr>
        <w:t>3.3 响应报价</w:t>
      </w:r>
    </w:p>
    <w:p>
      <w:pPr>
        <w:spacing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3.3.1响应报价编制依据为询价采购文件的采购人需求：</w:t>
      </w:r>
    </w:p>
    <w:p>
      <w:pPr>
        <w:spacing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3.3.2 响应报价的相关要求：详见供应商须知前附表。</w:t>
      </w:r>
    </w:p>
    <w:p>
      <w:pPr>
        <w:spacing w:line="360" w:lineRule="auto"/>
        <w:ind w:firstLine="560" w:firstLineChars="200"/>
        <w:rPr>
          <w:rFonts w:ascii="仿宋" w:hAnsi="仿宋" w:eastAsia="仿宋" w:cs="仿宋"/>
          <w:color w:val="auto"/>
        </w:rPr>
      </w:pPr>
      <w:r>
        <w:rPr>
          <w:rFonts w:hint="eastAsia" w:ascii="仿宋" w:hAnsi="仿宋" w:eastAsia="仿宋" w:cs="仿宋"/>
          <w:bCs/>
          <w:color w:val="auto"/>
          <w:sz w:val="28"/>
          <w:szCs w:val="28"/>
        </w:rPr>
        <w:t>3.3.3采购人设有最高限价的，供应商响应报价不得高于最高限价，最高限价在供应商须知前附表中载明。</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3.4 投标有效期</w:t>
      </w:r>
    </w:p>
    <w:p>
      <w:pPr>
        <w:spacing w:line="360" w:lineRule="auto"/>
        <w:ind w:firstLine="560" w:firstLineChars="200"/>
        <w:rPr>
          <w:rFonts w:ascii="仿宋" w:hAnsi="仿宋" w:eastAsia="仿宋" w:cs="仿宋"/>
          <w:b/>
          <w:color w:val="auto"/>
          <w:kern w:val="1"/>
          <w:sz w:val="28"/>
          <w:szCs w:val="28"/>
        </w:rPr>
      </w:pPr>
      <w:r>
        <w:rPr>
          <w:rFonts w:hint="eastAsia" w:ascii="仿宋" w:hAnsi="仿宋" w:eastAsia="仿宋" w:cs="仿宋"/>
          <w:color w:val="auto"/>
          <w:kern w:val="1"/>
          <w:sz w:val="28"/>
          <w:szCs w:val="28"/>
        </w:rPr>
        <w:t>3.4.1 在供应商须知前附表规定的投标有效期内，供应商不得要求撤销或修改其响应文件。</w:t>
      </w:r>
    </w:p>
    <w:p>
      <w:pPr>
        <w:spacing w:line="360" w:lineRule="auto"/>
        <w:ind w:firstLine="560" w:firstLineChars="200"/>
        <w:rPr>
          <w:rFonts w:ascii="仿宋" w:hAnsi="仿宋" w:eastAsia="仿宋" w:cs="仿宋"/>
          <w:b/>
          <w:color w:val="auto"/>
          <w:kern w:val="1"/>
          <w:sz w:val="28"/>
          <w:szCs w:val="28"/>
        </w:rPr>
      </w:pPr>
      <w:r>
        <w:rPr>
          <w:rFonts w:hint="eastAsia" w:ascii="仿宋" w:hAnsi="仿宋" w:eastAsia="仿宋" w:cs="仿宋"/>
          <w:color w:val="auto"/>
          <w:kern w:val="1"/>
          <w:sz w:val="28"/>
          <w:szCs w:val="28"/>
        </w:rPr>
        <w:t>3.4.2 出现特殊情况需要延长投标有效期的，采购人以书面形式通知所有供应商延长投标有效期。供应商同意延长的，应相应延长其响应保证金的有效期，但不得要求或被允许修改或撤销其响应文件；供应商拒绝延长的，其投标失效，但供应商有权收回其响应保证金。</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3.5 响应保证金</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3.5.1 供应商须按照供应商须知前附表的规定提交响应保证金，供应商未按要求提交响应保证金的，其响应文件作无效标书处理。</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3.5.2 采购代理机构应当在成交通知书发出后5个工作日内退还未成交供应商的响应保证金，在采购合同签订后5个工作日内退还成交供应商的响应保证金。</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3.5.3 成交供应商有下列情形之一的，采购代理机构不予退还其提交的响应保证金： </w:t>
      </w:r>
    </w:p>
    <w:p>
      <w:pPr>
        <w:pStyle w:val="22"/>
        <w:widowControl/>
        <w:shd w:val="clear" w:color="auto" w:fill="FFFFFF"/>
        <w:spacing w:after="0" w:line="360" w:lineRule="auto"/>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（一）供应商在提交响应文件截止时间后撤回响应文件的；</w:t>
      </w:r>
    </w:p>
    <w:p>
      <w:pPr>
        <w:pStyle w:val="22"/>
        <w:widowControl/>
        <w:shd w:val="clear" w:color="auto" w:fill="FFFFFF"/>
        <w:spacing w:after="0" w:line="360" w:lineRule="auto"/>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（二）供应商在响应文件中提供虚假材料的；</w:t>
      </w:r>
    </w:p>
    <w:p>
      <w:pPr>
        <w:pStyle w:val="22"/>
        <w:widowControl/>
        <w:shd w:val="clear" w:color="auto" w:fill="FFFFFF"/>
        <w:spacing w:after="0" w:line="360" w:lineRule="auto"/>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（三）除因不可抗力或询价文件、询价通知书认可的情形以外，成交供应商不与采购人签订合同的；</w:t>
      </w:r>
    </w:p>
    <w:p>
      <w:pPr>
        <w:pStyle w:val="22"/>
        <w:widowControl/>
        <w:shd w:val="clear" w:color="auto" w:fill="FFFFFF"/>
        <w:spacing w:after="0" w:line="360" w:lineRule="auto"/>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（四）供应商与采购人、其他供应商或者采购代理机构恶意串通的；</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3.6 响应文件的编制</w:t>
      </w:r>
    </w:p>
    <w:p>
      <w:pPr>
        <w:spacing w:after="0"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3.6.1 响应文件的份数：详见供应商须知前附表。</w:t>
      </w:r>
    </w:p>
    <w:p>
      <w:pPr>
        <w:spacing w:after="0"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3.6.2 响应文件的编制：详见供应商须知前附表。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3.6.3响应文件中的任何改动之处应加盖供应商电子公章或单位公章，并由供应商的法定代表人或其委托代理人电子签名章或签字确认。响应文件中提供的所有扫描件应加盖供应商电子公章或单位公章，签字和盖章的其他要求见供应商须知前附表。</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3.7 响应文件的提交</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3.7.1 提交响应文件截止时间即开标时间：详见供应商须知前附表。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3.7.2 响应文件提交地点：详见供应商须知前附表。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3.7.3 开标地点：详见供应商须知前附表。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3.7.4 开标方式：详见供应商须知前附表。</w:t>
      </w:r>
    </w:p>
    <w:p>
      <w:pPr>
        <w:spacing w:after="0" w:line="360" w:lineRule="auto"/>
        <w:ind w:firstLine="560" w:firstLineChars="200"/>
        <w:rPr>
          <w:rFonts w:ascii="仿宋" w:hAnsi="仿宋" w:eastAsia="仿宋" w:cs="仿宋"/>
          <w:color w:val="auto"/>
        </w:rPr>
      </w:pPr>
      <w:r>
        <w:rPr>
          <w:rFonts w:hint="eastAsia" w:ascii="仿宋" w:hAnsi="仿宋" w:eastAsia="仿宋" w:cs="仿宋"/>
          <w:color w:val="auto"/>
          <w:sz w:val="28"/>
          <w:szCs w:val="28"/>
        </w:rPr>
        <w:t>3.7.5参加响应文件现场解密的相关要求：详见供应商须知前附表。</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3.8响应文件的修改与撤回</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3.8.1在提交响应文件截止时间前，供应商可以修改或撤回已在网上提交的响应文件。</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3.8.2修改的响应文件应按照附件一“电子响应文件编制及报送要求”规定进行编制及提交。</w:t>
      </w:r>
    </w:p>
    <w:p>
      <w:pPr>
        <w:pStyle w:val="41"/>
        <w:keepNext w:val="0"/>
        <w:keepLines w:val="0"/>
        <w:spacing w:after="0" w:line="360" w:lineRule="auto"/>
        <w:ind w:firstLine="562" w:firstLineChars="200"/>
        <w:jc w:val="both"/>
        <w:rPr>
          <w:rFonts w:ascii="仿宋" w:hAnsi="仿宋" w:eastAsia="仿宋" w:cs="仿宋"/>
          <w:color w:val="auto"/>
          <w:sz w:val="28"/>
          <w:szCs w:val="28"/>
        </w:rPr>
      </w:pPr>
      <w:r>
        <w:rPr>
          <w:rFonts w:hint="eastAsia" w:ascii="仿宋" w:hAnsi="仿宋" w:eastAsia="仿宋" w:cs="仿宋"/>
          <w:color w:val="auto"/>
          <w:sz w:val="28"/>
          <w:szCs w:val="28"/>
        </w:rPr>
        <w:t>4.开标</w:t>
      </w:r>
    </w:p>
    <w:p>
      <w:pPr>
        <w:spacing w:after="0" w:line="360" w:lineRule="auto"/>
        <w:ind w:firstLine="560" w:firstLineChars="200"/>
        <w:rPr>
          <w:rFonts w:ascii="仿宋" w:hAnsi="仿宋" w:eastAsia="仿宋" w:cs="仿宋"/>
          <w:color w:val="auto"/>
          <w:sz w:val="28"/>
          <w:szCs w:val="28"/>
        </w:rPr>
      </w:pPr>
      <w:bookmarkStart w:id="87" w:name="_Toc152042336"/>
      <w:bookmarkStart w:id="88" w:name="_Toc144974528"/>
      <w:bookmarkStart w:id="89" w:name="_Toc247527585"/>
      <w:bookmarkStart w:id="90" w:name="_Toc247513984"/>
      <w:bookmarkStart w:id="91" w:name="_Toc300834981"/>
      <w:bookmarkStart w:id="92" w:name="_Toc152045560"/>
      <w:r>
        <w:rPr>
          <w:rFonts w:hint="eastAsia" w:ascii="仿宋" w:hAnsi="仿宋" w:eastAsia="仿宋" w:cs="仿宋"/>
          <w:color w:val="auto"/>
          <w:sz w:val="28"/>
          <w:szCs w:val="28"/>
        </w:rPr>
        <w:t xml:space="preserve">4.1 </w:t>
      </w:r>
      <w:bookmarkEnd w:id="87"/>
      <w:bookmarkEnd w:id="88"/>
      <w:bookmarkEnd w:id="89"/>
      <w:bookmarkEnd w:id="90"/>
      <w:bookmarkEnd w:id="91"/>
      <w:bookmarkEnd w:id="92"/>
      <w:r>
        <w:rPr>
          <w:rFonts w:hint="eastAsia" w:ascii="仿宋" w:hAnsi="仿宋" w:eastAsia="仿宋" w:cs="仿宋"/>
          <w:color w:val="auto"/>
          <w:sz w:val="28"/>
          <w:szCs w:val="28"/>
        </w:rPr>
        <w:t>开标时间、地点及相关要求：见供应商须知前附表。</w:t>
      </w:r>
    </w:p>
    <w:p>
      <w:pPr>
        <w:spacing w:after="0" w:line="360" w:lineRule="auto"/>
        <w:ind w:firstLine="560" w:firstLineChars="200"/>
        <w:rPr>
          <w:rFonts w:ascii="仿宋" w:hAnsi="仿宋" w:eastAsia="仿宋" w:cs="仿宋"/>
          <w:color w:val="auto"/>
          <w:sz w:val="28"/>
          <w:szCs w:val="28"/>
        </w:rPr>
      </w:pPr>
      <w:bookmarkStart w:id="93" w:name="_Toc144974529"/>
      <w:bookmarkStart w:id="94" w:name="_Toc152042337"/>
      <w:bookmarkStart w:id="95" w:name="_Toc247513985"/>
      <w:bookmarkStart w:id="96" w:name="_Toc247527586"/>
      <w:bookmarkStart w:id="97" w:name="_Toc300834982"/>
      <w:bookmarkStart w:id="98" w:name="_Toc152045561"/>
      <w:r>
        <w:rPr>
          <w:rFonts w:hint="eastAsia" w:ascii="仿宋" w:hAnsi="仿宋" w:eastAsia="仿宋" w:cs="仿宋"/>
          <w:color w:val="auto"/>
          <w:sz w:val="28"/>
          <w:szCs w:val="28"/>
        </w:rPr>
        <w:t>4.2 开标程序</w:t>
      </w:r>
      <w:bookmarkEnd w:id="93"/>
      <w:bookmarkEnd w:id="94"/>
      <w:bookmarkEnd w:id="95"/>
      <w:bookmarkEnd w:id="96"/>
      <w:bookmarkEnd w:id="97"/>
      <w:bookmarkEnd w:id="98"/>
    </w:p>
    <w:p>
      <w:pPr>
        <w:spacing w:after="0" w:line="360" w:lineRule="auto"/>
        <w:ind w:firstLine="560" w:firstLineChars="200"/>
        <w:jc w:val="left"/>
        <w:rPr>
          <w:rFonts w:ascii="仿宋" w:hAnsi="仿宋" w:eastAsia="仿宋" w:cs="仿宋"/>
          <w:color w:val="auto"/>
          <w:kern w:val="1"/>
          <w:sz w:val="28"/>
          <w:szCs w:val="28"/>
        </w:rPr>
      </w:pPr>
      <w:r>
        <w:rPr>
          <w:rFonts w:hint="eastAsia" w:ascii="仿宋" w:hAnsi="仿宋" w:eastAsia="仿宋" w:cs="仿宋"/>
          <w:color w:val="auto"/>
          <w:kern w:val="1"/>
          <w:sz w:val="28"/>
          <w:szCs w:val="28"/>
        </w:rPr>
        <w:t>开标会议由采购人委托的采购代理机构人员主持。</w:t>
      </w:r>
    </w:p>
    <w:p>
      <w:pPr>
        <w:spacing w:after="0" w:line="360" w:lineRule="auto"/>
        <w:ind w:firstLine="560" w:firstLineChars="200"/>
        <w:jc w:val="left"/>
        <w:rPr>
          <w:rFonts w:ascii="仿宋" w:hAnsi="仿宋" w:eastAsia="仿宋" w:cs="仿宋"/>
          <w:color w:val="auto"/>
          <w:kern w:val="1"/>
          <w:sz w:val="28"/>
          <w:szCs w:val="28"/>
        </w:rPr>
      </w:pPr>
      <w:r>
        <w:rPr>
          <w:rFonts w:hint="eastAsia" w:ascii="仿宋" w:hAnsi="仿宋" w:eastAsia="仿宋" w:cs="仿宋"/>
          <w:color w:val="auto"/>
          <w:kern w:val="1"/>
          <w:sz w:val="28"/>
          <w:szCs w:val="28"/>
        </w:rPr>
        <w:t>4.2.1 主持人宣布开标会议开始。</w:t>
      </w:r>
    </w:p>
    <w:p>
      <w:pPr>
        <w:spacing w:after="0"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4.2.2 主持人宣布会场纪律</w:t>
      </w:r>
    </w:p>
    <w:p>
      <w:pPr>
        <w:spacing w:after="0"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（1）遵守会场秩序；</w:t>
      </w:r>
    </w:p>
    <w:p>
      <w:pPr>
        <w:spacing w:after="0"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（2）保持会场安静，不得大声喧哗和随意走动，会场内禁止吸烟；</w:t>
      </w:r>
    </w:p>
    <w:p>
      <w:pPr>
        <w:spacing w:after="0"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（3）有问题询问时必须举手提示，经得同意后方可发言；</w:t>
      </w:r>
    </w:p>
    <w:p>
      <w:pPr>
        <w:spacing w:after="0"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（4）请与会人员关闭移动电话或调置静音状态。</w:t>
      </w:r>
    </w:p>
    <w:p>
      <w:pPr>
        <w:widowControl/>
        <w:spacing w:after="0" w:line="360" w:lineRule="auto"/>
        <w:ind w:firstLine="560" w:firstLineChars="200"/>
        <w:jc w:val="left"/>
        <w:rPr>
          <w:rFonts w:ascii="仿宋" w:hAnsi="仿宋" w:eastAsia="仿宋" w:cs="仿宋"/>
          <w:color w:val="auto"/>
          <w:kern w:val="1"/>
          <w:sz w:val="28"/>
          <w:szCs w:val="28"/>
        </w:rPr>
      </w:pPr>
      <w:r>
        <w:rPr>
          <w:rFonts w:hint="eastAsia" w:ascii="仿宋" w:hAnsi="仿宋" w:eastAsia="仿宋" w:cs="仿宋"/>
          <w:color w:val="auto"/>
          <w:kern w:val="1"/>
          <w:sz w:val="28"/>
          <w:szCs w:val="28"/>
        </w:rPr>
        <w:t>4.2.3</w:t>
      </w:r>
      <w:bookmarkStart w:id="99" w:name="OLE_LINK43"/>
      <w:r>
        <w:rPr>
          <w:rFonts w:hint="eastAsia" w:ascii="仿宋" w:hAnsi="仿宋" w:eastAsia="仿宋" w:cs="仿宋"/>
          <w:color w:val="auto"/>
          <w:kern w:val="1"/>
          <w:sz w:val="28"/>
          <w:szCs w:val="28"/>
        </w:rPr>
        <w:t>公布响应文件提交截止时间前，提交有效响应文件的供应商名称并点名确认供应商代表是否到场</w:t>
      </w:r>
      <w:bookmarkEnd w:id="99"/>
      <w:r>
        <w:rPr>
          <w:rFonts w:hint="eastAsia" w:ascii="仿宋" w:hAnsi="仿宋" w:eastAsia="仿宋" w:cs="仿宋"/>
          <w:color w:val="auto"/>
          <w:kern w:val="1"/>
          <w:sz w:val="28"/>
          <w:szCs w:val="28"/>
        </w:rPr>
        <w:t>。</w:t>
      </w:r>
    </w:p>
    <w:p>
      <w:pPr>
        <w:widowControl/>
        <w:spacing w:after="0" w:line="360" w:lineRule="auto"/>
        <w:ind w:firstLine="560" w:firstLineChars="200"/>
        <w:jc w:val="left"/>
        <w:rPr>
          <w:rFonts w:ascii="仿宋" w:hAnsi="仿宋" w:eastAsia="仿宋" w:cs="仿宋"/>
          <w:color w:val="auto"/>
          <w:kern w:val="1"/>
          <w:sz w:val="28"/>
          <w:szCs w:val="28"/>
        </w:rPr>
      </w:pPr>
      <w:r>
        <w:rPr>
          <w:rFonts w:hint="eastAsia" w:ascii="仿宋" w:hAnsi="仿宋" w:eastAsia="仿宋" w:cs="仿宋"/>
          <w:color w:val="auto"/>
          <w:kern w:val="1"/>
          <w:sz w:val="28"/>
          <w:szCs w:val="28"/>
        </w:rPr>
        <w:t>4.2.4 介绍采购人、监督人、供应商等有关出席会议的单位和人员姓名。</w:t>
      </w:r>
    </w:p>
    <w:p>
      <w:pPr>
        <w:spacing w:after="0" w:line="360" w:lineRule="auto"/>
        <w:ind w:firstLine="560" w:firstLineChars="200"/>
        <w:jc w:val="left"/>
        <w:rPr>
          <w:rFonts w:ascii="仿宋" w:hAnsi="仿宋" w:eastAsia="仿宋" w:cs="仿宋"/>
          <w:color w:val="auto"/>
          <w:kern w:val="1"/>
          <w:sz w:val="28"/>
          <w:szCs w:val="28"/>
        </w:rPr>
      </w:pPr>
      <w:r>
        <w:rPr>
          <w:rFonts w:hint="eastAsia" w:ascii="仿宋" w:hAnsi="仿宋" w:eastAsia="仿宋" w:cs="仿宋"/>
          <w:color w:val="auto"/>
          <w:kern w:val="1"/>
          <w:sz w:val="28"/>
          <w:szCs w:val="28"/>
        </w:rPr>
        <w:t xml:space="preserve">4.2.5 </w:t>
      </w:r>
      <w:r>
        <w:rPr>
          <w:rFonts w:hint="eastAsia" w:ascii="仿宋" w:hAnsi="仿宋" w:eastAsia="仿宋" w:cs="仿宋"/>
          <w:bCs/>
          <w:color w:val="auto"/>
          <w:sz w:val="28"/>
          <w:szCs w:val="28"/>
        </w:rPr>
        <w:t>按照电子采购活动交易平台自动提取所有供应商的顺序当众开标，</w:t>
      </w:r>
      <w:r>
        <w:rPr>
          <w:rFonts w:hint="eastAsia" w:ascii="仿宋" w:hAnsi="仿宋" w:eastAsia="仿宋" w:cs="仿宋"/>
          <w:color w:val="auto"/>
          <w:sz w:val="28"/>
          <w:szCs w:val="28"/>
        </w:rPr>
        <w:t>供应商按照电子响应文件的开标顺序，使用供应商编制响应文件时的加密数字证书对响应文件进行现场解密，解密完成后导入有效供应商的电子响应文件。所有有效响应文件导入完成后进行唱标，公布供应商名称、响应报价、响应保证金的提交情况及其他内容，并记录在案。因供应商原因造成响应文件未解密的，视为未按要求提交响应文件，其响应文件将被撤回。</w:t>
      </w:r>
    </w:p>
    <w:p>
      <w:pPr>
        <w:spacing w:after="0" w:line="360" w:lineRule="auto"/>
        <w:ind w:firstLine="560" w:firstLineChars="200"/>
        <w:jc w:val="left"/>
        <w:rPr>
          <w:rFonts w:ascii="仿宋" w:hAnsi="仿宋" w:eastAsia="仿宋" w:cs="仿宋"/>
          <w:color w:val="auto"/>
          <w:kern w:val="1"/>
          <w:sz w:val="28"/>
          <w:szCs w:val="28"/>
        </w:rPr>
      </w:pPr>
      <w:r>
        <w:rPr>
          <w:rFonts w:hint="eastAsia" w:ascii="仿宋" w:hAnsi="仿宋" w:eastAsia="仿宋" w:cs="仿宋"/>
          <w:color w:val="auto"/>
          <w:kern w:val="1"/>
          <w:sz w:val="28"/>
          <w:szCs w:val="28"/>
        </w:rPr>
        <w:t>4.2.6 采购人、监督人、供应商等有关人员在开标记录表上签字确认。</w:t>
      </w:r>
    </w:p>
    <w:p>
      <w:pPr>
        <w:spacing w:after="0" w:line="360" w:lineRule="auto"/>
        <w:ind w:firstLine="560" w:firstLineChars="200"/>
        <w:jc w:val="left"/>
        <w:rPr>
          <w:rFonts w:ascii="仿宋" w:hAnsi="仿宋" w:eastAsia="仿宋" w:cs="仿宋"/>
          <w:color w:val="auto"/>
          <w:kern w:val="1"/>
          <w:sz w:val="28"/>
          <w:szCs w:val="28"/>
        </w:rPr>
      </w:pPr>
      <w:r>
        <w:rPr>
          <w:rFonts w:hint="eastAsia" w:ascii="仿宋" w:hAnsi="仿宋" w:eastAsia="仿宋" w:cs="仿宋"/>
          <w:color w:val="auto"/>
          <w:kern w:val="1"/>
          <w:sz w:val="28"/>
          <w:szCs w:val="28"/>
        </w:rPr>
        <w:t>4.2.7 开标会议结束。</w:t>
      </w:r>
    </w:p>
    <w:p>
      <w:pPr>
        <w:pStyle w:val="41"/>
        <w:keepNext w:val="0"/>
        <w:keepLines w:val="0"/>
        <w:spacing w:after="0" w:line="360" w:lineRule="auto"/>
        <w:ind w:firstLine="562" w:firstLineChars="200"/>
        <w:jc w:val="both"/>
        <w:rPr>
          <w:rFonts w:ascii="仿宋" w:hAnsi="仿宋" w:eastAsia="仿宋" w:cs="仿宋"/>
          <w:color w:val="auto"/>
          <w:sz w:val="28"/>
          <w:szCs w:val="28"/>
        </w:rPr>
      </w:pPr>
      <w:r>
        <w:rPr>
          <w:rFonts w:hint="eastAsia" w:ascii="仿宋" w:hAnsi="仿宋" w:eastAsia="仿宋" w:cs="仿宋"/>
          <w:color w:val="auto"/>
          <w:sz w:val="28"/>
          <w:szCs w:val="28"/>
        </w:rPr>
        <w:t>5.评审</w:t>
      </w:r>
    </w:p>
    <w:p>
      <w:pPr>
        <w:wordWrap w:val="0"/>
        <w:spacing w:after="0" w:line="360" w:lineRule="auto"/>
        <w:ind w:firstLine="560" w:firstLineChars="200"/>
        <w:rPr>
          <w:rFonts w:ascii="仿宋" w:hAnsi="仿宋" w:eastAsia="仿宋" w:cs="仿宋"/>
          <w:bCs/>
          <w:color w:val="auto"/>
          <w:kern w:val="1"/>
          <w:sz w:val="28"/>
          <w:szCs w:val="28"/>
        </w:rPr>
      </w:pPr>
      <w:r>
        <w:rPr>
          <w:rFonts w:hint="eastAsia" w:ascii="仿宋" w:hAnsi="仿宋" w:eastAsia="仿宋" w:cs="仿宋"/>
          <w:bCs/>
          <w:color w:val="auto"/>
          <w:kern w:val="1"/>
          <w:sz w:val="28"/>
          <w:szCs w:val="28"/>
        </w:rPr>
        <w:t>5.1 询价小组</w:t>
      </w:r>
    </w:p>
    <w:p>
      <w:pPr>
        <w:wordWrap w:val="0"/>
        <w:spacing w:after="0" w:line="360" w:lineRule="auto"/>
        <w:ind w:firstLine="560" w:firstLineChars="200"/>
        <w:rPr>
          <w:rFonts w:ascii="仿宋" w:hAnsi="仿宋" w:eastAsia="仿宋" w:cs="仿宋"/>
          <w:bCs/>
          <w:color w:val="auto"/>
          <w:kern w:val="1"/>
          <w:sz w:val="28"/>
          <w:szCs w:val="28"/>
        </w:rPr>
      </w:pPr>
      <w:r>
        <w:rPr>
          <w:rFonts w:hint="eastAsia" w:ascii="仿宋" w:hAnsi="仿宋" w:eastAsia="仿宋" w:cs="仿宋"/>
          <w:bCs/>
          <w:color w:val="auto"/>
          <w:kern w:val="1"/>
          <w:sz w:val="28"/>
          <w:szCs w:val="28"/>
        </w:rPr>
        <w:t>5.1.1 询价小组由相关专家和采购人代表在开标前依法组建，本采购项目询价小组构成:3人以上（含3人）单数。</w:t>
      </w:r>
    </w:p>
    <w:p>
      <w:pPr>
        <w:wordWrap w:val="0"/>
        <w:spacing w:after="0" w:line="360" w:lineRule="auto"/>
        <w:ind w:firstLine="560" w:firstLineChars="200"/>
        <w:rPr>
          <w:rFonts w:ascii="仿宋" w:hAnsi="仿宋" w:eastAsia="仿宋" w:cs="仿宋"/>
          <w:bCs/>
          <w:color w:val="auto"/>
          <w:kern w:val="1"/>
          <w:sz w:val="28"/>
          <w:szCs w:val="28"/>
        </w:rPr>
      </w:pPr>
      <w:r>
        <w:rPr>
          <w:rFonts w:hint="eastAsia" w:ascii="仿宋" w:hAnsi="仿宋" w:eastAsia="仿宋" w:cs="仿宋"/>
          <w:bCs/>
          <w:color w:val="auto"/>
          <w:kern w:val="1"/>
          <w:sz w:val="28"/>
          <w:szCs w:val="28"/>
        </w:rPr>
        <w:t>5.1.2 询价小组成员与参加采购活动的供应商存在下列利害关系之一的，应当回避:</w:t>
      </w:r>
    </w:p>
    <w:p>
      <w:pPr>
        <w:wordWrap w:val="0"/>
        <w:spacing w:after="0" w:line="360" w:lineRule="auto"/>
        <w:ind w:firstLine="560" w:firstLineChars="200"/>
        <w:rPr>
          <w:rFonts w:ascii="仿宋" w:hAnsi="仿宋" w:eastAsia="仿宋" w:cs="仿宋"/>
          <w:bCs/>
          <w:color w:val="auto"/>
          <w:kern w:val="1"/>
          <w:sz w:val="28"/>
          <w:szCs w:val="28"/>
        </w:rPr>
      </w:pPr>
      <w:r>
        <w:rPr>
          <w:rFonts w:hint="eastAsia" w:ascii="仿宋" w:hAnsi="仿宋" w:eastAsia="仿宋" w:cs="仿宋"/>
          <w:bCs/>
          <w:color w:val="auto"/>
          <w:kern w:val="1"/>
          <w:sz w:val="28"/>
          <w:szCs w:val="28"/>
        </w:rPr>
        <w:t>(1)参加采购活动前三年内，与供应商存在劳动关系，或者担任过供应商的董事、监事，或者是供应商的控股股东或实际控制人。</w:t>
      </w:r>
    </w:p>
    <w:p>
      <w:pPr>
        <w:wordWrap w:val="0"/>
        <w:spacing w:after="0" w:line="360" w:lineRule="auto"/>
        <w:ind w:firstLine="560" w:firstLineChars="200"/>
        <w:rPr>
          <w:rFonts w:ascii="仿宋" w:hAnsi="仿宋" w:eastAsia="仿宋" w:cs="仿宋"/>
          <w:bCs/>
          <w:color w:val="auto"/>
          <w:kern w:val="1"/>
          <w:sz w:val="28"/>
          <w:szCs w:val="28"/>
        </w:rPr>
      </w:pPr>
      <w:r>
        <w:rPr>
          <w:rFonts w:hint="eastAsia" w:ascii="仿宋" w:hAnsi="仿宋" w:eastAsia="仿宋" w:cs="仿宋"/>
          <w:bCs/>
          <w:color w:val="auto"/>
          <w:kern w:val="1"/>
          <w:sz w:val="28"/>
          <w:szCs w:val="28"/>
        </w:rPr>
        <w:t>(2)与供应商的法定代表人或者负责人有夫妻、直系血亲、三代以内旁系血亲或者近姻亲关系。</w:t>
      </w:r>
    </w:p>
    <w:p>
      <w:pPr>
        <w:wordWrap w:val="0"/>
        <w:spacing w:after="0" w:line="360" w:lineRule="auto"/>
        <w:ind w:firstLine="560" w:firstLineChars="200"/>
        <w:rPr>
          <w:rFonts w:ascii="仿宋" w:hAnsi="仿宋" w:eastAsia="仿宋" w:cs="仿宋"/>
          <w:bCs/>
          <w:color w:val="auto"/>
          <w:kern w:val="1"/>
          <w:sz w:val="28"/>
          <w:szCs w:val="28"/>
        </w:rPr>
      </w:pPr>
      <w:r>
        <w:rPr>
          <w:rFonts w:hint="eastAsia" w:ascii="仿宋" w:hAnsi="仿宋" w:eastAsia="仿宋" w:cs="仿宋"/>
          <w:bCs/>
          <w:color w:val="auto"/>
          <w:kern w:val="1"/>
          <w:sz w:val="28"/>
          <w:szCs w:val="28"/>
        </w:rPr>
        <w:t>(3)与供应商有其他可能影响政府采购活动公平、公正进行的关系。</w:t>
      </w:r>
    </w:p>
    <w:p>
      <w:pPr>
        <w:wordWrap w:val="0"/>
        <w:spacing w:after="0" w:line="360" w:lineRule="auto"/>
        <w:ind w:firstLine="560" w:firstLineChars="200"/>
        <w:rPr>
          <w:rFonts w:ascii="仿宋" w:hAnsi="仿宋" w:eastAsia="仿宋" w:cs="仿宋"/>
          <w:bCs/>
          <w:color w:val="auto"/>
          <w:kern w:val="1"/>
          <w:sz w:val="28"/>
          <w:szCs w:val="28"/>
        </w:rPr>
      </w:pPr>
      <w:r>
        <w:rPr>
          <w:rFonts w:hint="eastAsia" w:ascii="仿宋" w:hAnsi="仿宋" w:eastAsia="仿宋" w:cs="仿宋"/>
          <w:bCs/>
          <w:color w:val="auto"/>
          <w:kern w:val="1"/>
          <w:sz w:val="28"/>
          <w:szCs w:val="28"/>
        </w:rPr>
        <w:t>询价小组成员发现本人与参加采购活动的供应商有利害关系的，应当主动提出回避。采购人或者采购代理机构发现询价小组成员与参加采购活动的供应商有利害关系的，应当要求其回避。</w:t>
      </w:r>
    </w:p>
    <w:p>
      <w:pPr>
        <w:wordWrap w:val="0"/>
        <w:spacing w:after="0" w:line="360" w:lineRule="auto"/>
        <w:ind w:firstLine="560" w:firstLineChars="200"/>
        <w:rPr>
          <w:rFonts w:ascii="仿宋" w:hAnsi="仿宋" w:eastAsia="仿宋" w:cs="仿宋"/>
          <w:bCs/>
          <w:color w:val="auto"/>
          <w:kern w:val="1"/>
          <w:sz w:val="28"/>
          <w:szCs w:val="28"/>
        </w:rPr>
      </w:pPr>
      <w:r>
        <w:rPr>
          <w:rFonts w:hint="eastAsia" w:ascii="仿宋" w:hAnsi="仿宋" w:eastAsia="仿宋" w:cs="仿宋"/>
          <w:bCs/>
          <w:color w:val="auto"/>
          <w:kern w:val="1"/>
          <w:sz w:val="28"/>
          <w:szCs w:val="28"/>
        </w:rPr>
        <w:t>5.1.3 评审中因询价小组成员缺席、回避或者健康等特殊原因导致询价小组组成不符合询价采购文件规定的，采购人或者采购代理机构应当按规定补足后继续评审。被更换的询价小组成员所作出的评审意见无效。无法及时补足询价小组成员的，采购人或者采购代理机构应当停止评审活动，封存所有响应文件和开标、评审资料，重新组建询价小组进行评审。原询价小组所作出的评审意见无效。采购人或者采购代理机构应当将变更、重新组建询价小组的情况予以记录，并随询价采购文件一并存档。</w:t>
      </w:r>
    </w:p>
    <w:p>
      <w:pPr>
        <w:wordWrap w:val="0"/>
        <w:spacing w:after="0" w:line="360" w:lineRule="auto"/>
        <w:ind w:firstLine="560" w:firstLineChars="200"/>
        <w:rPr>
          <w:rFonts w:ascii="仿宋" w:hAnsi="仿宋" w:eastAsia="仿宋" w:cs="仿宋"/>
          <w:bCs/>
          <w:color w:val="auto"/>
          <w:sz w:val="28"/>
          <w:szCs w:val="28"/>
        </w:rPr>
      </w:pPr>
      <w:r>
        <w:rPr>
          <w:rFonts w:hint="eastAsia" w:ascii="仿宋" w:hAnsi="仿宋" w:eastAsia="仿宋" w:cs="仿宋"/>
          <w:color w:val="auto"/>
          <w:sz w:val="28"/>
          <w:szCs w:val="28"/>
        </w:rPr>
        <w:t xml:space="preserve">5.1.4 </w:t>
      </w:r>
      <w:r>
        <w:rPr>
          <w:rFonts w:hint="eastAsia" w:ascii="仿宋" w:hAnsi="仿宋" w:eastAsia="仿宋" w:cs="仿宋"/>
          <w:bCs/>
          <w:color w:val="auto"/>
          <w:sz w:val="28"/>
          <w:szCs w:val="28"/>
        </w:rPr>
        <w:t>询价小组负责具体评审事务，并独立履行下列职责：</w:t>
      </w:r>
    </w:p>
    <w:p>
      <w:pPr>
        <w:numPr>
          <w:ilvl w:val="0"/>
          <w:numId w:val="3"/>
        </w:numPr>
        <w:tabs>
          <w:tab w:val="left" w:pos="1050"/>
        </w:tabs>
        <w:wordWrap w:val="0"/>
        <w:spacing w:after="0" w:line="360" w:lineRule="auto"/>
        <w:ind w:left="0"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审查、评价响应文件是否符合询价采购文件的实质性要求。</w:t>
      </w:r>
    </w:p>
    <w:p>
      <w:pPr>
        <w:numPr>
          <w:ilvl w:val="0"/>
          <w:numId w:val="3"/>
        </w:numPr>
        <w:tabs>
          <w:tab w:val="left" w:pos="1050"/>
        </w:tabs>
        <w:wordWrap w:val="0"/>
        <w:spacing w:after="0" w:line="360" w:lineRule="auto"/>
        <w:ind w:left="0"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要求供应商对响应文件有关事项作出澄清或者说明。</w:t>
      </w:r>
    </w:p>
    <w:p>
      <w:pPr>
        <w:numPr>
          <w:ilvl w:val="0"/>
          <w:numId w:val="3"/>
        </w:numPr>
        <w:tabs>
          <w:tab w:val="left" w:pos="1050"/>
        </w:tabs>
        <w:wordWrap w:val="0"/>
        <w:spacing w:after="0" w:line="360" w:lineRule="auto"/>
        <w:ind w:left="0"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对响应文件进行比较和评价。</w:t>
      </w:r>
    </w:p>
    <w:p>
      <w:pPr>
        <w:numPr>
          <w:ilvl w:val="0"/>
          <w:numId w:val="3"/>
        </w:numPr>
        <w:tabs>
          <w:tab w:val="left" w:pos="1050"/>
        </w:tabs>
        <w:wordWrap w:val="0"/>
        <w:spacing w:after="0" w:line="360" w:lineRule="auto"/>
        <w:ind w:left="0"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确定中标候选人名单。</w:t>
      </w:r>
    </w:p>
    <w:p>
      <w:pPr>
        <w:numPr>
          <w:ilvl w:val="0"/>
          <w:numId w:val="3"/>
        </w:numPr>
        <w:tabs>
          <w:tab w:val="left" w:pos="1050"/>
        </w:tabs>
        <w:wordWrap w:val="0"/>
        <w:spacing w:after="0" w:line="360" w:lineRule="auto"/>
        <w:ind w:left="0" w:firstLine="560" w:firstLineChars="200"/>
        <w:jc w:val="left"/>
        <w:rPr>
          <w:rFonts w:ascii="仿宋" w:hAnsi="仿宋" w:eastAsia="仿宋" w:cs="仿宋"/>
          <w:bCs/>
          <w:color w:val="auto"/>
          <w:sz w:val="28"/>
          <w:szCs w:val="28"/>
        </w:rPr>
      </w:pPr>
      <w:r>
        <w:rPr>
          <w:rFonts w:hint="eastAsia" w:ascii="仿宋" w:hAnsi="仿宋" w:eastAsia="仿宋" w:cs="仿宋"/>
          <w:bCs/>
          <w:color w:val="auto"/>
          <w:sz w:val="28"/>
          <w:szCs w:val="28"/>
        </w:rPr>
        <w:t>向采购人、采购代理机构或者有关部门报告评审中发现的行为。</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5.2评审程序</w:t>
      </w:r>
    </w:p>
    <w:p>
      <w:pPr>
        <w:widowControl/>
        <w:spacing w:after="0"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5.2.1 主持人宣布评审会议开始。</w:t>
      </w:r>
    </w:p>
    <w:p>
      <w:pPr>
        <w:widowControl/>
        <w:spacing w:after="0"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5.2.2 宣布评审纪律。</w:t>
      </w:r>
    </w:p>
    <w:p>
      <w:pPr>
        <w:widowControl/>
        <w:spacing w:after="0"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5.2.3 介绍评审专家、采购人、监督人等有关出席会议的单位和人员姓名。</w:t>
      </w:r>
    </w:p>
    <w:p>
      <w:pPr>
        <w:widowControl/>
        <w:spacing w:after="0"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5.2.4 推选询价小组组长，评审工作在询价小组组长的主持下进行。</w:t>
      </w:r>
    </w:p>
    <w:p>
      <w:pPr>
        <w:widowControl/>
        <w:spacing w:after="0"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5.2.5 询价小组对各供应商的响应文件进行初步评审。</w:t>
      </w:r>
    </w:p>
    <w:p>
      <w:pPr>
        <w:spacing w:after="0"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 xml:space="preserve">5.2.8 </w:t>
      </w:r>
      <w:r>
        <w:rPr>
          <w:rFonts w:ascii="仿宋" w:hAnsi="仿宋" w:eastAsia="仿宋" w:cs="仿宋"/>
          <w:color w:val="auto"/>
          <w:sz w:val="28"/>
          <w:szCs w:val="28"/>
          <w:shd w:val="clear" w:color="auto" w:fill="FFFFFF"/>
        </w:rPr>
        <w:t>询价小组从质量和服务均能满足采购文件实质性响应要求的供应商中，按照报价由低到高的顺序提出3名以上成交候选人，并编写评审报告。</w:t>
      </w:r>
    </w:p>
    <w:p>
      <w:pPr>
        <w:spacing w:line="360" w:lineRule="auto"/>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5.3评审的保密性</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5.3.1 开标后直至授予成交供应商合同为止，询价小组成员和与评审工作有关的工作人员不得透露对响应文件的评审和比较、成交候选供应商的推荐情况以及与评审有关的其他情况。</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5.3.2 从响应文件截止之时间起到确定成交供应商之日止，供应商不得与参加询价的有关人员私下接触。在评审过程中，如果供应商试图在响应文件审查、澄清、比较及推荐方面向参与投标的有关人员施加任何影响，其投标将被拒绝。</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5.3.3 询价小组经评审，认为所有供应商都不符合询价采购文件要求的，可以否决。</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5.3.4 成交供应商确定后，采购人不对未成交供应商就评审过程以及未能成交原因作出任何解释。未成交供应商不得向询价小组组成人员或其他有关人员索问评审过程的情况和材料。</w:t>
      </w:r>
    </w:p>
    <w:p>
      <w:pPr>
        <w:spacing w:line="360" w:lineRule="auto"/>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5.4 响应文件的澄清</w:t>
      </w:r>
    </w:p>
    <w:p>
      <w:pPr>
        <w:spacing w:after="0"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after="0"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5.5响应文件计算错误的修正</w:t>
      </w:r>
    </w:p>
    <w:p>
      <w:pPr>
        <w:spacing w:after="0" w:line="360" w:lineRule="auto"/>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询价小组将对确定为实质上响应询价采购文件要求的响应文件进行校核，看其是否有计算或表达上的错误，修正错误的原则如下：</w:t>
      </w:r>
    </w:p>
    <w:p>
      <w:pPr>
        <w:spacing w:after="0" w:line="360" w:lineRule="auto"/>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1）开标时，响应文件中报价一览表内容与响应文件中明细表内容不一致的，以报价一览表为准；报价一览表同开标记录表，供应商填写的报价一览表与开标记录表的内容应保持一致，否则其响应文件做无效标书处理。</w:t>
      </w:r>
    </w:p>
    <w:p>
      <w:pPr>
        <w:spacing w:after="0" w:line="360" w:lineRule="auto"/>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2）响应文件的大写金额和小写金额不一致的，以大写金额为准；总价金额与单价金额不一致的，以单价金额计算结果为准；单价金额小数点有明显错位的，应以总价为准，并修改单价；对不同文本响应文件的结束发生异议的，以中文文本为准。</w:t>
      </w:r>
    </w:p>
    <w:p>
      <w:pPr>
        <w:spacing w:after="0" w:line="360" w:lineRule="auto"/>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（3）按上述修正错误的原则及方法调整或修正响应文件的响应报价，供应商同意的，调整后的响应报价对供应商起约束作用。</w:t>
      </w:r>
    </w:p>
    <w:p>
      <w:pPr>
        <w:pStyle w:val="7"/>
        <w:spacing w:after="0" w:line="360" w:lineRule="auto"/>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（4）如果供应商不接受修正后的报价，则其响应文件将被拒绝</w:t>
      </w:r>
      <w:bookmarkStart w:id="100" w:name="_Toc153009368"/>
      <w:bookmarkStart w:id="101" w:name="_Toc17009861"/>
      <w:r>
        <w:rPr>
          <w:rFonts w:hint="eastAsia" w:ascii="仿宋" w:hAnsi="仿宋" w:eastAsia="仿宋" w:cs="仿宋"/>
          <w:color w:val="auto"/>
          <w:sz w:val="28"/>
          <w:szCs w:val="28"/>
        </w:rPr>
        <w:t>。</w:t>
      </w:r>
    </w:p>
    <w:p>
      <w:pPr>
        <w:pStyle w:val="41"/>
        <w:spacing w:after="0" w:line="360" w:lineRule="auto"/>
        <w:ind w:firstLine="562" w:firstLineChars="200"/>
        <w:jc w:val="both"/>
        <w:outlineLvl w:val="9"/>
        <w:rPr>
          <w:rFonts w:ascii="仿宋" w:hAnsi="仿宋" w:eastAsia="仿宋" w:cs="仿宋"/>
          <w:color w:val="auto"/>
          <w:sz w:val="28"/>
          <w:szCs w:val="28"/>
        </w:rPr>
      </w:pPr>
      <w:r>
        <w:rPr>
          <w:rFonts w:hint="eastAsia" w:ascii="仿宋" w:hAnsi="仿宋" w:eastAsia="仿宋" w:cs="仿宋"/>
          <w:color w:val="auto"/>
          <w:sz w:val="28"/>
          <w:szCs w:val="28"/>
        </w:rPr>
        <w:t>5.6投标无效情形</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5.6.1不符合本询价采购文件第三章“评审办法”中资格性检查和符合性检查要求之一的，属于无效标书的情形。</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5.6.2询价小组认为供应商的报价明显低于其他供应商的报价，有可能影响产品质量或者不能诚信履约的，应当要求其在评审现场合理的时间内提供书面说明，必要时提交相关证明材料；供应商不能证明其报价合理性的，其响应文件可能会被拒绝。</w:t>
      </w:r>
    </w:p>
    <w:p>
      <w:pPr>
        <w:pStyle w:val="41"/>
        <w:keepNext w:val="0"/>
        <w:keepLines w:val="0"/>
        <w:wordWrap w:val="0"/>
        <w:spacing w:after="0" w:line="360" w:lineRule="auto"/>
        <w:ind w:firstLine="560" w:firstLineChars="200"/>
        <w:jc w:val="both"/>
        <w:outlineLvl w:val="9"/>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5.6.3废标条款</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在招标采购中，出现下列情形之一的，应予废标：</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（1）符合专业条件的供应商或者对询价采购文件作实质响应的供应商不足三家的。</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 出现影响采购公正的违法、违规行为的。</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 供应商的报价均超过了采购预算，采购人不能支付的。</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 因重大变故，采购任务取消的。</w:t>
      </w:r>
    </w:p>
    <w:p>
      <w:pPr>
        <w:spacing w:after="0" w:line="360" w:lineRule="auto"/>
        <w:ind w:firstLine="562" w:firstLineChars="200"/>
        <w:jc w:val="left"/>
        <w:outlineLvl w:val="1"/>
        <w:rPr>
          <w:rFonts w:ascii="仿宋" w:hAnsi="仿宋" w:eastAsia="仿宋" w:cs="仿宋"/>
          <w:b/>
          <w:bCs/>
          <w:color w:val="auto"/>
          <w:sz w:val="28"/>
          <w:szCs w:val="28"/>
        </w:rPr>
      </w:pPr>
      <w:r>
        <w:rPr>
          <w:rFonts w:hint="eastAsia" w:ascii="仿宋" w:hAnsi="仿宋" w:eastAsia="仿宋" w:cs="仿宋"/>
          <w:b/>
          <w:bCs/>
          <w:color w:val="auto"/>
          <w:sz w:val="28"/>
          <w:szCs w:val="28"/>
        </w:rPr>
        <w:t>6.终止采购活动的情形</w:t>
      </w:r>
    </w:p>
    <w:p>
      <w:pPr>
        <w:pStyle w:val="22"/>
        <w:widowControl/>
        <w:shd w:val="clear" w:color="auto" w:fill="FFFFFF"/>
        <w:spacing w:after="0" w:line="360" w:lineRule="auto"/>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6.1因情况变化，不再符合规定的询价采购方式适用情形的；</w:t>
      </w:r>
    </w:p>
    <w:p>
      <w:pPr>
        <w:pStyle w:val="22"/>
        <w:widowControl/>
        <w:shd w:val="clear" w:color="auto" w:fill="FFFFFF"/>
        <w:spacing w:after="0" w:line="360" w:lineRule="auto"/>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6.2出现影响采购公正的违法、违规行为的；</w:t>
      </w:r>
    </w:p>
    <w:p>
      <w:pPr>
        <w:pStyle w:val="22"/>
        <w:widowControl/>
        <w:shd w:val="clear" w:color="auto" w:fill="FFFFFF"/>
        <w:spacing w:after="0" w:line="360" w:lineRule="auto"/>
        <w:ind w:firstLine="560" w:firstLineChars="200"/>
        <w:textAlignment w:val="baseline"/>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6.3在采购过程中符合竞争要求的供应商或者报价未超过采购预算的供应商不足3家的。</w:t>
      </w:r>
    </w:p>
    <w:p>
      <w:pPr>
        <w:pStyle w:val="41"/>
        <w:keepNext w:val="0"/>
        <w:keepLines w:val="0"/>
        <w:spacing w:after="0" w:line="360" w:lineRule="auto"/>
        <w:ind w:firstLine="562" w:firstLineChars="200"/>
        <w:jc w:val="both"/>
        <w:rPr>
          <w:rFonts w:ascii="仿宋" w:hAnsi="仿宋" w:eastAsia="仿宋" w:cs="仿宋"/>
          <w:color w:val="auto"/>
          <w:sz w:val="28"/>
          <w:szCs w:val="28"/>
        </w:rPr>
      </w:pPr>
      <w:r>
        <w:rPr>
          <w:rFonts w:hint="eastAsia" w:ascii="仿宋" w:hAnsi="仿宋" w:eastAsia="仿宋" w:cs="仿宋"/>
          <w:color w:val="auto"/>
          <w:sz w:val="28"/>
          <w:szCs w:val="28"/>
        </w:rPr>
        <w:t>7.成交结果通知</w:t>
      </w:r>
      <w:bookmarkEnd w:id="100"/>
      <w:bookmarkEnd w:id="101"/>
    </w:p>
    <w:p>
      <w:pPr>
        <w:spacing w:after="0" w:line="360" w:lineRule="auto"/>
        <w:ind w:firstLine="560" w:firstLineChars="200"/>
        <w:rPr>
          <w:rFonts w:ascii="仿宋" w:hAnsi="仿宋" w:eastAsia="仿宋" w:cs="仿宋"/>
          <w:color w:val="auto"/>
          <w:sz w:val="28"/>
          <w:szCs w:val="28"/>
        </w:rPr>
      </w:pPr>
      <w:bookmarkStart w:id="102" w:name="_Toc153009369"/>
      <w:bookmarkStart w:id="103" w:name="_Toc17009862"/>
      <w:r>
        <w:rPr>
          <w:rFonts w:hint="eastAsia" w:ascii="仿宋" w:hAnsi="仿宋" w:eastAsia="仿宋" w:cs="仿宋"/>
          <w:color w:val="auto"/>
          <w:sz w:val="28"/>
          <w:szCs w:val="28"/>
        </w:rPr>
        <w:t>7.1 询价小组根据评审结果，按报价由低到高的顺序向采购人推荐三名成交候选供应商 ，采购人依法确定第一成交候选供应商为成交供应商。</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7.2 成交供应商确定后，成交结果同时在中国政府采购网、西双版纳州公共资源交易电子服务系统上进行公告。在发布公告的同时，采购人向成交供应商发出成交通知书，成交通知书对采购人和成交供应商具有同等法律效力。</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7.3 成交通知书是合同的一个组成部分。</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7.4 采购代理机构无义务向未成交的供应商解释未成交的原因。</w:t>
      </w:r>
    </w:p>
    <w:p>
      <w:pPr>
        <w:pStyle w:val="41"/>
        <w:keepNext w:val="0"/>
        <w:keepLines w:val="0"/>
        <w:spacing w:after="0" w:line="360" w:lineRule="auto"/>
        <w:ind w:firstLine="562" w:firstLineChars="200"/>
        <w:jc w:val="both"/>
        <w:rPr>
          <w:rFonts w:ascii="仿宋" w:hAnsi="仿宋" w:eastAsia="仿宋" w:cs="仿宋"/>
          <w:color w:val="auto"/>
          <w:sz w:val="28"/>
          <w:szCs w:val="28"/>
        </w:rPr>
      </w:pPr>
      <w:r>
        <w:rPr>
          <w:rFonts w:hint="eastAsia" w:ascii="仿宋" w:hAnsi="仿宋" w:eastAsia="仿宋" w:cs="仿宋"/>
          <w:color w:val="auto"/>
          <w:sz w:val="28"/>
          <w:szCs w:val="28"/>
        </w:rPr>
        <w:t>8.履约保证金</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8.1 成交供应商在签订合同时应按供应商须知前附表的规定向采购人提交履约保证金。</w:t>
      </w:r>
    </w:p>
    <w:p>
      <w:pPr>
        <w:pStyle w:val="41"/>
        <w:keepNext w:val="0"/>
        <w:keepLines w:val="0"/>
        <w:spacing w:after="0" w:line="360" w:lineRule="auto"/>
        <w:ind w:firstLine="560" w:firstLineChars="200"/>
        <w:jc w:val="both"/>
        <w:outlineLvl w:val="9"/>
        <w:rPr>
          <w:rFonts w:ascii="仿宋" w:hAnsi="仿宋" w:eastAsia="仿宋" w:cs="仿宋"/>
          <w:b w:val="0"/>
          <w:bCs w:val="0"/>
          <w:color w:val="auto"/>
        </w:rPr>
      </w:pPr>
      <w:r>
        <w:rPr>
          <w:rFonts w:hint="eastAsia" w:ascii="仿宋" w:hAnsi="仿宋" w:eastAsia="仿宋" w:cs="仿宋"/>
          <w:b w:val="0"/>
          <w:bCs w:val="0"/>
          <w:color w:val="auto"/>
          <w:sz w:val="28"/>
          <w:szCs w:val="28"/>
        </w:rPr>
        <w:t>8.2 成交供应商不能按本章第8.1款要求提交履约保证金的，视为放弃成交，其响应保证金不予退还，给采购人造成损失超过响应保证金数额的，成交供应商还应当对超过部分予以赔偿。</w:t>
      </w:r>
    </w:p>
    <w:p>
      <w:pPr>
        <w:pStyle w:val="41"/>
        <w:keepNext w:val="0"/>
        <w:keepLines w:val="0"/>
        <w:spacing w:after="0" w:line="360" w:lineRule="auto"/>
        <w:ind w:firstLine="562" w:firstLineChars="200"/>
        <w:jc w:val="both"/>
        <w:rPr>
          <w:rFonts w:ascii="仿宋" w:hAnsi="仿宋" w:eastAsia="仿宋" w:cs="仿宋"/>
          <w:color w:val="auto"/>
          <w:sz w:val="28"/>
          <w:szCs w:val="28"/>
        </w:rPr>
      </w:pPr>
      <w:r>
        <w:rPr>
          <w:rFonts w:hint="eastAsia" w:ascii="仿宋" w:hAnsi="仿宋" w:eastAsia="仿宋" w:cs="仿宋"/>
          <w:color w:val="auto"/>
          <w:sz w:val="28"/>
          <w:szCs w:val="28"/>
        </w:rPr>
        <w:t>9.签订合同</w:t>
      </w:r>
      <w:bookmarkEnd w:id="102"/>
      <w:bookmarkEnd w:id="103"/>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9.1采购人和成交供应商应当自成交通知书发出之日起30天内，根据询价采购文件和成交供应商的响应文件订立书面合同。成交供应商无正当理由拒签合同的，采购人取消其成交资格，其响应保证金不予退还；给采购人造成的损失超过响应保证金数额的，成交供应商还应当对超过部分予以赔偿。 </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9.2 发出成交通知书后，采购人无正当理由拒签合同的，采购人向成交供应商退还响应保证金；给成交供应商造成损失的，还应当赔偿损失。</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9.3 成交供应商因不可抗力或者自身原因不能履行合同的，采购人可以与第二成交候选供应商签订合同，依次类推。</w:t>
      </w:r>
    </w:p>
    <w:p>
      <w:pPr>
        <w:pStyle w:val="41"/>
        <w:keepNext w:val="0"/>
        <w:keepLines w:val="0"/>
        <w:spacing w:after="0" w:line="360" w:lineRule="auto"/>
        <w:ind w:firstLine="562" w:firstLineChars="200"/>
        <w:jc w:val="both"/>
        <w:rPr>
          <w:rFonts w:ascii="仿宋" w:hAnsi="仿宋" w:eastAsia="仿宋" w:cs="仿宋"/>
          <w:color w:val="auto"/>
          <w:sz w:val="28"/>
          <w:szCs w:val="28"/>
        </w:rPr>
      </w:pPr>
      <w:r>
        <w:rPr>
          <w:rFonts w:hint="eastAsia" w:ascii="仿宋" w:hAnsi="仿宋" w:eastAsia="仿宋" w:cs="仿宋"/>
          <w:color w:val="auto"/>
          <w:sz w:val="28"/>
          <w:szCs w:val="28"/>
        </w:rPr>
        <w:t>10.质疑和投诉</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10.1本项目的质疑和投诉行为应遵循《中华人民共和国政府采购法》、《中华人民共和国政府采购法实施条例》、《政府采购质疑和投诉办法》（财政部令第94号）和其他有关法律法规规定，供应商提出质疑和投诉应当坚持依法依规、诚实信用原则。</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10.2供应商认为采购文件、采购过程、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10.3质疑函的接收 </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10.3.1接收质疑函的方式：书面形式。</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10.3.2采购人、采购代理机构接收质疑函的联系部门、联系电话和通讯地址：详见询价采购公告。</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10.4供应商提出质疑应当提交质疑函和必要的证明材料。质疑函应当包括下列内容：</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10.4.1供应商的姓名或者名称、地址、邮编、联系人及联系电话。</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10.4.2质疑项目的名称、编号。</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10.4.3具体、明确的质疑事项和与质疑事项相关的请求。</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10.4.4事实依据。</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10.4.5必要的法律依据。</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10.4.6提出质疑的日期。</w:t>
      </w:r>
    </w:p>
    <w:p>
      <w:pPr>
        <w:pStyle w:val="8"/>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供应商为自然人的，应当由本人签字；供应商为法人或者其他组织的，应当由法定代表人、主要负责人，或者其授权代表签字或者盖章，并加盖公章。</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10.5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应当提交供应商签署的授权委托书。</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10.6采购人、采购代理机构在收到质疑函后7个工作日内作出答复，并以书面形式通知质疑供应商和其他有关供应商。</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10.7质疑人对采购人的答复不满意或者采购人未在规定的时间内做出答复的，可以在答复期满后15个工作日内向监督部门</w:t>
      </w:r>
      <w:r>
        <w:rPr>
          <w:rFonts w:hint="eastAsia" w:ascii="仿宋" w:hAnsi="仿宋" w:eastAsia="仿宋" w:cs="仿宋"/>
          <w:color w:val="auto"/>
          <w:sz w:val="28"/>
          <w:szCs w:val="28"/>
          <w:lang w:val="zh-CN"/>
        </w:rPr>
        <w:t>‬。</w:t>
      </w:r>
    </w:p>
    <w:p>
      <w:pPr>
        <w:spacing w:after="0" w:line="360" w:lineRule="auto"/>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11.技术支持：详见供应商须知前附表。</w:t>
      </w:r>
      <w:bookmarkStart w:id="104" w:name="_Hlt109633976"/>
      <w:bookmarkEnd w:id="104"/>
      <w:bookmarkStart w:id="105" w:name="_Hlt101849245"/>
      <w:bookmarkEnd w:id="105"/>
      <w:bookmarkStart w:id="106" w:name="_Hlt109472861"/>
      <w:bookmarkEnd w:id="106"/>
      <w:bookmarkStart w:id="107" w:name="_Hlt105496931"/>
      <w:bookmarkEnd w:id="107"/>
      <w:bookmarkStart w:id="108" w:name="_Hlt106081173"/>
      <w:bookmarkEnd w:id="108"/>
      <w:bookmarkStart w:id="109" w:name="_Hlt98215706"/>
      <w:bookmarkEnd w:id="109"/>
      <w:bookmarkStart w:id="110" w:name="_Hlt106077737"/>
      <w:bookmarkEnd w:id="110"/>
      <w:bookmarkStart w:id="111" w:name="_Hlt106009965"/>
      <w:bookmarkEnd w:id="111"/>
      <w:bookmarkStart w:id="112" w:name="_Hlt240864099"/>
      <w:bookmarkEnd w:id="112"/>
      <w:bookmarkStart w:id="113" w:name="_Hlt110048802"/>
      <w:bookmarkEnd w:id="113"/>
      <w:bookmarkStart w:id="114" w:name="_Hlt105494925"/>
      <w:bookmarkEnd w:id="114"/>
    </w:p>
    <w:p>
      <w:pPr>
        <w:spacing w:after="0" w:line="360" w:lineRule="auto"/>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12.其他要求：无。</w:t>
      </w:r>
    </w:p>
    <w:p>
      <w:pPr>
        <w:spacing w:line="380" w:lineRule="exact"/>
        <w:ind w:firstLine="560" w:firstLineChars="200"/>
        <w:rPr>
          <w:rFonts w:ascii="仿宋" w:hAnsi="仿宋" w:eastAsia="仿宋" w:cs="仿宋"/>
          <w:color w:val="auto"/>
          <w:sz w:val="28"/>
          <w:szCs w:val="28"/>
        </w:rPr>
      </w:pPr>
    </w:p>
    <w:p>
      <w:pPr>
        <w:wordWrap w:val="0"/>
        <w:autoSpaceDN w:val="0"/>
        <w:spacing w:line="400" w:lineRule="exact"/>
        <w:jc w:val="left"/>
        <w:rPr>
          <w:rFonts w:ascii="仿宋" w:hAnsi="仿宋" w:eastAsia="仿宋" w:cs="仿宋"/>
          <w:b/>
          <w:bCs/>
          <w:color w:val="auto"/>
          <w:sz w:val="28"/>
          <w:szCs w:val="28"/>
        </w:rPr>
      </w:pPr>
    </w:p>
    <w:p>
      <w:pPr>
        <w:wordWrap w:val="0"/>
        <w:autoSpaceDN w:val="0"/>
        <w:spacing w:line="400" w:lineRule="exact"/>
        <w:jc w:val="left"/>
        <w:rPr>
          <w:rFonts w:ascii="仿宋" w:hAnsi="仿宋" w:eastAsia="仿宋" w:cs="仿宋"/>
          <w:b/>
          <w:bCs/>
          <w:color w:val="auto"/>
          <w:sz w:val="28"/>
          <w:szCs w:val="28"/>
        </w:rPr>
      </w:pPr>
    </w:p>
    <w:p>
      <w:pPr>
        <w:wordWrap w:val="0"/>
        <w:autoSpaceDN w:val="0"/>
        <w:spacing w:line="400" w:lineRule="exact"/>
        <w:jc w:val="left"/>
        <w:rPr>
          <w:rFonts w:ascii="仿宋" w:hAnsi="仿宋" w:eastAsia="仿宋" w:cs="仿宋"/>
          <w:b/>
          <w:bCs/>
          <w:color w:val="auto"/>
          <w:sz w:val="28"/>
          <w:szCs w:val="28"/>
        </w:rPr>
      </w:pPr>
    </w:p>
    <w:p>
      <w:pPr>
        <w:wordWrap w:val="0"/>
        <w:autoSpaceDN w:val="0"/>
        <w:spacing w:line="400" w:lineRule="exact"/>
        <w:jc w:val="left"/>
        <w:rPr>
          <w:rFonts w:ascii="仿宋" w:hAnsi="仿宋" w:eastAsia="仿宋" w:cs="仿宋"/>
          <w:b/>
          <w:bCs/>
          <w:color w:val="auto"/>
          <w:sz w:val="28"/>
          <w:szCs w:val="28"/>
        </w:rPr>
        <w:sectPr>
          <w:footerReference r:id="rId11" w:type="default"/>
          <w:pgSz w:w="11906" w:h="16838"/>
          <w:pgMar w:top="1134" w:right="1417" w:bottom="1134" w:left="1417" w:header="850" w:footer="992" w:gutter="0"/>
          <w:cols w:space="0" w:num="1"/>
          <w:docGrid w:type="lines" w:linePitch="324" w:charSpace="0"/>
        </w:sectPr>
      </w:pPr>
    </w:p>
    <w:p>
      <w:pPr>
        <w:wordWrap w:val="0"/>
        <w:autoSpaceDN w:val="0"/>
        <w:spacing w:line="400" w:lineRule="exact"/>
        <w:jc w:val="left"/>
        <w:rPr>
          <w:rFonts w:ascii="仿宋" w:hAnsi="仿宋" w:eastAsia="仿宋" w:cs="仿宋"/>
          <w:b/>
          <w:bCs/>
          <w:color w:val="auto"/>
          <w:sz w:val="28"/>
          <w:szCs w:val="28"/>
        </w:rPr>
      </w:pPr>
      <w:r>
        <w:rPr>
          <w:rFonts w:hint="eastAsia" w:ascii="仿宋" w:hAnsi="仿宋" w:eastAsia="仿宋" w:cs="仿宋"/>
          <w:b/>
          <w:bCs/>
          <w:color w:val="auto"/>
          <w:sz w:val="28"/>
          <w:szCs w:val="28"/>
        </w:rPr>
        <w:t>附件一：</w:t>
      </w:r>
      <w:bookmarkEnd w:id="32"/>
    </w:p>
    <w:p>
      <w:pPr>
        <w:wordWrap w:val="0"/>
        <w:autoSpaceDN w:val="0"/>
        <w:spacing w:after="324" w:afterLines="100" w:line="400" w:lineRule="exact"/>
        <w:jc w:val="center"/>
        <w:rPr>
          <w:rFonts w:ascii="仿宋" w:hAnsi="仿宋" w:eastAsia="仿宋" w:cs="仿宋"/>
          <w:b/>
          <w:bCs/>
          <w:color w:val="auto"/>
          <w:sz w:val="28"/>
          <w:szCs w:val="28"/>
        </w:rPr>
      </w:pPr>
      <w:r>
        <w:rPr>
          <w:rFonts w:hint="eastAsia" w:ascii="仿宋" w:hAnsi="仿宋" w:eastAsia="仿宋" w:cs="仿宋"/>
          <w:b/>
          <w:bCs/>
          <w:color w:val="auto"/>
          <w:sz w:val="28"/>
          <w:szCs w:val="28"/>
        </w:rPr>
        <w:t>电子响应文件编制及报送要求</w:t>
      </w:r>
    </w:p>
    <w:p>
      <w:pPr>
        <w:pStyle w:val="41"/>
        <w:keepNext w:val="0"/>
        <w:keepLines w:val="0"/>
        <w:wordWrap w:val="0"/>
        <w:spacing w:after="0" w:line="460" w:lineRule="exact"/>
        <w:ind w:firstLine="560" w:firstLineChars="200"/>
        <w:jc w:val="left"/>
        <w:outlineLvl w:val="9"/>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1.</w:t>
      </w:r>
      <w:r>
        <w:rPr>
          <w:rFonts w:hint="eastAsia" w:ascii="仿宋" w:hAnsi="仿宋" w:eastAsia="仿宋" w:cs="仿宋"/>
          <w:b w:val="0"/>
          <w:bCs w:val="0"/>
          <w:color w:val="auto"/>
          <w:sz w:val="28"/>
          <w:szCs w:val="28"/>
          <w:lang w:val="zh-CN"/>
        </w:rPr>
        <w:t>必须使用</w:t>
      </w:r>
      <w:r>
        <w:rPr>
          <w:rFonts w:hint="eastAsia" w:ascii="仿宋" w:hAnsi="仿宋" w:eastAsia="仿宋" w:cs="仿宋"/>
          <w:b w:val="0"/>
          <w:bCs w:val="0"/>
          <w:color w:val="auto"/>
          <w:sz w:val="28"/>
          <w:szCs w:val="28"/>
        </w:rPr>
        <w:t>《云南省政府采购投标文件编制系统》</w:t>
      </w:r>
      <w:r>
        <w:rPr>
          <w:rFonts w:hint="eastAsia" w:ascii="仿宋" w:hAnsi="仿宋" w:eastAsia="仿宋" w:cs="仿宋"/>
          <w:b w:val="0"/>
          <w:bCs w:val="0"/>
          <w:color w:val="auto"/>
          <w:sz w:val="28"/>
          <w:szCs w:val="28"/>
          <w:lang w:val="zh-CN"/>
        </w:rPr>
        <w:t>制作电子响应文件，</w:t>
      </w:r>
      <w:r>
        <w:rPr>
          <w:rFonts w:hint="eastAsia" w:ascii="仿宋" w:hAnsi="仿宋" w:eastAsia="仿宋" w:cs="仿宋"/>
          <w:b w:val="0"/>
          <w:bCs w:val="0"/>
          <w:color w:val="auto"/>
          <w:sz w:val="28"/>
          <w:szCs w:val="28"/>
        </w:rPr>
        <w:t>并生成电子签名的响应文件，格式为*.ZCTBJ（此文件必须网上提交）。如果询价采购文件要求提供电子效果电子视频演示文件，也必须使用《云南省政府采购投标文件编制系统》制作生成电子签名的视频演示文件（格式为*.ZCTBY），这个文件无须网上提交上传。</w:t>
      </w:r>
    </w:p>
    <w:p>
      <w:pPr>
        <w:pStyle w:val="41"/>
        <w:keepNext w:val="0"/>
        <w:keepLines w:val="0"/>
        <w:wordWrap w:val="0"/>
        <w:spacing w:after="0" w:line="460" w:lineRule="exact"/>
        <w:ind w:firstLine="560" w:firstLineChars="200"/>
        <w:jc w:val="left"/>
        <w:outlineLvl w:val="9"/>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2.在编制响应文件时，粘贴图片使用JPG格式的文件，并且每张图片的分辩率应小于100dpi，最终的每份电子响应文件所占用的磁盘空间必须小于100M。</w:t>
      </w:r>
    </w:p>
    <w:p>
      <w:pPr>
        <w:pStyle w:val="41"/>
        <w:keepNext w:val="0"/>
        <w:keepLines w:val="0"/>
        <w:wordWrap w:val="0"/>
        <w:spacing w:after="0" w:line="460" w:lineRule="exact"/>
        <w:ind w:firstLine="560" w:firstLineChars="200"/>
        <w:jc w:val="left"/>
        <w:outlineLvl w:val="9"/>
        <w:rPr>
          <w:rFonts w:ascii="仿宋" w:hAnsi="仿宋" w:eastAsia="仿宋" w:cs="仿宋"/>
          <w:b w:val="0"/>
          <w:bCs w:val="0"/>
          <w:color w:val="auto"/>
          <w:sz w:val="28"/>
          <w:szCs w:val="28"/>
          <w:lang w:val="zh-CN"/>
        </w:rPr>
      </w:pPr>
      <w:r>
        <w:rPr>
          <w:rFonts w:hint="eastAsia" w:ascii="仿宋" w:hAnsi="仿宋" w:eastAsia="仿宋" w:cs="仿宋"/>
          <w:b w:val="0"/>
          <w:bCs w:val="0"/>
          <w:color w:val="auto"/>
          <w:sz w:val="28"/>
          <w:szCs w:val="28"/>
        </w:rPr>
        <w:t>3.</w:t>
      </w:r>
      <w:r>
        <w:rPr>
          <w:rFonts w:hint="eastAsia" w:ascii="仿宋" w:hAnsi="仿宋" w:eastAsia="仿宋" w:cs="仿宋"/>
          <w:b w:val="0"/>
          <w:bCs w:val="0"/>
          <w:color w:val="auto"/>
          <w:sz w:val="28"/>
          <w:szCs w:val="28"/>
          <w:lang w:val="zh-CN"/>
        </w:rPr>
        <w:t>《云南省政府采购投标文件编制系统》提供数字证书（CA）对响应文件进行加密功能。供应商应对网上提交的电子响应文件进行加密，使用加密的数字证书（CA）对其提交的电子响应文件进行现场解密。供应商对其提交的电子响应文件不进行加密的，视为无效标书。供应商使用某个数字证书（CA）对响应文件进行了数字证书（CA）加密，需要在开标会上使用该数字证书（CA）进行现场解密，才能读取或导入响应文件，因供应商原因造成电子响应文件未解密的，视为未按要求提交电子响应文件。</w:t>
      </w:r>
    </w:p>
    <w:p>
      <w:pPr>
        <w:pStyle w:val="41"/>
        <w:keepNext w:val="0"/>
        <w:keepLines w:val="0"/>
        <w:wordWrap w:val="0"/>
        <w:spacing w:after="0" w:line="460" w:lineRule="exact"/>
        <w:ind w:firstLine="560" w:firstLineChars="200"/>
        <w:jc w:val="both"/>
        <w:outlineLvl w:val="9"/>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4.</w:t>
      </w:r>
      <w:r>
        <w:rPr>
          <w:rFonts w:hint="eastAsia" w:ascii="仿宋" w:hAnsi="仿宋" w:eastAsia="仿宋" w:cs="仿宋"/>
          <w:b w:val="0"/>
          <w:bCs w:val="0"/>
          <w:color w:val="auto"/>
          <w:sz w:val="28"/>
          <w:szCs w:val="28"/>
          <w:lang w:val="zh-CN"/>
        </w:rPr>
        <w:t>电子响应文件网上提交网址为http://116.55.195.54:8001/#/homePage，供应商须在提交响应文件截止时间前完成所有响应文件的上传，网上确认电子签名，并打印“上传</w:t>
      </w:r>
      <w:r>
        <w:rPr>
          <w:rFonts w:hint="eastAsia" w:ascii="仿宋" w:hAnsi="仿宋" w:eastAsia="仿宋" w:cs="仿宋"/>
          <w:b w:val="0"/>
          <w:bCs w:val="0"/>
          <w:color w:val="auto"/>
          <w:sz w:val="28"/>
          <w:szCs w:val="28"/>
        </w:rPr>
        <w:t>响应文件</w:t>
      </w:r>
      <w:r>
        <w:rPr>
          <w:rFonts w:hint="eastAsia" w:ascii="仿宋" w:hAnsi="仿宋" w:eastAsia="仿宋" w:cs="仿宋"/>
          <w:b w:val="0"/>
          <w:bCs w:val="0"/>
          <w:color w:val="auto"/>
          <w:sz w:val="28"/>
          <w:szCs w:val="28"/>
          <w:lang w:val="zh-CN"/>
        </w:rPr>
        <w:t>回执”，响应文件提交截止时间前未完成响应文件传输的，视为未按要求提交响应文件。</w:t>
      </w:r>
    </w:p>
    <w:p>
      <w:pPr>
        <w:pStyle w:val="41"/>
        <w:keepNext w:val="0"/>
        <w:keepLines w:val="0"/>
        <w:wordWrap w:val="0"/>
        <w:spacing w:after="0" w:line="460" w:lineRule="exact"/>
        <w:ind w:firstLine="560" w:firstLineChars="200"/>
        <w:jc w:val="left"/>
        <w:outlineLvl w:val="9"/>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5.供应商须按本附件“电子响应文件编制及报送要求”规定编制及网上递交电子响应文件。</w:t>
      </w:r>
    </w:p>
    <w:p>
      <w:pPr>
        <w:pStyle w:val="41"/>
        <w:keepNext w:val="0"/>
        <w:keepLines w:val="0"/>
        <w:wordWrap w:val="0"/>
        <w:spacing w:after="0" w:line="460" w:lineRule="exact"/>
        <w:ind w:firstLine="560" w:firstLineChars="200"/>
        <w:jc w:val="left"/>
        <w:outlineLvl w:val="9"/>
        <w:rPr>
          <w:rFonts w:ascii="仿宋" w:hAnsi="仿宋" w:eastAsia="仿宋" w:cs="仿宋"/>
          <w:color w:val="auto"/>
          <w:sz w:val="28"/>
          <w:szCs w:val="28"/>
        </w:rPr>
      </w:pPr>
      <w:r>
        <w:rPr>
          <w:rFonts w:hint="eastAsia" w:ascii="仿宋" w:hAnsi="仿宋" w:eastAsia="仿宋" w:cs="仿宋"/>
          <w:b w:val="0"/>
          <w:bCs w:val="0"/>
          <w:color w:val="auto"/>
          <w:sz w:val="28"/>
          <w:szCs w:val="28"/>
        </w:rPr>
        <w:t>6.该响应文件制作及报送要求如果与询价采购文件规定不一致，以此“电子响应文件编制及报送要求”为准。</w:t>
      </w:r>
    </w:p>
    <w:p>
      <w:pPr>
        <w:pStyle w:val="41"/>
        <w:keepNext w:val="0"/>
        <w:keepLines w:val="0"/>
        <w:wordWrap w:val="0"/>
        <w:spacing w:line="400" w:lineRule="exact"/>
        <w:ind w:firstLine="560" w:firstLineChars="200"/>
        <w:jc w:val="left"/>
        <w:outlineLvl w:val="9"/>
        <w:rPr>
          <w:rFonts w:ascii="仿宋" w:hAnsi="仿宋" w:eastAsia="仿宋" w:cs="仿宋"/>
          <w:b w:val="0"/>
          <w:bCs w:val="0"/>
          <w:color w:val="auto"/>
          <w:sz w:val="28"/>
          <w:szCs w:val="28"/>
        </w:rPr>
      </w:pPr>
    </w:p>
    <w:p>
      <w:pPr>
        <w:pStyle w:val="41"/>
        <w:wordWrap w:val="0"/>
        <w:spacing w:after="162" w:afterLines="50" w:line="400" w:lineRule="exact"/>
        <w:ind w:firstLine="562" w:firstLineChars="200"/>
        <w:jc w:val="left"/>
        <w:outlineLvl w:val="9"/>
        <w:rPr>
          <w:rFonts w:ascii="仿宋" w:hAnsi="仿宋" w:eastAsia="仿宋" w:cs="仿宋"/>
          <w:color w:val="auto"/>
          <w:sz w:val="28"/>
          <w:szCs w:val="28"/>
        </w:rPr>
        <w:sectPr>
          <w:pgSz w:w="11906" w:h="16838"/>
          <w:pgMar w:top="1134" w:right="1417" w:bottom="1134" w:left="1417" w:header="850" w:footer="992" w:gutter="0"/>
          <w:cols w:space="0" w:num="1"/>
          <w:docGrid w:type="lines" w:linePitch="324" w:charSpace="0"/>
        </w:sectPr>
      </w:pPr>
      <w:r>
        <w:rPr>
          <w:rFonts w:hint="eastAsia" w:ascii="仿宋" w:hAnsi="仿宋" w:eastAsia="仿宋" w:cs="仿宋"/>
          <w:color w:val="auto"/>
          <w:sz w:val="28"/>
          <w:szCs w:val="28"/>
        </w:rPr>
        <w:t>注：不同单位的响应文件若芯片序列号、硬盘序列号、网卡序列号一致，视为由同一台电脑编制</w:t>
      </w:r>
    </w:p>
    <w:bookmarkEnd w:id="33"/>
    <w:bookmarkEnd w:id="34"/>
    <w:p>
      <w:pPr>
        <w:rPr>
          <w:rFonts w:ascii="仿宋" w:hAnsi="仿宋" w:eastAsia="仿宋" w:cs="仿宋"/>
          <w:b/>
          <w:color w:val="auto"/>
          <w:kern w:val="44"/>
          <w:sz w:val="28"/>
          <w:szCs w:val="28"/>
        </w:rPr>
      </w:pPr>
      <w:bookmarkStart w:id="115" w:name="_Toc30486"/>
      <w:bookmarkStart w:id="116" w:name="_Toc32673"/>
      <w:r>
        <w:rPr>
          <w:rFonts w:hint="eastAsia" w:ascii="仿宋" w:hAnsi="仿宋" w:eastAsia="仿宋" w:cs="仿宋"/>
          <w:b/>
          <w:color w:val="auto"/>
          <w:kern w:val="44"/>
          <w:sz w:val="30"/>
          <w:szCs w:val="30"/>
        </w:rPr>
        <w:t>附件 1：</w:t>
      </w:r>
    </w:p>
    <w:p>
      <w:pPr>
        <w:spacing w:line="480" w:lineRule="auto"/>
        <w:jc w:val="center"/>
        <w:rPr>
          <w:rFonts w:ascii="仿宋" w:hAnsi="仿宋" w:eastAsia="仿宋" w:cs="仿宋"/>
          <w:b/>
          <w:color w:val="auto"/>
          <w:kern w:val="44"/>
          <w:sz w:val="30"/>
          <w:szCs w:val="30"/>
        </w:rPr>
      </w:pPr>
      <w:r>
        <w:rPr>
          <w:rFonts w:hint="eastAsia" w:ascii="仿宋" w:hAnsi="仿宋" w:eastAsia="仿宋" w:cs="仿宋"/>
          <w:b/>
          <w:color w:val="auto"/>
          <w:kern w:val="44"/>
          <w:sz w:val="30"/>
          <w:szCs w:val="30"/>
        </w:rPr>
        <w:t>问题澄清通知</w:t>
      </w:r>
    </w:p>
    <w:p>
      <w:pPr>
        <w:spacing w:line="480" w:lineRule="auto"/>
        <w:jc w:val="center"/>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（编号：</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w:t>
      </w:r>
    </w:p>
    <w:p>
      <w:pPr>
        <w:spacing w:line="480" w:lineRule="auto"/>
        <w:rPr>
          <w:rFonts w:ascii="仿宋" w:hAnsi="仿宋" w:eastAsia="仿宋" w:cs="仿宋"/>
          <w:bCs/>
          <w:color w:val="auto"/>
          <w:kern w:val="44"/>
          <w:sz w:val="28"/>
          <w:szCs w:val="28"/>
        </w:rPr>
      </w:pPr>
      <w:r>
        <w:rPr>
          <w:rFonts w:hint="eastAsia" w:ascii="仿宋" w:hAnsi="仿宋" w:eastAsia="仿宋" w:cs="仿宋"/>
          <w:bCs/>
          <w:color w:val="auto"/>
          <w:sz w:val="28"/>
          <w:szCs w:val="28"/>
          <w:u w:val="single"/>
        </w:rPr>
        <w:t xml:space="preserve">                   </w:t>
      </w:r>
      <w:r>
        <w:rPr>
          <w:rFonts w:hint="eastAsia" w:ascii="仿宋" w:hAnsi="仿宋" w:eastAsia="仿宋" w:cs="仿宋"/>
          <w:bCs/>
          <w:color w:val="auto"/>
          <w:kern w:val="44"/>
          <w:sz w:val="28"/>
          <w:szCs w:val="28"/>
        </w:rPr>
        <w:t>（供应商名称）：</w:t>
      </w:r>
    </w:p>
    <w:p>
      <w:pPr>
        <w:spacing w:line="480" w:lineRule="auto"/>
        <w:ind w:firstLine="560" w:firstLineChars="200"/>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询价小组对你方的响应文件进行了仔细的审查，现需你方对下列问题以书面形式予以澄清、说明或更正：</w:t>
      </w:r>
    </w:p>
    <w:p>
      <w:pPr>
        <w:spacing w:line="480" w:lineRule="auto"/>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1.</w:t>
      </w:r>
    </w:p>
    <w:p>
      <w:pPr>
        <w:spacing w:line="480" w:lineRule="auto"/>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2.</w:t>
      </w:r>
    </w:p>
    <w:p>
      <w:pPr>
        <w:spacing w:line="480" w:lineRule="auto"/>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 xml:space="preserve">......  </w:t>
      </w:r>
    </w:p>
    <w:p>
      <w:pPr>
        <w:spacing w:line="480" w:lineRule="auto"/>
        <w:ind w:firstLine="560" w:firstLineChars="200"/>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请将上述问题的澄清、说明或更正于</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年</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月</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日</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时前递交至</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（详细地址）或传真至</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（传真号码）。采用传真方式的，应在</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年</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月</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日</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时前将原件递交至</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（详细地址）。</w:t>
      </w:r>
    </w:p>
    <w:p>
      <w:pPr>
        <w:spacing w:line="480" w:lineRule="auto"/>
        <w:ind w:firstLine="840" w:firstLineChars="300"/>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 xml:space="preserve">询价小组授权的采购人或采购代理机构： </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签字或盖章）</w:t>
      </w:r>
    </w:p>
    <w:p>
      <w:pPr>
        <w:spacing w:line="480" w:lineRule="auto"/>
        <w:jc w:val="center"/>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 xml:space="preserve">                                      </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年</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月</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日</w:t>
      </w:r>
    </w:p>
    <w:p>
      <w:pPr>
        <w:spacing w:line="480" w:lineRule="auto"/>
        <w:jc w:val="center"/>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 xml:space="preserve">                                      </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年</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月</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日</w:t>
      </w:r>
    </w:p>
    <w:p>
      <w:pPr>
        <w:pStyle w:val="12"/>
        <w:spacing w:line="480" w:lineRule="auto"/>
        <w:ind w:firstLine="560" w:firstLineChars="200"/>
        <w:rPr>
          <w:rFonts w:ascii="仿宋" w:hAnsi="仿宋" w:eastAsia="仿宋" w:cs="仿宋"/>
          <w:bCs/>
          <w:color w:val="auto"/>
          <w:kern w:val="44"/>
          <w:sz w:val="28"/>
          <w:szCs w:val="28"/>
        </w:rPr>
      </w:pPr>
    </w:p>
    <w:p>
      <w:pPr>
        <w:jc w:val="center"/>
        <w:rPr>
          <w:rFonts w:ascii="仿宋" w:hAnsi="仿宋" w:eastAsia="仿宋" w:cs="仿宋"/>
          <w:bCs/>
          <w:color w:val="auto"/>
          <w:kern w:val="44"/>
          <w:sz w:val="24"/>
          <w:szCs w:val="24"/>
        </w:rPr>
      </w:pPr>
    </w:p>
    <w:p>
      <w:pPr>
        <w:spacing w:line="480" w:lineRule="auto"/>
        <w:rPr>
          <w:rFonts w:ascii="仿宋" w:hAnsi="仿宋" w:eastAsia="仿宋" w:cs="仿宋"/>
          <w:b/>
          <w:color w:val="auto"/>
          <w:kern w:val="44"/>
          <w:sz w:val="30"/>
          <w:szCs w:val="30"/>
        </w:rPr>
      </w:pPr>
      <w:r>
        <w:rPr>
          <w:rFonts w:hint="eastAsia" w:ascii="仿宋" w:hAnsi="仿宋" w:eastAsia="仿宋" w:cs="仿宋"/>
          <w:b/>
          <w:color w:val="auto"/>
          <w:kern w:val="44"/>
          <w:sz w:val="30"/>
          <w:szCs w:val="30"/>
        </w:rPr>
        <w:t>附件 2：</w:t>
      </w:r>
    </w:p>
    <w:p>
      <w:pPr>
        <w:spacing w:line="480" w:lineRule="auto"/>
        <w:ind w:firstLine="3915" w:firstLineChars="1300"/>
        <w:rPr>
          <w:rFonts w:ascii="仿宋" w:hAnsi="仿宋" w:eastAsia="仿宋" w:cs="仿宋"/>
          <w:b/>
          <w:color w:val="auto"/>
          <w:kern w:val="44"/>
          <w:sz w:val="30"/>
          <w:szCs w:val="30"/>
        </w:rPr>
      </w:pPr>
      <w:r>
        <w:rPr>
          <w:rFonts w:hint="eastAsia" w:ascii="仿宋" w:hAnsi="仿宋" w:eastAsia="仿宋" w:cs="仿宋"/>
          <w:b/>
          <w:color w:val="auto"/>
          <w:kern w:val="44"/>
          <w:sz w:val="30"/>
          <w:szCs w:val="30"/>
        </w:rPr>
        <w:t>问题的澄清</w:t>
      </w:r>
    </w:p>
    <w:p>
      <w:pPr>
        <w:spacing w:line="480" w:lineRule="auto"/>
        <w:ind w:firstLine="3360" w:firstLineChars="1200"/>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（编号：</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 xml:space="preserve"> ）</w:t>
      </w:r>
    </w:p>
    <w:p>
      <w:pPr>
        <w:spacing w:line="480" w:lineRule="auto"/>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询价小组：</w:t>
      </w:r>
    </w:p>
    <w:p>
      <w:pPr>
        <w:spacing w:line="480" w:lineRule="auto"/>
        <w:ind w:firstLine="560" w:firstLineChars="200"/>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问题澄清通知（编号：</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）已收悉，现澄清、说明或更正如下：</w:t>
      </w:r>
    </w:p>
    <w:p>
      <w:pPr>
        <w:spacing w:line="480" w:lineRule="auto"/>
        <w:ind w:firstLine="560" w:firstLineChars="200"/>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1.</w:t>
      </w:r>
    </w:p>
    <w:p>
      <w:pPr>
        <w:spacing w:line="480" w:lineRule="auto"/>
        <w:ind w:firstLine="560" w:firstLineChars="200"/>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2.</w:t>
      </w:r>
    </w:p>
    <w:p>
      <w:pPr>
        <w:spacing w:line="480" w:lineRule="auto"/>
        <w:ind w:firstLine="560" w:firstLineChars="200"/>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w:t>
      </w:r>
    </w:p>
    <w:p>
      <w:pPr>
        <w:spacing w:line="480" w:lineRule="auto"/>
        <w:ind w:firstLine="560" w:firstLineChars="200"/>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上述问题澄清、说明或更正，不改变我方响应文件的实质性内容，构成我方响应文件的组成部分。</w:t>
      </w:r>
    </w:p>
    <w:p>
      <w:pPr>
        <w:spacing w:line="480" w:lineRule="auto"/>
        <w:ind w:firstLine="560" w:firstLineChars="200"/>
        <w:rPr>
          <w:rFonts w:ascii="仿宋" w:hAnsi="仿宋" w:eastAsia="仿宋" w:cs="仿宋"/>
          <w:bCs/>
          <w:color w:val="auto"/>
          <w:kern w:val="44"/>
          <w:sz w:val="28"/>
          <w:szCs w:val="28"/>
        </w:rPr>
      </w:pPr>
    </w:p>
    <w:p>
      <w:pPr>
        <w:spacing w:line="480" w:lineRule="auto"/>
        <w:ind w:firstLine="560" w:firstLineChars="200"/>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 xml:space="preserve">  </w:t>
      </w:r>
    </w:p>
    <w:p>
      <w:pPr>
        <w:spacing w:line="480" w:lineRule="auto"/>
        <w:ind w:firstLine="3640" w:firstLineChars="1300"/>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供应商：</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（盖单位章）</w:t>
      </w:r>
    </w:p>
    <w:p>
      <w:pPr>
        <w:spacing w:line="480" w:lineRule="auto"/>
        <w:ind w:firstLine="3640" w:firstLineChars="1300"/>
        <w:rPr>
          <w:rFonts w:ascii="仿宋" w:hAnsi="仿宋" w:eastAsia="仿宋" w:cs="仿宋"/>
          <w:bCs/>
          <w:color w:val="auto"/>
          <w:kern w:val="44"/>
          <w:sz w:val="28"/>
          <w:szCs w:val="28"/>
        </w:rPr>
      </w:pPr>
      <w:r>
        <w:rPr>
          <w:rFonts w:hint="eastAsia" w:ascii="仿宋" w:hAnsi="仿宋" w:eastAsia="仿宋" w:cs="仿宋"/>
          <w:bCs/>
          <w:color w:val="auto"/>
          <w:kern w:val="44"/>
          <w:sz w:val="28"/>
          <w:szCs w:val="28"/>
        </w:rPr>
        <w:t>法定代表人或其委托代理人：</w:t>
      </w:r>
      <w:r>
        <w:rPr>
          <w:rFonts w:hint="eastAsia" w:ascii="仿宋" w:hAnsi="仿宋" w:eastAsia="仿宋" w:cs="仿宋"/>
          <w:bCs/>
          <w:color w:val="auto"/>
          <w:kern w:val="44"/>
          <w:sz w:val="28"/>
          <w:szCs w:val="28"/>
          <w:u w:val="single"/>
        </w:rPr>
        <w:t xml:space="preserve">   </w:t>
      </w:r>
      <w:r>
        <w:rPr>
          <w:rFonts w:hint="eastAsia" w:ascii="仿宋" w:hAnsi="仿宋" w:eastAsia="仿宋" w:cs="仿宋"/>
          <w:bCs/>
          <w:color w:val="auto"/>
          <w:kern w:val="44"/>
          <w:sz w:val="28"/>
          <w:szCs w:val="28"/>
        </w:rPr>
        <w:t>（签字）</w:t>
      </w:r>
    </w:p>
    <w:p>
      <w:pPr>
        <w:spacing w:line="600" w:lineRule="exact"/>
        <w:jc w:val="center"/>
        <w:outlineLvl w:val="0"/>
        <w:rPr>
          <w:rFonts w:ascii="仿宋" w:hAnsi="仿宋" w:eastAsia="仿宋" w:cs="仿宋"/>
          <w:b/>
          <w:bCs/>
          <w:color w:val="auto"/>
          <w:sz w:val="28"/>
          <w:szCs w:val="28"/>
        </w:rPr>
      </w:pPr>
      <w:r>
        <w:rPr>
          <w:rFonts w:hint="eastAsia" w:ascii="仿宋" w:hAnsi="仿宋" w:eastAsia="仿宋" w:cs="仿宋"/>
          <w:color w:val="auto"/>
          <w:sz w:val="28"/>
          <w:szCs w:val="28"/>
        </w:rPr>
        <w:br w:type="page"/>
      </w:r>
      <w:bookmarkStart w:id="117" w:name="_Toc23882"/>
      <w:r>
        <w:rPr>
          <w:rFonts w:hint="eastAsia" w:ascii="仿宋" w:hAnsi="仿宋" w:eastAsia="仿宋" w:cs="仿宋"/>
          <w:b/>
          <w:bCs/>
          <w:color w:val="auto"/>
          <w:kern w:val="44"/>
          <w:sz w:val="44"/>
          <w:szCs w:val="44"/>
        </w:rPr>
        <w:t>第三章 评审办法</w:t>
      </w:r>
      <w:bookmarkEnd w:id="35"/>
      <w:bookmarkEnd w:id="36"/>
      <w:bookmarkEnd w:id="37"/>
      <w:bookmarkEnd w:id="38"/>
      <w:bookmarkEnd w:id="39"/>
      <w:bookmarkEnd w:id="40"/>
      <w:bookmarkEnd w:id="41"/>
      <w:bookmarkEnd w:id="42"/>
      <w:bookmarkEnd w:id="43"/>
      <w:bookmarkEnd w:id="44"/>
      <w:bookmarkEnd w:id="45"/>
      <w:bookmarkEnd w:id="46"/>
      <w:bookmarkEnd w:id="115"/>
      <w:bookmarkEnd w:id="116"/>
      <w:bookmarkEnd w:id="117"/>
      <w:bookmarkStart w:id="118" w:name="_Toc454209161"/>
    </w:p>
    <w:p>
      <w:pPr>
        <w:spacing w:after="0" w:line="360" w:lineRule="auto"/>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1.本项目评审办法仅适用于中华人民共和国磨憨出入境边防检查站边检执勤装备采购项目。</w:t>
      </w:r>
      <w:bookmarkEnd w:id="118"/>
      <w:r>
        <w:rPr>
          <w:rFonts w:hint="eastAsia" w:ascii="仿宋" w:hAnsi="仿宋" w:eastAsia="仿宋" w:cs="仿宋"/>
          <w:color w:val="auto"/>
          <w:sz w:val="28"/>
          <w:szCs w:val="28"/>
        </w:rPr>
        <w:t>根据《中华人民共和国政府采购法》、《中华人民共和国政府采购法实施条例》、《政府采购货物和服务招标投标管理办法》和《政府采购非招标采购方式管理办法》有关法律法规的规定，结合本项目实际情况制定本办法。</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 采购人将根据本项目的性质和特点依法组建询价小组，询价小组按照法律、法规的规定，在全封闭的保密条件下进行评审，任何个人和单位不得干扰询价小组的正常工作。</w:t>
      </w:r>
    </w:p>
    <w:p>
      <w:pPr>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1.2 评审原则：询价小组成员应当按照客观、公正、审慎的原则，根据询价采购文件规定的评审程序、评审方法和评审标准进行独立评审。</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1.3询价小组在进行评审前，应认真阅读询价采购文件，了解和熟悉以下内容：</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①采购目的； </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②采购项目的范围及性质；</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③询价采购文件中规定的主要工作要求、标准和报价；</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④询价采购文件规定的评审办法和评审过程中考虑的相关因素。</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 评审过程中如遇特殊问题，由询价小组根据有关法律、法规研究决定。</w:t>
      </w:r>
    </w:p>
    <w:p>
      <w:pPr>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2.评审办法</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本项目为最低评标价法。</w:t>
      </w:r>
    </w:p>
    <w:p>
      <w:pPr>
        <w:spacing w:after="0"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3.评审程序</w:t>
      </w:r>
    </w:p>
    <w:p>
      <w:pPr>
        <w:spacing w:after="0" w:line="360" w:lineRule="auto"/>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3.1 初步评审阶段(包含资格性审查和符合性审查)</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3.1.1 资格性审查：询价小组首先对供应商的响应文件进行资格性审查，通过资格性审查的供应商方可进入符合性审查。符合以下审查标准的，通过资格性审查：</w:t>
      </w:r>
    </w:p>
    <w:tbl>
      <w:tblPr>
        <w:tblStyle w:val="23"/>
        <w:tblpPr w:leftFromText="180" w:rightFromText="180" w:vertAnchor="text" w:horzAnchor="page" w:tblpXSpec="center" w:tblpY="78"/>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8"/>
        <w:gridCol w:w="1492"/>
        <w:gridCol w:w="1451"/>
        <w:gridCol w:w="908"/>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000" w:type="pct"/>
            <w:gridSpan w:val="5"/>
            <w:vAlign w:val="center"/>
          </w:tcPr>
          <w:p>
            <w:pPr>
              <w:spacing w:line="300" w:lineRule="exact"/>
              <w:jc w:val="center"/>
              <w:rPr>
                <w:rStyle w:val="42"/>
                <w:rFonts w:ascii="仿宋" w:hAnsi="仿宋" w:eastAsia="仿宋" w:cs="仿宋"/>
                <w:b/>
                <w:bCs/>
                <w:color w:val="auto"/>
                <w:sz w:val="28"/>
                <w:szCs w:val="28"/>
              </w:rPr>
            </w:pPr>
            <w:r>
              <w:rPr>
                <w:rFonts w:hint="eastAsia" w:ascii="仿宋" w:hAnsi="仿宋" w:eastAsia="仿宋" w:cs="仿宋"/>
                <w:b/>
                <w:bCs/>
                <w:color w:val="auto"/>
                <w:sz w:val="28"/>
                <w:szCs w:val="28"/>
              </w:rPr>
              <w:t>资格性审查</w:t>
            </w:r>
            <w:r>
              <w:rPr>
                <w:rStyle w:val="42"/>
                <w:rFonts w:hint="eastAsia" w:ascii="仿宋" w:hAnsi="仿宋" w:eastAsia="仿宋" w:cs="仿宋"/>
                <w:b/>
                <w:bCs/>
                <w:color w:val="auto"/>
                <w:sz w:val="28"/>
                <w:szCs w:val="2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exact"/>
          <w:jc w:val="center"/>
        </w:trPr>
        <w:tc>
          <w:tcPr>
            <w:tcW w:w="2680" w:type="pct"/>
            <w:vAlign w:val="center"/>
          </w:tcPr>
          <w:p>
            <w:pPr>
              <w:spacing w:line="300" w:lineRule="exact"/>
              <w:rPr>
                <w:rStyle w:val="42"/>
                <w:rFonts w:ascii="仿宋" w:hAnsi="仿宋" w:eastAsia="仿宋" w:cs="仿宋"/>
                <w:b/>
                <w:bCs/>
                <w:color w:val="auto"/>
                <w:sz w:val="24"/>
                <w:szCs w:val="24"/>
              </w:rPr>
            </w:pPr>
            <w:r>
              <w:rPr>
                <w:rStyle w:val="42"/>
                <w:rFonts w:hint="eastAsia" w:ascii="仿宋" w:hAnsi="仿宋" w:eastAsia="仿宋" w:cs="仿宋"/>
                <w:b/>
                <w:bCs/>
                <w:color w:val="auto"/>
                <w:sz w:val="24"/>
                <w:szCs w:val="24"/>
              </w:rPr>
              <w:t>项目名称：</w:t>
            </w:r>
          </w:p>
        </w:tc>
        <w:tc>
          <w:tcPr>
            <w:tcW w:w="2319" w:type="pct"/>
            <w:gridSpan w:val="4"/>
            <w:vAlign w:val="center"/>
          </w:tcPr>
          <w:p>
            <w:pPr>
              <w:spacing w:line="300" w:lineRule="exact"/>
              <w:ind w:right="480" w:firstLine="1063" w:firstLineChars="441"/>
              <w:rPr>
                <w:rStyle w:val="42"/>
                <w:rFonts w:ascii="仿宋" w:hAnsi="仿宋" w:eastAsia="仿宋" w:cs="仿宋"/>
                <w:b/>
                <w:bCs/>
                <w:color w:val="auto"/>
                <w:sz w:val="24"/>
                <w:szCs w:val="24"/>
              </w:rPr>
            </w:pPr>
            <w:r>
              <w:rPr>
                <w:rStyle w:val="42"/>
                <w:rFonts w:hint="eastAsia" w:ascii="仿宋" w:hAnsi="仿宋" w:eastAsia="仿宋" w:cs="仿宋"/>
                <w:b/>
                <w:bCs/>
                <w:color w:val="auto"/>
                <w:sz w:val="24"/>
                <w:szCs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2680" w:type="pct"/>
            <w:vMerge w:val="restart"/>
            <w:vAlign w:val="center"/>
          </w:tcPr>
          <w:p>
            <w:pPr>
              <w:spacing w:line="300" w:lineRule="exact"/>
              <w:jc w:val="center"/>
              <w:rPr>
                <w:rStyle w:val="42"/>
                <w:rFonts w:ascii="仿宋" w:hAnsi="仿宋" w:eastAsia="仿宋" w:cs="仿宋"/>
                <w:b/>
                <w:bCs/>
                <w:color w:val="auto"/>
                <w:sz w:val="24"/>
                <w:szCs w:val="24"/>
              </w:rPr>
            </w:pPr>
            <w:r>
              <w:rPr>
                <w:rFonts w:hint="eastAsia" w:ascii="仿宋" w:hAnsi="仿宋" w:eastAsia="仿宋" w:cs="仿宋"/>
                <w:b/>
                <w:bCs/>
                <w:color w:val="auto"/>
                <w:sz w:val="24"/>
                <w:szCs w:val="24"/>
              </w:rPr>
              <w:t>资格性审查</w:t>
            </w:r>
            <w:r>
              <w:rPr>
                <w:rStyle w:val="42"/>
                <w:rFonts w:hint="eastAsia" w:ascii="仿宋" w:hAnsi="仿宋" w:eastAsia="仿宋" w:cs="仿宋"/>
                <w:b/>
                <w:bCs/>
                <w:color w:val="auto"/>
                <w:sz w:val="24"/>
                <w:szCs w:val="24"/>
              </w:rPr>
              <w:t>内容</w:t>
            </w:r>
          </w:p>
          <w:p>
            <w:pPr>
              <w:spacing w:line="300" w:lineRule="exact"/>
              <w:jc w:val="center"/>
              <w:rPr>
                <w:rStyle w:val="42"/>
                <w:rFonts w:ascii="仿宋" w:hAnsi="仿宋" w:eastAsia="仿宋" w:cs="仿宋"/>
                <w:b/>
                <w:bCs/>
                <w:color w:val="auto"/>
                <w:sz w:val="24"/>
                <w:szCs w:val="24"/>
              </w:rPr>
            </w:pPr>
            <w:r>
              <w:rPr>
                <w:rFonts w:hint="eastAsia" w:ascii="仿宋" w:hAnsi="仿宋" w:eastAsia="仿宋" w:cs="仿宋"/>
                <w:color w:val="auto"/>
                <w:sz w:val="24"/>
                <w:szCs w:val="24"/>
              </w:rPr>
              <w:t>（具备的打“√”，否则打“×”）</w:t>
            </w:r>
          </w:p>
        </w:tc>
        <w:tc>
          <w:tcPr>
            <w:tcW w:w="2073" w:type="pct"/>
            <w:gridSpan w:val="3"/>
            <w:vAlign w:val="center"/>
          </w:tcPr>
          <w:p>
            <w:pPr>
              <w:spacing w:line="300" w:lineRule="exact"/>
              <w:jc w:val="center"/>
              <w:rPr>
                <w:rStyle w:val="42"/>
                <w:rFonts w:ascii="仿宋" w:hAnsi="仿宋" w:eastAsia="仿宋" w:cs="仿宋"/>
                <w:color w:val="auto"/>
                <w:sz w:val="24"/>
                <w:szCs w:val="24"/>
              </w:rPr>
            </w:pPr>
            <w:r>
              <w:rPr>
                <w:rStyle w:val="42"/>
                <w:rFonts w:hint="eastAsia" w:ascii="仿宋" w:hAnsi="仿宋" w:eastAsia="仿宋" w:cs="仿宋"/>
                <w:color w:val="auto"/>
                <w:sz w:val="24"/>
                <w:szCs w:val="24"/>
              </w:rPr>
              <w:t>供应商名称</w:t>
            </w:r>
          </w:p>
        </w:tc>
        <w:tc>
          <w:tcPr>
            <w:tcW w:w="246" w:type="pct"/>
            <w:vMerge w:val="restart"/>
            <w:vAlign w:val="center"/>
          </w:tcPr>
          <w:p>
            <w:pPr>
              <w:spacing w:line="300" w:lineRule="exact"/>
              <w:jc w:val="center"/>
              <w:rPr>
                <w:rStyle w:val="42"/>
                <w:rFonts w:ascii="仿宋" w:hAnsi="仿宋" w:eastAsia="仿宋" w:cs="仿宋"/>
                <w:color w:val="auto"/>
              </w:rPr>
            </w:pPr>
            <w:r>
              <w:rPr>
                <w:rStyle w:val="42"/>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2680" w:type="pct"/>
            <w:vMerge w:val="continue"/>
            <w:vAlign w:val="center"/>
          </w:tcPr>
          <w:p>
            <w:pPr>
              <w:widowControl/>
              <w:spacing w:line="300" w:lineRule="exact"/>
              <w:jc w:val="center"/>
              <w:rPr>
                <w:rStyle w:val="42"/>
                <w:rFonts w:ascii="仿宋" w:hAnsi="仿宋" w:eastAsia="仿宋" w:cs="仿宋"/>
                <w:b/>
                <w:bCs/>
                <w:color w:val="auto"/>
                <w:sz w:val="24"/>
                <w:szCs w:val="24"/>
              </w:rPr>
            </w:pPr>
          </w:p>
        </w:tc>
        <w:tc>
          <w:tcPr>
            <w:tcW w:w="803" w:type="pct"/>
            <w:vAlign w:val="center"/>
          </w:tcPr>
          <w:p>
            <w:pPr>
              <w:spacing w:line="300" w:lineRule="exact"/>
              <w:jc w:val="center"/>
              <w:rPr>
                <w:rStyle w:val="42"/>
                <w:rFonts w:ascii="仿宋" w:hAnsi="仿宋" w:eastAsia="仿宋" w:cs="仿宋"/>
                <w:color w:val="auto"/>
                <w:sz w:val="24"/>
                <w:szCs w:val="24"/>
              </w:rPr>
            </w:pPr>
            <w:r>
              <w:rPr>
                <w:rStyle w:val="42"/>
                <w:rFonts w:hint="eastAsia" w:ascii="仿宋" w:hAnsi="仿宋" w:eastAsia="仿宋" w:cs="仿宋"/>
                <w:color w:val="auto"/>
                <w:sz w:val="24"/>
                <w:szCs w:val="24"/>
              </w:rPr>
              <w:t>供应商1</w:t>
            </w:r>
          </w:p>
        </w:tc>
        <w:tc>
          <w:tcPr>
            <w:tcW w:w="781" w:type="pct"/>
            <w:vAlign w:val="center"/>
          </w:tcPr>
          <w:p>
            <w:pPr>
              <w:spacing w:line="300" w:lineRule="exact"/>
              <w:jc w:val="center"/>
              <w:rPr>
                <w:rStyle w:val="42"/>
                <w:rFonts w:ascii="仿宋" w:hAnsi="仿宋" w:eastAsia="仿宋" w:cs="仿宋"/>
                <w:color w:val="auto"/>
                <w:sz w:val="24"/>
                <w:szCs w:val="24"/>
              </w:rPr>
            </w:pPr>
            <w:r>
              <w:rPr>
                <w:rStyle w:val="42"/>
                <w:rFonts w:hint="eastAsia" w:ascii="仿宋" w:hAnsi="仿宋" w:eastAsia="仿宋" w:cs="仿宋"/>
                <w:color w:val="auto"/>
                <w:sz w:val="24"/>
                <w:szCs w:val="24"/>
              </w:rPr>
              <w:t>供应商2</w:t>
            </w:r>
          </w:p>
        </w:tc>
        <w:tc>
          <w:tcPr>
            <w:tcW w:w="488" w:type="pct"/>
            <w:vAlign w:val="center"/>
          </w:tcPr>
          <w:p>
            <w:pPr>
              <w:spacing w:line="300" w:lineRule="exact"/>
              <w:jc w:val="center"/>
              <w:rPr>
                <w:rStyle w:val="42"/>
                <w:rFonts w:ascii="仿宋" w:hAnsi="仿宋" w:eastAsia="仿宋" w:cs="仿宋"/>
                <w:color w:val="auto"/>
                <w:sz w:val="24"/>
                <w:szCs w:val="24"/>
              </w:rPr>
            </w:pPr>
            <w:r>
              <w:rPr>
                <w:rStyle w:val="42"/>
                <w:rFonts w:hint="eastAsia" w:ascii="仿宋" w:hAnsi="仿宋" w:eastAsia="仿宋" w:cs="仿宋"/>
                <w:color w:val="auto"/>
                <w:sz w:val="24"/>
                <w:szCs w:val="24"/>
              </w:rPr>
              <w:t>供应商N</w:t>
            </w:r>
          </w:p>
        </w:tc>
        <w:tc>
          <w:tcPr>
            <w:tcW w:w="246" w:type="pct"/>
            <w:vMerge w:val="continue"/>
            <w:vAlign w:val="center"/>
          </w:tcPr>
          <w:p>
            <w:pPr>
              <w:widowControl/>
              <w:spacing w:line="300" w:lineRule="exact"/>
              <w:jc w:val="left"/>
              <w:rPr>
                <w:rStyle w:val="42"/>
                <w:rFonts w:ascii="仿宋" w:hAnsi="仿宋" w:eastAsia="仿宋" w:cs="仿宋"/>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jc w:val="center"/>
        </w:trPr>
        <w:tc>
          <w:tcPr>
            <w:tcW w:w="2680" w:type="pct"/>
            <w:vAlign w:val="center"/>
          </w:tcPr>
          <w:p>
            <w:pPr>
              <w:spacing w:line="240" w:lineRule="auto"/>
              <w:rPr>
                <w:rStyle w:val="42"/>
                <w:rFonts w:ascii="仿宋" w:hAnsi="仿宋" w:eastAsia="仿宋" w:cs="仿宋"/>
                <w:color w:val="auto"/>
                <w:sz w:val="24"/>
                <w:szCs w:val="24"/>
              </w:rPr>
            </w:pPr>
            <w:r>
              <w:rPr>
                <w:rFonts w:hint="eastAsia" w:ascii="仿宋" w:hAnsi="仿宋" w:eastAsia="仿宋" w:cs="仿宋"/>
                <w:color w:val="auto"/>
                <w:sz w:val="24"/>
                <w:szCs w:val="24"/>
              </w:rPr>
              <w:t>提供有效的“三证合一”营业执照（副本）(原件扫描件，提供的扫描件应清晰可辨，否则视为未提供)。</w:t>
            </w:r>
          </w:p>
        </w:tc>
        <w:tc>
          <w:tcPr>
            <w:tcW w:w="803" w:type="pct"/>
            <w:vAlign w:val="center"/>
          </w:tcPr>
          <w:p>
            <w:pPr>
              <w:spacing w:line="300" w:lineRule="exact"/>
              <w:jc w:val="center"/>
              <w:rPr>
                <w:rFonts w:ascii="仿宋" w:hAnsi="仿宋" w:eastAsia="仿宋" w:cs="仿宋"/>
                <w:color w:val="auto"/>
                <w:sz w:val="24"/>
                <w:szCs w:val="24"/>
              </w:rPr>
            </w:pPr>
          </w:p>
        </w:tc>
        <w:tc>
          <w:tcPr>
            <w:tcW w:w="781" w:type="pct"/>
            <w:vAlign w:val="center"/>
          </w:tcPr>
          <w:p>
            <w:pPr>
              <w:spacing w:line="300" w:lineRule="exact"/>
              <w:jc w:val="center"/>
              <w:rPr>
                <w:rFonts w:ascii="仿宋" w:hAnsi="仿宋" w:eastAsia="仿宋" w:cs="仿宋"/>
                <w:color w:val="auto"/>
                <w:sz w:val="24"/>
                <w:szCs w:val="24"/>
              </w:rPr>
            </w:pPr>
          </w:p>
        </w:tc>
        <w:tc>
          <w:tcPr>
            <w:tcW w:w="488" w:type="pct"/>
            <w:vAlign w:val="center"/>
          </w:tcPr>
          <w:p>
            <w:pPr>
              <w:spacing w:line="300" w:lineRule="exact"/>
              <w:jc w:val="center"/>
              <w:rPr>
                <w:rFonts w:ascii="仿宋" w:hAnsi="仿宋" w:eastAsia="仿宋" w:cs="仿宋"/>
                <w:color w:val="auto"/>
                <w:sz w:val="24"/>
                <w:szCs w:val="24"/>
              </w:rPr>
            </w:pPr>
          </w:p>
        </w:tc>
        <w:tc>
          <w:tcPr>
            <w:tcW w:w="246" w:type="pct"/>
            <w:vMerge w:val="restart"/>
            <w:vAlign w:val="center"/>
          </w:tcPr>
          <w:p>
            <w:pPr>
              <w:spacing w:line="300" w:lineRule="exac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2680" w:type="pct"/>
            <w:vAlign w:val="center"/>
          </w:tcPr>
          <w:p>
            <w:pPr>
              <w:spacing w:line="280" w:lineRule="exact"/>
              <w:rPr>
                <w:rFonts w:ascii="仿宋" w:hAnsi="仿宋" w:eastAsia="仿宋" w:cs="仿宋"/>
                <w:color w:val="auto"/>
                <w:sz w:val="24"/>
                <w:szCs w:val="24"/>
              </w:rPr>
            </w:pPr>
            <w:r>
              <w:rPr>
                <w:rFonts w:hint="eastAsia" w:ascii="仿宋" w:hAnsi="仿宋" w:eastAsia="仿宋" w:cs="仿宋"/>
                <w:color w:val="auto"/>
                <w:sz w:val="24"/>
              </w:rPr>
              <w:t>提供2021年或2022年度的财务状况报告，包括资产负债表、利润表（损益表）、现金流量表及其附注（新成立公司不足 1年的可提供自成立之日起任意2个月的财务报表包括资产负债表、利润表(损益表)、现金流量表，不足 2 个月的，需做出说明）或是基本开户银行出具的资信证明（资信证明出具时间应为本项目开始时间后）或是财政部门认可政府采购专业担保机构出具的投标担保函信证明出具时间应为本项目开始时间后）或是财政部门认可政府采购专业担保机构出具的投标担保函。</w:t>
            </w:r>
            <w:r>
              <w:rPr>
                <w:rFonts w:hint="eastAsia" w:ascii="仿宋" w:hAnsi="仿宋" w:eastAsia="仿宋" w:cs="仿宋"/>
                <w:color w:val="auto"/>
                <w:sz w:val="24"/>
                <w:szCs w:val="24"/>
              </w:rPr>
              <w:t>(原件扫描件，提供的扫描件应清晰可辨，否则视为未提供)。</w:t>
            </w:r>
          </w:p>
        </w:tc>
        <w:tc>
          <w:tcPr>
            <w:tcW w:w="803" w:type="pct"/>
            <w:vAlign w:val="center"/>
          </w:tcPr>
          <w:p>
            <w:pPr>
              <w:spacing w:line="400" w:lineRule="exact"/>
              <w:ind w:firstLine="561"/>
              <w:jc w:val="center"/>
              <w:rPr>
                <w:rFonts w:ascii="仿宋" w:hAnsi="仿宋" w:eastAsia="仿宋" w:cs="仿宋"/>
                <w:color w:val="auto"/>
              </w:rPr>
            </w:pPr>
          </w:p>
        </w:tc>
        <w:tc>
          <w:tcPr>
            <w:tcW w:w="781" w:type="pct"/>
            <w:vAlign w:val="center"/>
          </w:tcPr>
          <w:p>
            <w:pPr>
              <w:spacing w:line="300" w:lineRule="exact"/>
              <w:jc w:val="center"/>
              <w:rPr>
                <w:rFonts w:ascii="仿宋" w:hAnsi="仿宋" w:eastAsia="仿宋" w:cs="仿宋"/>
                <w:b/>
                <w:bCs/>
                <w:color w:val="auto"/>
                <w:sz w:val="24"/>
                <w:szCs w:val="24"/>
              </w:rPr>
            </w:pPr>
          </w:p>
        </w:tc>
        <w:tc>
          <w:tcPr>
            <w:tcW w:w="488" w:type="pct"/>
            <w:vAlign w:val="center"/>
          </w:tcPr>
          <w:p>
            <w:pPr>
              <w:spacing w:line="300" w:lineRule="exact"/>
              <w:jc w:val="center"/>
              <w:rPr>
                <w:rFonts w:ascii="仿宋" w:hAnsi="仿宋" w:eastAsia="仿宋" w:cs="仿宋"/>
                <w:b/>
                <w:bCs/>
                <w:color w:val="auto"/>
                <w:sz w:val="24"/>
                <w:szCs w:val="24"/>
              </w:rPr>
            </w:pPr>
          </w:p>
        </w:tc>
        <w:tc>
          <w:tcPr>
            <w:tcW w:w="246" w:type="pct"/>
            <w:vMerge w:val="continue"/>
          </w:tcPr>
          <w:p>
            <w:pPr>
              <w:widowControl/>
              <w:spacing w:line="300" w:lineRule="exact"/>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jc w:val="center"/>
        </w:trPr>
        <w:tc>
          <w:tcPr>
            <w:tcW w:w="2680" w:type="pct"/>
            <w:vAlign w:val="center"/>
          </w:tcPr>
          <w:p>
            <w:pPr>
              <w:spacing w:line="240" w:lineRule="auto"/>
              <w:rPr>
                <w:rFonts w:ascii="仿宋" w:hAnsi="仿宋" w:eastAsia="仿宋" w:cs="仿宋"/>
                <w:color w:val="auto"/>
                <w:sz w:val="24"/>
                <w:szCs w:val="24"/>
              </w:rPr>
            </w:pPr>
            <w:r>
              <w:rPr>
                <w:rFonts w:hint="eastAsia" w:ascii="仿宋" w:hAnsi="仿宋" w:eastAsia="仿宋" w:cs="仿宋"/>
                <w:color w:val="auto"/>
                <w:sz w:val="24"/>
                <w:szCs w:val="24"/>
              </w:rPr>
              <w:t>提供参加政府采购活动前段时间（2022年11月至今）任意3个月依法缴纳税收(税收是指增值税或营业税或企业所得税)的凭据:如在参加采购活动前段时间上税为零，提供该段时间税收为零的《增值税或营业税或企业所得税等税款申报表》或《增值税或营业税或企业所得税等税款网上办税受理通知单》；依法免税的供应商，提供相应的免税文件证明资料；若为新成立的公司应作出说明。(原件扫描件，提供的扫描件应清晰可辨，否则视为未提供)。</w:t>
            </w:r>
          </w:p>
        </w:tc>
        <w:tc>
          <w:tcPr>
            <w:tcW w:w="803" w:type="pct"/>
            <w:vAlign w:val="center"/>
          </w:tcPr>
          <w:p>
            <w:pPr>
              <w:spacing w:line="300" w:lineRule="exact"/>
              <w:jc w:val="center"/>
              <w:rPr>
                <w:rFonts w:ascii="仿宋" w:hAnsi="仿宋" w:eastAsia="仿宋" w:cs="仿宋"/>
                <w:color w:val="auto"/>
                <w:sz w:val="24"/>
                <w:szCs w:val="24"/>
              </w:rPr>
            </w:pPr>
          </w:p>
        </w:tc>
        <w:tc>
          <w:tcPr>
            <w:tcW w:w="781" w:type="pct"/>
            <w:vAlign w:val="center"/>
          </w:tcPr>
          <w:p>
            <w:pPr>
              <w:spacing w:line="300" w:lineRule="exact"/>
              <w:jc w:val="center"/>
              <w:rPr>
                <w:rFonts w:ascii="仿宋" w:hAnsi="仿宋" w:eastAsia="仿宋" w:cs="仿宋"/>
                <w:b/>
                <w:bCs/>
                <w:color w:val="auto"/>
                <w:sz w:val="24"/>
                <w:szCs w:val="24"/>
              </w:rPr>
            </w:pPr>
          </w:p>
        </w:tc>
        <w:tc>
          <w:tcPr>
            <w:tcW w:w="488" w:type="pct"/>
            <w:vAlign w:val="center"/>
          </w:tcPr>
          <w:p>
            <w:pPr>
              <w:spacing w:line="300" w:lineRule="exact"/>
              <w:jc w:val="center"/>
              <w:rPr>
                <w:rFonts w:ascii="仿宋" w:hAnsi="仿宋" w:eastAsia="仿宋" w:cs="仿宋"/>
                <w:b/>
                <w:bCs/>
                <w:color w:val="auto"/>
                <w:sz w:val="24"/>
                <w:szCs w:val="24"/>
              </w:rPr>
            </w:pPr>
          </w:p>
        </w:tc>
        <w:tc>
          <w:tcPr>
            <w:tcW w:w="246" w:type="pct"/>
            <w:vMerge w:val="continue"/>
          </w:tcPr>
          <w:p>
            <w:pPr>
              <w:widowControl/>
              <w:spacing w:line="300" w:lineRule="exact"/>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680" w:type="pct"/>
            <w:vAlign w:val="center"/>
          </w:tcPr>
          <w:p>
            <w:pPr>
              <w:spacing w:line="240" w:lineRule="auto"/>
              <w:rPr>
                <w:rFonts w:ascii="仿宋" w:hAnsi="仿宋" w:eastAsia="仿宋" w:cs="仿宋"/>
                <w:color w:val="auto"/>
                <w:sz w:val="24"/>
                <w:szCs w:val="24"/>
              </w:rPr>
            </w:pPr>
            <w:r>
              <w:rPr>
                <w:rFonts w:hint="eastAsia" w:ascii="仿宋" w:hAnsi="仿宋" w:eastAsia="仿宋" w:cs="仿宋"/>
                <w:color w:val="auto"/>
                <w:sz w:val="24"/>
                <w:szCs w:val="24"/>
              </w:rPr>
              <w:t>提供参加政府采购活动前段时间（2022年11月至今）任意3个月依法缴纳社会保险（社会保险是指养老保险、工伤保险、医疗保险和失业保险任意一种）的凭据或专用收据或社会保障资金缴纳清单或其他有效证明材料；依法不需要缴纳社会保障资金的供应商，应提供相应文件证明其依法不需要缴纳社会保障资金；若为新成立的公司应作出说明；若为新成立的公司应作出说明。(原件扫描件，提供的扫描件应清晰可辨，否则视为未提供)。</w:t>
            </w:r>
          </w:p>
        </w:tc>
        <w:tc>
          <w:tcPr>
            <w:tcW w:w="803" w:type="pct"/>
            <w:vAlign w:val="center"/>
          </w:tcPr>
          <w:p>
            <w:pPr>
              <w:spacing w:line="300" w:lineRule="exact"/>
              <w:jc w:val="center"/>
              <w:rPr>
                <w:rFonts w:ascii="仿宋" w:hAnsi="仿宋" w:eastAsia="仿宋" w:cs="仿宋"/>
                <w:color w:val="auto"/>
                <w:sz w:val="24"/>
                <w:szCs w:val="24"/>
              </w:rPr>
            </w:pPr>
          </w:p>
        </w:tc>
        <w:tc>
          <w:tcPr>
            <w:tcW w:w="781" w:type="pct"/>
            <w:vAlign w:val="center"/>
          </w:tcPr>
          <w:p>
            <w:pPr>
              <w:spacing w:line="300" w:lineRule="exact"/>
              <w:jc w:val="center"/>
              <w:rPr>
                <w:rFonts w:ascii="仿宋" w:hAnsi="仿宋" w:eastAsia="仿宋" w:cs="仿宋"/>
                <w:b/>
                <w:bCs/>
                <w:color w:val="auto"/>
                <w:sz w:val="24"/>
                <w:szCs w:val="24"/>
              </w:rPr>
            </w:pPr>
          </w:p>
        </w:tc>
        <w:tc>
          <w:tcPr>
            <w:tcW w:w="488" w:type="pct"/>
            <w:vAlign w:val="center"/>
          </w:tcPr>
          <w:p>
            <w:pPr>
              <w:spacing w:line="300" w:lineRule="exact"/>
              <w:jc w:val="center"/>
              <w:rPr>
                <w:rFonts w:ascii="仿宋" w:hAnsi="仿宋" w:eastAsia="仿宋" w:cs="仿宋"/>
                <w:b/>
                <w:bCs/>
                <w:color w:val="auto"/>
                <w:sz w:val="24"/>
                <w:szCs w:val="24"/>
              </w:rPr>
            </w:pPr>
          </w:p>
        </w:tc>
        <w:tc>
          <w:tcPr>
            <w:tcW w:w="246" w:type="pct"/>
            <w:vMerge w:val="continue"/>
          </w:tcPr>
          <w:p>
            <w:pPr>
              <w:widowControl/>
              <w:spacing w:line="300" w:lineRule="exact"/>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680" w:type="pct"/>
            <w:vAlign w:val="center"/>
          </w:tcPr>
          <w:p>
            <w:pPr>
              <w:spacing w:line="240" w:lineRule="auto"/>
              <w:rPr>
                <w:rFonts w:ascii="仿宋" w:hAnsi="仿宋" w:eastAsia="仿宋" w:cs="仿宋"/>
                <w:color w:val="auto"/>
                <w:sz w:val="24"/>
                <w:szCs w:val="24"/>
              </w:rPr>
            </w:pPr>
            <w:r>
              <w:rPr>
                <w:rFonts w:hint="eastAsia" w:ascii="仿宋" w:hAnsi="仿宋" w:eastAsia="仿宋" w:cs="仿宋"/>
                <w:color w:val="auto"/>
                <w:sz w:val="24"/>
                <w:szCs w:val="24"/>
              </w:rPr>
              <w:t>提供具有履行合同所必需的设备和专业技术能力的声明书。</w:t>
            </w:r>
          </w:p>
        </w:tc>
        <w:tc>
          <w:tcPr>
            <w:tcW w:w="803" w:type="pct"/>
            <w:vAlign w:val="center"/>
          </w:tcPr>
          <w:p>
            <w:pPr>
              <w:spacing w:line="300" w:lineRule="exact"/>
              <w:jc w:val="center"/>
              <w:rPr>
                <w:rFonts w:ascii="仿宋" w:hAnsi="仿宋" w:eastAsia="仿宋" w:cs="仿宋"/>
                <w:color w:val="auto"/>
                <w:sz w:val="24"/>
                <w:szCs w:val="24"/>
              </w:rPr>
            </w:pPr>
          </w:p>
        </w:tc>
        <w:tc>
          <w:tcPr>
            <w:tcW w:w="781" w:type="pct"/>
            <w:vAlign w:val="center"/>
          </w:tcPr>
          <w:p>
            <w:pPr>
              <w:spacing w:line="300" w:lineRule="exact"/>
              <w:jc w:val="center"/>
              <w:rPr>
                <w:rFonts w:ascii="仿宋" w:hAnsi="仿宋" w:eastAsia="仿宋" w:cs="仿宋"/>
                <w:b/>
                <w:bCs/>
                <w:color w:val="auto"/>
                <w:sz w:val="24"/>
                <w:szCs w:val="24"/>
              </w:rPr>
            </w:pPr>
          </w:p>
        </w:tc>
        <w:tc>
          <w:tcPr>
            <w:tcW w:w="488" w:type="pct"/>
            <w:vAlign w:val="center"/>
          </w:tcPr>
          <w:p>
            <w:pPr>
              <w:spacing w:line="300" w:lineRule="exact"/>
              <w:jc w:val="center"/>
              <w:rPr>
                <w:rFonts w:ascii="仿宋" w:hAnsi="仿宋" w:eastAsia="仿宋" w:cs="仿宋"/>
                <w:b/>
                <w:bCs/>
                <w:color w:val="auto"/>
                <w:sz w:val="24"/>
                <w:szCs w:val="24"/>
              </w:rPr>
            </w:pPr>
          </w:p>
        </w:tc>
        <w:tc>
          <w:tcPr>
            <w:tcW w:w="246" w:type="pct"/>
            <w:vMerge w:val="continue"/>
          </w:tcPr>
          <w:p>
            <w:pPr>
              <w:widowControl/>
              <w:spacing w:line="300" w:lineRule="exact"/>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680" w:type="pct"/>
            <w:vAlign w:val="center"/>
          </w:tcPr>
          <w:p>
            <w:pPr>
              <w:spacing w:line="240" w:lineRule="auto"/>
              <w:rPr>
                <w:rFonts w:ascii="仿宋" w:hAnsi="仿宋" w:eastAsia="仿宋" w:cs="仿宋"/>
                <w:color w:val="auto"/>
                <w:sz w:val="24"/>
                <w:szCs w:val="24"/>
              </w:rPr>
            </w:pPr>
            <w:r>
              <w:rPr>
                <w:rFonts w:hint="eastAsia" w:ascii="仿宋" w:hAnsi="仿宋" w:eastAsia="仿宋" w:cs="仿宋"/>
                <w:color w:val="auto"/>
                <w:sz w:val="24"/>
                <w:szCs w:val="24"/>
              </w:rPr>
              <w:t>提供参加政府采购活动前3年内，在经营活动中没有重大违法记录的声明书。</w:t>
            </w:r>
          </w:p>
        </w:tc>
        <w:tc>
          <w:tcPr>
            <w:tcW w:w="803" w:type="pct"/>
            <w:vAlign w:val="center"/>
          </w:tcPr>
          <w:p>
            <w:pPr>
              <w:spacing w:line="300" w:lineRule="exact"/>
              <w:jc w:val="center"/>
              <w:rPr>
                <w:rFonts w:ascii="仿宋" w:hAnsi="仿宋" w:eastAsia="仿宋" w:cs="仿宋"/>
                <w:color w:val="auto"/>
                <w:sz w:val="24"/>
                <w:szCs w:val="24"/>
              </w:rPr>
            </w:pPr>
          </w:p>
        </w:tc>
        <w:tc>
          <w:tcPr>
            <w:tcW w:w="781" w:type="pct"/>
            <w:vAlign w:val="center"/>
          </w:tcPr>
          <w:p>
            <w:pPr>
              <w:spacing w:line="300" w:lineRule="exact"/>
              <w:jc w:val="center"/>
              <w:rPr>
                <w:rFonts w:ascii="仿宋" w:hAnsi="仿宋" w:eastAsia="仿宋" w:cs="仿宋"/>
                <w:b/>
                <w:bCs/>
                <w:color w:val="auto"/>
                <w:sz w:val="24"/>
                <w:szCs w:val="24"/>
              </w:rPr>
            </w:pPr>
          </w:p>
        </w:tc>
        <w:tc>
          <w:tcPr>
            <w:tcW w:w="488" w:type="pct"/>
            <w:vAlign w:val="center"/>
          </w:tcPr>
          <w:p>
            <w:pPr>
              <w:spacing w:line="300" w:lineRule="exact"/>
              <w:jc w:val="center"/>
              <w:rPr>
                <w:rFonts w:ascii="仿宋" w:hAnsi="仿宋" w:eastAsia="仿宋" w:cs="仿宋"/>
                <w:b/>
                <w:bCs/>
                <w:color w:val="auto"/>
                <w:sz w:val="24"/>
                <w:szCs w:val="24"/>
              </w:rPr>
            </w:pPr>
          </w:p>
        </w:tc>
        <w:tc>
          <w:tcPr>
            <w:tcW w:w="246" w:type="pct"/>
          </w:tcPr>
          <w:p>
            <w:pPr>
              <w:widowControl/>
              <w:spacing w:line="300" w:lineRule="exact"/>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680" w:type="pct"/>
            <w:vAlign w:val="center"/>
          </w:tcPr>
          <w:p>
            <w:pPr>
              <w:spacing w:line="240" w:lineRule="auto"/>
              <w:jc w:val="left"/>
              <w:rPr>
                <w:rFonts w:ascii="仿宋" w:hAnsi="仿宋" w:eastAsia="仿宋" w:cs="仿宋"/>
                <w:color w:val="auto"/>
                <w:sz w:val="24"/>
                <w:szCs w:val="24"/>
              </w:rPr>
            </w:pPr>
            <w:r>
              <w:rPr>
                <w:rFonts w:hint="eastAsia" w:ascii="仿宋" w:hAnsi="仿宋" w:eastAsia="仿宋" w:cs="仿宋"/>
                <w:color w:val="auto"/>
                <w:sz w:val="24"/>
                <w:szCs w:val="24"/>
              </w:rPr>
              <w:t>提供单位法人为同一人或存在控股、管理关系的不同单位，没有参加同一标段投标或者未划分标段的同一招标项目投标的承诺书。</w:t>
            </w:r>
          </w:p>
        </w:tc>
        <w:tc>
          <w:tcPr>
            <w:tcW w:w="803" w:type="pct"/>
            <w:vAlign w:val="center"/>
          </w:tcPr>
          <w:p>
            <w:pPr>
              <w:spacing w:line="300" w:lineRule="exact"/>
              <w:jc w:val="center"/>
              <w:rPr>
                <w:rFonts w:ascii="仿宋" w:hAnsi="仿宋" w:eastAsia="仿宋" w:cs="仿宋"/>
                <w:color w:val="auto"/>
                <w:sz w:val="24"/>
                <w:szCs w:val="24"/>
              </w:rPr>
            </w:pPr>
          </w:p>
        </w:tc>
        <w:tc>
          <w:tcPr>
            <w:tcW w:w="781" w:type="pct"/>
            <w:vAlign w:val="center"/>
          </w:tcPr>
          <w:p>
            <w:pPr>
              <w:spacing w:line="300" w:lineRule="exact"/>
              <w:jc w:val="center"/>
              <w:rPr>
                <w:rFonts w:ascii="仿宋" w:hAnsi="仿宋" w:eastAsia="仿宋" w:cs="仿宋"/>
                <w:b/>
                <w:bCs/>
                <w:color w:val="auto"/>
                <w:sz w:val="24"/>
                <w:szCs w:val="24"/>
              </w:rPr>
            </w:pPr>
          </w:p>
        </w:tc>
        <w:tc>
          <w:tcPr>
            <w:tcW w:w="488" w:type="pct"/>
            <w:vAlign w:val="center"/>
          </w:tcPr>
          <w:p>
            <w:pPr>
              <w:spacing w:line="300" w:lineRule="exact"/>
              <w:jc w:val="center"/>
              <w:rPr>
                <w:rFonts w:ascii="仿宋" w:hAnsi="仿宋" w:eastAsia="仿宋" w:cs="仿宋"/>
                <w:b/>
                <w:bCs/>
                <w:color w:val="auto"/>
                <w:sz w:val="24"/>
                <w:szCs w:val="24"/>
              </w:rPr>
            </w:pPr>
          </w:p>
        </w:tc>
        <w:tc>
          <w:tcPr>
            <w:tcW w:w="246" w:type="pct"/>
          </w:tcPr>
          <w:p>
            <w:pPr>
              <w:widowControl/>
              <w:spacing w:line="300" w:lineRule="exact"/>
              <w:jc w:val="left"/>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2680" w:type="pct"/>
            <w:vAlign w:val="center"/>
          </w:tcPr>
          <w:p>
            <w:pPr>
              <w:spacing w:line="300" w:lineRule="exact"/>
              <w:jc w:val="center"/>
              <w:rPr>
                <w:rFonts w:ascii="仿宋" w:hAnsi="仿宋" w:eastAsia="仿宋" w:cs="仿宋"/>
                <w:b/>
                <w:bCs/>
                <w:color w:val="auto"/>
                <w:sz w:val="24"/>
                <w:szCs w:val="24"/>
              </w:rPr>
            </w:pPr>
            <w:r>
              <w:rPr>
                <w:rFonts w:hint="eastAsia" w:ascii="仿宋" w:hAnsi="仿宋" w:eastAsia="仿宋" w:cs="仿宋"/>
                <w:b/>
                <w:bCs/>
                <w:color w:val="auto"/>
                <w:sz w:val="24"/>
                <w:szCs w:val="24"/>
              </w:rPr>
              <w:t>评审结果</w:t>
            </w:r>
          </w:p>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（填写“通过”或 “不通过”）</w:t>
            </w:r>
          </w:p>
        </w:tc>
        <w:tc>
          <w:tcPr>
            <w:tcW w:w="803" w:type="pct"/>
            <w:vAlign w:val="center"/>
          </w:tcPr>
          <w:p>
            <w:pPr>
              <w:spacing w:line="300" w:lineRule="exact"/>
              <w:jc w:val="center"/>
              <w:rPr>
                <w:rFonts w:ascii="仿宋" w:hAnsi="仿宋" w:eastAsia="仿宋" w:cs="仿宋"/>
                <w:color w:val="auto"/>
                <w:sz w:val="24"/>
                <w:szCs w:val="24"/>
              </w:rPr>
            </w:pPr>
          </w:p>
        </w:tc>
        <w:tc>
          <w:tcPr>
            <w:tcW w:w="781" w:type="pct"/>
            <w:vAlign w:val="center"/>
          </w:tcPr>
          <w:p>
            <w:pPr>
              <w:spacing w:line="300" w:lineRule="exact"/>
              <w:jc w:val="center"/>
              <w:rPr>
                <w:rFonts w:ascii="仿宋" w:hAnsi="仿宋" w:eastAsia="仿宋" w:cs="仿宋"/>
                <w:b/>
                <w:bCs/>
                <w:color w:val="auto"/>
                <w:sz w:val="24"/>
                <w:szCs w:val="24"/>
              </w:rPr>
            </w:pPr>
          </w:p>
        </w:tc>
        <w:tc>
          <w:tcPr>
            <w:tcW w:w="488" w:type="pct"/>
            <w:vAlign w:val="center"/>
          </w:tcPr>
          <w:p>
            <w:pPr>
              <w:spacing w:line="300" w:lineRule="exact"/>
              <w:jc w:val="center"/>
              <w:rPr>
                <w:rFonts w:ascii="仿宋" w:hAnsi="仿宋" w:eastAsia="仿宋" w:cs="仿宋"/>
                <w:b/>
                <w:bCs/>
                <w:color w:val="auto"/>
                <w:sz w:val="24"/>
                <w:szCs w:val="24"/>
              </w:rPr>
            </w:pPr>
          </w:p>
        </w:tc>
        <w:tc>
          <w:tcPr>
            <w:tcW w:w="246" w:type="pct"/>
          </w:tcPr>
          <w:p>
            <w:pPr>
              <w:widowControl/>
              <w:spacing w:line="300" w:lineRule="exact"/>
              <w:jc w:val="left"/>
              <w:rPr>
                <w:rFonts w:ascii="仿宋" w:hAnsi="仿宋" w:eastAsia="仿宋" w:cs="仿宋"/>
                <w:color w:val="auto"/>
                <w:sz w:val="24"/>
                <w:szCs w:val="24"/>
              </w:rPr>
            </w:pPr>
          </w:p>
        </w:tc>
      </w:tr>
    </w:tbl>
    <w:p>
      <w:pPr>
        <w:spacing w:line="500" w:lineRule="exact"/>
        <w:ind w:firstLine="560" w:firstLineChars="200"/>
        <w:rPr>
          <w:rFonts w:ascii="仿宋" w:hAnsi="仿宋" w:eastAsia="仿宋" w:cs="仿宋"/>
          <w:color w:val="auto"/>
          <w:sz w:val="28"/>
          <w:szCs w:val="28"/>
        </w:rPr>
      </w:pPr>
    </w:p>
    <w:p>
      <w:pPr>
        <w:spacing w:line="500" w:lineRule="exact"/>
        <w:ind w:firstLine="560" w:firstLineChars="200"/>
        <w:rPr>
          <w:rFonts w:ascii="仿宋" w:hAnsi="仿宋" w:eastAsia="仿宋" w:cs="仿宋"/>
          <w:color w:val="auto"/>
          <w:sz w:val="28"/>
          <w:szCs w:val="28"/>
        </w:rPr>
      </w:pPr>
    </w:p>
    <w:p>
      <w:pPr>
        <w:spacing w:line="500" w:lineRule="exact"/>
        <w:ind w:firstLine="560" w:firstLineChars="200"/>
        <w:rPr>
          <w:rFonts w:ascii="仿宋" w:hAnsi="仿宋" w:eastAsia="仿宋" w:cs="仿宋"/>
          <w:color w:val="auto"/>
          <w:sz w:val="28"/>
          <w:szCs w:val="28"/>
        </w:rPr>
      </w:pPr>
    </w:p>
    <w:p>
      <w:pPr>
        <w:spacing w:line="500" w:lineRule="exact"/>
        <w:ind w:firstLine="560" w:firstLineChars="200"/>
        <w:rPr>
          <w:rFonts w:ascii="仿宋" w:hAnsi="仿宋" w:eastAsia="仿宋" w:cs="仿宋"/>
          <w:color w:val="auto"/>
          <w:sz w:val="28"/>
          <w:szCs w:val="28"/>
        </w:rPr>
      </w:pPr>
    </w:p>
    <w:p>
      <w:pPr>
        <w:spacing w:line="500" w:lineRule="exact"/>
        <w:ind w:firstLine="560" w:firstLineChars="200"/>
        <w:rPr>
          <w:rFonts w:ascii="仿宋" w:hAnsi="仿宋" w:eastAsia="仿宋" w:cs="仿宋"/>
          <w:color w:val="auto"/>
          <w:sz w:val="28"/>
          <w:szCs w:val="28"/>
        </w:rPr>
      </w:pPr>
    </w:p>
    <w:p>
      <w:pPr>
        <w:spacing w:line="500" w:lineRule="exact"/>
        <w:ind w:firstLine="560" w:firstLineChars="200"/>
        <w:rPr>
          <w:rFonts w:ascii="仿宋" w:hAnsi="仿宋" w:eastAsia="仿宋" w:cs="仿宋"/>
          <w:color w:val="auto"/>
          <w:sz w:val="28"/>
          <w:szCs w:val="28"/>
        </w:rPr>
      </w:pPr>
    </w:p>
    <w:p>
      <w:pPr>
        <w:spacing w:line="500" w:lineRule="exact"/>
        <w:ind w:firstLine="560" w:firstLineChars="200"/>
        <w:rPr>
          <w:rFonts w:ascii="仿宋" w:hAnsi="仿宋" w:eastAsia="仿宋" w:cs="仿宋"/>
          <w:color w:val="auto"/>
          <w:sz w:val="28"/>
          <w:szCs w:val="28"/>
        </w:rPr>
      </w:pPr>
    </w:p>
    <w:p>
      <w:pPr>
        <w:spacing w:line="500" w:lineRule="exact"/>
        <w:ind w:firstLine="560" w:firstLineChars="200"/>
        <w:rPr>
          <w:rFonts w:ascii="仿宋" w:hAnsi="仿宋" w:eastAsia="仿宋" w:cs="仿宋"/>
          <w:color w:val="auto"/>
          <w:sz w:val="28"/>
          <w:szCs w:val="28"/>
        </w:rPr>
      </w:pPr>
    </w:p>
    <w:p>
      <w:pPr>
        <w:spacing w:line="500" w:lineRule="exact"/>
        <w:ind w:firstLine="560" w:firstLineChars="200"/>
        <w:rPr>
          <w:rFonts w:ascii="仿宋" w:hAnsi="仿宋" w:eastAsia="仿宋" w:cs="仿宋"/>
          <w:color w:val="auto"/>
          <w:sz w:val="28"/>
          <w:szCs w:val="28"/>
        </w:rPr>
      </w:pPr>
    </w:p>
    <w:p>
      <w:pPr>
        <w:spacing w:line="500" w:lineRule="exact"/>
        <w:ind w:firstLine="560" w:firstLineChars="200"/>
        <w:rPr>
          <w:rFonts w:ascii="仿宋" w:hAnsi="仿宋" w:eastAsia="仿宋" w:cs="仿宋"/>
          <w:color w:val="auto"/>
          <w:sz w:val="28"/>
          <w:szCs w:val="28"/>
        </w:rPr>
      </w:pP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3.1.2 符合性审查：询价小组成员要认真审阅供应商的响应文件，对响应文件中含义不明确、表述不一致或有明细文字和计算错误的内容做必要的澄清，通过符合性审查的供应商方可进入详细评审。符合以下审查标准的，通过符合性审查：</w:t>
      </w:r>
    </w:p>
    <w:tbl>
      <w:tblPr>
        <w:tblStyle w:val="23"/>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5"/>
        <w:gridCol w:w="1235"/>
        <w:gridCol w:w="1310"/>
        <w:gridCol w:w="120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00" w:type="dxa"/>
            <w:gridSpan w:val="5"/>
            <w:vAlign w:val="center"/>
          </w:tcPr>
          <w:p>
            <w:pPr>
              <w:wordWrap w:val="0"/>
              <w:spacing w:line="300" w:lineRule="exact"/>
              <w:jc w:val="center"/>
              <w:rPr>
                <w:rFonts w:ascii="仿宋" w:hAnsi="仿宋" w:eastAsia="仿宋" w:cs="仿宋"/>
                <w:b/>
                <w:bCs/>
                <w:color w:val="auto"/>
                <w:sz w:val="28"/>
                <w:szCs w:val="28"/>
              </w:rPr>
            </w:pPr>
            <w:r>
              <w:rPr>
                <w:rFonts w:hint="eastAsia" w:ascii="仿宋" w:hAnsi="仿宋" w:eastAsia="仿宋" w:cs="仿宋"/>
                <w:b/>
                <w:bCs/>
                <w:color w:val="auto"/>
                <w:sz w:val="28"/>
                <w:szCs w:val="28"/>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55" w:type="dxa"/>
            <w:vAlign w:val="center"/>
          </w:tcPr>
          <w:p>
            <w:pPr>
              <w:wordWrap w:val="0"/>
              <w:spacing w:line="340" w:lineRule="exact"/>
              <w:rPr>
                <w:rFonts w:ascii="仿宋" w:hAnsi="仿宋" w:eastAsia="仿宋" w:cs="仿宋"/>
                <w:color w:val="auto"/>
                <w:sz w:val="24"/>
                <w:szCs w:val="24"/>
              </w:rPr>
            </w:pPr>
            <w:r>
              <w:rPr>
                <w:rFonts w:hint="eastAsia" w:ascii="仿宋" w:hAnsi="仿宋" w:eastAsia="仿宋" w:cs="仿宋"/>
                <w:color w:val="auto"/>
                <w:sz w:val="24"/>
                <w:szCs w:val="24"/>
              </w:rPr>
              <w:t>项目名称：</w:t>
            </w:r>
          </w:p>
        </w:tc>
        <w:tc>
          <w:tcPr>
            <w:tcW w:w="4745" w:type="dxa"/>
            <w:gridSpan w:val="4"/>
            <w:vAlign w:val="center"/>
          </w:tcPr>
          <w:p>
            <w:pPr>
              <w:wordWrap w:val="0"/>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355" w:type="dxa"/>
            <w:vMerge w:val="restart"/>
            <w:vAlign w:val="center"/>
          </w:tcPr>
          <w:p>
            <w:pPr>
              <w:wordWrap w:val="0"/>
              <w:spacing w:line="340" w:lineRule="exact"/>
              <w:jc w:val="center"/>
              <w:rPr>
                <w:rFonts w:ascii="仿宋" w:hAnsi="仿宋" w:eastAsia="仿宋" w:cs="仿宋"/>
                <w:color w:val="auto"/>
                <w:sz w:val="24"/>
                <w:szCs w:val="24"/>
              </w:rPr>
            </w:pPr>
            <w:r>
              <w:rPr>
                <w:rFonts w:hint="eastAsia" w:ascii="仿宋" w:hAnsi="仿宋" w:eastAsia="仿宋" w:cs="仿宋"/>
                <w:color w:val="auto"/>
                <w:sz w:val="24"/>
                <w:szCs w:val="24"/>
              </w:rPr>
              <w:t>符合性审查内容</w:t>
            </w:r>
          </w:p>
          <w:p>
            <w:pPr>
              <w:wordWrap w:val="0"/>
              <w:spacing w:line="340" w:lineRule="exact"/>
              <w:jc w:val="center"/>
              <w:rPr>
                <w:rFonts w:ascii="仿宋" w:hAnsi="仿宋" w:eastAsia="仿宋" w:cs="仿宋"/>
                <w:color w:val="auto"/>
                <w:sz w:val="24"/>
                <w:szCs w:val="24"/>
              </w:rPr>
            </w:pPr>
            <w:r>
              <w:rPr>
                <w:rFonts w:hint="eastAsia" w:ascii="仿宋" w:hAnsi="仿宋" w:eastAsia="仿宋" w:cs="仿宋"/>
                <w:color w:val="auto"/>
                <w:sz w:val="24"/>
                <w:szCs w:val="24"/>
              </w:rPr>
              <w:t>（具备的打“√”，否则打“×”）</w:t>
            </w:r>
          </w:p>
        </w:tc>
        <w:tc>
          <w:tcPr>
            <w:tcW w:w="3754" w:type="dxa"/>
            <w:gridSpan w:val="3"/>
            <w:vAlign w:val="center"/>
          </w:tcPr>
          <w:p>
            <w:pPr>
              <w:wordWrap w:val="0"/>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供应商名称</w:t>
            </w:r>
          </w:p>
        </w:tc>
        <w:tc>
          <w:tcPr>
            <w:tcW w:w="991" w:type="dxa"/>
            <w:vMerge w:val="restart"/>
            <w:vAlign w:val="center"/>
          </w:tcPr>
          <w:p>
            <w:pPr>
              <w:wordWrap w:val="0"/>
              <w:spacing w:line="300" w:lineRule="exact"/>
              <w:jc w:val="center"/>
              <w:rPr>
                <w:rFonts w:ascii="仿宋" w:hAnsi="仿宋" w:eastAsia="仿宋" w:cs="仿宋"/>
                <w:color w:val="auto"/>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355" w:type="dxa"/>
            <w:vMerge w:val="continue"/>
            <w:vAlign w:val="center"/>
          </w:tcPr>
          <w:p>
            <w:pPr>
              <w:wordWrap w:val="0"/>
              <w:spacing w:line="340" w:lineRule="exact"/>
              <w:jc w:val="center"/>
              <w:rPr>
                <w:rFonts w:ascii="仿宋" w:hAnsi="仿宋" w:eastAsia="仿宋" w:cs="仿宋"/>
                <w:color w:val="auto"/>
                <w:sz w:val="24"/>
                <w:szCs w:val="24"/>
              </w:rPr>
            </w:pPr>
          </w:p>
        </w:tc>
        <w:tc>
          <w:tcPr>
            <w:tcW w:w="1235" w:type="dxa"/>
            <w:vAlign w:val="center"/>
          </w:tcPr>
          <w:p>
            <w:pPr>
              <w:wordWrap w:val="0"/>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供应商1</w:t>
            </w:r>
          </w:p>
        </w:tc>
        <w:tc>
          <w:tcPr>
            <w:tcW w:w="1310" w:type="dxa"/>
            <w:vAlign w:val="center"/>
          </w:tcPr>
          <w:p>
            <w:pPr>
              <w:wordWrap w:val="0"/>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供应商2</w:t>
            </w:r>
          </w:p>
        </w:tc>
        <w:tc>
          <w:tcPr>
            <w:tcW w:w="1209" w:type="dxa"/>
            <w:vAlign w:val="center"/>
          </w:tcPr>
          <w:p>
            <w:pPr>
              <w:wordWrap w:val="0"/>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供应商N</w:t>
            </w:r>
          </w:p>
        </w:tc>
        <w:tc>
          <w:tcPr>
            <w:tcW w:w="991" w:type="dxa"/>
            <w:vMerge w:val="continue"/>
            <w:vAlign w:val="center"/>
          </w:tcPr>
          <w:p>
            <w:pPr>
              <w:wordWrap w:val="0"/>
              <w:spacing w:line="30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5355" w:type="dxa"/>
            <w:vAlign w:val="center"/>
          </w:tcPr>
          <w:p>
            <w:pPr>
              <w:wordWrap w:val="0"/>
              <w:spacing w:line="340" w:lineRule="exact"/>
              <w:rPr>
                <w:rFonts w:ascii="仿宋" w:hAnsi="仿宋" w:eastAsia="仿宋" w:cs="仿宋"/>
                <w:color w:val="auto"/>
                <w:sz w:val="24"/>
                <w:szCs w:val="24"/>
              </w:rPr>
            </w:pPr>
            <w:r>
              <w:rPr>
                <w:rFonts w:hint="eastAsia" w:ascii="仿宋" w:hAnsi="仿宋" w:eastAsia="仿宋" w:cs="仿宋"/>
                <w:bCs/>
                <w:color w:val="auto"/>
                <w:sz w:val="24"/>
              </w:rPr>
              <w:t>按照本询价采购文件的要求提交了响应保证金，并在响应文件中提供了响应保证金</w:t>
            </w:r>
            <w:r>
              <w:rPr>
                <w:rFonts w:hint="eastAsia" w:ascii="仿宋" w:hAnsi="仿宋" w:eastAsia="仿宋" w:cs="仿宋"/>
                <w:color w:val="auto"/>
                <w:sz w:val="24"/>
                <w:szCs w:val="24"/>
              </w:rPr>
              <w:t>转账凭据和西双版纳州公共资源交易电子服务系统（网址：https://ggzy.yn.gov.cn/ynggfwpt-home-web/#/homePage）网上“打印”的响应保证金回执。</w:t>
            </w:r>
          </w:p>
        </w:tc>
        <w:tc>
          <w:tcPr>
            <w:tcW w:w="1235" w:type="dxa"/>
            <w:vAlign w:val="center"/>
          </w:tcPr>
          <w:p>
            <w:pPr>
              <w:wordWrap w:val="0"/>
              <w:spacing w:line="300" w:lineRule="exact"/>
              <w:jc w:val="center"/>
              <w:rPr>
                <w:rFonts w:ascii="仿宋" w:hAnsi="仿宋" w:eastAsia="仿宋" w:cs="仿宋"/>
                <w:color w:val="auto"/>
                <w:sz w:val="24"/>
                <w:szCs w:val="24"/>
              </w:rPr>
            </w:pPr>
          </w:p>
        </w:tc>
        <w:tc>
          <w:tcPr>
            <w:tcW w:w="1310" w:type="dxa"/>
            <w:vAlign w:val="center"/>
          </w:tcPr>
          <w:p>
            <w:pPr>
              <w:wordWrap w:val="0"/>
              <w:spacing w:line="300" w:lineRule="exact"/>
              <w:jc w:val="center"/>
              <w:rPr>
                <w:rFonts w:ascii="仿宋" w:hAnsi="仿宋" w:eastAsia="仿宋" w:cs="仿宋"/>
                <w:color w:val="auto"/>
                <w:sz w:val="24"/>
                <w:szCs w:val="24"/>
              </w:rPr>
            </w:pPr>
          </w:p>
        </w:tc>
        <w:tc>
          <w:tcPr>
            <w:tcW w:w="1209" w:type="dxa"/>
            <w:vAlign w:val="center"/>
          </w:tcPr>
          <w:p>
            <w:pPr>
              <w:wordWrap w:val="0"/>
              <w:spacing w:line="300" w:lineRule="exact"/>
              <w:jc w:val="center"/>
              <w:rPr>
                <w:rFonts w:ascii="仿宋" w:hAnsi="仿宋" w:eastAsia="仿宋" w:cs="仿宋"/>
                <w:color w:val="auto"/>
                <w:sz w:val="24"/>
                <w:szCs w:val="24"/>
              </w:rPr>
            </w:pPr>
          </w:p>
        </w:tc>
        <w:tc>
          <w:tcPr>
            <w:tcW w:w="991" w:type="dxa"/>
            <w:vAlign w:val="center"/>
          </w:tcPr>
          <w:p>
            <w:pPr>
              <w:wordWrap w:val="0"/>
              <w:spacing w:line="30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355" w:type="dxa"/>
            <w:vAlign w:val="center"/>
          </w:tcPr>
          <w:p>
            <w:pPr>
              <w:wordWrap w:val="0"/>
              <w:spacing w:line="340" w:lineRule="exact"/>
              <w:rPr>
                <w:rFonts w:ascii="仿宋" w:hAnsi="仿宋" w:eastAsia="仿宋" w:cs="仿宋"/>
                <w:color w:val="auto"/>
                <w:sz w:val="24"/>
                <w:szCs w:val="24"/>
              </w:rPr>
            </w:pPr>
            <w:r>
              <w:rPr>
                <w:rFonts w:hint="eastAsia" w:ascii="仿宋" w:hAnsi="仿宋" w:eastAsia="仿宋" w:cs="仿宋"/>
                <w:color w:val="auto"/>
                <w:sz w:val="24"/>
                <w:szCs w:val="24"/>
              </w:rPr>
              <w:t>提供有效的法定代表人身份证明书和法定代表人授权委托书（法定代表人递交响应文件的无需授权）。</w:t>
            </w:r>
          </w:p>
        </w:tc>
        <w:tc>
          <w:tcPr>
            <w:tcW w:w="1235" w:type="dxa"/>
            <w:vAlign w:val="center"/>
          </w:tcPr>
          <w:p>
            <w:pPr>
              <w:wordWrap w:val="0"/>
              <w:spacing w:line="300" w:lineRule="exact"/>
              <w:jc w:val="center"/>
              <w:rPr>
                <w:rFonts w:ascii="仿宋" w:hAnsi="仿宋" w:eastAsia="仿宋" w:cs="仿宋"/>
                <w:color w:val="auto"/>
                <w:sz w:val="24"/>
                <w:szCs w:val="24"/>
              </w:rPr>
            </w:pPr>
          </w:p>
        </w:tc>
        <w:tc>
          <w:tcPr>
            <w:tcW w:w="1310" w:type="dxa"/>
            <w:vAlign w:val="center"/>
          </w:tcPr>
          <w:p>
            <w:pPr>
              <w:wordWrap w:val="0"/>
              <w:spacing w:line="300" w:lineRule="exact"/>
              <w:jc w:val="center"/>
              <w:rPr>
                <w:rFonts w:ascii="仿宋" w:hAnsi="仿宋" w:eastAsia="仿宋" w:cs="仿宋"/>
                <w:color w:val="auto"/>
                <w:sz w:val="24"/>
                <w:szCs w:val="24"/>
              </w:rPr>
            </w:pPr>
          </w:p>
        </w:tc>
        <w:tc>
          <w:tcPr>
            <w:tcW w:w="1209" w:type="dxa"/>
            <w:vAlign w:val="center"/>
          </w:tcPr>
          <w:p>
            <w:pPr>
              <w:wordWrap w:val="0"/>
              <w:spacing w:line="300" w:lineRule="exact"/>
              <w:jc w:val="center"/>
              <w:rPr>
                <w:rFonts w:ascii="仿宋" w:hAnsi="仿宋" w:eastAsia="仿宋" w:cs="仿宋"/>
                <w:color w:val="auto"/>
                <w:sz w:val="24"/>
                <w:szCs w:val="24"/>
              </w:rPr>
            </w:pPr>
          </w:p>
        </w:tc>
        <w:tc>
          <w:tcPr>
            <w:tcW w:w="991" w:type="dxa"/>
            <w:vAlign w:val="center"/>
          </w:tcPr>
          <w:p>
            <w:pPr>
              <w:wordWrap w:val="0"/>
              <w:spacing w:line="30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355" w:type="dxa"/>
            <w:vAlign w:val="center"/>
          </w:tcPr>
          <w:p>
            <w:pPr>
              <w:wordWrap w:val="0"/>
              <w:spacing w:line="340" w:lineRule="exact"/>
              <w:rPr>
                <w:rFonts w:ascii="仿宋" w:hAnsi="仿宋" w:eastAsia="仿宋" w:cs="仿宋"/>
                <w:color w:val="auto"/>
                <w:sz w:val="24"/>
                <w:szCs w:val="24"/>
              </w:rPr>
            </w:pPr>
            <w:r>
              <w:rPr>
                <w:rFonts w:hint="eastAsia" w:ascii="仿宋" w:hAnsi="仿宋" w:eastAsia="仿宋" w:cs="仿宋"/>
                <w:color w:val="auto"/>
                <w:sz w:val="24"/>
                <w:szCs w:val="24"/>
              </w:rPr>
              <w:t>实质性响应</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文件中采购标的参数；</w:t>
            </w:r>
          </w:p>
        </w:tc>
        <w:tc>
          <w:tcPr>
            <w:tcW w:w="1235" w:type="dxa"/>
            <w:vAlign w:val="center"/>
          </w:tcPr>
          <w:p>
            <w:pPr>
              <w:wordWrap w:val="0"/>
              <w:spacing w:line="300" w:lineRule="exact"/>
              <w:jc w:val="center"/>
              <w:rPr>
                <w:rFonts w:ascii="仿宋" w:hAnsi="仿宋" w:eastAsia="仿宋" w:cs="仿宋"/>
                <w:color w:val="auto"/>
                <w:sz w:val="24"/>
                <w:szCs w:val="24"/>
              </w:rPr>
            </w:pPr>
          </w:p>
        </w:tc>
        <w:tc>
          <w:tcPr>
            <w:tcW w:w="1310" w:type="dxa"/>
            <w:vAlign w:val="center"/>
          </w:tcPr>
          <w:p>
            <w:pPr>
              <w:wordWrap w:val="0"/>
              <w:spacing w:line="300" w:lineRule="exact"/>
              <w:jc w:val="center"/>
              <w:rPr>
                <w:rFonts w:ascii="仿宋" w:hAnsi="仿宋" w:eastAsia="仿宋" w:cs="仿宋"/>
                <w:color w:val="auto"/>
                <w:sz w:val="24"/>
                <w:szCs w:val="24"/>
              </w:rPr>
            </w:pPr>
          </w:p>
        </w:tc>
        <w:tc>
          <w:tcPr>
            <w:tcW w:w="1209" w:type="dxa"/>
            <w:vAlign w:val="center"/>
          </w:tcPr>
          <w:p>
            <w:pPr>
              <w:wordWrap w:val="0"/>
              <w:spacing w:line="300" w:lineRule="exact"/>
              <w:jc w:val="center"/>
              <w:rPr>
                <w:rFonts w:ascii="仿宋" w:hAnsi="仿宋" w:eastAsia="仿宋" w:cs="仿宋"/>
                <w:color w:val="auto"/>
                <w:sz w:val="24"/>
                <w:szCs w:val="24"/>
              </w:rPr>
            </w:pPr>
          </w:p>
        </w:tc>
        <w:tc>
          <w:tcPr>
            <w:tcW w:w="991" w:type="dxa"/>
            <w:vAlign w:val="center"/>
          </w:tcPr>
          <w:p>
            <w:pPr>
              <w:wordWrap w:val="0"/>
              <w:spacing w:line="30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355" w:type="dxa"/>
            <w:vAlign w:val="center"/>
          </w:tcPr>
          <w:p>
            <w:pPr>
              <w:wordWrap w:val="0"/>
              <w:spacing w:line="340" w:lineRule="exact"/>
              <w:rPr>
                <w:rFonts w:ascii="仿宋" w:hAnsi="仿宋" w:eastAsia="仿宋" w:cs="仿宋"/>
                <w:color w:val="auto"/>
                <w:sz w:val="24"/>
                <w:szCs w:val="24"/>
              </w:rPr>
            </w:pPr>
            <w:r>
              <w:rPr>
                <w:rFonts w:hint="eastAsia" w:ascii="仿宋" w:hAnsi="仿宋" w:eastAsia="仿宋" w:cs="仿宋"/>
                <w:color w:val="auto"/>
                <w:sz w:val="24"/>
                <w:szCs w:val="24"/>
              </w:rPr>
              <w:t>对询价采购文件提出的合同履行期限、质量要求等实质性要求做出了响应。</w:t>
            </w:r>
          </w:p>
        </w:tc>
        <w:tc>
          <w:tcPr>
            <w:tcW w:w="1235" w:type="dxa"/>
            <w:vAlign w:val="center"/>
          </w:tcPr>
          <w:p>
            <w:pPr>
              <w:wordWrap w:val="0"/>
              <w:spacing w:line="300" w:lineRule="exact"/>
              <w:jc w:val="center"/>
              <w:rPr>
                <w:rFonts w:ascii="仿宋" w:hAnsi="仿宋" w:eastAsia="仿宋" w:cs="仿宋"/>
                <w:color w:val="auto"/>
                <w:sz w:val="24"/>
                <w:szCs w:val="24"/>
              </w:rPr>
            </w:pPr>
          </w:p>
        </w:tc>
        <w:tc>
          <w:tcPr>
            <w:tcW w:w="1310" w:type="dxa"/>
            <w:vAlign w:val="center"/>
          </w:tcPr>
          <w:p>
            <w:pPr>
              <w:wordWrap w:val="0"/>
              <w:spacing w:line="300" w:lineRule="exact"/>
              <w:jc w:val="center"/>
              <w:rPr>
                <w:rFonts w:ascii="仿宋" w:hAnsi="仿宋" w:eastAsia="仿宋" w:cs="仿宋"/>
                <w:color w:val="auto"/>
                <w:sz w:val="24"/>
                <w:szCs w:val="24"/>
              </w:rPr>
            </w:pPr>
          </w:p>
        </w:tc>
        <w:tc>
          <w:tcPr>
            <w:tcW w:w="1209" w:type="dxa"/>
            <w:vAlign w:val="center"/>
          </w:tcPr>
          <w:p>
            <w:pPr>
              <w:wordWrap w:val="0"/>
              <w:spacing w:line="300" w:lineRule="exact"/>
              <w:jc w:val="center"/>
              <w:rPr>
                <w:rFonts w:ascii="仿宋" w:hAnsi="仿宋" w:eastAsia="仿宋" w:cs="仿宋"/>
                <w:color w:val="auto"/>
                <w:sz w:val="24"/>
                <w:szCs w:val="24"/>
              </w:rPr>
            </w:pPr>
          </w:p>
        </w:tc>
        <w:tc>
          <w:tcPr>
            <w:tcW w:w="991" w:type="dxa"/>
            <w:vAlign w:val="center"/>
          </w:tcPr>
          <w:p>
            <w:pPr>
              <w:wordWrap w:val="0"/>
              <w:spacing w:line="30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355" w:type="dxa"/>
            <w:vAlign w:val="center"/>
          </w:tcPr>
          <w:p>
            <w:pPr>
              <w:wordWrap w:val="0"/>
              <w:spacing w:line="340" w:lineRule="exact"/>
              <w:rPr>
                <w:rFonts w:ascii="仿宋" w:hAnsi="仿宋" w:eastAsia="仿宋" w:cs="仿宋"/>
                <w:color w:val="auto"/>
                <w:sz w:val="24"/>
                <w:szCs w:val="24"/>
              </w:rPr>
            </w:pPr>
            <w:r>
              <w:rPr>
                <w:rFonts w:hint="eastAsia" w:ascii="仿宋" w:hAnsi="仿宋" w:eastAsia="仿宋" w:cs="仿宋"/>
                <w:bCs/>
                <w:color w:val="auto"/>
                <w:sz w:val="24"/>
              </w:rPr>
              <w:t>响应文件按询价采购文件规定的格式填写或编制，内容完整、未出现有关键内容字迹模糊、无法辨认的情形，且组成格式、签字和盖章等符合询价采购文件的要求。</w:t>
            </w:r>
          </w:p>
        </w:tc>
        <w:tc>
          <w:tcPr>
            <w:tcW w:w="1235" w:type="dxa"/>
            <w:vAlign w:val="center"/>
          </w:tcPr>
          <w:p>
            <w:pPr>
              <w:wordWrap w:val="0"/>
              <w:spacing w:line="300" w:lineRule="exact"/>
              <w:jc w:val="center"/>
              <w:rPr>
                <w:rFonts w:ascii="仿宋" w:hAnsi="仿宋" w:eastAsia="仿宋" w:cs="仿宋"/>
                <w:color w:val="auto"/>
                <w:sz w:val="24"/>
                <w:szCs w:val="24"/>
              </w:rPr>
            </w:pPr>
          </w:p>
        </w:tc>
        <w:tc>
          <w:tcPr>
            <w:tcW w:w="1310" w:type="dxa"/>
            <w:vAlign w:val="center"/>
          </w:tcPr>
          <w:p>
            <w:pPr>
              <w:wordWrap w:val="0"/>
              <w:spacing w:line="300" w:lineRule="exact"/>
              <w:jc w:val="center"/>
              <w:rPr>
                <w:rFonts w:ascii="仿宋" w:hAnsi="仿宋" w:eastAsia="仿宋" w:cs="仿宋"/>
                <w:color w:val="auto"/>
                <w:sz w:val="24"/>
                <w:szCs w:val="24"/>
              </w:rPr>
            </w:pPr>
          </w:p>
        </w:tc>
        <w:tc>
          <w:tcPr>
            <w:tcW w:w="1209" w:type="dxa"/>
            <w:vAlign w:val="center"/>
          </w:tcPr>
          <w:p>
            <w:pPr>
              <w:wordWrap w:val="0"/>
              <w:spacing w:line="300" w:lineRule="exact"/>
              <w:jc w:val="center"/>
              <w:rPr>
                <w:rFonts w:ascii="仿宋" w:hAnsi="仿宋" w:eastAsia="仿宋" w:cs="仿宋"/>
                <w:color w:val="auto"/>
                <w:sz w:val="24"/>
                <w:szCs w:val="24"/>
              </w:rPr>
            </w:pPr>
          </w:p>
        </w:tc>
        <w:tc>
          <w:tcPr>
            <w:tcW w:w="991" w:type="dxa"/>
            <w:vAlign w:val="center"/>
          </w:tcPr>
          <w:p>
            <w:pPr>
              <w:wordWrap w:val="0"/>
              <w:spacing w:line="30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355" w:type="dxa"/>
            <w:vAlign w:val="center"/>
          </w:tcPr>
          <w:p>
            <w:pPr>
              <w:wordWrap w:val="0"/>
              <w:spacing w:line="340" w:lineRule="exact"/>
              <w:rPr>
                <w:rFonts w:ascii="仿宋" w:hAnsi="仿宋" w:eastAsia="仿宋" w:cs="仿宋"/>
                <w:color w:val="auto"/>
                <w:sz w:val="24"/>
                <w:szCs w:val="24"/>
              </w:rPr>
            </w:pPr>
            <w:r>
              <w:rPr>
                <w:rFonts w:hint="eastAsia" w:ascii="仿宋" w:hAnsi="仿宋" w:eastAsia="仿宋" w:cs="仿宋"/>
                <w:bCs/>
                <w:color w:val="auto"/>
                <w:sz w:val="24"/>
              </w:rPr>
              <w:t>响应报价符合询价采购文件第二章“供应商须知”第3.3款的要求，报价未超过最高限价，且单台设备不超过单项控制价格。</w:t>
            </w:r>
          </w:p>
        </w:tc>
        <w:tc>
          <w:tcPr>
            <w:tcW w:w="1235" w:type="dxa"/>
            <w:vAlign w:val="center"/>
          </w:tcPr>
          <w:p>
            <w:pPr>
              <w:wordWrap w:val="0"/>
              <w:spacing w:line="300" w:lineRule="exact"/>
              <w:jc w:val="center"/>
              <w:rPr>
                <w:rFonts w:ascii="仿宋" w:hAnsi="仿宋" w:eastAsia="仿宋" w:cs="仿宋"/>
                <w:color w:val="auto"/>
                <w:sz w:val="24"/>
                <w:szCs w:val="24"/>
              </w:rPr>
            </w:pPr>
          </w:p>
        </w:tc>
        <w:tc>
          <w:tcPr>
            <w:tcW w:w="1310" w:type="dxa"/>
            <w:vAlign w:val="center"/>
          </w:tcPr>
          <w:p>
            <w:pPr>
              <w:wordWrap w:val="0"/>
              <w:spacing w:line="300" w:lineRule="exact"/>
              <w:jc w:val="center"/>
              <w:rPr>
                <w:rFonts w:ascii="仿宋" w:hAnsi="仿宋" w:eastAsia="仿宋" w:cs="仿宋"/>
                <w:color w:val="auto"/>
                <w:sz w:val="24"/>
                <w:szCs w:val="24"/>
              </w:rPr>
            </w:pPr>
          </w:p>
        </w:tc>
        <w:tc>
          <w:tcPr>
            <w:tcW w:w="1209" w:type="dxa"/>
            <w:vAlign w:val="center"/>
          </w:tcPr>
          <w:p>
            <w:pPr>
              <w:wordWrap w:val="0"/>
              <w:spacing w:line="300" w:lineRule="exact"/>
              <w:jc w:val="center"/>
              <w:rPr>
                <w:rFonts w:ascii="仿宋" w:hAnsi="仿宋" w:eastAsia="仿宋" w:cs="仿宋"/>
                <w:color w:val="auto"/>
                <w:sz w:val="24"/>
                <w:szCs w:val="24"/>
              </w:rPr>
            </w:pPr>
          </w:p>
        </w:tc>
        <w:tc>
          <w:tcPr>
            <w:tcW w:w="991" w:type="dxa"/>
            <w:vAlign w:val="center"/>
          </w:tcPr>
          <w:p>
            <w:pPr>
              <w:widowControl/>
              <w:wordWrap w:val="0"/>
              <w:spacing w:line="30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5" w:type="dxa"/>
            <w:vAlign w:val="center"/>
          </w:tcPr>
          <w:p>
            <w:pPr>
              <w:wordWrap w:val="0"/>
              <w:spacing w:line="340" w:lineRule="exact"/>
              <w:rPr>
                <w:rFonts w:ascii="仿宋" w:hAnsi="仿宋" w:eastAsia="仿宋" w:cs="仿宋"/>
                <w:color w:val="auto"/>
                <w:sz w:val="24"/>
                <w:szCs w:val="24"/>
              </w:rPr>
            </w:pPr>
            <w:r>
              <w:rPr>
                <w:rFonts w:hint="eastAsia" w:ascii="仿宋" w:hAnsi="仿宋" w:eastAsia="仿宋" w:cs="仿宋"/>
                <w:bCs/>
                <w:color w:val="auto"/>
                <w:sz w:val="24"/>
              </w:rPr>
              <w:t>响应文件未附有采购人不能接受的条件。</w:t>
            </w:r>
          </w:p>
        </w:tc>
        <w:tc>
          <w:tcPr>
            <w:tcW w:w="1235" w:type="dxa"/>
            <w:vAlign w:val="center"/>
          </w:tcPr>
          <w:p>
            <w:pPr>
              <w:wordWrap w:val="0"/>
              <w:spacing w:line="300" w:lineRule="exact"/>
              <w:jc w:val="center"/>
              <w:rPr>
                <w:rFonts w:ascii="仿宋" w:hAnsi="仿宋" w:eastAsia="仿宋" w:cs="仿宋"/>
                <w:color w:val="auto"/>
                <w:sz w:val="24"/>
                <w:szCs w:val="24"/>
              </w:rPr>
            </w:pPr>
          </w:p>
        </w:tc>
        <w:tc>
          <w:tcPr>
            <w:tcW w:w="1310" w:type="dxa"/>
            <w:vAlign w:val="center"/>
          </w:tcPr>
          <w:p>
            <w:pPr>
              <w:wordWrap w:val="0"/>
              <w:spacing w:line="300" w:lineRule="exact"/>
              <w:jc w:val="center"/>
              <w:rPr>
                <w:rFonts w:ascii="仿宋" w:hAnsi="仿宋" w:eastAsia="仿宋" w:cs="仿宋"/>
                <w:color w:val="auto"/>
                <w:sz w:val="24"/>
                <w:szCs w:val="24"/>
              </w:rPr>
            </w:pPr>
          </w:p>
        </w:tc>
        <w:tc>
          <w:tcPr>
            <w:tcW w:w="1209" w:type="dxa"/>
            <w:vAlign w:val="center"/>
          </w:tcPr>
          <w:p>
            <w:pPr>
              <w:wordWrap w:val="0"/>
              <w:spacing w:line="300" w:lineRule="exact"/>
              <w:jc w:val="center"/>
              <w:rPr>
                <w:rFonts w:ascii="仿宋" w:hAnsi="仿宋" w:eastAsia="仿宋" w:cs="仿宋"/>
                <w:color w:val="auto"/>
                <w:sz w:val="24"/>
                <w:szCs w:val="24"/>
              </w:rPr>
            </w:pPr>
          </w:p>
        </w:tc>
        <w:tc>
          <w:tcPr>
            <w:tcW w:w="991" w:type="dxa"/>
            <w:vAlign w:val="center"/>
          </w:tcPr>
          <w:p>
            <w:pPr>
              <w:widowControl/>
              <w:wordWrap w:val="0"/>
              <w:spacing w:line="30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355" w:type="dxa"/>
            <w:vAlign w:val="center"/>
          </w:tcPr>
          <w:p>
            <w:pPr>
              <w:wordWrap w:val="0"/>
              <w:spacing w:line="340" w:lineRule="exact"/>
              <w:jc w:val="center"/>
              <w:rPr>
                <w:rFonts w:ascii="仿宋" w:hAnsi="仿宋" w:eastAsia="仿宋" w:cs="仿宋"/>
                <w:color w:val="auto"/>
                <w:sz w:val="24"/>
                <w:szCs w:val="24"/>
              </w:rPr>
            </w:pPr>
            <w:r>
              <w:rPr>
                <w:rFonts w:hint="eastAsia" w:ascii="仿宋" w:hAnsi="仿宋" w:eastAsia="仿宋" w:cs="仿宋"/>
                <w:color w:val="auto"/>
                <w:sz w:val="24"/>
                <w:szCs w:val="24"/>
              </w:rPr>
              <w:t>评审结果</w:t>
            </w:r>
          </w:p>
          <w:p>
            <w:pPr>
              <w:wordWrap w:val="0"/>
              <w:spacing w:line="340" w:lineRule="exact"/>
              <w:jc w:val="center"/>
              <w:rPr>
                <w:rFonts w:ascii="仿宋" w:hAnsi="仿宋" w:eastAsia="仿宋" w:cs="仿宋"/>
                <w:color w:val="auto"/>
                <w:sz w:val="24"/>
                <w:szCs w:val="24"/>
              </w:rPr>
            </w:pPr>
            <w:r>
              <w:rPr>
                <w:rFonts w:hint="eastAsia" w:ascii="仿宋" w:hAnsi="仿宋" w:eastAsia="仿宋" w:cs="仿宋"/>
                <w:color w:val="auto"/>
                <w:sz w:val="24"/>
                <w:szCs w:val="24"/>
              </w:rPr>
              <w:t>（填写“符合”或 “不符合”）</w:t>
            </w:r>
          </w:p>
        </w:tc>
        <w:tc>
          <w:tcPr>
            <w:tcW w:w="1235" w:type="dxa"/>
            <w:vAlign w:val="center"/>
          </w:tcPr>
          <w:p>
            <w:pPr>
              <w:wordWrap w:val="0"/>
              <w:spacing w:line="300" w:lineRule="exact"/>
              <w:jc w:val="center"/>
              <w:rPr>
                <w:rFonts w:ascii="仿宋" w:hAnsi="仿宋" w:eastAsia="仿宋" w:cs="仿宋"/>
                <w:color w:val="auto"/>
                <w:sz w:val="24"/>
                <w:szCs w:val="24"/>
              </w:rPr>
            </w:pPr>
          </w:p>
        </w:tc>
        <w:tc>
          <w:tcPr>
            <w:tcW w:w="1310" w:type="dxa"/>
            <w:vAlign w:val="center"/>
          </w:tcPr>
          <w:p>
            <w:pPr>
              <w:wordWrap w:val="0"/>
              <w:spacing w:line="300" w:lineRule="exact"/>
              <w:jc w:val="center"/>
              <w:rPr>
                <w:rFonts w:ascii="仿宋" w:hAnsi="仿宋" w:eastAsia="仿宋" w:cs="仿宋"/>
                <w:color w:val="auto"/>
                <w:sz w:val="24"/>
                <w:szCs w:val="24"/>
              </w:rPr>
            </w:pPr>
          </w:p>
        </w:tc>
        <w:tc>
          <w:tcPr>
            <w:tcW w:w="1209" w:type="dxa"/>
            <w:vAlign w:val="center"/>
          </w:tcPr>
          <w:p>
            <w:pPr>
              <w:wordWrap w:val="0"/>
              <w:spacing w:line="300" w:lineRule="exact"/>
              <w:jc w:val="center"/>
              <w:rPr>
                <w:rFonts w:ascii="仿宋" w:hAnsi="仿宋" w:eastAsia="仿宋" w:cs="仿宋"/>
                <w:color w:val="auto"/>
                <w:sz w:val="24"/>
                <w:szCs w:val="24"/>
              </w:rPr>
            </w:pPr>
          </w:p>
        </w:tc>
        <w:tc>
          <w:tcPr>
            <w:tcW w:w="991" w:type="dxa"/>
          </w:tcPr>
          <w:p>
            <w:pPr>
              <w:widowControl/>
              <w:wordWrap w:val="0"/>
              <w:spacing w:line="300" w:lineRule="exact"/>
              <w:jc w:val="left"/>
              <w:rPr>
                <w:rFonts w:ascii="仿宋" w:hAnsi="仿宋" w:eastAsia="仿宋" w:cs="仿宋"/>
                <w:color w:val="auto"/>
              </w:rPr>
            </w:pPr>
          </w:p>
        </w:tc>
      </w:tr>
    </w:tbl>
    <w:p>
      <w:pPr>
        <w:snapToGrid w:val="0"/>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报价计算：</w:t>
      </w:r>
    </w:p>
    <w:p>
      <w:pPr>
        <w:tabs>
          <w:tab w:val="left" w:pos="2771"/>
        </w:tabs>
        <w:spacing w:after="0"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①因落实政府采购政策进行价格调整的，以调整后的价格计算评标基准价和投标报价；</w:t>
      </w:r>
    </w:p>
    <w:p>
      <w:pPr>
        <w:tabs>
          <w:tab w:val="left" w:pos="2771"/>
        </w:tabs>
        <w:spacing w:after="0"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②若服务为小微型企业（残疾人福利性单位、监狱企业）产品、服务，请在投标分项报价表备注栏中标明并同时提供证明材料，经评审小组核实方可获得价格扣除；</w:t>
      </w:r>
    </w:p>
    <w:p>
      <w:pPr>
        <w:tabs>
          <w:tab w:val="left" w:pos="2771"/>
        </w:tabs>
        <w:spacing w:after="0"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③对小型和微型企业产品、服务的价格给予</w:t>
      </w:r>
      <w:r>
        <w:rPr>
          <w:rFonts w:hint="eastAsia" w:ascii="仿宋" w:hAnsi="仿宋" w:eastAsia="仿宋" w:cs="仿宋"/>
          <w:bCs/>
          <w:color w:val="auto"/>
          <w:sz w:val="28"/>
          <w:szCs w:val="28"/>
          <w:lang w:val="en-US" w:eastAsia="zh-CN"/>
        </w:rPr>
        <w:t>10</w:t>
      </w:r>
      <w:r>
        <w:rPr>
          <w:rFonts w:hint="eastAsia" w:ascii="仿宋" w:hAnsi="仿宋" w:eastAsia="仿宋" w:cs="仿宋"/>
          <w:bCs/>
          <w:color w:val="auto"/>
          <w:sz w:val="28"/>
          <w:szCs w:val="28"/>
        </w:rPr>
        <w:t>%的扣除，用扣除后的价格参与评审；</w:t>
      </w:r>
    </w:p>
    <w:p>
      <w:pPr>
        <w:tabs>
          <w:tab w:val="left" w:pos="2771"/>
        </w:tabs>
        <w:spacing w:after="0"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④残疾人福利性单位（监狱企业）产品、服务视同小型、微型企业产品、服务，享受同等价格扣除；</w:t>
      </w:r>
    </w:p>
    <w:p>
      <w:pPr>
        <w:tabs>
          <w:tab w:val="left" w:pos="2771"/>
        </w:tabs>
        <w:spacing w:after="0"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⑤投标人仅能获得一种政策的价格扣除，不重复享受。</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 xml:space="preserve">3.2 详细评审阶段 </w:t>
      </w:r>
    </w:p>
    <w:p>
      <w:pPr>
        <w:tabs>
          <w:tab w:val="left" w:pos="2771"/>
        </w:tabs>
        <w:spacing w:after="0" w:line="360" w:lineRule="auto"/>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3.1 询价小组按评审后报价由低到高顺序排列，并推荐三名成交候选人。响应报价相同的，按技术指标优劣顺序排列。</w:t>
      </w:r>
    </w:p>
    <w:p>
      <w:pPr>
        <w:tabs>
          <w:tab w:val="left" w:pos="2771"/>
        </w:tabs>
        <w:spacing w:after="0"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3</w:t>
      </w:r>
      <w:r>
        <w:rPr>
          <w:rFonts w:hint="eastAsia" w:ascii="仿宋" w:hAnsi="仿宋" w:eastAsia="仿宋" w:cs="仿宋"/>
          <w:b/>
          <w:color w:val="auto"/>
          <w:sz w:val="28"/>
          <w:szCs w:val="28"/>
          <w:lang w:val="zh-CN"/>
        </w:rPr>
        <w:t>.</w:t>
      </w:r>
      <w:r>
        <w:rPr>
          <w:rFonts w:hint="eastAsia" w:ascii="仿宋" w:hAnsi="仿宋" w:eastAsia="仿宋" w:cs="仿宋"/>
          <w:b/>
          <w:color w:val="auto"/>
          <w:sz w:val="28"/>
          <w:szCs w:val="28"/>
        </w:rPr>
        <w:t>2询价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询价小组应当将其作为无效投标处理。</w:t>
      </w:r>
    </w:p>
    <w:p>
      <w:pPr>
        <w:tabs>
          <w:tab w:val="left" w:pos="2771"/>
        </w:tabs>
        <w:spacing w:after="0" w:line="360" w:lineRule="auto"/>
        <w:ind w:firstLine="560" w:firstLineChars="200"/>
        <w:rPr>
          <w:rFonts w:ascii="仿宋" w:hAnsi="仿宋" w:eastAsia="仿宋" w:cs="仿宋"/>
          <w:bCs/>
          <w:color w:val="auto"/>
          <w:spacing w:val="-6"/>
          <w:sz w:val="28"/>
          <w:szCs w:val="28"/>
        </w:rPr>
      </w:pPr>
      <w:r>
        <w:rPr>
          <w:rFonts w:hint="eastAsia" w:ascii="仿宋" w:hAnsi="仿宋" w:eastAsia="仿宋" w:cs="仿宋"/>
          <w:bCs/>
          <w:color w:val="auto"/>
          <w:sz w:val="28"/>
          <w:szCs w:val="28"/>
        </w:rPr>
        <w:t>3.3 询价小组确定成交候选人名单后，编写评审报告，对评审结果持有异议的评委应书面阐述其不同意见和理由，评审报告编写完成后提交采</w:t>
      </w:r>
      <w:r>
        <w:rPr>
          <w:rFonts w:hint="eastAsia" w:ascii="仿宋" w:hAnsi="仿宋" w:eastAsia="仿宋" w:cs="仿宋"/>
          <w:bCs/>
          <w:color w:val="auto"/>
          <w:spacing w:val="-6"/>
          <w:sz w:val="28"/>
          <w:szCs w:val="28"/>
        </w:rPr>
        <w:t>购人。评标过程中如遇到特殊情况由询价小组集体研究确定，少数服从多数。</w:t>
      </w:r>
    </w:p>
    <w:p>
      <w:pPr>
        <w:spacing w:after="0" w:line="360" w:lineRule="auto"/>
        <w:jc w:val="center"/>
        <w:outlineLvl w:val="0"/>
        <w:rPr>
          <w:rFonts w:ascii="仿宋" w:hAnsi="仿宋" w:eastAsia="仿宋" w:cs="仿宋"/>
          <w:b/>
          <w:bCs/>
          <w:color w:val="auto"/>
          <w:spacing w:val="-6"/>
          <w:kern w:val="44"/>
          <w:sz w:val="44"/>
          <w:szCs w:val="44"/>
        </w:rPr>
        <w:sectPr>
          <w:footerReference r:id="rId12" w:type="default"/>
          <w:pgSz w:w="11906" w:h="16838"/>
          <w:pgMar w:top="1417" w:right="1417" w:bottom="1417" w:left="1417" w:header="850" w:footer="992" w:gutter="0"/>
          <w:cols w:space="0" w:num="1"/>
          <w:docGrid w:type="lines" w:linePitch="324" w:charSpace="0"/>
        </w:sectPr>
      </w:pPr>
      <w:bookmarkStart w:id="119" w:name="_Toc12926"/>
      <w:bookmarkStart w:id="120" w:name="_Toc7945"/>
      <w:bookmarkStart w:id="121" w:name="_Toc20503"/>
      <w:bookmarkStart w:id="122" w:name="_Toc21621"/>
      <w:bookmarkStart w:id="123" w:name="_Toc14911"/>
      <w:bookmarkStart w:id="124" w:name="_Toc22680"/>
      <w:bookmarkStart w:id="125" w:name="_Toc19976"/>
      <w:bookmarkStart w:id="126" w:name="_Toc29767"/>
      <w:bookmarkStart w:id="127" w:name="_Toc19431"/>
      <w:bookmarkStart w:id="128" w:name="_Toc26678"/>
      <w:bookmarkStart w:id="129" w:name="_Toc30395"/>
      <w:bookmarkStart w:id="130" w:name="_Toc22280"/>
      <w:bookmarkStart w:id="131" w:name="_Toc11194"/>
      <w:bookmarkStart w:id="132" w:name="_Toc449343262"/>
      <w:bookmarkStart w:id="133" w:name="_Toc451241444"/>
      <w:bookmarkStart w:id="134" w:name="_Toc420767695"/>
      <w:bookmarkStart w:id="135" w:name="_Toc451176927"/>
    </w:p>
    <w:p>
      <w:pPr>
        <w:spacing w:line="500" w:lineRule="exact"/>
        <w:jc w:val="center"/>
        <w:outlineLvl w:val="0"/>
        <w:rPr>
          <w:rFonts w:ascii="仿宋" w:hAnsi="仿宋" w:eastAsia="仿宋" w:cs="仿宋"/>
          <w:b/>
          <w:bCs/>
          <w:color w:val="auto"/>
          <w:sz w:val="40"/>
          <w:szCs w:val="40"/>
        </w:rPr>
      </w:pPr>
      <w:bookmarkStart w:id="136" w:name="_Toc31060"/>
      <w:r>
        <w:rPr>
          <w:rFonts w:hint="eastAsia" w:ascii="仿宋" w:hAnsi="仿宋" w:eastAsia="仿宋" w:cs="仿宋"/>
          <w:b/>
          <w:bCs/>
          <w:color w:val="auto"/>
          <w:kern w:val="44"/>
          <w:sz w:val="44"/>
          <w:szCs w:val="44"/>
        </w:rPr>
        <w:t xml:space="preserve">第四章 </w:t>
      </w:r>
      <w:bookmarkEnd w:id="119"/>
      <w:bookmarkEnd w:id="120"/>
      <w:bookmarkEnd w:id="121"/>
      <w:bookmarkEnd w:id="122"/>
      <w:bookmarkEnd w:id="123"/>
      <w:bookmarkEnd w:id="136"/>
      <w:bookmarkStart w:id="137" w:name="_Toc4883"/>
      <w:r>
        <w:rPr>
          <w:rFonts w:hint="eastAsia" w:ascii="仿宋" w:hAnsi="仿宋" w:eastAsia="仿宋" w:cs="仿宋"/>
          <w:b/>
          <w:bCs/>
          <w:color w:val="auto"/>
          <w:kern w:val="44"/>
          <w:sz w:val="44"/>
          <w:szCs w:val="44"/>
        </w:rPr>
        <w:t>采购需求</w:t>
      </w:r>
    </w:p>
    <w:tbl>
      <w:tblPr>
        <w:tblStyle w:val="23"/>
        <w:tblW w:w="5000" w:type="pct"/>
        <w:tblInd w:w="0" w:type="dxa"/>
        <w:tblLayout w:type="autofit"/>
        <w:tblCellMar>
          <w:top w:w="0" w:type="dxa"/>
          <w:left w:w="108" w:type="dxa"/>
          <w:bottom w:w="0" w:type="dxa"/>
          <w:right w:w="108" w:type="dxa"/>
        </w:tblCellMar>
      </w:tblPr>
      <w:tblGrid>
        <w:gridCol w:w="1555"/>
        <w:gridCol w:w="1740"/>
        <w:gridCol w:w="1114"/>
        <w:gridCol w:w="983"/>
        <w:gridCol w:w="1266"/>
        <w:gridCol w:w="4660"/>
        <w:gridCol w:w="1299"/>
        <w:gridCol w:w="1603"/>
      </w:tblGrid>
      <w:tr>
        <w:tblPrEx>
          <w:tblCellMar>
            <w:top w:w="0" w:type="dxa"/>
            <w:left w:w="108" w:type="dxa"/>
            <w:bottom w:w="0" w:type="dxa"/>
            <w:right w:w="108" w:type="dxa"/>
          </w:tblCellMar>
        </w:tblPrEx>
        <w:trPr>
          <w:trHeight w:val="887" w:hRule="atLeast"/>
        </w:trPr>
        <w:tc>
          <w:tcPr>
            <w:tcW w:w="5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序号</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设备名称</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序号</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参数重要性</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标的物参数要求</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计量</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单位</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数量</w:t>
            </w:r>
          </w:p>
        </w:tc>
      </w:tr>
      <w:tr>
        <w:tblPrEx>
          <w:tblCellMar>
            <w:top w:w="0" w:type="dxa"/>
            <w:left w:w="108" w:type="dxa"/>
            <w:bottom w:w="0" w:type="dxa"/>
            <w:right w:w="108" w:type="dxa"/>
          </w:tblCellMar>
        </w:tblPrEx>
        <w:trPr>
          <w:trHeight w:val="750"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无线集群对讲系统数字集群信道机</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1U机架式，带彩色显示屏，全中文故障告警，驻波比告警功能；</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台</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2</w:t>
            </w: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支持带控制信道集群；信道容量：64；信道间隔：12.5KHZ/20KHZ/25KHZ；</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频率稳定度：+/-0.5PPM;天线阻抗：50欧姆。输出功率：5-50W可调；</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邻道功率：60dB @ 12.5 kHz，70dB @ 25KHz；灵敏度（数字）：0.3uV/BER5%；阻塞：100dB；</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6</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b/>
                <w:bCs/>
                <w:color w:val="auto"/>
                <w:kern w:val="0"/>
                <w:lang w:bidi="ar"/>
              </w:rPr>
              <w:t>有国家无线电管理型号核准证（提供产品核准证）</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性能要求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支持数字TDMA模式下2个同步语音或数据信道.高功率下100%连续工作周期；</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工作频率：350~400MHz  数模兼容内置电源；</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2</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无线集群对讲系统发射合路器</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工作频率：361-366/381-386MHz</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路</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2</w:t>
            </w:r>
          </w:p>
        </w:tc>
      </w:tr>
      <w:tr>
        <w:tblPrEx>
          <w:tblCellMar>
            <w:top w:w="0" w:type="dxa"/>
            <w:left w:w="108" w:type="dxa"/>
            <w:bottom w:w="0" w:type="dxa"/>
            <w:right w:w="108" w:type="dxa"/>
          </w:tblCellMar>
        </w:tblPrEx>
        <w:trPr>
          <w:trHeight w:val="3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 xml:space="preserve">插入损耗：2合路 ≤4.1dB </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 xml:space="preserve">驻波比：输入≤1.2dB  输出≤1.4dB </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Tx to Rx隔离度：≥70dBm</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Ant to Tx隔离度：≥50dBm</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3</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无线集群对讲系统接收分路器（一分二）</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工作频率：351-356/371-376MHz</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工作带宽：5MHz</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套</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1</w:t>
            </w: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波段增益：标准8~12dB，定制20~25dB</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输入驻波比：≤1.40</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输出驻波比：≤1.30</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带内纹波(P-P)：≤0.5dB</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隔离度：≥23dB</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4</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无线集群对讲系统带通双工器</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工作频率：下行361-366/381-386 上行351-356/371-376MHz</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工作带宽：UHF：±3MHz</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套</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1</w:t>
            </w: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最大功率：Max：200W</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插入损耗：≤1.5dB </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8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 xml:space="preserve">带外抑制 </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Out of band：±2.5MHz ≥45dB</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Out of band：﹣2.5MHz ≥25dB </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Out of band：±5MHz ≥75dB</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Out of band：﹣5MHz ≥45dB</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500"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 xml:space="preserve">隔离度：RX-TX band ≥75dB </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RX band ≥75dB </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TX band ≥75dB </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驻波比：≤1.25 </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5</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无线集群对讲系统信号剥离器</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插入损耗： ≤1.5dB</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端口耦合度 ：40dB （数字可调衰减）</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台</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2</w:t>
            </w: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驻波比 ：≤1.5dB</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隔离度： ≥20dBm</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平均功率 ≤150W </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6</w:t>
            </w:r>
          </w:p>
          <w:p>
            <w:pPr>
              <w:pStyle w:val="5"/>
              <w:rPr>
                <w:rFonts w:ascii="仿宋" w:hAnsi="仿宋" w:eastAsia="仿宋" w:cs="仿宋"/>
                <w:color w:val="auto"/>
              </w:rPr>
            </w:pP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无线集群对讲系统光纤直放站近端机</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频率范围：下行361-366/381-386</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上行351-356/371-376MHz</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套</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1</w:t>
            </w: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带内波动：≤1.5dB</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频率误差：≤5×10-8</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9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最大增益：上行/下行≥95dBm</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57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最大允许输入电平：下行10dBm，上行-10dBm</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5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 xml:space="preserve">标出最大输出功率：下行40±3 dBm  上行37±3 dBm </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50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6</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带外杂散发射（偏离工作频带边缘2.5MHz之外）：</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9kHz~1GHz ：≤-36dBm/100kHz</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1GHz~12.75GHz： ≤-30dBm/1MHzz</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噪声系数：下行 ＜18 dB 上行＜4dB</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输入/输出电压驻波比： ≤1.4</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8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9</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互调衰减：工作频带内≤-55dBc@RBW30kHz，工作频带外偏离工作频带边缘2.5MHz之外)9kHz～1GHz：≤-36dBm/100kHz  1GHz～12.75GHz：≤-30dBm/1MHz</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960"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载波带外抑制（-6dB点外）：</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≤-20dBc@±50kHz，</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≤-25dBc@±75kHz，</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≤-30dBc@±125kHz，</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≤-63dBc@±250kHz，</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≤-67dBc@±500kHz</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7</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无线集群对讲系统光纤直放站远端机</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频率范围：下行361-366/381-386</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上行351-356/371-376MHz</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套</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4</w:t>
            </w: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带内波动：≤1.5dB</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频率误差：≤5×10-8</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最大增益：上行/下行≥95dBm</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最大允许输入电平：下行10dBm，上行-10dBm</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 xml:space="preserve">标出最大输出功率：下行40±3 dBm  上行37±3 dBm </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50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6</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带外杂散发射（偏离工作频带边缘2.5MHz之外）：</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9kHz~1GHz ：≤-36dBm/100kHz</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1GHz~12.75GHz： ≤-30dBm/1MHzz</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噪声系数：下行 ＜18 dB 上行＜4dB</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输入/输出电压驻波比： ≤1.4</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8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9</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互调衰减：工作频带内≤-55dBc@RBW30kHz，工作频带外偏离工作频带边缘2.5MHz之外)9kHz～1GHz：≤-36dBm/100kHz  1GHz～12.75GHz：≤-30dBm/1MHz</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2250"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载波带外抑制（-6dB点外）：</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≤-20dBc@±50kHz，</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≤-25dBc@±75kHz，</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≤-30dBc@±125kHz，</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≤-63dBc@±250kHz，</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≤-67dBc@±500kHz</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8</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无线集群对讲系统耦合分配器</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频率范围：350-480MHz,阻抗：50Ω</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只</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54</w:t>
            </w: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驻波比：≤1.3,插入损耗：≤0.5,隔离度：≥22dB</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9</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无线集群对讲系统功率分配器</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频率范围:350-480MHz,阻抗：50Ω</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只</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5</w:t>
            </w:r>
          </w:p>
        </w:tc>
      </w:tr>
      <w:tr>
        <w:tblPrEx>
          <w:tblCellMar>
            <w:top w:w="0" w:type="dxa"/>
            <w:left w:w="108" w:type="dxa"/>
            <w:bottom w:w="0" w:type="dxa"/>
            <w:right w:w="108" w:type="dxa"/>
          </w:tblCellMar>
        </w:tblPrEx>
        <w:trPr>
          <w:trHeight w:val="862"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驻波比：≤1.3,插入损耗：≤3.1,隔离度：≥20dB</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10</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无线集群对讲系统同轴连接器</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频率范围:0-1000MHz,阻抗：50Ω</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只</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354</w:t>
            </w:r>
          </w:p>
        </w:tc>
      </w:tr>
      <w:tr>
        <w:tblPrEx>
          <w:tblCellMar>
            <w:top w:w="0" w:type="dxa"/>
            <w:left w:w="108" w:type="dxa"/>
            <w:bottom w:w="0" w:type="dxa"/>
            <w:right w:w="108" w:type="dxa"/>
          </w:tblCellMar>
        </w:tblPrEx>
        <w:trPr>
          <w:trHeight w:val="375"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驻波比：≤1.2,插入损耗：≤0.1</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11</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无线集群对讲系统室内全向吸顶天线</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吸附式安装，垂直极化</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套</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59</w:t>
            </w:r>
          </w:p>
        </w:tc>
      </w:tr>
      <w:tr>
        <w:tblPrEx>
          <w:tblCellMar>
            <w:top w:w="0" w:type="dxa"/>
            <w:left w:w="108" w:type="dxa"/>
            <w:bottom w:w="0" w:type="dxa"/>
            <w:right w:w="108" w:type="dxa"/>
          </w:tblCellMar>
        </w:tblPrEx>
        <w:trPr>
          <w:trHeight w:val="3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频率400-470MHz，工作容量100W</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增益：2.15dBi；阻抗50欧姆</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12</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无线集群对讲系统带通双工器</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 xml:space="preserve">工作频率：下行351-356/361-366MHz  上行371-376/381-386MHz  </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工作带宽：UHF：±5MHz</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套</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1</w:t>
            </w: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最大功率：Max：200W</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插入损耗：≤1.5dB </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8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 xml:space="preserve">带外抑制 </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Out of band：±2.5MHz ≥45dB</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Out of band：﹣2.5MHz ≥25dB</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Out of band：±5MHz ≥75dB</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Out of band：﹣5MHz ≥45dB</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500"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 xml:space="preserve">隔离度：RX-TX band ≥75dB </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RX band ≥75dB </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    TX band ≥75dB </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驻波比：≤1.25 </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13</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无线集群对讲系统室外全向天线</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垂直极化，抗风力11级</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条</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1</w:t>
            </w:r>
          </w:p>
        </w:tc>
      </w:tr>
      <w:tr>
        <w:tblPrEx>
          <w:tblCellMar>
            <w:top w:w="0" w:type="dxa"/>
            <w:left w:w="108" w:type="dxa"/>
            <w:bottom w:w="0" w:type="dxa"/>
            <w:right w:w="108" w:type="dxa"/>
          </w:tblCellMar>
        </w:tblPrEx>
        <w:trPr>
          <w:trHeight w:val="3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频率370-390MHz，工作容量100W</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97"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增益：8.15dBi；阻抗50欧姆</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985" w:hRule="atLeast"/>
        </w:trPr>
        <w:tc>
          <w:tcPr>
            <w:tcW w:w="54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14</w:t>
            </w:r>
          </w:p>
        </w:tc>
        <w:tc>
          <w:tcPr>
            <w:tcW w:w="61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无线集群对讲系统室外天线支架</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电信级天线支架、带避雷针、接地线、接地件</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套</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1</w:t>
            </w:r>
          </w:p>
        </w:tc>
      </w:tr>
      <w:tr>
        <w:tblPrEx>
          <w:tblCellMar>
            <w:top w:w="0" w:type="dxa"/>
            <w:left w:w="108" w:type="dxa"/>
            <w:bottom w:w="0" w:type="dxa"/>
            <w:right w:w="108" w:type="dxa"/>
          </w:tblCellMar>
        </w:tblPrEx>
        <w:trPr>
          <w:trHeight w:val="37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15</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无线集群对讲系统射频同轴电缆</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规格：12D-FB非泄漏</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米</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1800</w:t>
            </w:r>
          </w:p>
        </w:tc>
      </w:tr>
      <w:tr>
        <w:tblPrEx>
          <w:tblCellMar>
            <w:top w:w="0" w:type="dxa"/>
            <w:left w:w="108" w:type="dxa"/>
            <w:bottom w:w="0" w:type="dxa"/>
            <w:right w:w="108" w:type="dxa"/>
          </w:tblCellMar>
        </w:tblPrEx>
        <w:trPr>
          <w:trHeight w:val="3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特性：低烟、无卤、阻燃</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电性能：100米衰减5.8dB(400M）</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7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16</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无线集群对讲系统避雷器</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放电电流大，采用多级保护。</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个</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1</w:t>
            </w: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内置快速半导体保护器件，响应速度快，残压低。</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插入损耗低，确保线路畅通。驻波系数小，工作频率范围宽</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17</w:t>
            </w:r>
          </w:p>
        </w:tc>
        <w:tc>
          <w:tcPr>
            <w:tcW w:w="61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无线集群对讲系统落地式机柜</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22U机柜</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1</w:t>
            </w:r>
          </w:p>
        </w:tc>
      </w:tr>
      <w:tr>
        <w:tblPrEx>
          <w:tblCellMar>
            <w:top w:w="0" w:type="dxa"/>
            <w:left w:w="108" w:type="dxa"/>
            <w:bottom w:w="0" w:type="dxa"/>
            <w:right w:w="108" w:type="dxa"/>
          </w:tblCellMar>
        </w:tblPrEx>
        <w:trPr>
          <w:trHeight w:val="90" w:hRule="atLeast"/>
        </w:trPr>
        <w:tc>
          <w:tcPr>
            <w:tcW w:w="54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18</w:t>
            </w:r>
          </w:p>
        </w:tc>
        <w:tc>
          <w:tcPr>
            <w:tcW w:w="61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无线集群对讲系统交换机</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全千兆交换机</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台</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1</w:t>
            </w:r>
          </w:p>
        </w:tc>
      </w:tr>
      <w:tr>
        <w:tblPrEx>
          <w:tblCellMar>
            <w:top w:w="0" w:type="dxa"/>
            <w:left w:w="108" w:type="dxa"/>
            <w:bottom w:w="0" w:type="dxa"/>
            <w:right w:w="108" w:type="dxa"/>
          </w:tblCellMar>
        </w:tblPrEx>
        <w:trPr>
          <w:trHeight w:val="79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19</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验证台证件阅读辨伪一体机</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满足光学字符数据识别、可正确读取遵循ICAO9303标准Part 1-4规定的证件机读码</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台</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10</w:t>
            </w:r>
          </w:p>
        </w:tc>
      </w:tr>
      <w:tr>
        <w:tblPrEx>
          <w:tblCellMar>
            <w:top w:w="0" w:type="dxa"/>
            <w:left w:w="108" w:type="dxa"/>
            <w:bottom w:w="0" w:type="dxa"/>
            <w:right w:w="108" w:type="dxa"/>
          </w:tblCellMar>
        </w:tblPrEx>
        <w:trPr>
          <w:trHeight w:val="98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可正确读取我国签发的各类出入境旅行证件机读码（港澳居民来往大陆通行证、大陆居民来往港澳通行证、大陆居民来往台湾通行证）</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9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支持全页式证件阅读功能、可拍摄多种光源下的证件图像，可见光（430-700nm +/- 5%）、红外光（B900，890 nm，+/- 5%）、紫外光（365nm, +/- 2%）、平行光；</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拍摄图像分辨率400dpi；证件放入阅读器在阅读窗口都可以自动触发证件读取；支持证件自动翻转和矫正。</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支持无遮光罩操作，可以方便证件放置，且无遮光罩并在强光直射时不影响读取图片质量</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0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6</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具有防眩光功能，能去除因防伪膜和反光造成的光斑影响，使图像及色彩更接近原证件，所采集照片满足人脸识别要求。</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6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支持证件的电子芯片读取、支持ISO 14443 Type A/ Type B智能IC卡（13.56MHz）。</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94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支持ICAO协议的电子芯片基本接入控制BAC的读取和扩展访问控制EAC（PKI 1.11）、支持我国签发的各类电子旅行证件的电子芯片的读取。</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55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9</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支持其他格式的信息读取、支持一维码的读取，格式包括：2 of 5 interleaved，Code 128 和Code 392、支持二维码的读取，格式包括：PDF 417，QR，DataMatrix™ 和Aztec</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53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体积：长≤19.0cm ，宽≤16.2cm ，高≤15.7cm ;重量: ≤1.1 Kg;</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3375"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1、光学介质应使用可防止划伤的光学玻璃2、USB支持USB2.0 3、提供多种格式图片的保存（bmp、jpg和png）4、电源使用USB供电或者5V直流电源适配器供电5、采用航空电源安全接口6、光机防尘等级达到IP507、提供四个状态指示灯，分别指示：红——识别错误、绿——识别成功，黄——处理中，蓝——就绪8、有安全锁孔。</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5625" w:hRule="atLeast"/>
        </w:trPr>
        <w:tc>
          <w:tcPr>
            <w:tcW w:w="547" w:type="pct"/>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鉴定功能1、伪假证件查验鉴别功能有鉴别软件及证件特征查验数据库（免费升级三年），并有自动识别证件真伪功能，通过采集的图像与防伪特征图像数据库里的图片自动智能比对，来自动识别整版伪造、揭换相片、更改数据的证件。2、查验鉴别库的证件种类主要国家地区的国际性出入境证件以及我国区域性出入境证件的样本。3、支持查验鉴别库每季度升级更新4、多重信息查验比对功能可自动比对机读区信息、视读区信息、芯片信息的一致性。5、兼容性读取证件信息及伪假证件识别等功能须与出入境边防检查系统（梅沙系统）无缝对接。</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2250"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20</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验证台生物特征采集终端</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生物特征采集终端整合指纹采集、可见光人脸抓拍、显示指引、控制器、音频处理等硬件模块以及实现相应功能的软件部件，可满足口岸出入境检查通道开展生物特征采集工作的需要。</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台</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11</w:t>
            </w:r>
          </w:p>
        </w:tc>
      </w:tr>
      <w:tr>
        <w:tblPrEx>
          <w:tblCellMar>
            <w:top w:w="0" w:type="dxa"/>
            <w:left w:w="108" w:type="dxa"/>
            <w:bottom w:w="0" w:type="dxa"/>
            <w:right w:w="108" w:type="dxa"/>
          </w:tblCellMar>
        </w:tblPrEx>
        <w:trPr>
          <w:trHeight w:val="1884"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该终端集成于智能验证台上，旅客可按照采集终端的人机交互提示（屏幕显示和声音提示）在终端上自主完成指纹图像、可见光人脸图像采集，同时终端与口岸边检查验工作站通过软件接口进行交互。</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50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生物特征采集设备的安装位置需能让检查员以正常坐姿直观的观察到旅客采集指纹的动作，并进行相应的采集辅助。</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46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指纹采集模块：采集窗口尺寸：91.2mm * 80.1mm；四连指有效图像尺寸：81.3mm * 76.2mm；单指指纹像素数：640像素点 * 640像素点；四连指，平面左右手指纹像素数：1600 像素点 * 1500 像素点；采集方式：单手指滚动，单手指平面捺印，四手指平面采集，两大拇指平面采集；人脸采集模块：适用人群身高范围：1.4 米至 1.9 米；光照强度：终端确保人脸的光照强度在 300lx～500lx 的范围内；物理覆盖空间：旅客离可见光摄像头水平距离 0.4 米－5 米开始进行抓拍；整机设备尺寸218mm*242mm*370mm，总重量4.5kg。提供相关证明资料。</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52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设备集成在验证台，提供2种安装方案介绍及效果图。采集终端集成在验证台，提供以下状态显示证明资料：工作状态要求1，暂停状态（提供软件界面截图证明）工作状态要求2，采集指纹状态（提供软件界面截图证明）工作状态要求3，面相采集状态（提供软件界面截图证明）工作状态要求4，旅客评价状态（提供软件界面截图证明）工作状态要求5，自检异常状态（提供软件界面截图证明）工作状态要求6，初始化状态（提供软件界面截图证明）提供已完工项目的合同及验收报告或用户证明文件等文件佐证。</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26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6</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指纹仪模块已提供GA认证证书（GA/T625-2010、GA/T626.1-2010、GA/T 626.2-2010、GA/T866-2010）及权威机构提供的检测报告。整机具有中国合格评定国家认可委员会、中国国家认证认可监督管理委员会认可的检测机构出具的检验报告。</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生物特征采集终端能够与边检业务系统实现无缝衔接，整机能够与边检梅沙系统实现无缝衔接。</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500"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21</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出入境外国人生物信息自助采集一体机</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外国人生物信息自助采集机由机柜、 触摸显示屏、 全页式证件阅读机、 打印模块、 四连指指纹仪、 工控机、 电源模块、 摄像机等部件组成。</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台</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3</w:t>
            </w:r>
          </w:p>
        </w:tc>
      </w:tr>
      <w:tr>
        <w:tblPrEx>
          <w:tblCellMar>
            <w:top w:w="0" w:type="dxa"/>
            <w:left w:w="108" w:type="dxa"/>
            <w:bottom w:w="0" w:type="dxa"/>
            <w:right w:w="108" w:type="dxa"/>
          </w:tblCellMar>
        </w:tblPrEx>
        <w:trPr>
          <w:trHeight w:val="18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控制模块： 低功耗无风扇工业计算机， CPU： 处理能力 I7， 2.3GHz 及以上； 内存： DDR3 及以上， 不小于 4G； 触摸显示模块：显示屏大小： 19 英寸及以上。</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26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证件阅读： 工作模式:支持标准护照全页式和标准卡式证件阅读； OCR 识别： 可识别符合ICAO9303 文件规定的机读证件； 包括： 护照、 签证、 卡式证件； 其它识别功能： 一维、二维条码， 参照标准 code39、 code128、 QR、 pdf417；</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RFID 读写模块要求： 支持标准：ISO/IEC14443-1/2/3/4； 通讯速率： 不低于 424Kbps。</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87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投标人需提供证件阅读器封面具有 CNAS（中国合格评定国家认可委员会） 或 CMA(中国计量认证)标识的检测报告证明复印件并加盖制造商公章。</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50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6</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证件阅读器需提供 3C 认证证书。打印模块： 打印方式： 直接行式热敏打印； 打印纸宽： 80± 0.5mm；采集方式： 程序控制或自动；</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22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指纹采集模块： 采集窗口尺寸： 不小于 91.2mm * 80.1mm。采集一体机整机投标人需提供封面具有 CNAS（中国合格评定国家认可委员会） 或 CMA(中国计量认证)标识的检测报告证明复印件并加盖制造商公章。</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人脸采集模块： 镜头： 采用自动对焦镜头， 镜头物理直径不超过 2cm。 图像分辨率支持1920*1080。</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48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9</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设备采集软件需具体以下功能：</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采集证件软件截图（提供软件界面截图证明）</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采集指纹状态、 面相采集状态（提供软件界面截图证明）</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凭条打印提示（提供软件界面截图证明）</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自检异常状态、 初始化状态（提供软件界面截图证明）</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整机具有中国合格评定国家认可委员会或中国国家认证认可监督管理委员会认可的检测机构出具的检测报告。</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提供生物特征自助采集系统软件著作权证书。</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385"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整机可无缝接入边检梅沙系统， 提供已完工项目的合同（含验收报告） 或用户证明等证明文件。</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22</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学习室扩声系统2*500W专业会议功放</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额定输出功率：8Ω立体声500W×2  额定输出功率：4Ω立体声950W×2</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额定桥接输出功率：8Ω桥接1950W</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台</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2</w:t>
            </w:r>
          </w:p>
        </w:tc>
      </w:tr>
      <w:tr>
        <w:tblPrEx>
          <w:tblCellMar>
            <w:top w:w="0" w:type="dxa"/>
            <w:left w:w="108" w:type="dxa"/>
            <w:bottom w:w="0" w:type="dxa"/>
            <w:right w:w="108" w:type="dxa"/>
          </w:tblCellMar>
        </w:tblPrEx>
        <w:trPr>
          <w:trHeight w:val="22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电源要求：AC220V (可以定制AC110V)电压范围AC190v-250v 50/60HZ</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结构：2U金属机箱设计 </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通道数：2CH7. 谐波失真（1kHz,8ohms) ：&lt;0.01%</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频率响应：20Hz-20kHz:  +/-1dB  灵敏度:0.775V10.</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信噪比：100dB（A计权）</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阻尼系数:（300@8ohms）</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 xml:space="preserve">转换速率:25V/US13. </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输入阻抗：平衡20K 非平衡10K 14. 通道隔离度：60dB@8ohms 1Khz15. 输出级：Class-2H</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6</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 xml:space="preserve">LED指示灯：电源/信号/失真/削波 </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输入连接器：平衡卡侬公母座</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输出连接器：SPEAKON,接线柱</w:t>
            </w:r>
            <w:r>
              <w:rPr>
                <w:rFonts w:hint="eastAsia" w:ascii="仿宋" w:hAnsi="仿宋" w:eastAsia="仿宋" w:cs="仿宋"/>
                <w:color w:val="auto"/>
                <w:kern w:val="0"/>
                <w:lang w:bidi="ar"/>
              </w:rPr>
              <w:br w:type="textWrapping"/>
            </w:r>
            <w:r>
              <w:rPr>
                <w:rFonts w:hint="eastAsia" w:ascii="仿宋" w:hAnsi="仿宋" w:eastAsia="仿宋" w:cs="仿宋"/>
                <w:color w:val="auto"/>
                <w:kern w:val="0"/>
                <w:lang w:bidi="ar"/>
              </w:rPr>
              <w:t>散热系统：双变速风扇，从前到后排风</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保护功能：过热，过载，短路，直流输出保护，软起动，冲击限幅</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2"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23</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学习室扩声系统真分集一拖二手持麦克风</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超高频的UHF多组频率传输，可设置多组频率同时使用，满足多套话筒叠机应用；</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套</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1</w:t>
            </w:r>
          </w:p>
        </w:tc>
      </w:tr>
      <w:tr>
        <w:tblPrEx>
          <w:tblCellMar>
            <w:top w:w="0" w:type="dxa"/>
            <w:left w:w="108" w:type="dxa"/>
            <w:bottom w:w="0" w:type="dxa"/>
            <w:right w:w="108" w:type="dxa"/>
          </w:tblCellMar>
        </w:tblPrEx>
        <w:trPr>
          <w:trHeight w:val="717"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采用高性能CPU控制，可以进行选频、显示、静音锁定、电池容量监测等处理；</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50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采用高性能oled的液晶显示，所有的功能均可以在液晶屏显示，如频率、静音电平、射频信号电平、音频电平、低电警告等；</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每个通道有100个频点可调，带有Remote scan™自动扫频功能，也可以手动调频；</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912"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系统采用PLL锁相环设计，可以多套系统实现多频道、多功能的专业功能；</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9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6</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手持设有射频功率选择档，可根据实际环境对应选择高（Hi）或（Lo）档；选择（Lo）时，可节省电池耗电量，延长使用时间，从而减少对其它频率发射接收的干扰。</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手持麦带隐藏式手动调频按键，支持手持无线麦手动调节频率；</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460"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使用距离：空旷环境50-80米。</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lang w:bidi="ar"/>
              </w:rPr>
              <w:t>24</w:t>
            </w:r>
          </w:p>
        </w:tc>
        <w:tc>
          <w:tcPr>
            <w:tcW w:w="612"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学习室扩声系统数字反馈抑制器</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rPr>
            </w:pPr>
            <w:r>
              <w:rPr>
                <w:rFonts w:hint="eastAsia" w:ascii="仿宋" w:hAnsi="仿宋" w:eastAsia="仿宋" w:cs="仿宋"/>
                <w:color w:val="auto"/>
                <w:kern w:val="0"/>
                <w:lang w:bidi="ar"/>
              </w:rPr>
              <w:t>硬件配置要求</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四通道全自动高速馈抑制器使用功能强大的信号处理器并结合专利算法来抑制声学反馈的发生；</w:t>
            </w:r>
          </w:p>
        </w:tc>
        <w:tc>
          <w:tcPr>
            <w:tcW w:w="457"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台</w:t>
            </w:r>
          </w:p>
        </w:tc>
        <w:tc>
          <w:tcPr>
            <w:tcW w:w="56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lang w:bidi="ar"/>
              </w:rPr>
            </w:pPr>
            <w:r>
              <w:rPr>
                <w:rFonts w:hint="eastAsia" w:ascii="仿宋" w:hAnsi="仿宋" w:eastAsia="仿宋" w:cs="仿宋"/>
                <w:color w:val="auto"/>
                <w:kern w:val="0"/>
                <w:sz w:val="20"/>
                <w:szCs w:val="20"/>
                <w:lang w:bidi="ar"/>
              </w:rPr>
              <w:t>4</w:t>
            </w: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采用回音抵消和消除混响的算法，有效滤除房间混响，从而实现消除声学反馈的目的。</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反馈抑制器可以检测出信号中导致混响的成分，并在反馈出现之前将其除去，同时保持初始信号完好无损；</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02"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处理器带显示屏和按键操作，可以选择语音模式，音乐模式等适应不同的场景和信号源；</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9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自适应性过滤器可以在“快速”模式和“精确”模式之间进行转换；</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50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6</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多达 12 dB 附加增益，有效预防反馈发生；自适应性过滤器能够以较慢的速度收敛，从而抑制更多的混响成分；</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51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7</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在声学反馈发生之前，可以额外获得多达 12dB 的增益，具体取决于声学环境和所选的操作模式；提供48V幻像供电开关选择模组,可为4支麦克风提供电源；</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618"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8</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反馈抑制器还内置了自动混合器，以实现4路话筒输入；</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12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9</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许多情况下，如在演讲台、讲坛或会议桌上，采用4个话筒可以更好地捕捉正在移动中的演讲者的声音；</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315"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反馈抑制器自动混合器将会自动降低信号输入较弱的那个话筒的增益，同时提高信号输入较强的另一个话筒的增益</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11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超宽频响电路技术，无变音，无金属尾音，强力抑制回声；</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50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12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数字移频技术，超强防啸叫，声音圆润稳定，无发飘和发干等现象；1内置晶体振荡，软件算法，稳定性能好，受温度和外界干扰很小；</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750" w:hRule="atLeast"/>
        </w:trPr>
        <w:tc>
          <w:tcPr>
            <w:tcW w:w="547" w:type="pct"/>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13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可根据应用场合定制合适音频频谱，从而大幅度提升系统增益；</w:t>
            </w:r>
          </w:p>
        </w:tc>
        <w:tc>
          <w:tcPr>
            <w:tcW w:w="457"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r>
        <w:tblPrEx>
          <w:tblCellMar>
            <w:top w:w="0" w:type="dxa"/>
            <w:left w:w="108" w:type="dxa"/>
            <w:bottom w:w="0" w:type="dxa"/>
            <w:right w:w="108" w:type="dxa"/>
          </w:tblCellMar>
        </w:tblPrEx>
        <w:trPr>
          <w:trHeight w:val="1500" w:hRule="atLeast"/>
        </w:trPr>
        <w:tc>
          <w:tcPr>
            <w:tcW w:w="547" w:type="pct"/>
            <w:vMerge w:val="continue"/>
            <w:tcBorders>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61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color w:val="auto"/>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ascii="仿宋" w:hAnsi="仿宋" w:eastAsia="仿宋" w:cs="仿宋"/>
                <w:color w:val="auto"/>
              </w:rPr>
            </w:pPr>
            <w:r>
              <w:rPr>
                <w:rFonts w:hint="eastAsia" w:ascii="仿宋" w:hAnsi="仿宋" w:eastAsia="仿宋" w:cs="仿宋"/>
                <w:color w:val="auto"/>
              </w:rPr>
              <w:t>14</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textAlignment w:val="center"/>
              <w:rPr>
                <w:rFonts w:ascii="仿宋" w:hAnsi="仿宋" w:eastAsia="仿宋" w:cs="仿宋"/>
                <w:color w:val="auto"/>
              </w:rPr>
            </w:pPr>
            <w:r>
              <w:rPr>
                <w:rFonts w:hint="eastAsia" w:ascii="仿宋" w:hAnsi="仿宋" w:eastAsia="仿宋" w:cs="仿宋"/>
                <w:color w:val="auto"/>
                <w:kern w:val="0"/>
                <w:lang w:bidi="ar"/>
              </w:rPr>
              <w:t>#</w:t>
            </w:r>
          </w:p>
        </w:tc>
        <w:tc>
          <w:tcPr>
            <w:tcW w:w="1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left"/>
              <w:textAlignment w:val="center"/>
              <w:rPr>
                <w:rFonts w:ascii="仿宋" w:hAnsi="仿宋" w:eastAsia="仿宋" w:cs="仿宋"/>
                <w:color w:val="auto"/>
              </w:rPr>
            </w:pPr>
            <w:r>
              <w:rPr>
                <w:rFonts w:hint="eastAsia" w:ascii="仿宋" w:hAnsi="仿宋" w:eastAsia="仿宋" w:cs="仿宋"/>
                <w:color w:val="auto"/>
                <w:kern w:val="0"/>
                <w:lang w:bidi="ar"/>
              </w:rPr>
              <w:t>全自动高速移频反馈抑制器配合任何型号话筒，同一会场同时开启几十支，都可以达到50CM至100CM的拾音而不啸叫不变音；</w:t>
            </w:r>
          </w:p>
        </w:tc>
        <w:tc>
          <w:tcPr>
            <w:tcW w:w="457"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c>
          <w:tcPr>
            <w:tcW w:w="564" w:type="pct"/>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lang w:bidi="ar"/>
              </w:rPr>
            </w:pPr>
          </w:p>
        </w:tc>
      </w:tr>
    </w:tbl>
    <w:p>
      <w:pPr>
        <w:spacing w:line="500" w:lineRule="exact"/>
        <w:jc w:val="center"/>
        <w:rPr>
          <w:rFonts w:ascii="仿宋" w:hAnsi="仿宋" w:eastAsia="仿宋" w:cs="仿宋"/>
          <w:b/>
          <w:bCs/>
          <w:color w:val="auto"/>
          <w:sz w:val="40"/>
          <w:szCs w:val="40"/>
        </w:rPr>
        <w:sectPr>
          <w:pgSz w:w="16838" w:h="11906" w:orient="landscape"/>
          <w:pgMar w:top="1417" w:right="1417" w:bottom="1417" w:left="1417" w:header="850" w:footer="992" w:gutter="0"/>
          <w:cols w:space="0" w:num="1"/>
          <w:docGrid w:type="lines" w:linePitch="324" w:charSpace="0"/>
        </w:sectPr>
      </w:pPr>
    </w:p>
    <w:p>
      <w:pPr>
        <w:spacing w:line="240" w:lineRule="auto"/>
        <w:ind w:left="420" w:leftChars="200"/>
        <w:jc w:val="center"/>
        <w:outlineLvl w:val="0"/>
        <w:rPr>
          <w:rFonts w:ascii="仿宋" w:hAnsi="仿宋" w:eastAsia="仿宋" w:cs="仿宋"/>
          <w:b/>
          <w:bCs/>
          <w:color w:val="auto"/>
          <w:sz w:val="40"/>
          <w:szCs w:val="40"/>
        </w:rPr>
      </w:pPr>
      <w:bookmarkStart w:id="138" w:name="_Toc4136"/>
      <w:bookmarkStart w:id="139" w:name="_Toc3013"/>
      <w:r>
        <w:rPr>
          <w:rFonts w:hint="eastAsia" w:ascii="仿宋" w:hAnsi="仿宋" w:eastAsia="仿宋" w:cs="仿宋"/>
          <w:b/>
          <w:bCs/>
          <w:color w:val="auto"/>
          <w:sz w:val="40"/>
          <w:szCs w:val="40"/>
        </w:rPr>
        <w:t xml:space="preserve">第五章 </w:t>
      </w:r>
      <w:bookmarkEnd w:id="138"/>
      <w:bookmarkEnd w:id="139"/>
      <w:bookmarkStart w:id="140" w:name="_Toc29252"/>
      <w:bookmarkStart w:id="141" w:name="_Toc31522"/>
      <w:r>
        <w:rPr>
          <w:rFonts w:hint="eastAsia" w:ascii="仿宋" w:hAnsi="仿宋" w:eastAsia="仿宋" w:cs="仿宋"/>
          <w:b/>
          <w:bCs/>
          <w:color w:val="auto"/>
          <w:sz w:val="40"/>
          <w:szCs w:val="40"/>
        </w:rPr>
        <w:t>响应文件格式</w:t>
      </w:r>
      <w:bookmarkEnd w:id="124"/>
      <w:bookmarkEnd w:id="125"/>
      <w:bookmarkEnd w:id="126"/>
      <w:bookmarkEnd w:id="127"/>
      <w:bookmarkEnd w:id="128"/>
      <w:bookmarkEnd w:id="129"/>
      <w:bookmarkEnd w:id="130"/>
      <w:bookmarkEnd w:id="131"/>
      <w:bookmarkEnd w:id="137"/>
      <w:bookmarkEnd w:id="140"/>
      <w:bookmarkEnd w:id="141"/>
    </w:p>
    <w:p>
      <w:pPr>
        <w:spacing w:before="20" w:after="20" w:line="360" w:lineRule="auto"/>
        <w:jc w:val="center"/>
        <w:rPr>
          <w:rFonts w:ascii="仿宋" w:hAnsi="仿宋" w:eastAsia="仿宋" w:cs="仿宋"/>
          <w:color w:val="auto"/>
          <w:sz w:val="28"/>
          <w:szCs w:val="28"/>
        </w:rPr>
      </w:pPr>
      <w:bookmarkStart w:id="142" w:name="投标文件封面格式"/>
      <w:bookmarkEnd w:id="142"/>
      <w:bookmarkStart w:id="143" w:name="_Toc420767696"/>
      <w:r>
        <w:rPr>
          <w:rFonts w:hint="eastAsia" w:ascii="仿宋" w:hAnsi="仿宋" w:eastAsia="仿宋" w:cs="仿宋"/>
          <w:color w:val="auto"/>
          <w:sz w:val="28"/>
          <w:szCs w:val="28"/>
        </w:rPr>
        <w:t>（响应文件封面格式</w:t>
      </w:r>
      <w:bookmarkEnd w:id="143"/>
      <w:r>
        <w:rPr>
          <w:rFonts w:hint="eastAsia" w:ascii="仿宋" w:hAnsi="仿宋" w:eastAsia="仿宋" w:cs="仿宋"/>
          <w:color w:val="auto"/>
          <w:sz w:val="28"/>
          <w:szCs w:val="28"/>
        </w:rPr>
        <w:t>）</w:t>
      </w:r>
    </w:p>
    <w:p>
      <w:pPr>
        <w:rPr>
          <w:rFonts w:ascii="仿宋" w:hAnsi="仿宋" w:eastAsia="仿宋" w:cs="仿宋"/>
          <w:color w:val="auto"/>
        </w:rPr>
      </w:pPr>
    </w:p>
    <w:p>
      <w:pPr>
        <w:jc w:val="center"/>
        <w:rPr>
          <w:rFonts w:ascii="仿宋" w:hAnsi="仿宋" w:eastAsia="仿宋" w:cs="仿宋"/>
          <w:color w:val="auto"/>
          <w:sz w:val="36"/>
          <w:szCs w:val="36"/>
          <w:u w:val="single"/>
        </w:rPr>
      </w:pPr>
      <w:r>
        <w:rPr>
          <w:rFonts w:hint="eastAsia" w:ascii="仿宋" w:hAnsi="仿宋" w:eastAsia="仿宋" w:cs="仿宋"/>
          <w:color w:val="auto"/>
          <w:sz w:val="36"/>
          <w:szCs w:val="36"/>
          <w:u w:val="single"/>
        </w:rPr>
        <w:t>（项目名称）</w:t>
      </w:r>
    </w:p>
    <w:p>
      <w:pPr>
        <w:rPr>
          <w:rFonts w:ascii="仿宋" w:hAnsi="仿宋" w:eastAsia="仿宋" w:cs="仿宋"/>
          <w:b/>
          <w:bCs/>
          <w:color w:val="auto"/>
        </w:rPr>
      </w:pPr>
    </w:p>
    <w:p>
      <w:pPr>
        <w:rPr>
          <w:rFonts w:ascii="仿宋" w:hAnsi="仿宋" w:eastAsia="仿宋" w:cs="仿宋"/>
          <w:b/>
          <w:bCs/>
          <w:color w:val="auto"/>
        </w:rPr>
      </w:pPr>
    </w:p>
    <w:p>
      <w:pPr>
        <w:jc w:val="center"/>
        <w:rPr>
          <w:rFonts w:ascii="仿宋" w:hAnsi="仿宋" w:eastAsia="仿宋" w:cs="仿宋"/>
          <w:b/>
          <w:bCs/>
          <w:color w:val="auto"/>
          <w:sz w:val="100"/>
          <w:szCs w:val="100"/>
        </w:rPr>
      </w:pPr>
      <w:r>
        <w:rPr>
          <w:rFonts w:hint="eastAsia" w:ascii="仿宋" w:hAnsi="仿宋" w:eastAsia="仿宋" w:cs="仿宋"/>
          <w:b/>
          <w:bCs/>
          <w:color w:val="auto"/>
          <w:sz w:val="110"/>
          <w:szCs w:val="110"/>
        </w:rPr>
        <w:t>响 应 文 件</w:t>
      </w:r>
    </w:p>
    <w:p>
      <w:pPr>
        <w:jc w:val="center"/>
        <w:rPr>
          <w:rFonts w:ascii="仿宋" w:hAnsi="仿宋" w:eastAsia="仿宋" w:cs="仿宋"/>
          <w:color w:val="auto"/>
          <w:sz w:val="32"/>
          <w:szCs w:val="32"/>
        </w:rPr>
      </w:pPr>
      <w:r>
        <w:rPr>
          <w:rFonts w:hint="eastAsia" w:ascii="仿宋" w:hAnsi="仿宋" w:eastAsia="仿宋" w:cs="仿宋"/>
          <w:color w:val="auto"/>
          <w:sz w:val="32"/>
          <w:szCs w:val="32"/>
        </w:rPr>
        <w:t xml:space="preserve">    项目编号：</w:t>
      </w:r>
    </w:p>
    <w:p>
      <w:pPr>
        <w:ind w:firstLine="1744" w:firstLineChars="545"/>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spacing w:line="360" w:lineRule="auto"/>
        <w:jc w:val="center"/>
        <w:rPr>
          <w:rFonts w:ascii="仿宋" w:hAnsi="仿宋" w:eastAsia="仿宋" w:cs="仿宋"/>
          <w:color w:val="auto"/>
          <w:sz w:val="32"/>
          <w:szCs w:val="32"/>
        </w:rPr>
      </w:pPr>
      <w:bookmarkStart w:id="144" w:name="_Toc420767697"/>
      <w:r>
        <w:rPr>
          <w:rFonts w:hint="eastAsia" w:ascii="仿宋" w:hAnsi="仿宋" w:eastAsia="仿宋" w:cs="仿宋"/>
          <w:color w:val="auto"/>
          <w:sz w:val="32"/>
          <w:szCs w:val="32"/>
        </w:rPr>
        <w:t xml:space="preserve">     供应商：</w:t>
      </w:r>
      <w:r>
        <w:rPr>
          <w:rFonts w:hint="eastAsia" w:ascii="仿宋" w:hAnsi="仿宋" w:eastAsia="仿宋" w:cs="仿宋"/>
          <w:color w:val="auto"/>
          <w:sz w:val="32"/>
          <w:szCs w:val="32"/>
          <w:u w:val="single"/>
        </w:rPr>
        <w:t xml:space="preserve">                    （盖单位电子公章）</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    法定代表人或其委托代理人：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（签字或盖章）</w:t>
      </w:r>
    </w:p>
    <w:p>
      <w:pPr>
        <w:spacing w:line="360" w:lineRule="auto"/>
        <w:rPr>
          <w:rFonts w:ascii="仿宋" w:hAnsi="仿宋" w:eastAsia="仿宋" w:cs="仿宋"/>
          <w:color w:val="auto"/>
          <w:sz w:val="32"/>
          <w:szCs w:val="32"/>
        </w:rPr>
      </w:pPr>
      <w:r>
        <w:rPr>
          <w:rFonts w:hint="eastAsia" w:ascii="仿宋" w:hAnsi="仿宋" w:eastAsia="仿宋" w:cs="仿宋"/>
          <w:color w:val="auto"/>
          <w:sz w:val="32"/>
          <w:szCs w:val="32"/>
        </w:rPr>
        <w:t xml:space="preserve">        日  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bookmarkEnd w:id="144"/>
      <w:bookmarkStart w:id="145" w:name="_Toc420767698"/>
    </w:p>
    <w:p>
      <w:pPr>
        <w:spacing w:line="500" w:lineRule="exact"/>
        <w:ind w:firstLine="561"/>
        <w:rPr>
          <w:rFonts w:ascii="仿宋" w:hAnsi="仿宋" w:eastAsia="仿宋" w:cs="仿宋"/>
          <w:color w:val="auto"/>
          <w:sz w:val="28"/>
          <w:szCs w:val="28"/>
        </w:rPr>
      </w:pPr>
      <w:r>
        <w:rPr>
          <w:rFonts w:hint="eastAsia" w:ascii="仿宋" w:hAnsi="仿宋" w:eastAsia="仿宋" w:cs="仿宋"/>
          <w:color w:val="auto"/>
          <w:sz w:val="28"/>
          <w:szCs w:val="28"/>
        </w:rPr>
        <w:br w:type="page"/>
      </w:r>
    </w:p>
    <w:p>
      <w:pPr>
        <w:spacing w:line="500" w:lineRule="exact"/>
        <w:ind w:firstLine="561"/>
        <w:jc w:val="center"/>
        <w:rPr>
          <w:rFonts w:ascii="仿宋" w:hAnsi="仿宋" w:eastAsia="仿宋" w:cs="仿宋"/>
          <w:color w:val="auto"/>
          <w:sz w:val="28"/>
          <w:szCs w:val="28"/>
        </w:rPr>
      </w:pPr>
      <w:r>
        <w:rPr>
          <w:rFonts w:hint="eastAsia" w:ascii="仿宋" w:hAnsi="仿宋" w:eastAsia="仿宋" w:cs="仿宋"/>
          <w:color w:val="auto"/>
          <w:sz w:val="28"/>
          <w:szCs w:val="28"/>
        </w:rPr>
        <w:t>目录</w:t>
      </w:r>
    </w:p>
    <w:bookmarkEnd w:id="132"/>
    <w:bookmarkEnd w:id="133"/>
    <w:bookmarkEnd w:id="134"/>
    <w:bookmarkEnd w:id="135"/>
    <w:bookmarkEnd w:id="145"/>
    <w:p>
      <w:pPr>
        <w:pStyle w:val="3"/>
        <w:spacing w:after="20" w:line="440" w:lineRule="exact"/>
        <w:jc w:val="center"/>
        <w:rPr>
          <w:rFonts w:ascii="仿宋" w:hAnsi="仿宋" w:eastAsia="仿宋" w:cs="仿宋"/>
          <w:color w:val="auto"/>
          <w:sz w:val="28"/>
          <w:szCs w:val="28"/>
        </w:rPr>
        <w:sectPr>
          <w:pgSz w:w="11906" w:h="16838"/>
          <w:pgMar w:top="1417" w:right="1417" w:bottom="1417" w:left="1417" w:header="850" w:footer="992" w:gutter="0"/>
          <w:cols w:space="0" w:num="1"/>
          <w:docGrid w:type="lines" w:linePitch="322" w:charSpace="0"/>
        </w:sectPr>
      </w:pPr>
      <w:bookmarkStart w:id="146" w:name="_Toc351472529"/>
      <w:bookmarkStart w:id="147" w:name="_Toc28821"/>
      <w:bookmarkStart w:id="148" w:name="_Toc30652"/>
      <w:bookmarkStart w:id="149" w:name="_Toc20322"/>
    </w:p>
    <w:p>
      <w:pPr>
        <w:pStyle w:val="3"/>
        <w:spacing w:after="20"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一、询价承诺书</w:t>
      </w:r>
    </w:p>
    <w:p>
      <w:pPr>
        <w:spacing w:after="0" w:line="360" w:lineRule="auto"/>
        <w:rPr>
          <w:rFonts w:ascii="仿宋" w:hAnsi="仿宋" w:eastAsia="仿宋" w:cs="仿宋"/>
          <w:color w:val="auto"/>
          <w:sz w:val="28"/>
          <w:szCs w:val="28"/>
        </w:rPr>
      </w:pPr>
      <w:bookmarkStart w:id="150" w:name="_Toc420767701"/>
      <w:r>
        <w:rPr>
          <w:rFonts w:hint="eastAsia" w:ascii="仿宋" w:hAnsi="仿宋" w:eastAsia="仿宋" w:cs="仿宋"/>
          <w:color w:val="auto"/>
          <w:sz w:val="28"/>
          <w:szCs w:val="28"/>
        </w:rPr>
        <w:t>致：</w:t>
      </w:r>
      <w:r>
        <w:rPr>
          <w:rFonts w:hint="eastAsia" w:ascii="仿宋" w:hAnsi="仿宋" w:eastAsia="仿宋" w:cs="仿宋"/>
          <w:color w:val="auto"/>
          <w:sz w:val="28"/>
          <w:szCs w:val="28"/>
          <w:u w:val="single"/>
        </w:rPr>
        <w:t>（采购人名称）</w:t>
      </w:r>
    </w:p>
    <w:p>
      <w:pPr>
        <w:spacing w:after="0"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1.我方已仔细研究了</w:t>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询价采购文件的全部内容，愿意以报价为（大写）人民币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元），按合同约定实施和完成本项目。</w:t>
      </w:r>
    </w:p>
    <w:p>
      <w:pPr>
        <w:spacing w:after="0"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2.我方将随同本投标承诺书提交响应保证金一份，金额为（大写）人民币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w:t>
      </w:r>
    </w:p>
    <w:p>
      <w:pPr>
        <w:spacing w:after="0"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3.如我方中标：</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3.1 我方在投标有效期内严格遵守本响应文件的各项承诺。在此期限届满之前，本投标书始终将对我方具有约束力，并随时接受中标。</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3.2 在合同协议书正式签署生效之前，本询比承诺书连同你方的询价采购文件、成交通知书等将构成我们双方之间共同遵守的文件，对双方具有约束力。</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3.3 随同本响应文件，我方根据询价采购文件的要求交纳响应保证金。如果我方在本响应文件有效期内撤回响应文件，或拒绝签订合同，你方有权没收响应保证金，另选成交单位。</w:t>
      </w: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3.4 我们同意提供采购代理机构要求的有关投标的其它资料并承诺向贵方提供所有与投标有关的真实有效的数据、情况和技术资料。</w:t>
      </w:r>
    </w:p>
    <w:p>
      <w:pPr>
        <w:spacing w:after="0" w:line="360" w:lineRule="auto"/>
        <w:ind w:firstLine="645"/>
        <w:jc w:val="left"/>
        <w:rPr>
          <w:rFonts w:ascii="仿宋" w:hAnsi="仿宋" w:eastAsia="仿宋" w:cs="仿宋"/>
          <w:color w:val="auto"/>
          <w:sz w:val="28"/>
          <w:szCs w:val="28"/>
        </w:rPr>
      </w:pPr>
      <w:r>
        <w:rPr>
          <w:rFonts w:hint="eastAsia" w:ascii="仿宋" w:hAnsi="仿宋" w:eastAsia="仿宋" w:cs="仿宋"/>
          <w:color w:val="auto"/>
          <w:sz w:val="28"/>
          <w:szCs w:val="28"/>
        </w:rPr>
        <w:t>3.8我方愿意支付本项目的代理服务费。</w:t>
      </w:r>
    </w:p>
    <w:p>
      <w:pPr>
        <w:spacing w:line="360" w:lineRule="auto"/>
        <w:ind w:firstLine="645"/>
        <w:jc w:val="left"/>
        <w:rPr>
          <w:rFonts w:ascii="仿宋" w:hAnsi="仿宋" w:eastAsia="仿宋" w:cs="仿宋"/>
          <w:color w:val="auto"/>
          <w:sz w:val="28"/>
          <w:szCs w:val="28"/>
          <w:u w:val="single"/>
        </w:rPr>
      </w:pPr>
      <w:r>
        <w:rPr>
          <w:rFonts w:hint="eastAsia" w:ascii="仿宋" w:hAnsi="仿宋" w:eastAsia="仿宋" w:cs="仿宋"/>
          <w:color w:val="auto"/>
          <w:sz w:val="28"/>
          <w:szCs w:val="28"/>
        </w:rPr>
        <w:t>3.9</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（其他补充说明）。</w:t>
      </w:r>
    </w:p>
    <w:p>
      <w:pPr>
        <w:spacing w:line="28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 xml:space="preserve"> 供应商：</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（盖单位电子公章）</w:t>
      </w:r>
    </w:p>
    <w:p>
      <w:pPr>
        <w:spacing w:line="28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法定代表人或授权委托人（签字或盖章）：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ab/>
      </w:r>
    </w:p>
    <w:p>
      <w:pPr>
        <w:spacing w:line="28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ab/>
      </w:r>
    </w:p>
    <w:p>
      <w:pPr>
        <w:spacing w:line="28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ab/>
      </w:r>
    </w:p>
    <w:p>
      <w:pPr>
        <w:spacing w:line="28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传    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ab/>
      </w:r>
    </w:p>
    <w:p>
      <w:pPr>
        <w:spacing w:before="20" w:after="2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pPr>
        <w:jc w:val="center"/>
        <w:rPr>
          <w:rFonts w:ascii="仿宋" w:hAnsi="仿宋" w:eastAsia="仿宋" w:cs="仿宋"/>
          <w:b/>
          <w:bCs/>
          <w:color w:val="auto"/>
          <w:sz w:val="32"/>
          <w:szCs w:val="32"/>
        </w:rPr>
      </w:pPr>
      <w:r>
        <w:rPr>
          <w:rFonts w:hint="eastAsia" w:ascii="仿宋" w:hAnsi="仿宋" w:eastAsia="仿宋" w:cs="仿宋"/>
          <w:color w:val="auto"/>
          <w:sz w:val="28"/>
          <w:szCs w:val="28"/>
        </w:rPr>
        <w:br w:type="page"/>
      </w:r>
    </w:p>
    <w:p>
      <w:pPr>
        <w:tabs>
          <w:tab w:val="left" w:pos="596"/>
        </w:tabs>
        <w:ind w:left="425"/>
        <w:jc w:val="center"/>
        <w:rPr>
          <w:rFonts w:ascii="仿宋" w:hAnsi="仿宋" w:eastAsia="仿宋" w:cs="仿宋"/>
          <w:b/>
          <w:bCs/>
          <w:color w:val="auto"/>
          <w:sz w:val="28"/>
          <w:szCs w:val="40"/>
        </w:rPr>
      </w:pPr>
      <w:bookmarkStart w:id="151" w:name="_Toc143595069"/>
      <w:bookmarkStart w:id="152" w:name="_Toc80973392"/>
      <w:r>
        <w:rPr>
          <w:rFonts w:hint="eastAsia" w:ascii="仿宋" w:hAnsi="仿宋" w:eastAsia="仿宋" w:cs="仿宋"/>
          <w:b/>
          <w:bCs/>
          <w:color w:val="auto"/>
          <w:sz w:val="28"/>
          <w:szCs w:val="40"/>
        </w:rPr>
        <w:t>报价组成表</w:t>
      </w:r>
      <w:bookmarkEnd w:id="151"/>
      <w:bookmarkEnd w:id="152"/>
    </w:p>
    <w:p>
      <w:pPr>
        <w:pStyle w:val="12"/>
        <w:spacing w:line="360" w:lineRule="auto"/>
        <w:rPr>
          <w:rFonts w:ascii="仿宋" w:hAnsi="仿宋" w:eastAsia="仿宋" w:cs="仿宋"/>
          <w:b/>
          <w:color w:val="auto"/>
          <w:u w:val="single"/>
        </w:rPr>
      </w:pPr>
      <w:r>
        <w:rPr>
          <w:rFonts w:hint="eastAsia" w:ascii="仿宋" w:hAnsi="仿宋" w:eastAsia="仿宋" w:cs="仿宋"/>
          <w:b/>
          <w:color w:val="auto"/>
        </w:rPr>
        <w:t>项目名称：</w:t>
      </w:r>
      <w:r>
        <w:rPr>
          <w:rFonts w:hint="eastAsia" w:ascii="仿宋" w:hAnsi="仿宋" w:eastAsia="仿宋" w:cs="仿宋"/>
          <w:b/>
          <w:color w:val="auto"/>
          <w:u w:val="single"/>
        </w:rPr>
        <w:t xml:space="preserve">            </w:t>
      </w:r>
      <w:r>
        <w:rPr>
          <w:rFonts w:hint="eastAsia" w:ascii="仿宋" w:hAnsi="仿宋" w:eastAsia="仿宋" w:cs="仿宋"/>
          <w:b/>
          <w:color w:val="auto"/>
        </w:rPr>
        <w:t xml:space="preserve">               项目编号：</w:t>
      </w:r>
      <w:r>
        <w:rPr>
          <w:rFonts w:hint="eastAsia" w:ascii="仿宋" w:hAnsi="仿宋" w:eastAsia="仿宋" w:cs="仿宋"/>
          <w:b/>
          <w:color w:val="auto"/>
          <w:u w:val="single"/>
        </w:rPr>
        <w:t xml:space="preserve">            </w:t>
      </w:r>
      <w:r>
        <w:rPr>
          <w:rFonts w:hint="eastAsia" w:ascii="仿宋" w:hAnsi="仿宋" w:eastAsia="仿宋" w:cs="仿宋"/>
          <w:b/>
          <w:color w:val="auto"/>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4"/>
        <w:gridCol w:w="1590"/>
        <w:gridCol w:w="1308"/>
        <w:gridCol w:w="669"/>
        <w:gridCol w:w="641"/>
        <w:gridCol w:w="1891"/>
        <w:gridCol w:w="2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3" w:hRule="atLeast"/>
          <w:jc w:val="center"/>
        </w:trPr>
        <w:tc>
          <w:tcPr>
            <w:tcW w:w="438" w:type="pct"/>
            <w:vAlign w:val="center"/>
          </w:tcPr>
          <w:p>
            <w:pPr>
              <w:spacing w:line="360" w:lineRule="auto"/>
              <w:jc w:val="center"/>
              <w:rPr>
                <w:rFonts w:ascii="仿宋" w:hAnsi="仿宋" w:eastAsia="仿宋" w:cs="仿宋"/>
                <w:color w:val="auto"/>
              </w:rPr>
            </w:pPr>
            <w:r>
              <w:rPr>
                <w:rFonts w:hint="eastAsia" w:ascii="仿宋" w:hAnsi="仿宋" w:eastAsia="仿宋" w:cs="仿宋"/>
                <w:color w:val="auto"/>
              </w:rPr>
              <w:t>序号</w:t>
            </w:r>
          </w:p>
        </w:tc>
        <w:tc>
          <w:tcPr>
            <w:tcW w:w="856" w:type="pct"/>
            <w:vAlign w:val="center"/>
          </w:tcPr>
          <w:p>
            <w:pPr>
              <w:spacing w:line="360" w:lineRule="auto"/>
              <w:jc w:val="center"/>
              <w:rPr>
                <w:rFonts w:ascii="仿宋" w:hAnsi="仿宋" w:eastAsia="仿宋" w:cs="仿宋"/>
                <w:color w:val="auto"/>
              </w:rPr>
            </w:pPr>
            <w:r>
              <w:rPr>
                <w:rFonts w:hint="eastAsia" w:ascii="仿宋" w:hAnsi="仿宋" w:eastAsia="仿宋" w:cs="仿宋"/>
                <w:color w:val="auto"/>
              </w:rPr>
              <w:t>产品名称</w:t>
            </w:r>
          </w:p>
        </w:tc>
        <w:tc>
          <w:tcPr>
            <w:tcW w:w="704" w:type="pct"/>
            <w:vAlign w:val="center"/>
          </w:tcPr>
          <w:p>
            <w:pPr>
              <w:spacing w:line="360" w:lineRule="auto"/>
              <w:jc w:val="center"/>
              <w:rPr>
                <w:rFonts w:ascii="仿宋" w:hAnsi="仿宋" w:eastAsia="仿宋" w:cs="仿宋"/>
                <w:color w:val="auto"/>
              </w:rPr>
            </w:pPr>
            <w:r>
              <w:rPr>
                <w:rFonts w:hint="eastAsia" w:ascii="仿宋" w:hAnsi="仿宋" w:eastAsia="仿宋" w:cs="仿宋"/>
                <w:color w:val="auto"/>
              </w:rPr>
              <w:t>数量</w:t>
            </w:r>
          </w:p>
        </w:tc>
        <w:tc>
          <w:tcPr>
            <w:tcW w:w="705" w:type="pct"/>
            <w:gridSpan w:val="2"/>
            <w:vAlign w:val="center"/>
          </w:tcPr>
          <w:p>
            <w:pPr>
              <w:spacing w:line="360" w:lineRule="auto"/>
              <w:jc w:val="center"/>
              <w:rPr>
                <w:rFonts w:ascii="仿宋" w:hAnsi="仿宋" w:eastAsia="仿宋" w:cs="仿宋"/>
                <w:color w:val="auto"/>
              </w:rPr>
            </w:pPr>
            <w:r>
              <w:rPr>
                <w:rFonts w:hint="eastAsia" w:ascii="仿宋" w:hAnsi="仿宋" w:eastAsia="仿宋" w:cs="仿宋"/>
                <w:color w:val="auto"/>
              </w:rPr>
              <w:t>单价（元）</w:t>
            </w:r>
          </w:p>
        </w:tc>
        <w:tc>
          <w:tcPr>
            <w:tcW w:w="1018" w:type="pct"/>
            <w:vAlign w:val="center"/>
          </w:tcPr>
          <w:p>
            <w:pPr>
              <w:spacing w:line="360" w:lineRule="auto"/>
              <w:jc w:val="center"/>
              <w:rPr>
                <w:rFonts w:ascii="仿宋" w:hAnsi="仿宋" w:eastAsia="仿宋" w:cs="仿宋"/>
                <w:color w:val="auto"/>
              </w:rPr>
            </w:pPr>
            <w:r>
              <w:rPr>
                <w:rFonts w:hint="eastAsia" w:ascii="仿宋" w:hAnsi="仿宋" w:eastAsia="仿宋" w:cs="仿宋"/>
                <w:color w:val="auto"/>
              </w:rPr>
              <w:t>总价（元）</w:t>
            </w:r>
          </w:p>
        </w:tc>
        <w:tc>
          <w:tcPr>
            <w:tcW w:w="1277" w:type="pct"/>
            <w:vAlign w:val="center"/>
          </w:tcPr>
          <w:p>
            <w:pPr>
              <w:spacing w:line="360" w:lineRule="auto"/>
              <w:jc w:val="center"/>
              <w:rPr>
                <w:rFonts w:ascii="仿宋" w:hAnsi="仿宋" w:eastAsia="仿宋" w:cs="仿宋"/>
                <w:color w:val="auto"/>
              </w:rPr>
            </w:pPr>
            <w:r>
              <w:rPr>
                <w:rFonts w:hint="eastAsia" w:ascii="仿宋" w:hAnsi="仿宋" w:eastAsia="仿宋" w:cs="仿宋"/>
                <w:color w:val="auto"/>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438" w:type="pct"/>
            <w:vAlign w:val="center"/>
          </w:tcPr>
          <w:p>
            <w:pPr>
              <w:spacing w:line="360" w:lineRule="auto"/>
              <w:jc w:val="center"/>
              <w:rPr>
                <w:rFonts w:ascii="仿宋" w:hAnsi="仿宋" w:eastAsia="仿宋" w:cs="仿宋"/>
                <w:color w:val="auto"/>
              </w:rPr>
            </w:pPr>
            <w:r>
              <w:rPr>
                <w:rFonts w:hint="eastAsia" w:ascii="仿宋" w:hAnsi="仿宋" w:eastAsia="仿宋" w:cs="仿宋"/>
                <w:color w:val="auto"/>
              </w:rPr>
              <w:t>1</w:t>
            </w:r>
          </w:p>
        </w:tc>
        <w:tc>
          <w:tcPr>
            <w:tcW w:w="856" w:type="pct"/>
            <w:vAlign w:val="center"/>
          </w:tcPr>
          <w:p>
            <w:pPr>
              <w:spacing w:line="360" w:lineRule="auto"/>
              <w:jc w:val="center"/>
              <w:rPr>
                <w:rFonts w:ascii="仿宋" w:hAnsi="仿宋" w:eastAsia="仿宋" w:cs="仿宋"/>
                <w:color w:val="auto"/>
                <w:kern w:val="0"/>
                <w:lang w:bidi="ar"/>
              </w:rPr>
            </w:pPr>
          </w:p>
        </w:tc>
        <w:tc>
          <w:tcPr>
            <w:tcW w:w="704" w:type="pct"/>
            <w:vAlign w:val="center"/>
          </w:tcPr>
          <w:p>
            <w:pPr>
              <w:spacing w:line="360" w:lineRule="auto"/>
              <w:jc w:val="center"/>
              <w:rPr>
                <w:rFonts w:ascii="仿宋" w:hAnsi="仿宋" w:eastAsia="仿宋" w:cs="仿宋"/>
                <w:color w:val="auto"/>
                <w:kern w:val="0"/>
                <w:lang w:bidi="ar"/>
              </w:rPr>
            </w:pPr>
          </w:p>
        </w:tc>
        <w:tc>
          <w:tcPr>
            <w:tcW w:w="705" w:type="pct"/>
            <w:gridSpan w:val="2"/>
            <w:vAlign w:val="center"/>
          </w:tcPr>
          <w:p>
            <w:pPr>
              <w:spacing w:line="360" w:lineRule="auto"/>
              <w:jc w:val="center"/>
              <w:rPr>
                <w:rFonts w:ascii="仿宋" w:hAnsi="仿宋" w:eastAsia="仿宋" w:cs="仿宋"/>
                <w:color w:val="auto"/>
                <w:kern w:val="0"/>
                <w:lang w:bidi="ar"/>
              </w:rPr>
            </w:pPr>
          </w:p>
        </w:tc>
        <w:tc>
          <w:tcPr>
            <w:tcW w:w="1018" w:type="pct"/>
            <w:vAlign w:val="center"/>
          </w:tcPr>
          <w:p>
            <w:pPr>
              <w:spacing w:line="360" w:lineRule="auto"/>
              <w:jc w:val="center"/>
              <w:rPr>
                <w:rFonts w:ascii="仿宋" w:hAnsi="仿宋" w:eastAsia="仿宋" w:cs="仿宋"/>
                <w:color w:val="auto"/>
              </w:rPr>
            </w:pPr>
          </w:p>
        </w:tc>
        <w:tc>
          <w:tcPr>
            <w:tcW w:w="1277" w:type="pct"/>
            <w:vMerge w:val="restart"/>
            <w:vAlign w:val="center"/>
          </w:tcPr>
          <w:p>
            <w:pPr>
              <w:spacing w:line="360" w:lineRule="auto"/>
              <w:jc w:val="center"/>
              <w:rPr>
                <w:rFonts w:ascii="仿宋" w:hAnsi="仿宋" w:eastAsia="仿宋" w:cs="仿宋"/>
                <w:color w:val="auto"/>
              </w:rPr>
            </w:pPr>
            <w:r>
              <w:rPr>
                <w:rFonts w:hint="eastAsia" w:ascii="仿宋" w:hAnsi="仿宋" w:eastAsia="仿宋" w:cs="仿宋"/>
                <w:color w:val="auto"/>
              </w:rPr>
              <w:t>包括技术服务费、验收费等。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438" w:type="pct"/>
            <w:vAlign w:val="center"/>
          </w:tcPr>
          <w:p>
            <w:pPr>
              <w:spacing w:line="360" w:lineRule="auto"/>
              <w:jc w:val="center"/>
              <w:rPr>
                <w:rFonts w:ascii="仿宋" w:hAnsi="仿宋" w:eastAsia="仿宋" w:cs="仿宋"/>
                <w:color w:val="auto"/>
              </w:rPr>
            </w:pPr>
            <w:r>
              <w:rPr>
                <w:rFonts w:hint="eastAsia" w:ascii="仿宋" w:hAnsi="仿宋" w:eastAsia="仿宋" w:cs="仿宋"/>
                <w:color w:val="auto"/>
              </w:rPr>
              <w:t>2</w:t>
            </w:r>
          </w:p>
        </w:tc>
        <w:tc>
          <w:tcPr>
            <w:tcW w:w="856" w:type="pct"/>
            <w:vAlign w:val="center"/>
          </w:tcPr>
          <w:p>
            <w:pPr>
              <w:spacing w:line="360" w:lineRule="auto"/>
              <w:jc w:val="center"/>
              <w:rPr>
                <w:rFonts w:ascii="仿宋" w:hAnsi="仿宋" w:eastAsia="仿宋" w:cs="仿宋"/>
                <w:color w:val="auto"/>
                <w:kern w:val="0"/>
                <w:lang w:bidi="ar"/>
              </w:rPr>
            </w:pPr>
          </w:p>
        </w:tc>
        <w:tc>
          <w:tcPr>
            <w:tcW w:w="704" w:type="pct"/>
            <w:vAlign w:val="center"/>
          </w:tcPr>
          <w:p>
            <w:pPr>
              <w:spacing w:line="360" w:lineRule="auto"/>
              <w:jc w:val="center"/>
              <w:rPr>
                <w:rFonts w:ascii="仿宋" w:hAnsi="仿宋" w:eastAsia="仿宋" w:cs="仿宋"/>
                <w:color w:val="auto"/>
                <w:kern w:val="0"/>
                <w:lang w:bidi="ar"/>
              </w:rPr>
            </w:pPr>
          </w:p>
        </w:tc>
        <w:tc>
          <w:tcPr>
            <w:tcW w:w="705" w:type="pct"/>
            <w:gridSpan w:val="2"/>
            <w:vAlign w:val="center"/>
          </w:tcPr>
          <w:p>
            <w:pPr>
              <w:spacing w:line="360" w:lineRule="auto"/>
              <w:jc w:val="center"/>
              <w:rPr>
                <w:rFonts w:ascii="仿宋" w:hAnsi="仿宋" w:eastAsia="仿宋" w:cs="仿宋"/>
                <w:color w:val="auto"/>
                <w:kern w:val="0"/>
                <w:lang w:bidi="ar"/>
              </w:rPr>
            </w:pPr>
          </w:p>
        </w:tc>
        <w:tc>
          <w:tcPr>
            <w:tcW w:w="1018" w:type="pct"/>
            <w:vAlign w:val="center"/>
          </w:tcPr>
          <w:p>
            <w:pPr>
              <w:spacing w:line="360" w:lineRule="auto"/>
              <w:jc w:val="center"/>
              <w:rPr>
                <w:rFonts w:ascii="仿宋" w:hAnsi="仿宋" w:eastAsia="仿宋" w:cs="仿宋"/>
                <w:color w:val="auto"/>
              </w:rPr>
            </w:pPr>
          </w:p>
        </w:tc>
        <w:tc>
          <w:tcPr>
            <w:tcW w:w="1277" w:type="pct"/>
            <w:vMerge w:val="continue"/>
            <w:vAlign w:val="center"/>
          </w:tcPr>
          <w:p>
            <w:pPr>
              <w:spacing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 w:hRule="atLeast"/>
          <w:jc w:val="center"/>
        </w:trPr>
        <w:tc>
          <w:tcPr>
            <w:tcW w:w="438" w:type="pct"/>
            <w:vAlign w:val="center"/>
          </w:tcPr>
          <w:p>
            <w:pPr>
              <w:spacing w:line="360" w:lineRule="auto"/>
              <w:jc w:val="center"/>
              <w:rPr>
                <w:rFonts w:ascii="仿宋" w:hAnsi="仿宋" w:eastAsia="仿宋" w:cs="仿宋"/>
                <w:color w:val="auto"/>
              </w:rPr>
            </w:pPr>
            <w:r>
              <w:rPr>
                <w:rFonts w:hint="eastAsia" w:ascii="仿宋" w:hAnsi="仿宋" w:eastAsia="仿宋" w:cs="仿宋"/>
                <w:color w:val="auto"/>
              </w:rPr>
              <w:t>3</w:t>
            </w:r>
          </w:p>
        </w:tc>
        <w:tc>
          <w:tcPr>
            <w:tcW w:w="856" w:type="pct"/>
            <w:vAlign w:val="center"/>
          </w:tcPr>
          <w:p>
            <w:pPr>
              <w:spacing w:line="360" w:lineRule="auto"/>
              <w:jc w:val="center"/>
              <w:rPr>
                <w:rFonts w:ascii="仿宋" w:hAnsi="仿宋" w:eastAsia="仿宋" w:cs="仿宋"/>
                <w:color w:val="auto"/>
                <w:kern w:val="0"/>
                <w:lang w:bidi="ar"/>
              </w:rPr>
            </w:pPr>
          </w:p>
        </w:tc>
        <w:tc>
          <w:tcPr>
            <w:tcW w:w="704" w:type="pct"/>
            <w:vAlign w:val="center"/>
          </w:tcPr>
          <w:p>
            <w:pPr>
              <w:spacing w:line="360" w:lineRule="auto"/>
              <w:jc w:val="center"/>
              <w:rPr>
                <w:rFonts w:ascii="仿宋" w:hAnsi="仿宋" w:eastAsia="仿宋" w:cs="仿宋"/>
                <w:color w:val="auto"/>
                <w:kern w:val="0"/>
                <w:lang w:bidi="ar"/>
              </w:rPr>
            </w:pPr>
          </w:p>
        </w:tc>
        <w:tc>
          <w:tcPr>
            <w:tcW w:w="705" w:type="pct"/>
            <w:gridSpan w:val="2"/>
            <w:vAlign w:val="center"/>
          </w:tcPr>
          <w:p>
            <w:pPr>
              <w:spacing w:line="360" w:lineRule="auto"/>
              <w:jc w:val="center"/>
              <w:rPr>
                <w:rFonts w:ascii="仿宋" w:hAnsi="仿宋" w:eastAsia="仿宋" w:cs="仿宋"/>
                <w:color w:val="auto"/>
                <w:kern w:val="0"/>
                <w:lang w:bidi="ar"/>
              </w:rPr>
            </w:pPr>
          </w:p>
        </w:tc>
        <w:tc>
          <w:tcPr>
            <w:tcW w:w="1018" w:type="pct"/>
            <w:vAlign w:val="center"/>
          </w:tcPr>
          <w:p>
            <w:pPr>
              <w:spacing w:line="360" w:lineRule="auto"/>
              <w:jc w:val="center"/>
              <w:rPr>
                <w:rFonts w:ascii="仿宋" w:hAnsi="仿宋" w:eastAsia="仿宋" w:cs="仿宋"/>
                <w:color w:val="auto"/>
              </w:rPr>
            </w:pPr>
          </w:p>
        </w:tc>
        <w:tc>
          <w:tcPr>
            <w:tcW w:w="1277" w:type="pct"/>
            <w:vMerge w:val="continue"/>
            <w:vAlign w:val="center"/>
          </w:tcPr>
          <w:p>
            <w:pPr>
              <w:spacing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3" w:hRule="atLeast"/>
          <w:jc w:val="center"/>
        </w:trPr>
        <w:tc>
          <w:tcPr>
            <w:tcW w:w="438" w:type="pct"/>
            <w:vAlign w:val="center"/>
          </w:tcPr>
          <w:p>
            <w:pPr>
              <w:spacing w:line="360" w:lineRule="auto"/>
              <w:jc w:val="center"/>
              <w:rPr>
                <w:rFonts w:ascii="仿宋" w:hAnsi="仿宋" w:eastAsia="仿宋" w:cs="仿宋"/>
                <w:color w:val="auto"/>
              </w:rPr>
            </w:pPr>
            <w:r>
              <w:rPr>
                <w:rFonts w:hint="eastAsia" w:ascii="仿宋" w:hAnsi="仿宋" w:eastAsia="仿宋" w:cs="仿宋"/>
                <w:color w:val="auto"/>
              </w:rPr>
              <w:t>4</w:t>
            </w:r>
          </w:p>
        </w:tc>
        <w:tc>
          <w:tcPr>
            <w:tcW w:w="856" w:type="pct"/>
            <w:tcBorders>
              <w:right w:val="single" w:color="auto" w:sz="4" w:space="0"/>
            </w:tcBorders>
            <w:vAlign w:val="center"/>
          </w:tcPr>
          <w:p>
            <w:pPr>
              <w:spacing w:line="360" w:lineRule="auto"/>
              <w:jc w:val="center"/>
              <w:rPr>
                <w:rFonts w:ascii="仿宋" w:hAnsi="仿宋" w:eastAsia="仿宋" w:cs="仿宋"/>
                <w:color w:val="auto"/>
              </w:rPr>
            </w:pPr>
          </w:p>
        </w:tc>
        <w:tc>
          <w:tcPr>
            <w:tcW w:w="704" w:type="pct"/>
            <w:tcBorders>
              <w:left w:val="single" w:color="auto" w:sz="4" w:space="0"/>
            </w:tcBorders>
            <w:vAlign w:val="center"/>
          </w:tcPr>
          <w:p>
            <w:pPr>
              <w:spacing w:line="360" w:lineRule="auto"/>
              <w:jc w:val="center"/>
              <w:rPr>
                <w:rFonts w:ascii="仿宋" w:hAnsi="仿宋" w:eastAsia="仿宋" w:cs="仿宋"/>
                <w:color w:val="auto"/>
              </w:rPr>
            </w:pPr>
          </w:p>
        </w:tc>
        <w:tc>
          <w:tcPr>
            <w:tcW w:w="705" w:type="pct"/>
            <w:gridSpan w:val="2"/>
            <w:tcBorders>
              <w:left w:val="single" w:color="auto" w:sz="4" w:space="0"/>
            </w:tcBorders>
            <w:vAlign w:val="center"/>
          </w:tcPr>
          <w:p>
            <w:pPr>
              <w:spacing w:line="360" w:lineRule="auto"/>
              <w:jc w:val="center"/>
              <w:rPr>
                <w:rFonts w:ascii="仿宋" w:hAnsi="仿宋" w:eastAsia="仿宋" w:cs="仿宋"/>
                <w:color w:val="auto"/>
              </w:rPr>
            </w:pPr>
          </w:p>
        </w:tc>
        <w:tc>
          <w:tcPr>
            <w:tcW w:w="1018" w:type="pct"/>
            <w:vAlign w:val="center"/>
          </w:tcPr>
          <w:p>
            <w:pPr>
              <w:spacing w:line="360" w:lineRule="auto"/>
              <w:jc w:val="center"/>
              <w:rPr>
                <w:rFonts w:ascii="仿宋" w:hAnsi="仿宋" w:eastAsia="仿宋" w:cs="仿宋"/>
                <w:color w:val="auto"/>
              </w:rPr>
            </w:pPr>
          </w:p>
        </w:tc>
        <w:tc>
          <w:tcPr>
            <w:tcW w:w="1277" w:type="pct"/>
            <w:vMerge w:val="continue"/>
            <w:vAlign w:val="center"/>
          </w:tcPr>
          <w:p>
            <w:pPr>
              <w:spacing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438" w:type="pct"/>
            <w:vAlign w:val="center"/>
          </w:tcPr>
          <w:p>
            <w:pPr>
              <w:spacing w:line="360" w:lineRule="auto"/>
              <w:jc w:val="center"/>
              <w:rPr>
                <w:rFonts w:ascii="仿宋" w:hAnsi="仿宋" w:eastAsia="仿宋" w:cs="仿宋"/>
                <w:color w:val="auto"/>
              </w:rPr>
            </w:pPr>
            <w:r>
              <w:rPr>
                <w:rFonts w:hint="eastAsia" w:ascii="仿宋" w:hAnsi="仿宋" w:eastAsia="仿宋" w:cs="仿宋"/>
                <w:color w:val="auto"/>
              </w:rPr>
              <w:t>5</w:t>
            </w:r>
          </w:p>
        </w:tc>
        <w:tc>
          <w:tcPr>
            <w:tcW w:w="856" w:type="pct"/>
            <w:tcBorders>
              <w:right w:val="single" w:color="auto" w:sz="4" w:space="0"/>
            </w:tcBorders>
            <w:vAlign w:val="center"/>
          </w:tcPr>
          <w:p>
            <w:pPr>
              <w:spacing w:line="360" w:lineRule="auto"/>
              <w:jc w:val="center"/>
              <w:rPr>
                <w:rFonts w:ascii="仿宋" w:hAnsi="仿宋" w:eastAsia="仿宋" w:cs="仿宋"/>
                <w:color w:val="auto"/>
              </w:rPr>
            </w:pPr>
            <w:r>
              <w:rPr>
                <w:rFonts w:hint="eastAsia" w:ascii="仿宋" w:hAnsi="仿宋" w:eastAsia="仿宋" w:cs="仿宋"/>
                <w:color w:val="auto"/>
              </w:rPr>
              <w:t>...</w:t>
            </w:r>
          </w:p>
        </w:tc>
        <w:tc>
          <w:tcPr>
            <w:tcW w:w="704" w:type="pct"/>
            <w:tcBorders>
              <w:left w:val="single" w:color="auto" w:sz="4" w:space="0"/>
            </w:tcBorders>
            <w:vAlign w:val="center"/>
          </w:tcPr>
          <w:p>
            <w:pPr>
              <w:spacing w:line="360" w:lineRule="auto"/>
              <w:jc w:val="center"/>
              <w:rPr>
                <w:rFonts w:ascii="仿宋" w:hAnsi="仿宋" w:eastAsia="仿宋" w:cs="仿宋"/>
                <w:color w:val="auto"/>
              </w:rPr>
            </w:pPr>
          </w:p>
        </w:tc>
        <w:tc>
          <w:tcPr>
            <w:tcW w:w="705" w:type="pct"/>
            <w:gridSpan w:val="2"/>
            <w:tcBorders>
              <w:left w:val="single" w:color="auto" w:sz="4" w:space="0"/>
            </w:tcBorders>
            <w:vAlign w:val="center"/>
          </w:tcPr>
          <w:p>
            <w:pPr>
              <w:spacing w:line="360" w:lineRule="auto"/>
              <w:jc w:val="center"/>
              <w:rPr>
                <w:rFonts w:ascii="仿宋" w:hAnsi="仿宋" w:eastAsia="仿宋" w:cs="仿宋"/>
                <w:color w:val="auto"/>
              </w:rPr>
            </w:pPr>
          </w:p>
        </w:tc>
        <w:tc>
          <w:tcPr>
            <w:tcW w:w="1018" w:type="pct"/>
            <w:vAlign w:val="center"/>
          </w:tcPr>
          <w:p>
            <w:pPr>
              <w:spacing w:line="360" w:lineRule="auto"/>
              <w:jc w:val="center"/>
              <w:rPr>
                <w:rFonts w:ascii="仿宋" w:hAnsi="仿宋" w:eastAsia="仿宋" w:cs="仿宋"/>
                <w:color w:val="auto"/>
              </w:rPr>
            </w:pPr>
          </w:p>
        </w:tc>
        <w:tc>
          <w:tcPr>
            <w:tcW w:w="1277" w:type="pct"/>
            <w:vMerge w:val="continue"/>
            <w:vAlign w:val="center"/>
          </w:tcPr>
          <w:p>
            <w:pPr>
              <w:spacing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3" w:hRule="atLeast"/>
          <w:jc w:val="center"/>
        </w:trPr>
        <w:tc>
          <w:tcPr>
            <w:tcW w:w="438" w:type="pct"/>
            <w:vAlign w:val="center"/>
          </w:tcPr>
          <w:p>
            <w:pPr>
              <w:spacing w:line="360" w:lineRule="auto"/>
              <w:jc w:val="center"/>
              <w:rPr>
                <w:rFonts w:ascii="仿宋" w:hAnsi="仿宋" w:eastAsia="仿宋" w:cs="仿宋"/>
                <w:b/>
                <w:bCs/>
                <w:color w:val="auto"/>
              </w:rPr>
            </w:pPr>
            <w:r>
              <w:rPr>
                <w:rFonts w:hint="eastAsia" w:ascii="仿宋" w:hAnsi="仿宋" w:eastAsia="仿宋" w:cs="仿宋"/>
                <w:b/>
                <w:bCs/>
                <w:color w:val="auto"/>
              </w:rPr>
              <w:t>合价</w:t>
            </w:r>
          </w:p>
        </w:tc>
        <w:tc>
          <w:tcPr>
            <w:tcW w:w="4561" w:type="pct"/>
            <w:gridSpan w:val="6"/>
            <w:vAlign w:val="center"/>
          </w:tcPr>
          <w:p>
            <w:pPr>
              <w:spacing w:line="360" w:lineRule="auto"/>
              <w:jc w:val="center"/>
              <w:rPr>
                <w:rFonts w:ascii="仿宋" w:hAnsi="仿宋" w:eastAsia="仿宋" w:cs="仿宋"/>
                <w:color w:val="auto"/>
              </w:rPr>
            </w:pPr>
            <w:r>
              <w:rPr>
                <w:rFonts w:hint="eastAsia" w:ascii="仿宋" w:hAnsi="仿宋" w:eastAsia="仿宋" w:cs="仿宋"/>
                <w:b/>
                <w:bCs/>
                <w:color w:val="auto"/>
                <w:kern w:val="0"/>
              </w:rPr>
              <w:t>=1+2+3+…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3" w:hRule="atLeast"/>
          <w:jc w:val="center"/>
        </w:trPr>
        <w:tc>
          <w:tcPr>
            <w:tcW w:w="2358" w:type="pct"/>
            <w:gridSpan w:val="4"/>
            <w:vMerge w:val="restart"/>
            <w:vAlign w:val="center"/>
          </w:tcPr>
          <w:p>
            <w:pPr>
              <w:spacing w:line="360" w:lineRule="auto"/>
              <w:jc w:val="center"/>
              <w:rPr>
                <w:rFonts w:ascii="仿宋" w:hAnsi="仿宋" w:eastAsia="仿宋" w:cs="仿宋"/>
                <w:b/>
                <w:bCs/>
                <w:color w:val="auto"/>
              </w:rPr>
            </w:pPr>
            <w:r>
              <w:rPr>
                <w:rFonts w:hint="eastAsia" w:ascii="仿宋" w:hAnsi="仿宋" w:eastAsia="仿宋" w:cs="仿宋"/>
                <w:b/>
                <w:bCs/>
                <w:color w:val="auto"/>
              </w:rPr>
              <w:t>投标总报价（元）</w:t>
            </w:r>
          </w:p>
        </w:tc>
        <w:tc>
          <w:tcPr>
            <w:tcW w:w="2641" w:type="pct"/>
            <w:gridSpan w:val="3"/>
            <w:vAlign w:val="center"/>
          </w:tcPr>
          <w:p>
            <w:pPr>
              <w:spacing w:line="360" w:lineRule="auto"/>
              <w:jc w:val="left"/>
              <w:rPr>
                <w:rFonts w:ascii="仿宋" w:hAnsi="仿宋" w:eastAsia="仿宋" w:cs="仿宋"/>
                <w:b/>
                <w:bCs/>
                <w:color w:val="auto"/>
              </w:rPr>
            </w:pPr>
            <w:r>
              <w:rPr>
                <w:rFonts w:hint="eastAsia" w:ascii="仿宋" w:hAnsi="仿宋" w:eastAsia="仿宋" w:cs="仿宋"/>
                <w:b/>
                <w:bCs/>
                <w:color w:val="auto"/>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3" w:hRule="atLeast"/>
          <w:jc w:val="center"/>
        </w:trPr>
        <w:tc>
          <w:tcPr>
            <w:tcW w:w="2358" w:type="pct"/>
            <w:gridSpan w:val="4"/>
            <w:vMerge w:val="continue"/>
            <w:vAlign w:val="center"/>
          </w:tcPr>
          <w:p>
            <w:pPr>
              <w:spacing w:line="360" w:lineRule="auto"/>
              <w:rPr>
                <w:rFonts w:ascii="仿宋" w:hAnsi="仿宋" w:eastAsia="仿宋" w:cs="仿宋"/>
                <w:b/>
                <w:bCs/>
                <w:color w:val="auto"/>
              </w:rPr>
            </w:pPr>
          </w:p>
        </w:tc>
        <w:tc>
          <w:tcPr>
            <w:tcW w:w="2641" w:type="pct"/>
            <w:gridSpan w:val="3"/>
            <w:vAlign w:val="center"/>
          </w:tcPr>
          <w:p>
            <w:pPr>
              <w:spacing w:line="360" w:lineRule="auto"/>
              <w:jc w:val="left"/>
              <w:rPr>
                <w:rFonts w:ascii="仿宋" w:hAnsi="仿宋" w:eastAsia="仿宋" w:cs="仿宋"/>
                <w:b/>
                <w:bCs/>
                <w:color w:val="auto"/>
              </w:rPr>
            </w:pPr>
            <w:r>
              <w:rPr>
                <w:rFonts w:hint="eastAsia" w:ascii="仿宋" w:hAnsi="仿宋" w:eastAsia="仿宋" w:cs="仿宋"/>
                <w:b/>
                <w:bCs/>
                <w:color w:val="auto"/>
              </w:rPr>
              <w:t>（大写）：</w:t>
            </w:r>
          </w:p>
        </w:tc>
      </w:tr>
    </w:tbl>
    <w:p>
      <w:pPr>
        <w:spacing w:line="360" w:lineRule="auto"/>
        <w:rPr>
          <w:rFonts w:ascii="仿宋" w:hAnsi="仿宋" w:eastAsia="仿宋" w:cs="仿宋"/>
          <w:b/>
          <w:bCs/>
          <w:color w:val="auto"/>
        </w:rPr>
      </w:pPr>
      <w:r>
        <w:rPr>
          <w:rFonts w:hint="eastAsia" w:ascii="仿宋" w:hAnsi="仿宋" w:eastAsia="仿宋" w:cs="仿宋"/>
          <w:b/>
          <w:bCs/>
          <w:color w:val="auto"/>
        </w:rPr>
        <w:t>注：</w:t>
      </w:r>
    </w:p>
    <w:p>
      <w:pPr>
        <w:spacing w:line="360" w:lineRule="auto"/>
        <w:rPr>
          <w:rFonts w:ascii="仿宋" w:hAnsi="仿宋" w:eastAsia="仿宋" w:cs="仿宋"/>
          <w:color w:val="auto"/>
        </w:rPr>
      </w:pPr>
      <w:r>
        <w:rPr>
          <w:rFonts w:hint="eastAsia" w:ascii="仿宋" w:hAnsi="仿宋" w:eastAsia="仿宋" w:cs="仿宋"/>
          <w:color w:val="auto"/>
        </w:rPr>
        <w:t>1、“</w:t>
      </w:r>
      <w:r>
        <w:rPr>
          <w:rFonts w:hint="eastAsia" w:ascii="仿宋" w:hAnsi="仿宋" w:eastAsia="仿宋" w:cs="仿宋"/>
          <w:b/>
          <w:color w:val="auto"/>
        </w:rPr>
        <w:t>投标总报价</w:t>
      </w:r>
      <w:r>
        <w:rPr>
          <w:rFonts w:hint="eastAsia" w:ascii="仿宋" w:hAnsi="仿宋" w:eastAsia="仿宋" w:cs="仿宋"/>
          <w:color w:val="auto"/>
        </w:rPr>
        <w:t>”价格应与“</w:t>
      </w:r>
      <w:r>
        <w:rPr>
          <w:rFonts w:hint="eastAsia" w:ascii="仿宋" w:hAnsi="仿宋" w:eastAsia="仿宋" w:cs="仿宋"/>
          <w:b/>
          <w:color w:val="auto"/>
        </w:rPr>
        <w:t>开标一览表</w:t>
      </w:r>
      <w:r>
        <w:rPr>
          <w:rFonts w:hint="eastAsia" w:ascii="仿宋" w:hAnsi="仿宋" w:eastAsia="仿宋" w:cs="仿宋"/>
          <w:color w:val="auto"/>
        </w:rPr>
        <w:t>”中“</w:t>
      </w:r>
      <w:r>
        <w:rPr>
          <w:rFonts w:hint="eastAsia" w:ascii="仿宋" w:hAnsi="仿宋" w:eastAsia="仿宋" w:cs="仿宋"/>
          <w:b/>
          <w:color w:val="auto"/>
        </w:rPr>
        <w:t>投标总报价</w:t>
      </w:r>
      <w:r>
        <w:rPr>
          <w:rFonts w:hint="eastAsia" w:ascii="仿宋" w:hAnsi="仿宋" w:eastAsia="仿宋" w:cs="仿宋"/>
          <w:color w:val="auto"/>
        </w:rPr>
        <w:t>”及“</w:t>
      </w:r>
      <w:r>
        <w:rPr>
          <w:rFonts w:hint="eastAsia" w:ascii="仿宋" w:hAnsi="仿宋" w:eastAsia="仿宋" w:cs="仿宋"/>
          <w:b/>
          <w:color w:val="auto"/>
        </w:rPr>
        <w:t>投标函</w:t>
      </w:r>
      <w:r>
        <w:rPr>
          <w:rFonts w:hint="eastAsia" w:ascii="仿宋" w:hAnsi="仿宋" w:eastAsia="仿宋" w:cs="仿宋"/>
          <w:color w:val="auto"/>
        </w:rPr>
        <w:t>”中“</w:t>
      </w:r>
      <w:r>
        <w:rPr>
          <w:rFonts w:hint="eastAsia" w:ascii="仿宋" w:hAnsi="仿宋" w:eastAsia="仿宋" w:cs="仿宋"/>
          <w:b/>
          <w:color w:val="auto"/>
        </w:rPr>
        <w:t>投标总报价</w:t>
      </w:r>
      <w:r>
        <w:rPr>
          <w:rFonts w:hint="eastAsia" w:ascii="仿宋" w:hAnsi="仿宋" w:eastAsia="仿宋" w:cs="仿宋"/>
          <w:color w:val="auto"/>
        </w:rPr>
        <w:t>”一致。</w:t>
      </w:r>
    </w:p>
    <w:p>
      <w:pPr>
        <w:spacing w:line="360" w:lineRule="auto"/>
        <w:rPr>
          <w:rFonts w:ascii="仿宋" w:hAnsi="仿宋" w:eastAsia="仿宋" w:cs="仿宋"/>
          <w:bCs/>
          <w:color w:val="auto"/>
        </w:rPr>
      </w:pPr>
      <w:r>
        <w:rPr>
          <w:rFonts w:hint="eastAsia" w:ascii="仿宋" w:hAnsi="仿宋" w:eastAsia="仿宋" w:cs="仿宋"/>
          <w:color w:val="auto"/>
        </w:rPr>
        <w:t>2、投标人应根据</w:t>
      </w:r>
      <w:r>
        <w:rPr>
          <w:rFonts w:hint="eastAsia" w:ascii="仿宋" w:hAnsi="仿宋" w:eastAsia="仿宋" w:cs="仿宋"/>
          <w:bCs/>
          <w:color w:val="auto"/>
        </w:rPr>
        <w:t>投标文件第五章《</w:t>
      </w:r>
      <w:r>
        <w:rPr>
          <w:rFonts w:hint="eastAsia" w:ascii="仿宋" w:hAnsi="仿宋" w:eastAsia="仿宋" w:cs="仿宋"/>
          <w:color w:val="auto"/>
        </w:rPr>
        <w:t>采购需求</w:t>
      </w:r>
      <w:r>
        <w:rPr>
          <w:rFonts w:hint="eastAsia" w:ascii="仿宋" w:hAnsi="仿宋" w:eastAsia="仿宋" w:cs="仿宋"/>
          <w:bCs/>
          <w:color w:val="auto"/>
        </w:rPr>
        <w:t>》相关内容编报此表</w:t>
      </w:r>
      <w:r>
        <w:rPr>
          <w:rFonts w:hint="eastAsia" w:ascii="仿宋" w:hAnsi="仿宋" w:eastAsia="仿宋" w:cs="仿宋"/>
          <w:b/>
          <w:color w:val="auto"/>
        </w:rPr>
        <w:t>。</w:t>
      </w:r>
      <w:r>
        <w:rPr>
          <w:rFonts w:hint="eastAsia" w:ascii="仿宋" w:hAnsi="仿宋" w:eastAsia="仿宋" w:cs="仿宋"/>
          <w:color w:val="auto"/>
        </w:rPr>
        <w:t>本项目采用</w:t>
      </w:r>
      <w:r>
        <w:rPr>
          <w:rFonts w:hint="eastAsia" w:ascii="仿宋" w:hAnsi="仿宋" w:eastAsia="仿宋" w:cs="仿宋"/>
          <w:b/>
          <w:bCs/>
          <w:color w:val="auto"/>
          <w:u w:val="single"/>
        </w:rPr>
        <w:t>固定总价包干</w:t>
      </w:r>
      <w:r>
        <w:rPr>
          <w:rFonts w:hint="eastAsia" w:ascii="仿宋" w:hAnsi="仿宋" w:eastAsia="仿宋" w:cs="仿宋"/>
          <w:color w:val="auto"/>
        </w:rPr>
        <w:t>的形式，不因为在报价时的漏报、少报而获得价格的调整，其漏报、少报部分的费用视为已经包含在其他报价内，且不得因此擅自降低服务标准和不对项目缺陷进行弥补和调整。</w:t>
      </w:r>
    </w:p>
    <w:p>
      <w:pPr>
        <w:spacing w:line="360" w:lineRule="auto"/>
        <w:ind w:firstLine="2" w:firstLineChars="1"/>
        <w:jc w:val="right"/>
        <w:rPr>
          <w:rFonts w:ascii="仿宋" w:hAnsi="仿宋" w:eastAsia="仿宋" w:cs="仿宋"/>
          <w:color w:val="auto"/>
        </w:rPr>
      </w:pPr>
      <w:r>
        <w:rPr>
          <w:rFonts w:hint="eastAsia" w:ascii="仿宋" w:hAnsi="仿宋" w:eastAsia="仿宋" w:cs="仿宋"/>
          <w:color w:val="auto"/>
        </w:rPr>
        <w:t>供应商：</w:t>
      </w:r>
      <w:r>
        <w:rPr>
          <w:rFonts w:ascii="仿宋" w:hAnsi="仿宋" w:eastAsia="仿宋" w:cs="仿宋"/>
          <w:color w:val="auto"/>
          <w:u w:val="single"/>
        </w:rPr>
        <w:t xml:space="preserve">                                 </w:t>
      </w:r>
      <w:r>
        <w:rPr>
          <w:rFonts w:hint="eastAsia" w:ascii="仿宋" w:hAnsi="仿宋" w:eastAsia="仿宋" w:cs="仿宋"/>
          <w:color w:val="auto"/>
        </w:rPr>
        <w:t>（盖单位电子公章）</w:t>
      </w:r>
    </w:p>
    <w:p>
      <w:pPr>
        <w:spacing w:line="360" w:lineRule="auto"/>
        <w:ind w:firstLine="2" w:firstLineChars="1"/>
        <w:jc w:val="right"/>
        <w:rPr>
          <w:rFonts w:ascii="仿宋" w:hAnsi="仿宋" w:eastAsia="仿宋" w:cs="仿宋"/>
          <w:color w:val="auto"/>
        </w:rPr>
      </w:pPr>
      <w:r>
        <w:rPr>
          <w:rFonts w:hint="eastAsia" w:ascii="仿宋" w:hAnsi="仿宋" w:eastAsia="仿宋" w:cs="仿宋"/>
          <w:color w:val="auto"/>
        </w:rPr>
        <w:t>法定代表人或其委托代理人：</w:t>
      </w:r>
      <w:r>
        <w:rPr>
          <w:rFonts w:ascii="仿宋" w:hAnsi="仿宋" w:eastAsia="仿宋" w:cs="仿宋"/>
          <w:color w:val="auto"/>
          <w:u w:val="single"/>
        </w:rPr>
        <w:t xml:space="preserve">               </w:t>
      </w:r>
      <w:r>
        <w:rPr>
          <w:rFonts w:hint="eastAsia" w:ascii="仿宋" w:hAnsi="仿宋" w:eastAsia="仿宋" w:cs="仿宋"/>
          <w:color w:val="auto"/>
        </w:rPr>
        <w:t>（电子章）</w:t>
      </w:r>
    </w:p>
    <w:p>
      <w:pPr>
        <w:spacing w:line="360" w:lineRule="auto"/>
        <w:ind w:firstLine="420" w:firstLineChars="200"/>
        <w:jc w:val="right"/>
        <w:rPr>
          <w:rFonts w:ascii="仿宋" w:hAnsi="仿宋" w:eastAsia="仿宋" w:cs="仿宋"/>
          <w:color w:val="auto"/>
        </w:rPr>
      </w:pPr>
      <w:r>
        <w:rPr>
          <w:rFonts w:ascii="仿宋" w:hAnsi="仿宋" w:eastAsia="仿宋" w:cs="仿宋"/>
          <w:color w:val="auto"/>
          <w:u w:val="single"/>
        </w:rPr>
        <w:t xml:space="preserve">         </w:t>
      </w:r>
      <w:r>
        <w:rPr>
          <w:rFonts w:hint="eastAsia" w:ascii="仿宋" w:hAnsi="仿宋" w:eastAsia="仿宋" w:cs="仿宋"/>
          <w:color w:val="auto"/>
        </w:rPr>
        <w:t>年</w:t>
      </w:r>
      <w:r>
        <w:rPr>
          <w:rFonts w:ascii="仿宋" w:hAnsi="仿宋" w:eastAsia="仿宋" w:cs="仿宋"/>
          <w:color w:val="auto"/>
          <w:u w:val="single"/>
        </w:rPr>
        <w:t xml:space="preserve">    </w:t>
      </w:r>
      <w:r>
        <w:rPr>
          <w:rFonts w:hint="eastAsia" w:ascii="仿宋" w:hAnsi="仿宋" w:eastAsia="仿宋" w:cs="仿宋"/>
          <w:color w:val="auto"/>
        </w:rPr>
        <w:t>月</w:t>
      </w:r>
      <w:r>
        <w:rPr>
          <w:rFonts w:ascii="仿宋" w:hAnsi="仿宋" w:eastAsia="仿宋" w:cs="仿宋"/>
          <w:color w:val="auto"/>
          <w:u w:val="single"/>
        </w:rPr>
        <w:t xml:space="preserve">    </w:t>
      </w:r>
      <w:r>
        <w:rPr>
          <w:rFonts w:hint="eastAsia" w:ascii="仿宋" w:hAnsi="仿宋" w:eastAsia="仿宋" w:cs="仿宋"/>
          <w:color w:val="auto"/>
        </w:rPr>
        <w:t>日</w:t>
      </w:r>
    </w:p>
    <w:p>
      <w:pPr>
        <w:rPr>
          <w:rFonts w:ascii="仿宋" w:hAnsi="仿宋" w:eastAsia="仿宋" w:cs="仿宋"/>
          <w:b/>
          <w:bCs/>
          <w:color w:val="auto"/>
          <w:sz w:val="36"/>
          <w:szCs w:val="36"/>
        </w:rPr>
      </w:pPr>
      <w:r>
        <w:rPr>
          <w:rFonts w:hint="eastAsia" w:ascii="仿宋" w:hAnsi="仿宋" w:eastAsia="仿宋" w:cs="仿宋"/>
          <w:b/>
          <w:bCs/>
          <w:color w:val="auto"/>
          <w:sz w:val="36"/>
          <w:szCs w:val="36"/>
        </w:rPr>
        <w:br w:type="page"/>
      </w:r>
    </w:p>
    <w:p>
      <w:pPr>
        <w:spacing w:before="20" w:after="20" w:line="360" w:lineRule="auto"/>
        <w:ind w:firstLine="723" w:firstLineChars="200"/>
        <w:jc w:val="center"/>
        <w:outlineLvl w:val="1"/>
        <w:rPr>
          <w:rFonts w:ascii="仿宋" w:hAnsi="仿宋" w:eastAsia="仿宋" w:cs="仿宋"/>
          <w:color w:val="auto"/>
          <w:sz w:val="28"/>
          <w:szCs w:val="28"/>
        </w:rPr>
      </w:pPr>
      <w:r>
        <w:rPr>
          <w:rFonts w:hint="eastAsia" w:ascii="仿宋" w:hAnsi="仿宋" w:eastAsia="仿宋" w:cs="仿宋"/>
          <w:b/>
          <w:bCs/>
          <w:color w:val="auto"/>
          <w:sz w:val="36"/>
          <w:szCs w:val="36"/>
        </w:rPr>
        <w:t>二、开标记录表</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项目名称：______________________________________</w:t>
      </w:r>
    </w:p>
    <w:p>
      <w:pPr>
        <w:spacing w:line="500" w:lineRule="exact"/>
        <w:rPr>
          <w:rFonts w:ascii="仿宋" w:hAnsi="仿宋" w:eastAsia="仿宋" w:cs="仿宋"/>
          <w:color w:val="auto"/>
          <w:sz w:val="28"/>
          <w:szCs w:val="28"/>
        </w:rPr>
      </w:pPr>
      <w:r>
        <w:rPr>
          <w:rFonts w:hint="eastAsia" w:ascii="仿宋" w:hAnsi="仿宋" w:eastAsia="仿宋" w:cs="仿宋"/>
          <w:color w:val="auto"/>
          <w:sz w:val="28"/>
          <w:szCs w:val="28"/>
        </w:rPr>
        <w:t>项目编号：______________________________________</w:t>
      </w:r>
    </w:p>
    <w:tbl>
      <w:tblPr>
        <w:tblStyle w:val="23"/>
        <w:tblW w:w="8939" w:type="dxa"/>
        <w:tblInd w:w="126" w:type="dxa"/>
        <w:tblLayout w:type="fixed"/>
        <w:tblCellMar>
          <w:top w:w="0" w:type="dxa"/>
          <w:left w:w="108" w:type="dxa"/>
          <w:bottom w:w="0" w:type="dxa"/>
          <w:right w:w="108" w:type="dxa"/>
        </w:tblCellMar>
      </w:tblPr>
      <w:tblGrid>
        <w:gridCol w:w="2848"/>
        <w:gridCol w:w="6091"/>
      </w:tblGrid>
      <w:tr>
        <w:tblPrEx>
          <w:tblCellMar>
            <w:top w:w="0" w:type="dxa"/>
            <w:left w:w="108" w:type="dxa"/>
            <w:bottom w:w="0" w:type="dxa"/>
            <w:right w:w="108" w:type="dxa"/>
          </w:tblCellMar>
        </w:tblPrEx>
        <w:trPr>
          <w:cantSplit/>
          <w:trHeight w:val="290" w:hRule="atLeast"/>
        </w:trPr>
        <w:tc>
          <w:tcPr>
            <w:tcW w:w="2848" w:type="dxa"/>
            <w:tcBorders>
              <w:top w:val="single" w:color="auto" w:sz="4" w:space="0"/>
              <w:left w:val="single" w:color="auto" w:sz="4" w:space="0"/>
              <w:bottom w:val="single" w:color="auto" w:sz="4" w:space="0"/>
              <w:right w:val="single" w:color="auto" w:sz="4" w:space="0"/>
            </w:tcBorders>
            <w:vAlign w:val="center"/>
          </w:tcPr>
          <w:p>
            <w:pPr>
              <w:spacing w:line="360" w:lineRule="exact"/>
              <w:ind w:right="210" w:rightChars="100"/>
              <w:jc w:val="center"/>
              <w:rPr>
                <w:rFonts w:ascii="仿宋" w:hAnsi="仿宋" w:eastAsia="仿宋" w:cs="仿宋"/>
                <w:color w:val="auto"/>
                <w:sz w:val="28"/>
                <w:szCs w:val="28"/>
              </w:rPr>
            </w:pPr>
            <w:r>
              <w:rPr>
                <w:rFonts w:hint="eastAsia" w:ascii="仿宋" w:hAnsi="仿宋" w:eastAsia="仿宋" w:cs="仿宋"/>
                <w:color w:val="auto"/>
                <w:sz w:val="28"/>
                <w:szCs w:val="28"/>
              </w:rPr>
              <w:t>供应商名称</w:t>
            </w:r>
          </w:p>
        </w:tc>
        <w:tc>
          <w:tcPr>
            <w:tcW w:w="6091" w:type="dxa"/>
            <w:tcBorders>
              <w:top w:val="single" w:color="auto" w:sz="4" w:space="0"/>
              <w:left w:val="nil"/>
              <w:bottom w:val="single" w:color="auto" w:sz="4" w:space="0"/>
              <w:right w:val="single" w:color="auto" w:sz="4" w:space="0"/>
            </w:tcBorders>
            <w:vAlign w:val="center"/>
          </w:tcPr>
          <w:p>
            <w:pPr>
              <w:spacing w:line="360" w:lineRule="exact"/>
              <w:ind w:right="210" w:rightChars="100"/>
              <w:jc w:val="center"/>
              <w:rPr>
                <w:rFonts w:ascii="仿宋" w:hAnsi="仿宋" w:eastAsia="仿宋" w:cs="仿宋"/>
                <w:color w:val="auto"/>
                <w:sz w:val="28"/>
                <w:szCs w:val="28"/>
              </w:rPr>
            </w:pPr>
          </w:p>
        </w:tc>
      </w:tr>
      <w:tr>
        <w:tblPrEx>
          <w:tblCellMar>
            <w:top w:w="0" w:type="dxa"/>
            <w:left w:w="108" w:type="dxa"/>
            <w:bottom w:w="0" w:type="dxa"/>
            <w:right w:w="108" w:type="dxa"/>
          </w:tblCellMar>
        </w:tblPrEx>
        <w:trPr>
          <w:cantSplit/>
          <w:trHeight w:val="541" w:hRule="atLeast"/>
        </w:trPr>
        <w:tc>
          <w:tcPr>
            <w:tcW w:w="2848" w:type="dxa"/>
            <w:tcBorders>
              <w:top w:val="single" w:color="auto" w:sz="4" w:space="0"/>
              <w:left w:val="single" w:color="auto" w:sz="4" w:space="0"/>
              <w:bottom w:val="single" w:color="auto" w:sz="4" w:space="0"/>
              <w:right w:val="single" w:color="auto" w:sz="4" w:space="0"/>
            </w:tcBorders>
            <w:vAlign w:val="center"/>
          </w:tcPr>
          <w:p>
            <w:pPr>
              <w:spacing w:line="360" w:lineRule="exact"/>
              <w:ind w:right="210" w:rightChars="100"/>
              <w:jc w:val="center"/>
              <w:rPr>
                <w:rFonts w:ascii="仿宋" w:hAnsi="仿宋" w:eastAsia="仿宋" w:cs="仿宋"/>
                <w:color w:val="auto"/>
                <w:sz w:val="28"/>
                <w:szCs w:val="28"/>
              </w:rPr>
            </w:pPr>
            <w:r>
              <w:rPr>
                <w:rFonts w:hint="eastAsia" w:ascii="仿宋" w:hAnsi="仿宋" w:eastAsia="仿宋" w:cs="仿宋"/>
                <w:color w:val="auto"/>
                <w:sz w:val="28"/>
                <w:szCs w:val="28"/>
              </w:rPr>
              <w:t>报价</w:t>
            </w:r>
          </w:p>
        </w:tc>
        <w:tc>
          <w:tcPr>
            <w:tcW w:w="6091" w:type="dxa"/>
            <w:tcBorders>
              <w:top w:val="single" w:color="auto" w:sz="4" w:space="0"/>
              <w:left w:val="nil"/>
              <w:bottom w:val="single" w:color="auto" w:sz="4" w:space="0"/>
              <w:right w:val="single" w:color="auto" w:sz="4" w:space="0"/>
            </w:tcBorders>
            <w:vAlign w:val="center"/>
          </w:tcPr>
          <w:p>
            <w:pPr>
              <w:tabs>
                <w:tab w:val="left" w:pos="2699"/>
              </w:tabs>
              <w:ind w:right="210" w:rightChars="100"/>
              <w:rPr>
                <w:rFonts w:ascii="仿宋" w:hAnsi="仿宋" w:eastAsia="仿宋" w:cs="仿宋"/>
                <w:color w:val="auto"/>
                <w:sz w:val="28"/>
                <w:szCs w:val="28"/>
              </w:rPr>
            </w:pPr>
            <w:r>
              <w:rPr>
                <w:rFonts w:hint="eastAsia" w:ascii="仿宋" w:hAnsi="仿宋" w:eastAsia="仿宋" w:cs="仿宋"/>
                <w:color w:val="auto"/>
                <w:sz w:val="28"/>
                <w:szCs w:val="28"/>
              </w:rPr>
              <w:t>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w:t>
            </w:r>
          </w:p>
          <w:p>
            <w:pPr>
              <w:tabs>
                <w:tab w:val="left" w:pos="2699"/>
              </w:tabs>
              <w:ind w:right="210" w:rightChars="100"/>
              <w:rPr>
                <w:rFonts w:ascii="仿宋" w:hAnsi="仿宋" w:eastAsia="仿宋" w:cs="仿宋"/>
                <w:color w:val="auto"/>
                <w:sz w:val="28"/>
                <w:szCs w:val="28"/>
              </w:rPr>
            </w:pPr>
            <w:r>
              <w:rPr>
                <w:rFonts w:hint="eastAsia" w:ascii="仿宋" w:hAnsi="仿宋" w:eastAsia="仿宋" w:cs="仿宋"/>
                <w:color w:val="auto"/>
                <w:sz w:val="28"/>
                <w:szCs w:val="28"/>
              </w:rPr>
              <w:t>大写：人民币</w:t>
            </w:r>
            <w:r>
              <w:rPr>
                <w:rFonts w:hint="eastAsia" w:ascii="仿宋" w:hAnsi="仿宋" w:eastAsia="仿宋" w:cs="仿宋"/>
                <w:color w:val="auto"/>
                <w:sz w:val="28"/>
                <w:szCs w:val="28"/>
                <w:u w:val="single"/>
              </w:rPr>
              <w:t xml:space="preserve">              </w:t>
            </w:r>
          </w:p>
        </w:tc>
      </w:tr>
      <w:tr>
        <w:tblPrEx>
          <w:tblCellMar>
            <w:top w:w="0" w:type="dxa"/>
            <w:left w:w="108" w:type="dxa"/>
            <w:bottom w:w="0" w:type="dxa"/>
            <w:right w:w="108" w:type="dxa"/>
          </w:tblCellMar>
        </w:tblPrEx>
        <w:trPr>
          <w:cantSplit/>
          <w:trHeight w:val="805" w:hRule="atLeast"/>
        </w:trPr>
        <w:tc>
          <w:tcPr>
            <w:tcW w:w="28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auto"/>
                <w:sz w:val="28"/>
                <w:szCs w:val="28"/>
              </w:rPr>
            </w:pPr>
            <w:r>
              <w:rPr>
                <w:rFonts w:hint="eastAsia" w:ascii="仿宋" w:hAnsi="仿宋" w:eastAsia="仿宋" w:cs="仿宋"/>
                <w:color w:val="auto"/>
                <w:sz w:val="28"/>
                <w:szCs w:val="28"/>
              </w:rPr>
              <w:t>合同履行期限承诺</w:t>
            </w:r>
          </w:p>
        </w:tc>
        <w:tc>
          <w:tcPr>
            <w:tcW w:w="6091" w:type="dxa"/>
            <w:tcBorders>
              <w:top w:val="single" w:color="auto" w:sz="4" w:space="0"/>
              <w:left w:val="nil"/>
              <w:bottom w:val="single" w:color="auto" w:sz="4" w:space="0"/>
              <w:right w:val="single" w:color="auto" w:sz="4" w:space="0"/>
            </w:tcBorders>
            <w:vAlign w:val="center"/>
          </w:tcPr>
          <w:p>
            <w:pPr>
              <w:spacing w:line="360" w:lineRule="exact"/>
              <w:ind w:right="210" w:rightChars="100"/>
              <w:rPr>
                <w:rFonts w:ascii="仿宋" w:hAnsi="仿宋" w:eastAsia="仿宋" w:cs="仿宋"/>
                <w:color w:val="auto"/>
                <w:sz w:val="28"/>
                <w:szCs w:val="28"/>
              </w:rPr>
            </w:pPr>
          </w:p>
        </w:tc>
      </w:tr>
      <w:tr>
        <w:tblPrEx>
          <w:tblCellMar>
            <w:top w:w="0" w:type="dxa"/>
            <w:left w:w="108" w:type="dxa"/>
            <w:bottom w:w="0" w:type="dxa"/>
            <w:right w:w="108" w:type="dxa"/>
          </w:tblCellMar>
        </w:tblPrEx>
        <w:trPr>
          <w:cantSplit/>
          <w:trHeight w:val="915" w:hRule="atLeast"/>
        </w:trPr>
        <w:tc>
          <w:tcPr>
            <w:tcW w:w="28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auto"/>
                <w:sz w:val="28"/>
                <w:szCs w:val="28"/>
              </w:rPr>
            </w:pPr>
            <w:r>
              <w:rPr>
                <w:rFonts w:hint="eastAsia" w:ascii="仿宋" w:hAnsi="仿宋" w:eastAsia="仿宋" w:cs="仿宋"/>
                <w:color w:val="auto"/>
                <w:sz w:val="28"/>
                <w:szCs w:val="28"/>
              </w:rPr>
              <w:t>质量承诺</w:t>
            </w:r>
          </w:p>
        </w:tc>
        <w:tc>
          <w:tcPr>
            <w:tcW w:w="6091" w:type="dxa"/>
            <w:tcBorders>
              <w:top w:val="single" w:color="auto" w:sz="4" w:space="0"/>
              <w:left w:val="nil"/>
              <w:bottom w:val="single" w:color="auto" w:sz="4" w:space="0"/>
              <w:right w:val="single" w:color="auto" w:sz="4" w:space="0"/>
            </w:tcBorders>
            <w:vAlign w:val="center"/>
          </w:tcPr>
          <w:p>
            <w:pPr>
              <w:spacing w:line="320" w:lineRule="exact"/>
              <w:rPr>
                <w:rFonts w:ascii="仿宋" w:hAnsi="仿宋" w:eastAsia="仿宋" w:cs="仿宋"/>
                <w:color w:val="auto"/>
                <w:sz w:val="28"/>
                <w:szCs w:val="28"/>
              </w:rPr>
            </w:pPr>
            <w:r>
              <w:rPr>
                <w:rFonts w:hint="eastAsia" w:ascii="仿宋" w:hAnsi="仿宋" w:eastAsia="仿宋" w:cs="仿宋"/>
                <w:color w:val="auto"/>
                <w:sz w:val="28"/>
                <w:szCs w:val="28"/>
              </w:rPr>
              <w:t>满足采购人要求。</w:t>
            </w:r>
          </w:p>
        </w:tc>
      </w:tr>
      <w:tr>
        <w:tblPrEx>
          <w:tblCellMar>
            <w:top w:w="0" w:type="dxa"/>
            <w:left w:w="108" w:type="dxa"/>
            <w:bottom w:w="0" w:type="dxa"/>
            <w:right w:w="108" w:type="dxa"/>
          </w:tblCellMar>
        </w:tblPrEx>
        <w:trPr>
          <w:cantSplit/>
          <w:trHeight w:val="571" w:hRule="atLeast"/>
        </w:trPr>
        <w:tc>
          <w:tcPr>
            <w:tcW w:w="2848" w:type="dxa"/>
            <w:tcBorders>
              <w:top w:val="single" w:color="auto" w:sz="4" w:space="0"/>
              <w:left w:val="single" w:color="auto" w:sz="4" w:space="0"/>
              <w:bottom w:val="single" w:color="auto" w:sz="4" w:space="0"/>
              <w:right w:val="single" w:color="auto" w:sz="4" w:space="0"/>
            </w:tcBorders>
            <w:vAlign w:val="center"/>
          </w:tcPr>
          <w:p>
            <w:pPr>
              <w:spacing w:line="360" w:lineRule="exact"/>
              <w:ind w:right="210" w:rightChars="100"/>
              <w:jc w:val="center"/>
              <w:rPr>
                <w:rFonts w:ascii="仿宋" w:hAnsi="仿宋" w:eastAsia="仿宋" w:cs="仿宋"/>
                <w:color w:val="auto"/>
                <w:sz w:val="28"/>
                <w:szCs w:val="28"/>
              </w:rPr>
            </w:pPr>
            <w:r>
              <w:rPr>
                <w:rFonts w:hint="eastAsia" w:ascii="仿宋" w:hAnsi="仿宋" w:eastAsia="仿宋" w:cs="仿宋"/>
                <w:color w:val="auto"/>
                <w:sz w:val="28"/>
                <w:szCs w:val="28"/>
              </w:rPr>
              <w:t>响应保证金</w:t>
            </w:r>
          </w:p>
        </w:tc>
        <w:tc>
          <w:tcPr>
            <w:tcW w:w="6091" w:type="dxa"/>
            <w:tcBorders>
              <w:top w:val="single" w:color="auto" w:sz="4" w:space="0"/>
              <w:left w:val="nil"/>
              <w:bottom w:val="single" w:color="auto" w:sz="4" w:space="0"/>
              <w:right w:val="single" w:color="auto" w:sz="4" w:space="0"/>
            </w:tcBorders>
            <w:vAlign w:val="center"/>
          </w:tcPr>
          <w:p>
            <w:pPr>
              <w:spacing w:line="320" w:lineRule="exact"/>
              <w:ind w:right="210" w:rightChars="100"/>
              <w:rPr>
                <w:rFonts w:ascii="仿宋" w:hAnsi="仿宋" w:eastAsia="仿宋" w:cs="仿宋"/>
                <w:color w:val="auto"/>
                <w:sz w:val="28"/>
                <w:szCs w:val="28"/>
              </w:rPr>
            </w:pPr>
          </w:p>
          <w:p>
            <w:pPr>
              <w:spacing w:line="320" w:lineRule="exact"/>
              <w:ind w:right="210" w:rightChars="100"/>
              <w:rPr>
                <w:rFonts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w:t>
            </w:r>
          </w:p>
        </w:tc>
      </w:tr>
      <w:tr>
        <w:tblPrEx>
          <w:tblCellMar>
            <w:top w:w="0" w:type="dxa"/>
            <w:left w:w="108" w:type="dxa"/>
            <w:bottom w:w="0" w:type="dxa"/>
            <w:right w:w="108" w:type="dxa"/>
          </w:tblCellMar>
        </w:tblPrEx>
        <w:trPr>
          <w:cantSplit/>
          <w:trHeight w:val="4206" w:hRule="atLeast"/>
        </w:trPr>
        <w:tc>
          <w:tcPr>
            <w:tcW w:w="893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right="210" w:rightChars="100"/>
              <w:rPr>
                <w:rFonts w:ascii="仿宋" w:hAnsi="仿宋" w:eastAsia="仿宋" w:cs="仿宋"/>
                <w:color w:val="auto"/>
                <w:sz w:val="28"/>
                <w:szCs w:val="28"/>
              </w:rPr>
            </w:pPr>
          </w:p>
          <w:p>
            <w:pPr>
              <w:spacing w:line="360" w:lineRule="exact"/>
              <w:ind w:right="210" w:rightChars="100"/>
              <w:rPr>
                <w:rFonts w:ascii="仿宋" w:hAnsi="仿宋" w:eastAsia="仿宋" w:cs="仿宋"/>
                <w:color w:val="auto"/>
                <w:sz w:val="28"/>
                <w:szCs w:val="28"/>
              </w:rPr>
            </w:pPr>
          </w:p>
          <w:p>
            <w:pPr>
              <w:spacing w:line="360" w:lineRule="exact"/>
              <w:ind w:right="210" w:rightChars="100"/>
              <w:rPr>
                <w:rFonts w:ascii="仿宋" w:hAnsi="仿宋" w:eastAsia="仿宋" w:cs="仿宋"/>
                <w:color w:val="auto"/>
                <w:sz w:val="28"/>
                <w:szCs w:val="28"/>
              </w:rPr>
            </w:pPr>
          </w:p>
          <w:p>
            <w:pPr>
              <w:spacing w:line="360" w:lineRule="exact"/>
              <w:ind w:right="210" w:rightChars="100"/>
              <w:rPr>
                <w:rFonts w:ascii="仿宋" w:hAnsi="仿宋" w:eastAsia="仿宋" w:cs="仿宋"/>
                <w:color w:val="auto"/>
                <w:sz w:val="28"/>
                <w:szCs w:val="28"/>
              </w:rPr>
            </w:pPr>
          </w:p>
          <w:p>
            <w:pPr>
              <w:spacing w:line="360" w:lineRule="exact"/>
              <w:ind w:right="210" w:rightChars="100"/>
              <w:rPr>
                <w:rFonts w:ascii="仿宋" w:hAnsi="仿宋" w:eastAsia="仿宋" w:cs="仿宋"/>
                <w:color w:val="auto"/>
                <w:sz w:val="28"/>
                <w:szCs w:val="28"/>
              </w:rPr>
            </w:pPr>
            <w:r>
              <w:rPr>
                <w:rFonts w:hint="eastAsia" w:ascii="仿宋" w:hAnsi="仿宋" w:eastAsia="仿宋" w:cs="仿宋"/>
                <w:color w:val="auto"/>
                <w:sz w:val="28"/>
                <w:szCs w:val="28"/>
              </w:rPr>
              <w:t>供应商：</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（盖单位电子公章）</w:t>
            </w:r>
          </w:p>
          <w:p>
            <w:pPr>
              <w:spacing w:line="320" w:lineRule="exact"/>
              <w:ind w:right="210" w:rightChars="100"/>
              <w:rPr>
                <w:rFonts w:ascii="仿宋" w:hAnsi="仿宋" w:eastAsia="仿宋" w:cs="仿宋"/>
                <w:color w:val="auto"/>
                <w:sz w:val="28"/>
                <w:szCs w:val="28"/>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（签字或盖章）</w:t>
            </w:r>
          </w:p>
          <w:p>
            <w:pPr>
              <w:spacing w:line="360" w:lineRule="exact"/>
              <w:ind w:right="210" w:rightChars="100"/>
              <w:rPr>
                <w:rFonts w:ascii="仿宋" w:hAnsi="仿宋" w:eastAsia="仿宋" w:cs="仿宋"/>
                <w:color w:val="auto"/>
                <w:sz w:val="28"/>
                <w:szCs w:val="28"/>
              </w:rPr>
            </w:pPr>
          </w:p>
          <w:p>
            <w:pPr>
              <w:spacing w:line="360" w:lineRule="exact"/>
              <w:ind w:right="210" w:rightChars="1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日期：     年    月    日</w:t>
            </w:r>
          </w:p>
          <w:p>
            <w:pPr>
              <w:spacing w:line="360" w:lineRule="exact"/>
              <w:ind w:right="210" w:rightChars="100"/>
              <w:jc w:val="center"/>
              <w:rPr>
                <w:rFonts w:ascii="仿宋" w:hAnsi="仿宋" w:eastAsia="仿宋" w:cs="仿宋"/>
                <w:color w:val="auto"/>
                <w:sz w:val="28"/>
                <w:szCs w:val="28"/>
              </w:rPr>
            </w:pPr>
          </w:p>
        </w:tc>
      </w:tr>
    </w:tbl>
    <w:p>
      <w:pPr>
        <w:rPr>
          <w:rFonts w:ascii="仿宋" w:hAnsi="仿宋" w:eastAsia="仿宋" w:cs="仿宋"/>
          <w:color w:val="auto"/>
        </w:rPr>
        <w:sectPr>
          <w:pgSz w:w="11906" w:h="16838"/>
          <w:pgMar w:top="1417" w:right="1417" w:bottom="1417" w:left="1417" w:header="850" w:footer="992" w:gutter="0"/>
          <w:cols w:space="0" w:num="1"/>
          <w:docGrid w:type="lines" w:linePitch="322" w:charSpace="0"/>
        </w:sectPr>
      </w:pPr>
    </w:p>
    <w:p>
      <w:pPr>
        <w:pStyle w:val="3"/>
        <w:spacing w:before="60" w:after="60" w:line="360" w:lineRule="auto"/>
        <w:jc w:val="center"/>
        <w:rPr>
          <w:rFonts w:ascii="仿宋" w:hAnsi="仿宋" w:eastAsia="仿宋" w:cs="仿宋"/>
          <w:color w:val="auto"/>
          <w:sz w:val="28"/>
          <w:szCs w:val="28"/>
        </w:rPr>
      </w:pPr>
      <w:bookmarkStart w:id="153" w:name="_Toc14165"/>
      <w:bookmarkStart w:id="154" w:name="_Toc29847"/>
      <w:bookmarkStart w:id="155" w:name="_Toc9874"/>
      <w:r>
        <w:rPr>
          <w:rFonts w:hint="eastAsia" w:ascii="仿宋" w:hAnsi="仿宋" w:eastAsia="仿宋" w:cs="仿宋"/>
          <w:color w:val="auto"/>
          <w:sz w:val="28"/>
          <w:szCs w:val="28"/>
        </w:rPr>
        <w:t>三、法定代表人身份证明书及法定代表人授权委托书</w:t>
      </w:r>
    </w:p>
    <w:p>
      <w:pPr>
        <w:spacing w:before="60" w:after="60" w:line="360" w:lineRule="auto"/>
        <w:jc w:val="center"/>
        <w:outlineLvl w:val="1"/>
        <w:rPr>
          <w:rFonts w:ascii="仿宋" w:hAnsi="仿宋" w:eastAsia="仿宋" w:cs="仿宋"/>
          <w:color w:val="auto"/>
          <w:sz w:val="28"/>
          <w:szCs w:val="28"/>
        </w:rPr>
      </w:pPr>
      <w:r>
        <w:rPr>
          <w:rFonts w:hint="eastAsia" w:ascii="仿宋" w:hAnsi="仿宋" w:eastAsia="仿宋" w:cs="仿宋"/>
          <w:b/>
          <w:bCs/>
          <w:color w:val="auto"/>
          <w:sz w:val="28"/>
          <w:szCs w:val="28"/>
        </w:rPr>
        <w:t>（一）法定代表人身份证明书</w:t>
      </w:r>
      <w:bookmarkEnd w:id="153"/>
      <w:bookmarkEnd w:id="154"/>
      <w:bookmarkEnd w:id="155"/>
    </w:p>
    <w:p>
      <w:pPr>
        <w:spacing w:line="500" w:lineRule="exact"/>
        <w:jc w:val="left"/>
        <w:rPr>
          <w:rFonts w:ascii="仿宋" w:hAnsi="仿宋" w:eastAsia="仿宋" w:cs="仿宋"/>
          <w:color w:val="auto"/>
          <w:sz w:val="28"/>
          <w:szCs w:val="28"/>
          <w:u w:val="single"/>
        </w:rPr>
      </w:pPr>
      <w:r>
        <w:rPr>
          <w:rFonts w:hint="eastAsia" w:ascii="仿宋" w:hAnsi="仿宋" w:eastAsia="仿宋" w:cs="仿宋"/>
          <w:color w:val="auto"/>
          <w:sz w:val="28"/>
          <w:szCs w:val="28"/>
        </w:rPr>
        <w:t>供应商名称：</w:t>
      </w:r>
      <w:r>
        <w:rPr>
          <w:rFonts w:hint="eastAsia" w:ascii="仿宋" w:hAnsi="仿宋" w:eastAsia="仿宋" w:cs="仿宋"/>
          <w:color w:val="auto"/>
          <w:sz w:val="28"/>
          <w:szCs w:val="28"/>
          <w:u w:val="single"/>
        </w:rPr>
        <w:t xml:space="preserve">                  </w:t>
      </w:r>
    </w:p>
    <w:p>
      <w:pPr>
        <w:spacing w:line="500" w:lineRule="exact"/>
        <w:jc w:val="left"/>
        <w:rPr>
          <w:rFonts w:ascii="仿宋" w:hAnsi="仿宋" w:eastAsia="仿宋" w:cs="仿宋"/>
          <w:color w:val="auto"/>
          <w:sz w:val="28"/>
          <w:szCs w:val="28"/>
          <w:u w:val="single"/>
        </w:rPr>
      </w:pPr>
      <w:r>
        <w:rPr>
          <w:rFonts w:hint="eastAsia" w:ascii="仿宋" w:hAnsi="仿宋" w:eastAsia="仿宋" w:cs="仿宋"/>
          <w:color w:val="auto"/>
          <w:sz w:val="28"/>
          <w:szCs w:val="28"/>
        </w:rPr>
        <w:t>单 位 性 质：</w:t>
      </w:r>
      <w:r>
        <w:rPr>
          <w:rFonts w:hint="eastAsia" w:ascii="仿宋" w:hAnsi="仿宋" w:eastAsia="仿宋" w:cs="仿宋"/>
          <w:color w:val="auto"/>
          <w:sz w:val="28"/>
          <w:szCs w:val="28"/>
          <w:u w:val="single"/>
        </w:rPr>
        <w:t xml:space="preserve">                 </w:t>
      </w:r>
    </w:p>
    <w:p>
      <w:pPr>
        <w:spacing w:line="500" w:lineRule="exact"/>
        <w:jc w:val="left"/>
        <w:rPr>
          <w:rFonts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 xml:space="preserve">                  </w:t>
      </w:r>
    </w:p>
    <w:p>
      <w:pPr>
        <w:spacing w:line="500" w:lineRule="exact"/>
        <w:jc w:val="left"/>
        <w:rPr>
          <w:rFonts w:ascii="仿宋" w:hAnsi="仿宋" w:eastAsia="仿宋" w:cs="仿宋"/>
          <w:color w:val="auto"/>
          <w:sz w:val="28"/>
          <w:szCs w:val="28"/>
        </w:rPr>
      </w:pPr>
      <w:r>
        <w:rPr>
          <w:rFonts w:hint="eastAsia" w:ascii="仿宋" w:hAnsi="仿宋" w:eastAsia="仿宋" w:cs="仿宋"/>
          <w:color w:val="auto"/>
          <w:sz w:val="28"/>
          <w:szCs w:val="28"/>
        </w:rPr>
        <w:t>成 立 时 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500" w:lineRule="exact"/>
        <w:jc w:val="left"/>
        <w:rPr>
          <w:rFonts w:ascii="仿宋" w:hAnsi="仿宋" w:eastAsia="仿宋" w:cs="仿宋"/>
          <w:color w:val="auto"/>
          <w:sz w:val="28"/>
          <w:szCs w:val="28"/>
          <w:u w:val="single"/>
        </w:rPr>
      </w:pPr>
      <w:r>
        <w:rPr>
          <w:rFonts w:hint="eastAsia" w:ascii="仿宋" w:hAnsi="仿宋" w:eastAsia="仿宋" w:cs="仿宋"/>
          <w:color w:val="auto"/>
          <w:sz w:val="28"/>
          <w:szCs w:val="28"/>
        </w:rPr>
        <w:t>经 营 期：</w:t>
      </w:r>
      <w:r>
        <w:rPr>
          <w:rFonts w:hint="eastAsia" w:ascii="仿宋" w:hAnsi="仿宋" w:eastAsia="仿宋" w:cs="仿宋"/>
          <w:color w:val="auto"/>
          <w:sz w:val="28"/>
          <w:szCs w:val="28"/>
          <w:u w:val="single"/>
        </w:rPr>
        <w:t xml:space="preserve">                  </w:t>
      </w:r>
    </w:p>
    <w:p>
      <w:pPr>
        <w:spacing w:line="500" w:lineRule="exact"/>
        <w:jc w:val="left"/>
        <w:rPr>
          <w:rFonts w:ascii="仿宋" w:hAnsi="仿宋" w:eastAsia="仿宋" w:cs="仿宋"/>
          <w:color w:val="auto"/>
          <w:sz w:val="28"/>
          <w:szCs w:val="28"/>
        </w:rPr>
      </w:pPr>
      <w:r>
        <w:rPr>
          <w:rFonts w:hint="eastAsia" w:ascii="仿宋" w:hAnsi="仿宋" w:eastAsia="仿宋" w:cs="仿宋"/>
          <w:color w:val="auto"/>
          <w:sz w:val="28"/>
          <w:szCs w:val="28"/>
        </w:rPr>
        <w:t>姓   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性别：</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年龄：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职务：</w:t>
      </w:r>
      <w:r>
        <w:rPr>
          <w:rFonts w:hint="eastAsia" w:ascii="仿宋" w:hAnsi="仿宋" w:eastAsia="仿宋" w:cs="仿宋"/>
          <w:color w:val="auto"/>
          <w:sz w:val="28"/>
          <w:szCs w:val="28"/>
          <w:u w:val="single"/>
        </w:rPr>
        <w:t xml:space="preserve">      </w:t>
      </w:r>
    </w:p>
    <w:p>
      <w:pPr>
        <w:spacing w:line="500" w:lineRule="exact"/>
        <w:jc w:val="left"/>
        <w:rPr>
          <w:rFonts w:ascii="仿宋" w:hAnsi="仿宋" w:eastAsia="仿宋" w:cs="仿宋"/>
          <w:color w:val="auto"/>
          <w:sz w:val="28"/>
          <w:szCs w:val="28"/>
        </w:rPr>
      </w:pPr>
      <w:r>
        <w:rPr>
          <w:rFonts w:hint="eastAsia" w:ascii="仿宋" w:hAnsi="仿宋" w:eastAsia="仿宋" w:cs="仿宋"/>
          <w:color w:val="auto"/>
          <w:sz w:val="28"/>
          <w:szCs w:val="28"/>
        </w:rPr>
        <w:t>系</w:t>
      </w:r>
      <w:r>
        <w:rPr>
          <w:rFonts w:hint="eastAsia" w:ascii="仿宋" w:hAnsi="仿宋" w:eastAsia="仿宋" w:cs="仿宋"/>
          <w:color w:val="auto"/>
          <w:sz w:val="28"/>
          <w:szCs w:val="28"/>
          <w:u w:val="single"/>
        </w:rPr>
        <w:t xml:space="preserve">         （供应商名称）          </w:t>
      </w:r>
      <w:r>
        <w:rPr>
          <w:rFonts w:hint="eastAsia" w:ascii="仿宋" w:hAnsi="仿宋" w:eastAsia="仿宋" w:cs="仿宋"/>
          <w:color w:val="auto"/>
          <w:sz w:val="28"/>
          <w:szCs w:val="28"/>
        </w:rPr>
        <w:t>的法定代表人。</w:t>
      </w:r>
    </w:p>
    <w:p>
      <w:pPr>
        <w:spacing w:line="500" w:lineRule="exact"/>
        <w:ind w:firstLine="840" w:firstLineChars="300"/>
        <w:rPr>
          <w:rFonts w:ascii="仿宋" w:hAnsi="仿宋" w:eastAsia="仿宋" w:cs="仿宋"/>
          <w:color w:val="auto"/>
          <w:sz w:val="28"/>
          <w:szCs w:val="28"/>
        </w:rPr>
      </w:pPr>
      <w:r>
        <w:rPr>
          <w:rFonts w:hint="eastAsia" w:ascii="仿宋" w:hAnsi="仿宋" w:eastAsia="仿宋" w:cs="仿宋"/>
          <w:color w:val="auto"/>
          <w:sz w:val="28"/>
          <w:szCs w:val="28"/>
        </w:rPr>
        <w:t>特此证明。</w:t>
      </w:r>
    </w:p>
    <w:p>
      <w:pPr>
        <w:spacing w:line="500" w:lineRule="exact"/>
        <w:ind w:firstLine="840" w:firstLineChars="300"/>
        <w:rPr>
          <w:rFonts w:ascii="仿宋" w:hAnsi="仿宋" w:eastAsia="仿宋" w:cs="仿宋"/>
          <w:color w:val="auto"/>
          <w:sz w:val="28"/>
          <w:szCs w:val="28"/>
        </w:rPr>
      </w:pPr>
      <w:r>
        <w:rPr>
          <w:rFonts w:hint="eastAsia" w:ascii="仿宋" w:hAnsi="仿宋" w:eastAsia="仿宋" w:cs="仿宋"/>
          <w:color w:val="auto"/>
          <w:sz w:val="28"/>
          <w:szCs w:val="28"/>
        </w:rPr>
        <w:t>附：法定代表人有效身份证（双面）原件扫描件</w:t>
      </w:r>
    </w:p>
    <w:tbl>
      <w:tblPr>
        <w:tblStyle w:val="23"/>
        <w:tblW w:w="869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45"/>
        <w:gridCol w:w="434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26" w:hRule="atLeast"/>
          <w:jc w:val="center"/>
        </w:trPr>
        <w:tc>
          <w:tcPr>
            <w:tcW w:w="4345" w:type="dxa"/>
            <w:vAlign w:val="center"/>
          </w:tcPr>
          <w:p>
            <w:pPr>
              <w:spacing w:line="360" w:lineRule="auto"/>
              <w:jc w:val="center"/>
              <w:rPr>
                <w:rFonts w:ascii="仿宋" w:hAnsi="仿宋" w:eastAsia="仿宋" w:cs="仿宋"/>
                <w:color w:val="auto"/>
                <w:sz w:val="28"/>
                <w:szCs w:val="28"/>
              </w:rPr>
            </w:pPr>
          </w:p>
        </w:tc>
        <w:tc>
          <w:tcPr>
            <w:tcW w:w="4346" w:type="dxa"/>
            <w:vAlign w:val="center"/>
          </w:tcPr>
          <w:p>
            <w:pPr>
              <w:spacing w:line="360" w:lineRule="auto"/>
              <w:jc w:val="center"/>
              <w:rPr>
                <w:rFonts w:ascii="仿宋" w:hAnsi="仿宋" w:eastAsia="仿宋" w:cs="仿宋"/>
                <w:color w:val="auto"/>
                <w:sz w:val="28"/>
                <w:szCs w:val="28"/>
              </w:rPr>
            </w:pPr>
          </w:p>
        </w:tc>
      </w:tr>
    </w:tbl>
    <w:p>
      <w:pPr>
        <w:spacing w:line="360" w:lineRule="auto"/>
        <w:rPr>
          <w:rFonts w:ascii="仿宋" w:hAnsi="仿宋" w:eastAsia="仿宋" w:cs="仿宋"/>
          <w:color w:val="auto"/>
          <w:sz w:val="28"/>
          <w:szCs w:val="28"/>
        </w:rPr>
      </w:pPr>
    </w:p>
    <w:p>
      <w:pPr>
        <w:spacing w:line="360" w:lineRule="auto"/>
        <w:ind w:firstLine="840" w:firstLineChars="300"/>
        <w:rPr>
          <w:rFonts w:ascii="仿宋" w:hAnsi="仿宋" w:eastAsia="仿宋" w:cs="仿宋"/>
          <w:color w:val="auto"/>
          <w:sz w:val="28"/>
          <w:szCs w:val="28"/>
        </w:rPr>
      </w:pPr>
      <w:r>
        <w:rPr>
          <w:rFonts w:hint="eastAsia" w:ascii="仿宋" w:hAnsi="仿宋" w:eastAsia="仿宋" w:cs="仿宋"/>
          <w:color w:val="auto"/>
          <w:sz w:val="28"/>
          <w:szCs w:val="28"/>
        </w:rPr>
        <w:t>供应商：</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（盖单位电子公章） </w:t>
      </w:r>
    </w:p>
    <w:p>
      <w:pPr>
        <w:ind w:firstLine="840" w:firstLineChars="300"/>
        <w:rPr>
          <w:rFonts w:ascii="仿宋" w:hAnsi="仿宋" w:eastAsia="仿宋" w:cs="仿宋"/>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bookmarkStart w:id="156" w:name="_Toc420767708"/>
    </w:p>
    <w:p>
      <w:pPr>
        <w:spacing w:before="60" w:after="60" w:line="360" w:lineRule="auto"/>
        <w:jc w:val="center"/>
        <w:rPr>
          <w:rFonts w:ascii="仿宋" w:hAnsi="仿宋" w:eastAsia="仿宋" w:cs="仿宋"/>
          <w:b/>
          <w:bCs/>
          <w:color w:val="auto"/>
          <w:sz w:val="28"/>
          <w:szCs w:val="28"/>
        </w:rPr>
        <w:sectPr>
          <w:headerReference r:id="rId13" w:type="default"/>
          <w:footerReference r:id="rId14" w:type="default"/>
          <w:pgSz w:w="11906" w:h="16838"/>
          <w:pgMar w:top="1417" w:right="1417" w:bottom="1417" w:left="1417" w:header="850" w:footer="992" w:gutter="0"/>
          <w:cols w:space="0" w:num="1"/>
          <w:docGrid w:type="lines" w:linePitch="322" w:charSpace="0"/>
        </w:sectPr>
      </w:pPr>
    </w:p>
    <w:p>
      <w:pPr>
        <w:spacing w:before="60" w:after="60" w:line="360" w:lineRule="auto"/>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（二）法定代表人授权委托书</w:t>
      </w:r>
      <w:bookmarkEnd w:id="156"/>
    </w:p>
    <w:p>
      <w:pPr>
        <w:jc w:val="center"/>
        <w:rPr>
          <w:rFonts w:ascii="仿宋" w:hAnsi="仿宋" w:eastAsia="仿宋" w:cs="仿宋"/>
          <w:color w:val="auto"/>
          <w:sz w:val="24"/>
          <w:szCs w:val="24"/>
        </w:rPr>
      </w:pPr>
      <w:r>
        <w:rPr>
          <w:rFonts w:hint="eastAsia" w:ascii="仿宋" w:hAnsi="仿宋" w:eastAsia="仿宋" w:cs="仿宋"/>
          <w:color w:val="auto"/>
          <w:sz w:val="24"/>
          <w:szCs w:val="24"/>
        </w:rPr>
        <w:t>(法人亲自参与本项目的无需提供)</w:t>
      </w:r>
    </w:p>
    <w:p>
      <w:pPr>
        <w:jc w:val="center"/>
        <w:rPr>
          <w:rFonts w:ascii="仿宋" w:hAnsi="仿宋" w:eastAsia="仿宋" w:cs="仿宋"/>
          <w:color w:val="auto"/>
          <w:sz w:val="24"/>
          <w:szCs w:val="24"/>
        </w:rPr>
      </w:pPr>
    </w:p>
    <w:p>
      <w:pPr>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本人</w:t>
      </w:r>
      <w:r>
        <w:rPr>
          <w:rFonts w:hint="eastAsia" w:ascii="仿宋" w:hAnsi="仿宋" w:eastAsia="仿宋" w:cs="仿宋"/>
          <w:color w:val="auto"/>
          <w:sz w:val="28"/>
          <w:szCs w:val="28"/>
          <w:u w:val="single"/>
        </w:rPr>
        <w:t xml:space="preserve">   （姓名）  </w:t>
      </w:r>
      <w:r>
        <w:rPr>
          <w:rFonts w:hint="eastAsia" w:ascii="仿宋" w:hAnsi="仿宋" w:eastAsia="仿宋" w:cs="仿宋"/>
          <w:color w:val="auto"/>
          <w:sz w:val="28"/>
          <w:szCs w:val="28"/>
        </w:rPr>
        <w:t>系</w:t>
      </w:r>
      <w:r>
        <w:rPr>
          <w:rFonts w:hint="eastAsia" w:ascii="仿宋" w:hAnsi="仿宋" w:eastAsia="仿宋" w:cs="仿宋"/>
          <w:color w:val="auto"/>
          <w:sz w:val="28"/>
          <w:szCs w:val="28"/>
          <w:u w:val="single"/>
        </w:rPr>
        <w:t xml:space="preserve">       （供应商名称）    </w:t>
      </w:r>
      <w:r>
        <w:rPr>
          <w:rFonts w:hint="eastAsia" w:ascii="仿宋" w:hAnsi="仿宋" w:eastAsia="仿宋" w:cs="仿宋"/>
          <w:color w:val="auto"/>
          <w:sz w:val="28"/>
          <w:szCs w:val="28"/>
        </w:rPr>
        <w:t>的法定代表人，现委托</w:t>
      </w:r>
      <w:r>
        <w:rPr>
          <w:rFonts w:hint="eastAsia" w:ascii="仿宋" w:hAnsi="仿宋" w:eastAsia="仿宋" w:cs="仿宋"/>
          <w:color w:val="auto"/>
          <w:sz w:val="28"/>
          <w:szCs w:val="28"/>
          <w:u w:val="single"/>
        </w:rPr>
        <w:t xml:space="preserve">      （姓名）    </w:t>
      </w:r>
      <w:r>
        <w:rPr>
          <w:rFonts w:hint="eastAsia" w:ascii="仿宋" w:hAnsi="仿宋" w:eastAsia="仿宋" w:cs="仿宋"/>
          <w:color w:val="auto"/>
          <w:sz w:val="28"/>
          <w:szCs w:val="28"/>
        </w:rPr>
        <w:t>为我方代理人。代理人根据授权，以我方名义签署、澄清、递交、撤回、修改</w:t>
      </w:r>
      <w:r>
        <w:rPr>
          <w:rFonts w:hint="eastAsia" w:ascii="仿宋" w:hAnsi="仿宋" w:eastAsia="仿宋" w:cs="仿宋"/>
          <w:color w:val="auto"/>
          <w:sz w:val="28"/>
          <w:szCs w:val="28"/>
          <w:u w:val="single"/>
        </w:rPr>
        <w:t xml:space="preserve">        （项目名称）      </w:t>
      </w:r>
      <w:r>
        <w:rPr>
          <w:rFonts w:hint="eastAsia" w:ascii="仿宋" w:hAnsi="仿宋" w:eastAsia="仿宋" w:cs="仿宋"/>
          <w:color w:val="auto"/>
          <w:sz w:val="28"/>
          <w:szCs w:val="28"/>
        </w:rPr>
        <w:t>响应文件，其法律后果由我方承担。</w:t>
      </w:r>
    </w:p>
    <w:p>
      <w:pPr>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委托期限：</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pPr>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代理人无转让委托权。</w:t>
      </w:r>
    </w:p>
    <w:p>
      <w:pPr>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附：委托代理人有效身份证（双面）原件扫描件</w:t>
      </w:r>
    </w:p>
    <w:tbl>
      <w:tblPr>
        <w:tblStyle w:val="23"/>
        <w:tblW w:w="883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419"/>
        <w:gridCol w:w="44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858" w:hRule="atLeast"/>
          <w:jc w:val="center"/>
        </w:trPr>
        <w:tc>
          <w:tcPr>
            <w:tcW w:w="4419" w:type="dxa"/>
            <w:vAlign w:val="center"/>
          </w:tcPr>
          <w:p>
            <w:pPr>
              <w:spacing w:line="360" w:lineRule="auto"/>
              <w:jc w:val="center"/>
              <w:rPr>
                <w:rFonts w:ascii="仿宋" w:hAnsi="仿宋" w:eastAsia="仿宋" w:cs="仿宋"/>
                <w:color w:val="auto"/>
                <w:sz w:val="28"/>
                <w:szCs w:val="28"/>
              </w:rPr>
            </w:pPr>
          </w:p>
        </w:tc>
        <w:tc>
          <w:tcPr>
            <w:tcW w:w="4420" w:type="dxa"/>
            <w:vAlign w:val="center"/>
          </w:tcPr>
          <w:p>
            <w:pPr>
              <w:spacing w:line="360" w:lineRule="auto"/>
              <w:jc w:val="center"/>
              <w:rPr>
                <w:rFonts w:ascii="仿宋" w:hAnsi="仿宋" w:eastAsia="仿宋" w:cs="仿宋"/>
                <w:color w:val="auto"/>
                <w:sz w:val="28"/>
                <w:szCs w:val="28"/>
              </w:rPr>
            </w:pPr>
          </w:p>
        </w:tc>
      </w:tr>
    </w:tbl>
    <w:p>
      <w:pPr>
        <w:spacing w:line="3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供应商：</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（盖单位电子公章）</w:t>
      </w:r>
    </w:p>
    <w:p>
      <w:pPr>
        <w:spacing w:line="380" w:lineRule="exact"/>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（签字或盖章）</w:t>
      </w:r>
    </w:p>
    <w:p>
      <w:pPr>
        <w:spacing w:line="380" w:lineRule="exact"/>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法人身份证号：</w:t>
      </w:r>
      <w:r>
        <w:rPr>
          <w:rFonts w:hint="eastAsia" w:ascii="仿宋" w:hAnsi="仿宋" w:eastAsia="仿宋" w:cs="仿宋"/>
          <w:color w:val="auto"/>
          <w:sz w:val="28"/>
          <w:szCs w:val="28"/>
          <w:u w:val="single"/>
        </w:rPr>
        <w:t xml:space="preserve">                       </w:t>
      </w:r>
    </w:p>
    <w:p>
      <w:pPr>
        <w:spacing w:line="3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（签字或盖章）</w:t>
      </w:r>
    </w:p>
    <w:p>
      <w:pPr>
        <w:spacing w:line="380" w:lineRule="exact"/>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代理人身份证号：</w:t>
      </w:r>
      <w:r>
        <w:rPr>
          <w:rFonts w:hint="eastAsia" w:ascii="仿宋" w:hAnsi="仿宋" w:eastAsia="仿宋" w:cs="仿宋"/>
          <w:color w:val="auto"/>
          <w:sz w:val="28"/>
          <w:szCs w:val="28"/>
          <w:u w:val="single"/>
        </w:rPr>
        <w:t xml:space="preserve">                     </w:t>
      </w:r>
    </w:p>
    <w:p>
      <w:pPr>
        <w:spacing w:line="3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rPr>
          <w:rFonts w:ascii="仿宋" w:hAnsi="仿宋" w:eastAsia="仿宋" w:cs="仿宋"/>
          <w:color w:val="auto"/>
          <w:sz w:val="24"/>
          <w:szCs w:val="24"/>
        </w:rPr>
      </w:pPr>
      <w:bookmarkStart w:id="157" w:name="_Hlt98215745"/>
      <w:bookmarkEnd w:id="157"/>
      <w:bookmarkStart w:id="158" w:name="_Hlt230409308"/>
      <w:bookmarkEnd w:id="158"/>
      <w:bookmarkStart w:id="159" w:name="_Hlt106010030"/>
      <w:bookmarkEnd w:id="159"/>
      <w:r>
        <w:rPr>
          <w:rFonts w:hint="eastAsia" w:ascii="仿宋" w:hAnsi="仿宋" w:eastAsia="仿宋" w:cs="仿宋"/>
          <w:color w:val="auto"/>
          <w:sz w:val="24"/>
          <w:szCs w:val="24"/>
        </w:rPr>
        <w:br w:type="page"/>
      </w:r>
      <w:bookmarkStart w:id="160" w:name="_Toc4049"/>
      <w:bookmarkStart w:id="161" w:name="_Toc11092"/>
      <w:bookmarkStart w:id="162" w:name="_Toc12265"/>
    </w:p>
    <w:p>
      <w:pPr>
        <w:pStyle w:val="50"/>
        <w:keepNext w:val="0"/>
        <w:keepLines w:val="0"/>
        <w:tabs>
          <w:tab w:val="clear" w:pos="1680"/>
        </w:tabs>
        <w:spacing w:before="0" w:after="0" w:line="400" w:lineRule="exact"/>
        <w:ind w:left="422" w:hanging="422" w:hangingChars="150"/>
        <w:jc w:val="center"/>
        <w:rPr>
          <w:rFonts w:ascii="仿宋" w:hAnsi="仿宋" w:eastAsia="仿宋" w:cs="仿宋"/>
          <w:color w:val="auto"/>
          <w:sz w:val="28"/>
          <w:szCs w:val="28"/>
        </w:rPr>
      </w:pPr>
      <w:r>
        <w:rPr>
          <w:rFonts w:hint="eastAsia" w:ascii="仿宋" w:hAnsi="仿宋" w:eastAsia="仿宋" w:cs="仿宋"/>
          <w:color w:val="auto"/>
          <w:sz w:val="28"/>
          <w:szCs w:val="28"/>
        </w:rPr>
        <w:t>四、供应商基本情况表</w:t>
      </w:r>
    </w:p>
    <w:p>
      <w:pPr>
        <w:spacing w:line="400" w:lineRule="exact"/>
        <w:ind w:right="640"/>
        <w:rPr>
          <w:rFonts w:ascii="仿宋" w:hAnsi="仿宋" w:eastAsia="仿宋" w:cs="仿宋"/>
          <w:b/>
          <w:color w:val="auto"/>
          <w:sz w:val="28"/>
          <w:szCs w:val="28"/>
        </w:rPr>
      </w:pPr>
    </w:p>
    <w:tbl>
      <w:tblPr>
        <w:tblStyle w:val="23"/>
        <w:tblW w:w="97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9"/>
        <w:gridCol w:w="904"/>
        <w:gridCol w:w="300"/>
        <w:gridCol w:w="657"/>
        <w:gridCol w:w="845"/>
        <w:gridCol w:w="423"/>
        <w:gridCol w:w="313"/>
        <w:gridCol w:w="1227"/>
        <w:gridCol w:w="351"/>
        <w:gridCol w:w="865"/>
        <w:gridCol w:w="21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7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供应商名称</w:t>
            </w:r>
          </w:p>
        </w:tc>
        <w:tc>
          <w:tcPr>
            <w:tcW w:w="799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7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注册地址</w:t>
            </w:r>
          </w:p>
        </w:tc>
        <w:tc>
          <w:tcPr>
            <w:tcW w:w="3442"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color w:val="auto"/>
                <w:sz w:val="24"/>
              </w:rPr>
            </w:pPr>
            <w:r>
              <w:rPr>
                <w:rFonts w:hint="eastAsia" w:ascii="仿宋" w:hAnsi="仿宋" w:eastAsia="仿宋" w:cs="仿宋"/>
                <w:color w:val="auto"/>
                <w:sz w:val="24"/>
              </w:rPr>
              <w:t>邮政编码</w:t>
            </w:r>
          </w:p>
        </w:tc>
        <w:tc>
          <w:tcPr>
            <w:tcW w:w="333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739"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联系方式</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color w:val="auto"/>
                <w:sz w:val="24"/>
              </w:rPr>
            </w:pPr>
            <w:r>
              <w:rPr>
                <w:rFonts w:hint="eastAsia" w:ascii="仿宋" w:hAnsi="仿宋" w:eastAsia="仿宋" w:cs="仿宋"/>
                <w:color w:val="auto"/>
                <w:sz w:val="24"/>
              </w:rPr>
              <w:t>联系人</w:t>
            </w:r>
          </w:p>
        </w:tc>
        <w:tc>
          <w:tcPr>
            <w:tcW w:w="223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电 话</w:t>
            </w:r>
          </w:p>
        </w:tc>
        <w:tc>
          <w:tcPr>
            <w:tcW w:w="333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173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仿宋" w:hAnsi="仿宋" w:eastAsia="仿宋" w:cs="仿宋"/>
                <w:color w:val="auto"/>
                <w:sz w:val="24"/>
              </w:rPr>
            </w:pPr>
            <w:r>
              <w:rPr>
                <w:rFonts w:hint="eastAsia" w:ascii="仿宋" w:hAnsi="仿宋" w:eastAsia="仿宋" w:cs="仿宋"/>
                <w:color w:val="auto"/>
                <w:sz w:val="24"/>
              </w:rPr>
              <w:t>传  真</w:t>
            </w:r>
          </w:p>
        </w:tc>
        <w:tc>
          <w:tcPr>
            <w:tcW w:w="223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网 址</w:t>
            </w:r>
          </w:p>
        </w:tc>
        <w:tc>
          <w:tcPr>
            <w:tcW w:w="333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7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组织结构</w:t>
            </w:r>
          </w:p>
        </w:tc>
        <w:tc>
          <w:tcPr>
            <w:tcW w:w="799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法定代表人</w:t>
            </w:r>
          </w:p>
        </w:tc>
        <w:tc>
          <w:tcPr>
            <w:tcW w:w="90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姓名</w:t>
            </w:r>
          </w:p>
        </w:tc>
        <w:tc>
          <w:tcPr>
            <w:tcW w:w="95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技术职称</w:t>
            </w:r>
          </w:p>
        </w:tc>
        <w:tc>
          <w:tcPr>
            <w:tcW w:w="189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86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电话</w:t>
            </w:r>
          </w:p>
        </w:tc>
        <w:tc>
          <w:tcPr>
            <w:tcW w:w="211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7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技术负责人</w:t>
            </w:r>
          </w:p>
        </w:tc>
        <w:tc>
          <w:tcPr>
            <w:tcW w:w="90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姓名</w:t>
            </w:r>
          </w:p>
        </w:tc>
        <w:tc>
          <w:tcPr>
            <w:tcW w:w="95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技术职称</w:t>
            </w:r>
          </w:p>
        </w:tc>
        <w:tc>
          <w:tcPr>
            <w:tcW w:w="189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86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电话</w:t>
            </w:r>
          </w:p>
        </w:tc>
        <w:tc>
          <w:tcPr>
            <w:tcW w:w="211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7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成立时间</w:t>
            </w:r>
          </w:p>
        </w:tc>
        <w:tc>
          <w:tcPr>
            <w:tcW w:w="186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6138"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center"/>
              <w:rPr>
                <w:rFonts w:ascii="仿宋" w:hAnsi="仿宋" w:eastAsia="仿宋" w:cs="仿宋"/>
                <w:color w:val="auto"/>
                <w:sz w:val="24"/>
              </w:rPr>
            </w:pPr>
            <w:r>
              <w:rPr>
                <w:rFonts w:hint="eastAsia" w:ascii="仿宋" w:hAnsi="仿宋" w:eastAsia="仿宋" w:cs="仿宋"/>
                <w:color w:val="auto"/>
                <w:sz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17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企业资质等级</w:t>
            </w:r>
          </w:p>
        </w:tc>
        <w:tc>
          <w:tcPr>
            <w:tcW w:w="186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84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其中</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建造师</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trPr>
        <w:tc>
          <w:tcPr>
            <w:tcW w:w="17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营业执照号</w:t>
            </w:r>
          </w:p>
        </w:tc>
        <w:tc>
          <w:tcPr>
            <w:tcW w:w="186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高级职称人员</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trPr>
        <w:tc>
          <w:tcPr>
            <w:tcW w:w="17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注册资金</w:t>
            </w:r>
          </w:p>
        </w:tc>
        <w:tc>
          <w:tcPr>
            <w:tcW w:w="186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中级职称人员</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17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开户银行</w:t>
            </w:r>
          </w:p>
        </w:tc>
        <w:tc>
          <w:tcPr>
            <w:tcW w:w="186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初级职称人员</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trPr>
        <w:tc>
          <w:tcPr>
            <w:tcW w:w="17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账号</w:t>
            </w:r>
          </w:p>
        </w:tc>
        <w:tc>
          <w:tcPr>
            <w:tcW w:w="186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84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技  工</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2" w:hRule="atLeast"/>
        </w:trPr>
        <w:tc>
          <w:tcPr>
            <w:tcW w:w="1739"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rFonts w:ascii="仿宋" w:hAnsi="仿宋" w:eastAsia="仿宋" w:cs="仿宋"/>
                <w:color w:val="auto"/>
                <w:sz w:val="24"/>
              </w:rPr>
            </w:pPr>
            <w:r>
              <w:rPr>
                <w:rFonts w:hint="eastAsia" w:ascii="仿宋" w:hAnsi="仿宋" w:eastAsia="仿宋" w:cs="仿宋"/>
                <w:color w:val="auto"/>
                <w:sz w:val="24"/>
              </w:rPr>
              <w:t>经营范围</w:t>
            </w:r>
          </w:p>
        </w:tc>
        <w:tc>
          <w:tcPr>
            <w:tcW w:w="7999" w:type="dxa"/>
            <w:gridSpan w:val="10"/>
            <w:tcBorders>
              <w:top w:val="single" w:color="auto" w:sz="4" w:space="0"/>
              <w:left w:val="single" w:color="auto" w:sz="4" w:space="0"/>
              <w:right w:val="single" w:color="auto" w:sz="4" w:space="0"/>
            </w:tcBorders>
            <w:vAlign w:val="center"/>
          </w:tcPr>
          <w:p>
            <w:pPr>
              <w:topLinePunct/>
              <w:spacing w:line="440" w:lineRule="exact"/>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73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r>
              <w:rPr>
                <w:rFonts w:hint="eastAsia" w:ascii="仿宋" w:hAnsi="仿宋" w:eastAsia="仿宋" w:cs="仿宋"/>
                <w:color w:val="auto"/>
                <w:sz w:val="24"/>
              </w:rPr>
              <w:t>备注</w:t>
            </w:r>
          </w:p>
        </w:tc>
        <w:tc>
          <w:tcPr>
            <w:tcW w:w="799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auto"/>
                <w:sz w:val="24"/>
              </w:rPr>
            </w:pPr>
          </w:p>
        </w:tc>
      </w:tr>
    </w:tbl>
    <w:p>
      <w:pPr>
        <w:pStyle w:val="50"/>
        <w:keepNext w:val="0"/>
        <w:keepLines w:val="0"/>
        <w:tabs>
          <w:tab w:val="clear" w:pos="1680"/>
        </w:tabs>
        <w:spacing w:before="0" w:after="0" w:line="400" w:lineRule="exact"/>
        <w:ind w:left="422" w:hanging="422" w:hangingChars="150"/>
        <w:jc w:val="center"/>
        <w:outlineLvl w:val="9"/>
        <w:rPr>
          <w:rFonts w:ascii="仿宋" w:hAnsi="仿宋" w:eastAsia="仿宋" w:cs="仿宋"/>
          <w:color w:val="auto"/>
          <w:sz w:val="28"/>
          <w:szCs w:val="28"/>
        </w:rPr>
        <w:sectPr>
          <w:pgSz w:w="11906" w:h="16838"/>
          <w:pgMar w:top="1417" w:right="1417" w:bottom="1417" w:left="1417" w:header="850" w:footer="992" w:gutter="0"/>
          <w:cols w:space="0" w:num="1"/>
          <w:docGrid w:type="lines" w:linePitch="322" w:charSpace="0"/>
        </w:sectPr>
      </w:pPr>
    </w:p>
    <w:bookmarkEnd w:id="150"/>
    <w:bookmarkEnd w:id="160"/>
    <w:bookmarkEnd w:id="161"/>
    <w:bookmarkEnd w:id="162"/>
    <w:p>
      <w:pPr>
        <w:pStyle w:val="50"/>
        <w:keepNext w:val="0"/>
        <w:keepLines w:val="0"/>
        <w:tabs>
          <w:tab w:val="clear" w:pos="1680"/>
        </w:tabs>
        <w:spacing w:before="0" w:after="0" w:line="400" w:lineRule="exact"/>
        <w:ind w:left="422" w:hanging="422" w:hangingChars="150"/>
        <w:jc w:val="center"/>
        <w:rPr>
          <w:rFonts w:ascii="仿宋" w:hAnsi="仿宋" w:eastAsia="仿宋" w:cs="仿宋"/>
          <w:color w:val="auto"/>
          <w:sz w:val="28"/>
          <w:szCs w:val="28"/>
        </w:rPr>
      </w:pPr>
      <w:bookmarkStart w:id="163" w:name="_Toc22929"/>
      <w:bookmarkStart w:id="164" w:name="_Toc525"/>
      <w:bookmarkStart w:id="165" w:name="_Toc2182"/>
      <w:bookmarkStart w:id="166" w:name="_Toc26049"/>
      <w:bookmarkStart w:id="167" w:name="_Toc20653"/>
      <w:bookmarkStart w:id="168" w:name="_Toc30840"/>
      <w:bookmarkStart w:id="169" w:name="_Toc31255"/>
      <w:bookmarkStart w:id="170" w:name="_Toc17921"/>
      <w:bookmarkStart w:id="171" w:name="_Toc16224"/>
      <w:bookmarkStart w:id="172" w:name="_Toc26243"/>
      <w:bookmarkStart w:id="173" w:name="_Toc5925"/>
      <w:bookmarkStart w:id="174" w:name="_Toc4299"/>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、供应商相关证件及资料</w:t>
      </w:r>
    </w:p>
    <w:p>
      <w:pPr>
        <w:spacing w:line="400" w:lineRule="exact"/>
        <w:ind w:firstLine="561"/>
        <w:jc w:val="center"/>
        <w:rPr>
          <w:rFonts w:ascii="仿宋" w:hAnsi="仿宋" w:eastAsia="仿宋" w:cs="仿宋"/>
          <w:color w:val="auto"/>
          <w:sz w:val="28"/>
          <w:szCs w:val="28"/>
        </w:rPr>
      </w:pPr>
      <w:r>
        <w:rPr>
          <w:rFonts w:hint="eastAsia" w:ascii="仿宋" w:hAnsi="仿宋" w:eastAsia="仿宋" w:cs="仿宋"/>
          <w:color w:val="auto"/>
          <w:sz w:val="28"/>
          <w:szCs w:val="28"/>
        </w:rPr>
        <w:t>（原件扫描件）</w:t>
      </w:r>
    </w:p>
    <w:p>
      <w:pPr>
        <w:spacing w:after="0" w:line="360" w:lineRule="auto"/>
        <w:ind w:firstLine="561"/>
        <w:rPr>
          <w:rFonts w:ascii="仿宋" w:hAnsi="仿宋" w:eastAsia="仿宋" w:cs="仿宋"/>
          <w:color w:val="auto"/>
          <w:sz w:val="28"/>
          <w:szCs w:val="28"/>
        </w:rPr>
      </w:pPr>
      <w:r>
        <w:rPr>
          <w:rFonts w:hint="eastAsia" w:ascii="仿宋" w:hAnsi="仿宋" w:eastAsia="仿宋" w:cs="仿宋"/>
          <w:color w:val="auto"/>
          <w:sz w:val="28"/>
          <w:szCs w:val="28"/>
        </w:rPr>
        <w:t>1.有效的“三证合一”营业执照（副本）；</w:t>
      </w:r>
    </w:p>
    <w:p>
      <w:pPr>
        <w:wordWrap w:val="0"/>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2.2021年或2022年度的财务状况报告，包括资产负债表、利润表（损益表）、现金流量表及其附注（新成立公司不足 1年的可提供自成立之日起任意2个月的财务报表包括资产负债表、利润表(损益表)、现金流量表，不足 2 个月的，需做出说明）或是基本开户银行出具的资信证明（资信证明出具时间应为本项目开始时间后）或是财政部门认可政府采购专业担保机构出具的投标担保函信证明出具时间应为本项目开始时间后）或是财政部门认可政府采购专业担保机构出具的投标担保函；</w:t>
      </w:r>
    </w:p>
    <w:p>
      <w:pPr>
        <w:wordWrap w:val="0"/>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参加政府采购活动前段时间（2022年11月至今）任意3个月依法缴纳税收(税收是指增值税或营业税或企业所得税)的凭据:如在参加采购活动前段时间上税为零，提供该段时间税收为零的《增值税或营业税或企业所得税等税款申报表》或《增值税或营业税或企业所得税等税款网上办税受理通知单》；依法免税的供应商，提供相应的免税文件证明资料；若为新成立的公司应作出说明；</w:t>
      </w:r>
    </w:p>
    <w:p>
      <w:pPr>
        <w:wordWrap w:val="0"/>
        <w:spacing w:after="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参加政府采购活动前段时间（2022年11月至今）任意3个月依法缴纳社会保险（社会保险是指养老保险、工伤保险、医疗保险和失业保险任意一种）的凭据或专用收据或社会保障资金缴纳清单或其他有效证明材料；依法不需要缴纳社会保障资金的供应商，应提供相应文件证明其依法不需要缴纳社会保障资金；若为新成立的公司应作出说明；若为新成立的公司应作出说明；</w:t>
      </w:r>
    </w:p>
    <w:p>
      <w:pPr>
        <w:wordWrap w:val="0"/>
        <w:spacing w:after="0" w:line="360" w:lineRule="auto"/>
        <w:ind w:firstLine="561"/>
        <w:jc w:val="left"/>
        <w:rPr>
          <w:rFonts w:ascii="仿宋" w:hAnsi="仿宋" w:eastAsia="仿宋" w:cs="仿宋"/>
          <w:color w:val="auto"/>
          <w:sz w:val="28"/>
          <w:szCs w:val="28"/>
        </w:rPr>
      </w:pPr>
      <w:r>
        <w:rPr>
          <w:rFonts w:hint="eastAsia" w:ascii="仿宋" w:hAnsi="仿宋" w:eastAsia="仿宋" w:cs="仿宋"/>
          <w:color w:val="auto"/>
          <w:sz w:val="28"/>
          <w:szCs w:val="28"/>
        </w:rPr>
        <w:t>5.响应保证金转账凭据和西双版纳州公共资源交易电子服务系统（网址：https://ggzy.yn.gov.cn/ynggfwpt-home-web/#/homePage）网上“打印”的响应保证金回执；</w:t>
      </w:r>
    </w:p>
    <w:p>
      <w:pPr>
        <w:widowControl/>
        <w:spacing w:line="360" w:lineRule="auto"/>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6.中小企业声明函</w:t>
      </w:r>
      <w:r>
        <w:rPr>
          <w:rFonts w:hint="eastAsia" w:ascii="仿宋" w:hAnsi="仿宋" w:eastAsia="仿宋" w:cs="仿宋"/>
          <w:b/>
          <w:bCs/>
          <w:color w:val="auto"/>
          <w:sz w:val="24"/>
          <w:szCs w:val="24"/>
        </w:rPr>
        <w:t>（</w:t>
      </w:r>
      <w:r>
        <w:rPr>
          <w:rFonts w:hint="eastAsia" w:ascii="仿宋" w:hAnsi="仿宋" w:eastAsia="仿宋" w:cs="仿宋"/>
          <w:b/>
          <w:bCs/>
          <w:color w:val="auto"/>
          <w:sz w:val="28"/>
          <w:szCs w:val="28"/>
        </w:rPr>
        <w:t>提供相关证明材料，并填写表格内容,格式见“附件1”）；</w:t>
      </w:r>
    </w:p>
    <w:p>
      <w:pPr>
        <w:widowControl/>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7.监狱企业声明函 </w:t>
      </w:r>
      <w:r>
        <w:rPr>
          <w:rFonts w:hint="eastAsia" w:ascii="仿宋" w:hAnsi="仿宋" w:eastAsia="仿宋" w:cs="仿宋"/>
          <w:b/>
          <w:bCs/>
          <w:color w:val="auto"/>
          <w:sz w:val="28"/>
          <w:szCs w:val="28"/>
        </w:rPr>
        <w:t>（如是须提供相关证明材料,并填写表格内容,格式见“附件2”）。</w:t>
      </w:r>
    </w:p>
    <w:p>
      <w:pPr>
        <w:widowControl/>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8.残疾人福利性单位声明函</w:t>
      </w:r>
      <w:r>
        <w:rPr>
          <w:rFonts w:hint="eastAsia" w:ascii="仿宋" w:hAnsi="仿宋" w:eastAsia="仿宋" w:cs="仿宋"/>
          <w:b/>
          <w:bCs/>
          <w:color w:val="auto"/>
          <w:sz w:val="28"/>
          <w:szCs w:val="28"/>
        </w:rPr>
        <w:t>（如是须提供相关证明材料,并填写表格内容,格式见“附件3”）。</w:t>
      </w:r>
    </w:p>
    <w:p>
      <w:pPr>
        <w:spacing w:line="360" w:lineRule="auto"/>
        <w:ind w:firstLine="560" w:firstLineChars="200"/>
        <w:rPr>
          <w:rFonts w:ascii="仿宋" w:hAnsi="仿宋" w:eastAsia="仿宋" w:cs="仿宋"/>
          <w:color w:val="auto"/>
          <w:sz w:val="28"/>
          <w:szCs w:val="28"/>
        </w:rPr>
      </w:pPr>
    </w:p>
    <w:p>
      <w:pPr>
        <w:spacing w:line="360" w:lineRule="auto"/>
        <w:rPr>
          <w:rFonts w:ascii="仿宋" w:hAnsi="仿宋" w:eastAsia="仿宋" w:cs="仿宋"/>
          <w:b/>
          <w:bCs/>
          <w:color w:val="auto"/>
          <w:sz w:val="28"/>
          <w:szCs w:val="28"/>
        </w:rPr>
        <w:sectPr>
          <w:headerReference r:id="rId15" w:type="default"/>
          <w:footerReference r:id="rId16" w:type="default"/>
          <w:pgSz w:w="11906" w:h="16838"/>
          <w:pgMar w:top="1417" w:right="1417" w:bottom="1417" w:left="1417" w:header="850" w:footer="992" w:gutter="0"/>
          <w:cols w:space="0" w:num="1"/>
          <w:docGrid w:type="lines" w:linePitch="322" w:charSpace="0"/>
        </w:sectPr>
      </w:pPr>
      <w:bookmarkStart w:id="175" w:name="_Toc32703"/>
    </w:p>
    <w:bookmarkEnd w:id="175"/>
    <w:p>
      <w:pPr>
        <w:jc w:val="center"/>
        <w:outlineLvl w:val="2"/>
        <w:rPr>
          <w:rFonts w:ascii="仿宋" w:hAnsi="仿宋" w:eastAsia="仿宋" w:cs="仿宋"/>
          <w:b/>
          <w:bCs/>
          <w:color w:val="auto"/>
          <w:sz w:val="28"/>
          <w:szCs w:val="28"/>
        </w:rPr>
      </w:pPr>
      <w:bookmarkStart w:id="176" w:name="_Toc15176"/>
      <w:bookmarkStart w:id="177" w:name="_Toc73464055"/>
      <w:bookmarkStart w:id="178" w:name="_Toc80973386"/>
      <w:bookmarkStart w:id="179" w:name="_Toc71814245"/>
      <w:bookmarkStart w:id="180" w:name="_Toc348010011"/>
      <w:r>
        <w:rPr>
          <w:rFonts w:hint="eastAsia" w:ascii="仿宋" w:hAnsi="仿宋" w:eastAsia="仿宋" w:cs="仿宋"/>
          <w:b/>
          <w:bCs/>
          <w:color w:val="auto"/>
          <w:sz w:val="28"/>
          <w:szCs w:val="28"/>
        </w:rPr>
        <w:t>附件1：中小型企业声明函（如有）</w:t>
      </w:r>
      <w:bookmarkEnd w:id="176"/>
      <w:bookmarkEnd w:id="177"/>
      <w:bookmarkEnd w:id="178"/>
      <w:bookmarkEnd w:id="179"/>
    </w:p>
    <w:p>
      <w:pPr>
        <w:spacing w:line="360" w:lineRule="auto"/>
        <w:jc w:val="left"/>
        <w:rPr>
          <w:rFonts w:ascii="仿宋" w:hAnsi="仿宋" w:eastAsia="仿宋" w:cs="仿宋"/>
          <w:b/>
          <w:bCs/>
          <w:color w:val="auto"/>
        </w:rPr>
      </w:pPr>
    </w:p>
    <w:bookmarkEnd w:id="180"/>
    <w:p>
      <w:pPr>
        <w:pStyle w:val="8"/>
        <w:spacing w:line="440" w:lineRule="exact"/>
        <w:ind w:firstLine="420" w:firstLineChars="200"/>
        <w:rPr>
          <w:rFonts w:ascii="仿宋" w:hAnsi="仿宋" w:eastAsia="仿宋" w:cs="仿宋"/>
          <w:bCs/>
          <w:color w:val="auto"/>
          <w:sz w:val="21"/>
          <w:szCs w:val="21"/>
        </w:rPr>
      </w:pPr>
      <w:r>
        <w:rPr>
          <w:rFonts w:hint="eastAsia" w:ascii="仿宋" w:hAnsi="仿宋" w:eastAsia="仿宋" w:cs="仿宋"/>
          <w:bCs/>
          <w:color w:val="auto"/>
          <w:sz w:val="21"/>
          <w:szCs w:val="21"/>
        </w:rPr>
        <w:t>本公司（联合体）郑重声明，根据《政府采购促进中小企业发展管理办法》（财库﹝</w:t>
      </w:r>
      <w:r>
        <w:rPr>
          <w:rFonts w:ascii="仿宋" w:hAnsi="仿宋" w:eastAsia="仿宋" w:cs="仿宋"/>
          <w:bCs/>
          <w:color w:val="auto"/>
          <w:sz w:val="21"/>
          <w:szCs w:val="21"/>
        </w:rPr>
        <w:t xml:space="preserve">2020﹞46 </w:t>
      </w:r>
      <w:r>
        <w:rPr>
          <w:rFonts w:hint="eastAsia" w:ascii="仿宋" w:hAnsi="仿宋" w:eastAsia="仿宋" w:cs="仿宋"/>
          <w:bCs/>
          <w:color w:val="auto"/>
          <w:sz w:val="21"/>
          <w:szCs w:val="21"/>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8"/>
        <w:spacing w:line="440" w:lineRule="exact"/>
        <w:ind w:firstLine="420" w:firstLineChars="200"/>
        <w:rPr>
          <w:rFonts w:ascii="仿宋" w:hAnsi="仿宋" w:eastAsia="仿宋" w:cs="仿宋"/>
          <w:bCs/>
          <w:color w:val="auto"/>
          <w:sz w:val="21"/>
          <w:szCs w:val="21"/>
        </w:rPr>
      </w:pPr>
      <w:r>
        <w:rPr>
          <w:rFonts w:ascii="仿宋" w:hAnsi="仿宋" w:eastAsia="仿宋" w:cs="仿宋"/>
          <w:bCs/>
          <w:color w:val="auto"/>
          <w:sz w:val="21"/>
          <w:szCs w:val="21"/>
        </w:rPr>
        <w:t>1.</w:t>
      </w:r>
      <w:r>
        <w:rPr>
          <w:rFonts w:ascii="仿宋" w:hAnsi="仿宋" w:eastAsia="仿宋" w:cs="仿宋"/>
          <w:bCs/>
          <w:color w:val="auto"/>
          <w:sz w:val="21"/>
          <w:szCs w:val="21"/>
          <w:u w:val="single"/>
        </w:rPr>
        <w:t xml:space="preserve"> （标的名称） </w:t>
      </w:r>
      <w:r>
        <w:rPr>
          <w:rFonts w:hint="eastAsia" w:ascii="仿宋" w:hAnsi="仿宋" w:eastAsia="仿宋" w:cs="仿宋"/>
          <w:bCs/>
          <w:color w:val="auto"/>
          <w:sz w:val="21"/>
          <w:szCs w:val="21"/>
        </w:rPr>
        <w:t>，属于</w:t>
      </w:r>
      <w:r>
        <w:rPr>
          <w:rFonts w:hint="eastAsia" w:ascii="仿宋" w:hAnsi="仿宋" w:eastAsia="仿宋" w:cs="仿宋"/>
          <w:bCs/>
          <w:color w:val="auto"/>
          <w:sz w:val="21"/>
          <w:szCs w:val="21"/>
          <w:u w:val="single"/>
        </w:rPr>
        <w:t>（其他未列明行业）</w:t>
      </w:r>
      <w:r>
        <w:rPr>
          <w:rFonts w:hint="eastAsia" w:ascii="仿宋" w:hAnsi="仿宋" w:eastAsia="仿宋" w:cs="仿宋"/>
          <w:bCs/>
          <w:color w:val="auto"/>
          <w:sz w:val="21"/>
          <w:szCs w:val="21"/>
        </w:rPr>
        <w:t>；承建（承接）企业为</w:t>
      </w:r>
      <w:r>
        <w:rPr>
          <w:rFonts w:hint="eastAsia" w:ascii="仿宋" w:hAnsi="仿宋" w:eastAsia="仿宋" w:cs="仿宋"/>
          <w:bCs/>
          <w:color w:val="auto"/>
          <w:sz w:val="21"/>
          <w:szCs w:val="21"/>
          <w:u w:val="single"/>
        </w:rPr>
        <w:t>（企业名称）</w:t>
      </w:r>
      <w:r>
        <w:rPr>
          <w:rFonts w:hint="eastAsia" w:ascii="仿宋" w:hAnsi="仿宋" w:eastAsia="仿宋" w:cs="仿宋"/>
          <w:bCs/>
          <w:color w:val="auto"/>
          <w:sz w:val="21"/>
          <w:szCs w:val="21"/>
        </w:rPr>
        <w:t>，从业人员</w:t>
      </w:r>
      <w:r>
        <w:rPr>
          <w:rFonts w:ascii="仿宋" w:hAnsi="仿宋" w:eastAsia="仿宋" w:cs="仿宋"/>
          <w:bCs/>
          <w:color w:val="auto"/>
          <w:sz w:val="21"/>
          <w:szCs w:val="21"/>
          <w:u w:val="single"/>
        </w:rPr>
        <w:t xml:space="preserve">     </w:t>
      </w:r>
      <w:r>
        <w:rPr>
          <w:rFonts w:hint="eastAsia" w:ascii="仿宋" w:hAnsi="仿宋" w:eastAsia="仿宋" w:cs="仿宋"/>
          <w:bCs/>
          <w:color w:val="auto"/>
          <w:sz w:val="21"/>
          <w:szCs w:val="21"/>
        </w:rPr>
        <w:t>人，营业收入为</w:t>
      </w:r>
      <w:r>
        <w:rPr>
          <w:rFonts w:ascii="仿宋" w:hAnsi="仿宋" w:eastAsia="仿宋" w:cs="仿宋"/>
          <w:bCs/>
          <w:color w:val="auto"/>
          <w:sz w:val="21"/>
          <w:szCs w:val="21"/>
          <w:u w:val="single"/>
        </w:rPr>
        <w:t xml:space="preserve">      </w:t>
      </w:r>
      <w:r>
        <w:rPr>
          <w:rFonts w:hint="eastAsia" w:ascii="仿宋" w:hAnsi="仿宋" w:eastAsia="仿宋" w:cs="仿宋"/>
          <w:bCs/>
          <w:color w:val="auto"/>
          <w:sz w:val="21"/>
          <w:szCs w:val="21"/>
        </w:rPr>
        <w:t>万元，资产总额为</w:t>
      </w:r>
      <w:r>
        <w:rPr>
          <w:rFonts w:ascii="仿宋" w:hAnsi="仿宋" w:eastAsia="仿宋" w:cs="仿宋"/>
          <w:bCs/>
          <w:color w:val="auto"/>
          <w:sz w:val="21"/>
          <w:szCs w:val="21"/>
          <w:u w:val="single"/>
        </w:rPr>
        <w:t xml:space="preserve">      </w:t>
      </w:r>
      <w:r>
        <w:rPr>
          <w:rFonts w:hint="eastAsia" w:ascii="仿宋" w:hAnsi="仿宋" w:eastAsia="仿宋" w:cs="仿宋"/>
          <w:bCs/>
          <w:color w:val="auto"/>
          <w:sz w:val="21"/>
          <w:szCs w:val="21"/>
        </w:rPr>
        <w:t>万元</w:t>
      </w:r>
      <w:r>
        <w:rPr>
          <w:rFonts w:ascii="仿宋" w:hAnsi="仿宋" w:eastAsia="仿宋" w:cs="仿宋"/>
          <w:bCs/>
          <w:color w:val="auto"/>
          <w:sz w:val="21"/>
          <w:szCs w:val="21"/>
          <w:vertAlign w:val="superscript"/>
        </w:rPr>
        <w:t>1</w:t>
      </w:r>
      <w:r>
        <w:rPr>
          <w:rFonts w:hint="eastAsia" w:ascii="仿宋" w:hAnsi="仿宋" w:eastAsia="仿宋" w:cs="仿宋"/>
          <w:bCs/>
          <w:color w:val="auto"/>
          <w:sz w:val="21"/>
          <w:szCs w:val="21"/>
        </w:rPr>
        <w:t>，属于</w:t>
      </w:r>
      <w:r>
        <w:rPr>
          <w:rFonts w:hint="eastAsia" w:ascii="仿宋" w:hAnsi="仿宋" w:eastAsia="仿宋" w:cs="仿宋"/>
          <w:bCs/>
          <w:color w:val="auto"/>
          <w:sz w:val="21"/>
          <w:szCs w:val="21"/>
          <w:u w:val="single"/>
        </w:rPr>
        <w:t>（中型企业、小型企业、微型企业）</w:t>
      </w:r>
      <w:r>
        <w:rPr>
          <w:rFonts w:hint="eastAsia" w:ascii="仿宋" w:hAnsi="仿宋" w:eastAsia="仿宋" w:cs="仿宋"/>
          <w:bCs/>
          <w:color w:val="auto"/>
          <w:sz w:val="21"/>
          <w:szCs w:val="21"/>
        </w:rPr>
        <w:t>；</w:t>
      </w:r>
    </w:p>
    <w:p>
      <w:pPr>
        <w:pStyle w:val="8"/>
        <w:spacing w:line="440" w:lineRule="exact"/>
        <w:ind w:firstLine="420" w:firstLineChars="200"/>
        <w:rPr>
          <w:rFonts w:ascii="仿宋" w:hAnsi="仿宋" w:eastAsia="仿宋" w:cs="仿宋"/>
          <w:bCs/>
          <w:color w:val="auto"/>
          <w:sz w:val="21"/>
          <w:szCs w:val="21"/>
        </w:rPr>
      </w:pPr>
      <w:r>
        <w:rPr>
          <w:rFonts w:ascii="仿宋" w:hAnsi="仿宋" w:eastAsia="仿宋" w:cs="仿宋"/>
          <w:bCs/>
          <w:color w:val="auto"/>
          <w:sz w:val="21"/>
          <w:szCs w:val="21"/>
        </w:rPr>
        <w:t>2.</w:t>
      </w:r>
      <w:r>
        <w:rPr>
          <w:rFonts w:ascii="仿宋" w:hAnsi="仿宋" w:eastAsia="仿宋" w:cs="仿宋"/>
          <w:bCs/>
          <w:color w:val="auto"/>
          <w:sz w:val="21"/>
          <w:szCs w:val="21"/>
          <w:u w:val="single"/>
        </w:rPr>
        <w:t xml:space="preserve"> （标的名称） </w:t>
      </w:r>
      <w:r>
        <w:rPr>
          <w:rFonts w:hint="eastAsia" w:ascii="仿宋" w:hAnsi="仿宋" w:eastAsia="仿宋" w:cs="仿宋"/>
          <w:bCs/>
          <w:color w:val="auto"/>
          <w:sz w:val="21"/>
          <w:szCs w:val="21"/>
        </w:rPr>
        <w:t>，属于</w:t>
      </w:r>
      <w:r>
        <w:rPr>
          <w:rFonts w:hint="eastAsia" w:ascii="仿宋" w:hAnsi="仿宋" w:eastAsia="仿宋" w:cs="仿宋"/>
          <w:bCs/>
          <w:color w:val="auto"/>
          <w:sz w:val="21"/>
          <w:szCs w:val="21"/>
          <w:u w:val="single"/>
        </w:rPr>
        <w:t>（其他未列明行业）</w:t>
      </w:r>
      <w:r>
        <w:rPr>
          <w:rFonts w:hint="eastAsia" w:ascii="仿宋" w:hAnsi="仿宋" w:eastAsia="仿宋" w:cs="仿宋"/>
          <w:bCs/>
          <w:color w:val="auto"/>
          <w:sz w:val="21"/>
          <w:szCs w:val="21"/>
        </w:rPr>
        <w:t>；承建（承接）企业为</w:t>
      </w:r>
      <w:r>
        <w:rPr>
          <w:rFonts w:hint="eastAsia" w:ascii="仿宋" w:hAnsi="仿宋" w:eastAsia="仿宋" w:cs="仿宋"/>
          <w:bCs/>
          <w:color w:val="auto"/>
          <w:sz w:val="21"/>
          <w:szCs w:val="21"/>
          <w:u w:val="single"/>
        </w:rPr>
        <w:t>（企业名称）</w:t>
      </w:r>
      <w:r>
        <w:rPr>
          <w:rFonts w:hint="eastAsia" w:ascii="仿宋" w:hAnsi="仿宋" w:eastAsia="仿宋" w:cs="仿宋"/>
          <w:bCs/>
          <w:color w:val="auto"/>
          <w:sz w:val="21"/>
          <w:szCs w:val="21"/>
        </w:rPr>
        <w:t>，从业人员</w:t>
      </w:r>
      <w:r>
        <w:rPr>
          <w:rFonts w:ascii="仿宋" w:hAnsi="仿宋" w:eastAsia="仿宋" w:cs="仿宋"/>
          <w:bCs/>
          <w:color w:val="auto"/>
          <w:sz w:val="21"/>
          <w:szCs w:val="21"/>
          <w:u w:val="single"/>
        </w:rPr>
        <w:t xml:space="preserve">      </w:t>
      </w:r>
      <w:r>
        <w:rPr>
          <w:rFonts w:hint="eastAsia" w:ascii="仿宋" w:hAnsi="仿宋" w:eastAsia="仿宋" w:cs="仿宋"/>
          <w:bCs/>
          <w:color w:val="auto"/>
          <w:sz w:val="21"/>
          <w:szCs w:val="21"/>
        </w:rPr>
        <w:t>人，营业收入为</w:t>
      </w:r>
      <w:r>
        <w:rPr>
          <w:rFonts w:ascii="仿宋" w:hAnsi="仿宋" w:eastAsia="仿宋" w:cs="仿宋"/>
          <w:bCs/>
          <w:color w:val="auto"/>
          <w:sz w:val="21"/>
          <w:szCs w:val="21"/>
          <w:u w:val="single"/>
        </w:rPr>
        <w:t xml:space="preserve">     </w:t>
      </w:r>
      <w:r>
        <w:rPr>
          <w:rFonts w:hint="eastAsia" w:ascii="仿宋" w:hAnsi="仿宋" w:eastAsia="仿宋" w:cs="仿宋"/>
          <w:bCs/>
          <w:color w:val="auto"/>
          <w:sz w:val="21"/>
          <w:szCs w:val="21"/>
        </w:rPr>
        <w:t>万元，资产总额为</w:t>
      </w:r>
      <w:r>
        <w:rPr>
          <w:rFonts w:ascii="仿宋" w:hAnsi="仿宋" w:eastAsia="仿宋" w:cs="仿宋"/>
          <w:bCs/>
          <w:color w:val="auto"/>
          <w:sz w:val="21"/>
          <w:szCs w:val="21"/>
          <w:u w:val="single"/>
        </w:rPr>
        <w:t xml:space="preserve">     </w:t>
      </w:r>
      <w:r>
        <w:rPr>
          <w:rFonts w:hint="eastAsia" w:ascii="仿宋" w:hAnsi="仿宋" w:eastAsia="仿宋" w:cs="仿宋"/>
          <w:bCs/>
          <w:color w:val="auto"/>
          <w:sz w:val="21"/>
          <w:szCs w:val="21"/>
        </w:rPr>
        <w:t>万元，属于</w:t>
      </w:r>
      <w:r>
        <w:rPr>
          <w:rFonts w:hint="eastAsia" w:ascii="仿宋" w:hAnsi="仿宋" w:eastAsia="仿宋" w:cs="仿宋"/>
          <w:bCs/>
          <w:color w:val="auto"/>
          <w:sz w:val="21"/>
          <w:szCs w:val="21"/>
          <w:u w:val="single"/>
        </w:rPr>
        <w:t>（中型企业、小型企业、微型企业）</w:t>
      </w:r>
      <w:r>
        <w:rPr>
          <w:rFonts w:hint="eastAsia" w:ascii="仿宋" w:hAnsi="仿宋" w:eastAsia="仿宋" w:cs="仿宋"/>
          <w:bCs/>
          <w:color w:val="auto"/>
          <w:sz w:val="21"/>
          <w:szCs w:val="21"/>
        </w:rPr>
        <w:t>；</w:t>
      </w:r>
    </w:p>
    <w:p>
      <w:pPr>
        <w:pStyle w:val="8"/>
        <w:spacing w:line="440" w:lineRule="exact"/>
        <w:ind w:firstLine="420" w:firstLineChars="200"/>
        <w:rPr>
          <w:rFonts w:ascii="仿宋" w:hAnsi="仿宋" w:eastAsia="仿宋" w:cs="仿宋"/>
          <w:bCs/>
          <w:color w:val="auto"/>
          <w:sz w:val="21"/>
          <w:szCs w:val="21"/>
        </w:rPr>
      </w:pPr>
      <w:r>
        <w:rPr>
          <w:rFonts w:hint="eastAsia" w:ascii="仿宋" w:hAnsi="仿宋" w:eastAsia="仿宋" w:cs="仿宋"/>
          <w:bCs/>
          <w:color w:val="auto"/>
          <w:sz w:val="21"/>
          <w:szCs w:val="21"/>
        </w:rPr>
        <w:t>……</w:t>
      </w:r>
    </w:p>
    <w:p>
      <w:pPr>
        <w:pStyle w:val="8"/>
        <w:spacing w:line="440" w:lineRule="exact"/>
        <w:ind w:firstLine="420" w:firstLineChars="200"/>
        <w:rPr>
          <w:rFonts w:ascii="仿宋" w:hAnsi="仿宋" w:eastAsia="仿宋" w:cs="仿宋"/>
          <w:bCs/>
          <w:color w:val="auto"/>
          <w:sz w:val="21"/>
          <w:szCs w:val="21"/>
        </w:rPr>
      </w:pPr>
      <w:r>
        <w:rPr>
          <w:rFonts w:hint="eastAsia" w:ascii="仿宋" w:hAnsi="仿宋" w:eastAsia="仿宋" w:cs="仿宋"/>
          <w:bCs/>
          <w:color w:val="auto"/>
          <w:sz w:val="21"/>
          <w:szCs w:val="21"/>
        </w:rPr>
        <w:t>以上企业，不属于大企业的分支机构，不存在控股股东为大企业的情形，也不存在与大企业的负责人为同一人的情形。</w:t>
      </w:r>
    </w:p>
    <w:p>
      <w:pPr>
        <w:pStyle w:val="8"/>
        <w:spacing w:line="440" w:lineRule="exact"/>
        <w:ind w:firstLine="420" w:firstLineChars="200"/>
        <w:rPr>
          <w:rFonts w:ascii="仿宋" w:hAnsi="仿宋" w:eastAsia="仿宋" w:cs="仿宋"/>
          <w:bCs/>
          <w:color w:val="auto"/>
          <w:sz w:val="21"/>
          <w:szCs w:val="21"/>
        </w:rPr>
      </w:pPr>
      <w:r>
        <w:rPr>
          <w:rFonts w:hint="eastAsia" w:ascii="仿宋" w:hAnsi="仿宋" w:eastAsia="仿宋" w:cs="仿宋"/>
          <w:bCs/>
          <w:color w:val="auto"/>
          <w:sz w:val="21"/>
          <w:szCs w:val="21"/>
        </w:rPr>
        <w:t>本企业对上述声明内容的真实性负责。如有虚假，将依法承担相应责任。</w:t>
      </w:r>
    </w:p>
    <w:p>
      <w:pPr>
        <w:pStyle w:val="8"/>
        <w:spacing w:line="440" w:lineRule="exact"/>
        <w:ind w:firstLine="420" w:firstLineChars="200"/>
        <w:rPr>
          <w:rFonts w:ascii="仿宋" w:hAnsi="仿宋" w:eastAsia="仿宋" w:cs="仿宋"/>
          <w:bCs/>
          <w:color w:val="auto"/>
          <w:sz w:val="21"/>
          <w:szCs w:val="21"/>
        </w:rPr>
      </w:pPr>
    </w:p>
    <w:p>
      <w:pPr>
        <w:pStyle w:val="8"/>
        <w:spacing w:line="440" w:lineRule="exact"/>
        <w:ind w:firstLine="420" w:firstLineChars="200"/>
        <w:rPr>
          <w:rFonts w:ascii="仿宋" w:hAnsi="仿宋" w:eastAsia="仿宋" w:cs="仿宋"/>
          <w:bCs/>
          <w:color w:val="auto"/>
          <w:sz w:val="21"/>
          <w:szCs w:val="21"/>
        </w:rPr>
      </w:pPr>
    </w:p>
    <w:p>
      <w:pPr>
        <w:pStyle w:val="8"/>
        <w:spacing w:line="440" w:lineRule="exact"/>
        <w:ind w:firstLine="420" w:firstLineChars="200"/>
        <w:rPr>
          <w:rFonts w:ascii="仿宋" w:hAnsi="仿宋" w:eastAsia="仿宋" w:cs="仿宋"/>
          <w:bCs/>
          <w:color w:val="auto"/>
          <w:sz w:val="21"/>
          <w:szCs w:val="21"/>
          <w:u w:val="single"/>
        </w:rPr>
      </w:pPr>
      <w:r>
        <w:rPr>
          <w:rFonts w:hint="eastAsia" w:ascii="仿宋" w:hAnsi="仿宋" w:eastAsia="仿宋" w:cs="仿宋"/>
          <w:bCs/>
          <w:color w:val="auto"/>
          <w:sz w:val="21"/>
          <w:szCs w:val="21"/>
        </w:rPr>
        <w:t>企业名称（盖章）：</w:t>
      </w:r>
      <w:r>
        <w:rPr>
          <w:rFonts w:ascii="仿宋" w:hAnsi="仿宋" w:eastAsia="仿宋" w:cs="仿宋"/>
          <w:bCs/>
          <w:color w:val="auto"/>
          <w:sz w:val="21"/>
          <w:szCs w:val="21"/>
          <w:u w:val="single"/>
        </w:rPr>
        <w:t xml:space="preserve">             </w:t>
      </w:r>
    </w:p>
    <w:p>
      <w:pPr>
        <w:pStyle w:val="8"/>
        <w:spacing w:line="440" w:lineRule="exact"/>
        <w:ind w:firstLine="420" w:firstLineChars="200"/>
        <w:rPr>
          <w:rFonts w:ascii="仿宋" w:hAnsi="仿宋" w:eastAsia="仿宋" w:cs="仿宋"/>
          <w:bCs/>
          <w:color w:val="auto"/>
          <w:sz w:val="21"/>
          <w:szCs w:val="21"/>
          <w:u w:val="single"/>
        </w:rPr>
      </w:pPr>
      <w:r>
        <w:rPr>
          <w:rFonts w:hint="eastAsia" w:ascii="仿宋" w:hAnsi="仿宋" w:eastAsia="仿宋" w:cs="仿宋"/>
          <w:bCs/>
          <w:color w:val="auto"/>
          <w:sz w:val="21"/>
          <w:szCs w:val="21"/>
        </w:rPr>
        <w:t>日期：</w:t>
      </w:r>
      <w:r>
        <w:rPr>
          <w:rFonts w:ascii="仿宋" w:hAnsi="仿宋" w:eastAsia="仿宋" w:cs="仿宋"/>
          <w:bCs/>
          <w:color w:val="auto"/>
          <w:sz w:val="21"/>
          <w:szCs w:val="21"/>
          <w:u w:val="single"/>
        </w:rPr>
        <w:t xml:space="preserve">                        </w:t>
      </w:r>
    </w:p>
    <w:p>
      <w:pPr>
        <w:pStyle w:val="8"/>
        <w:spacing w:line="440" w:lineRule="exact"/>
        <w:ind w:firstLine="420" w:firstLineChars="200"/>
        <w:rPr>
          <w:rFonts w:ascii="仿宋" w:hAnsi="仿宋" w:eastAsia="仿宋" w:cs="仿宋"/>
          <w:color w:val="auto"/>
          <w:sz w:val="21"/>
          <w:szCs w:val="21"/>
          <w:u w:val="single"/>
        </w:rPr>
      </w:pPr>
    </w:p>
    <w:p>
      <w:pPr>
        <w:pStyle w:val="8"/>
        <w:spacing w:line="440" w:lineRule="exact"/>
        <w:ind w:firstLine="420" w:firstLineChars="200"/>
        <w:rPr>
          <w:rFonts w:ascii="仿宋" w:hAnsi="仿宋" w:eastAsia="仿宋" w:cs="仿宋"/>
          <w:color w:val="auto"/>
          <w:sz w:val="21"/>
          <w:szCs w:val="21"/>
          <w:u w:val="single"/>
        </w:rPr>
      </w:pPr>
    </w:p>
    <w:p>
      <w:pPr>
        <w:pStyle w:val="8"/>
        <w:spacing w:line="440" w:lineRule="exact"/>
        <w:ind w:firstLine="420" w:firstLineChars="200"/>
        <w:rPr>
          <w:rFonts w:ascii="仿宋" w:hAnsi="仿宋" w:eastAsia="仿宋" w:cs="仿宋"/>
          <w:color w:val="auto"/>
          <w:sz w:val="21"/>
          <w:szCs w:val="21"/>
          <w:u w:val="single"/>
        </w:rPr>
      </w:pPr>
    </w:p>
    <w:p>
      <w:pPr>
        <w:spacing w:line="440" w:lineRule="exact"/>
        <w:ind w:firstLine="422" w:firstLineChars="200"/>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注：1、</w:t>
      </w:r>
      <w:r>
        <w:rPr>
          <w:rFonts w:ascii="仿宋" w:hAnsi="仿宋" w:eastAsia="仿宋" w:cs="仿宋"/>
          <w:b/>
          <w:bCs/>
          <w:color w:val="auto"/>
          <w:vertAlign w:val="superscript"/>
        </w:rPr>
        <w:t>1</w:t>
      </w:r>
      <w:r>
        <w:rPr>
          <w:rFonts w:hint="eastAsia" w:ascii="仿宋" w:hAnsi="仿宋" w:eastAsia="仿宋" w:cs="仿宋"/>
          <w:b/>
          <w:bCs/>
          <w:color w:val="auto"/>
        </w:rPr>
        <w:t>从业人员、营业收入、资产总额填报上一年度数据，无上一年度数据的新成立企业可不填报。</w:t>
      </w:r>
    </w:p>
    <w:p>
      <w:pPr>
        <w:pStyle w:val="8"/>
        <w:spacing w:line="440" w:lineRule="exact"/>
        <w:rPr>
          <w:rFonts w:ascii="仿宋" w:hAnsi="仿宋" w:eastAsia="仿宋" w:cs="仿宋"/>
          <w:color w:val="auto"/>
          <w:sz w:val="21"/>
          <w:szCs w:val="21"/>
        </w:rPr>
      </w:pPr>
      <w:r>
        <w:rPr>
          <w:rFonts w:ascii="仿宋" w:hAnsi="仿宋" w:eastAsia="仿宋" w:cs="仿宋"/>
          <w:color w:val="auto"/>
        </w:rPr>
        <w:br w:type="page"/>
      </w:r>
      <w:r>
        <w:rPr>
          <w:rFonts w:hint="eastAsia" w:ascii="仿宋" w:hAnsi="仿宋" w:eastAsia="仿宋" w:cs="仿宋"/>
          <w:color w:val="auto"/>
          <w:sz w:val="21"/>
          <w:szCs w:val="21"/>
        </w:rPr>
        <w:t>附件：</w:t>
      </w:r>
    </w:p>
    <w:p>
      <w:pPr>
        <w:pStyle w:val="8"/>
        <w:spacing w:line="440" w:lineRule="exact"/>
        <w:ind w:firstLine="630" w:firstLineChars="300"/>
        <w:rPr>
          <w:rFonts w:ascii="仿宋" w:hAnsi="仿宋" w:eastAsia="仿宋" w:cs="仿宋"/>
          <w:color w:val="auto"/>
          <w:sz w:val="21"/>
          <w:szCs w:val="21"/>
        </w:rPr>
      </w:pPr>
      <w:r>
        <w:rPr>
          <w:rFonts w:hint="eastAsia" w:ascii="仿宋" w:hAnsi="仿宋" w:eastAsia="仿宋" w:cs="仿宋"/>
          <w:color w:val="auto"/>
          <w:sz w:val="21"/>
          <w:szCs w:val="21"/>
        </w:rPr>
        <w:t>《关于印发中小企业划型标准规定的通知》（工信部联企业〔</w:t>
      </w:r>
      <w:r>
        <w:rPr>
          <w:rFonts w:ascii="仿宋" w:hAnsi="仿宋" w:eastAsia="仿宋" w:cs="仿宋"/>
          <w:color w:val="auto"/>
          <w:sz w:val="21"/>
          <w:szCs w:val="21"/>
        </w:rPr>
        <w:t>2011〕300号）中小企业划型标准规定节选：</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四、各行业划型标准为：</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（一）农、林、牧、渔业。营业收入</w:t>
      </w:r>
      <w:r>
        <w:rPr>
          <w:rFonts w:ascii="仿宋" w:hAnsi="仿宋" w:eastAsia="仿宋" w:cs="仿宋"/>
          <w:color w:val="auto"/>
        </w:rPr>
        <w:t>20000万元以下的为中小微型企业。其中，营业收入500万元及以上的为中型企业，营业收入50万元及以上的为小型企业，营业收入50万元以下的为微型企业。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（二）工业。从业人员</w:t>
      </w:r>
      <w:r>
        <w:rPr>
          <w:rFonts w:ascii="仿宋" w:hAnsi="仿宋" w:eastAsia="仿宋" w:cs="仿宋"/>
          <w:color w:val="auto"/>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（三）建筑业。营业收入</w:t>
      </w:r>
      <w:r>
        <w:rPr>
          <w:rFonts w:ascii="仿宋" w:hAnsi="仿宋" w:eastAsia="仿宋" w:cs="仿宋"/>
          <w:color w:val="auto"/>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（四）批发业。从业人员</w:t>
      </w:r>
      <w:r>
        <w:rPr>
          <w:rFonts w:ascii="仿宋" w:hAnsi="仿宋" w:eastAsia="仿宋" w:cs="仿宋"/>
          <w:color w:val="auto"/>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（五）零售业。从业人员</w:t>
      </w:r>
      <w:r>
        <w:rPr>
          <w:rFonts w:ascii="仿宋" w:hAnsi="仿宋" w:eastAsia="仿宋" w:cs="仿宋"/>
          <w:color w:val="auto"/>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（六）交通运输业。从业人员</w:t>
      </w:r>
      <w:r>
        <w:rPr>
          <w:rFonts w:ascii="仿宋" w:hAnsi="仿宋" w:eastAsia="仿宋" w:cs="仿宋"/>
          <w:color w:val="auto"/>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（七）仓储业。从业人员</w:t>
      </w:r>
      <w:r>
        <w:rPr>
          <w:rFonts w:ascii="仿宋" w:hAnsi="仿宋" w:eastAsia="仿宋" w:cs="仿宋"/>
          <w:color w:val="auto"/>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（八）邮政业。从业人员</w:t>
      </w:r>
      <w:r>
        <w:rPr>
          <w:rFonts w:ascii="仿宋" w:hAnsi="仿宋" w:eastAsia="仿宋" w:cs="仿宋"/>
          <w:color w:val="auto"/>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（九）住宿业。从业人员</w:t>
      </w:r>
      <w:r>
        <w:rPr>
          <w:rFonts w:ascii="仿宋" w:hAnsi="仿宋" w:eastAsia="仿宋" w:cs="仿宋"/>
          <w:color w:val="auto"/>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（十）餐饮业。从业人员</w:t>
      </w:r>
      <w:r>
        <w:rPr>
          <w:rFonts w:ascii="仿宋" w:hAnsi="仿宋" w:eastAsia="仿宋" w:cs="仿宋"/>
          <w:color w:val="auto"/>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（十一）信息传输业。从业人员</w:t>
      </w:r>
      <w:r>
        <w:rPr>
          <w:rFonts w:ascii="仿宋" w:hAnsi="仿宋" w:eastAsia="仿宋" w:cs="仿宋"/>
          <w:color w:val="auto"/>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（十二）软件和信息技术服务业。从业人员</w:t>
      </w:r>
      <w:r>
        <w:rPr>
          <w:rFonts w:ascii="仿宋" w:hAnsi="仿宋" w:eastAsia="仿宋" w:cs="仿宋"/>
          <w:color w:val="auto"/>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（十三）房地产开发经营。营业收入</w:t>
      </w:r>
      <w:r>
        <w:rPr>
          <w:rFonts w:ascii="仿宋" w:hAnsi="仿宋" w:eastAsia="仿宋" w:cs="仿宋"/>
          <w:color w:val="auto"/>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（十四）物业管理。从业人员</w:t>
      </w:r>
      <w:r>
        <w:rPr>
          <w:rFonts w:ascii="仿宋" w:hAnsi="仿宋" w:eastAsia="仿宋" w:cs="仿宋"/>
          <w:color w:val="auto"/>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（十五）租赁和商务服务业。从业人员</w:t>
      </w:r>
      <w:r>
        <w:rPr>
          <w:rFonts w:ascii="仿宋" w:hAnsi="仿宋" w:eastAsia="仿宋" w:cs="仿宋"/>
          <w:color w:val="auto"/>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2"/>
        <w:spacing w:line="440" w:lineRule="exact"/>
        <w:ind w:firstLine="210" w:firstLineChars="100"/>
        <w:jc w:val="left"/>
        <w:rPr>
          <w:rFonts w:ascii="仿宋" w:hAnsi="仿宋" w:eastAsia="仿宋" w:cs="仿宋"/>
          <w:color w:val="auto"/>
        </w:rPr>
      </w:pPr>
      <w:r>
        <w:rPr>
          <w:rFonts w:hint="eastAsia" w:ascii="仿宋" w:hAnsi="仿宋" w:eastAsia="仿宋" w:cs="仿宋"/>
          <w:color w:val="auto"/>
        </w:rPr>
        <w:t>　　（十六）其他未列明行业。从业人员</w:t>
      </w:r>
      <w:r>
        <w:rPr>
          <w:rFonts w:ascii="仿宋" w:hAnsi="仿宋" w:eastAsia="仿宋" w:cs="仿宋"/>
          <w:color w:val="auto"/>
        </w:rPr>
        <w:t>300人以下的为中小微型企业。其中，从业人员100人及以上的为中型企业；从业人员10人及以上的为小型企业；从业人员10人以下的为微型企业。</w:t>
      </w:r>
    </w:p>
    <w:p>
      <w:pPr>
        <w:rPr>
          <w:rFonts w:ascii="仿宋" w:hAnsi="仿宋" w:eastAsia="仿宋" w:cs="仿宋"/>
          <w:color w:val="auto"/>
        </w:rPr>
      </w:pPr>
    </w:p>
    <w:p>
      <w:pPr>
        <w:pStyle w:val="8"/>
        <w:rPr>
          <w:rFonts w:ascii="仿宋" w:hAnsi="仿宋" w:eastAsia="仿宋" w:cs="仿宋"/>
          <w:color w:val="auto"/>
        </w:rPr>
      </w:pPr>
      <w:r>
        <w:rPr>
          <w:rFonts w:ascii="仿宋" w:hAnsi="仿宋" w:eastAsia="仿宋" w:cs="仿宋"/>
          <w:color w:val="auto"/>
        </w:rPr>
        <w:br w:type="page"/>
      </w:r>
    </w:p>
    <w:p>
      <w:pPr>
        <w:jc w:val="center"/>
        <w:outlineLvl w:val="2"/>
        <w:rPr>
          <w:rFonts w:ascii="仿宋" w:hAnsi="仿宋" w:eastAsia="仿宋" w:cs="仿宋"/>
          <w:b/>
          <w:bCs/>
          <w:color w:val="auto"/>
          <w:sz w:val="28"/>
          <w:szCs w:val="28"/>
        </w:rPr>
      </w:pPr>
      <w:bookmarkStart w:id="181" w:name="_Hlk512677445"/>
      <w:r>
        <w:rPr>
          <w:rFonts w:hint="eastAsia" w:ascii="仿宋" w:hAnsi="仿宋" w:eastAsia="仿宋" w:cs="仿宋"/>
          <w:b/>
          <w:bCs/>
          <w:color w:val="auto"/>
          <w:sz w:val="28"/>
          <w:szCs w:val="28"/>
        </w:rPr>
        <w:t>附件2</w:t>
      </w:r>
      <w:r>
        <w:rPr>
          <w:rFonts w:hint="eastAsia" w:ascii="仿宋" w:hAnsi="仿宋" w:eastAsia="仿宋" w:cs="仿宋"/>
          <w:b/>
          <w:bCs/>
          <w:color w:val="auto"/>
          <w:sz w:val="28"/>
          <w:szCs w:val="28"/>
          <w:lang w:val="zh-CN"/>
        </w:rPr>
        <w:t>：</w:t>
      </w:r>
      <w:bookmarkStart w:id="182" w:name="_Toc80973387"/>
      <w:bookmarkStart w:id="183" w:name="_Toc19401"/>
      <w:bookmarkStart w:id="184" w:name="_Hlk512677434"/>
      <w:r>
        <w:rPr>
          <w:rFonts w:hint="eastAsia" w:ascii="仿宋" w:hAnsi="仿宋" w:eastAsia="仿宋" w:cs="仿宋"/>
          <w:b/>
          <w:bCs/>
          <w:color w:val="auto"/>
          <w:sz w:val="28"/>
          <w:szCs w:val="28"/>
        </w:rPr>
        <w:t>残疾人福利性单位声明函（按需提供）</w:t>
      </w:r>
      <w:bookmarkEnd w:id="182"/>
      <w:bookmarkEnd w:id="183"/>
    </w:p>
    <w:p>
      <w:pPr>
        <w:spacing w:line="360" w:lineRule="auto"/>
        <w:ind w:firstLine="562" w:firstLineChars="200"/>
        <w:rPr>
          <w:rFonts w:ascii="仿宋" w:hAnsi="仿宋" w:eastAsia="仿宋" w:cs="仿宋"/>
          <w:b/>
          <w:color w:val="auto"/>
          <w:sz w:val="28"/>
          <w:szCs w:val="28"/>
        </w:rPr>
      </w:pPr>
    </w:p>
    <w:p>
      <w:pPr>
        <w:spacing w:line="360" w:lineRule="auto"/>
        <w:ind w:firstLine="420" w:firstLineChars="200"/>
        <w:rPr>
          <w:rFonts w:ascii="仿宋" w:hAnsi="仿宋" w:eastAsia="仿宋" w:cs="仿宋"/>
          <w:color w:val="auto"/>
        </w:rPr>
      </w:pPr>
      <w:r>
        <w:rPr>
          <w:rFonts w:hint="eastAsia" w:ascii="仿宋" w:hAnsi="仿宋" w:eastAsia="仿宋" w:cs="仿宋"/>
          <w:color w:val="auto"/>
        </w:rPr>
        <w:t>本单位郑重声明，根据《财政部</w:t>
      </w:r>
      <w:r>
        <w:rPr>
          <w:rFonts w:ascii="仿宋" w:hAnsi="仿宋" w:eastAsia="仿宋" w:cs="仿宋"/>
          <w:color w:val="auto"/>
        </w:rPr>
        <w:t xml:space="preserve"> </w:t>
      </w:r>
      <w:r>
        <w:rPr>
          <w:rFonts w:hint="eastAsia" w:ascii="仿宋" w:hAnsi="仿宋" w:eastAsia="仿宋" w:cs="仿宋"/>
          <w:color w:val="auto"/>
        </w:rPr>
        <w:t>民政部</w:t>
      </w:r>
      <w:r>
        <w:rPr>
          <w:rFonts w:ascii="仿宋" w:hAnsi="仿宋" w:eastAsia="仿宋" w:cs="仿宋"/>
          <w:color w:val="auto"/>
        </w:rPr>
        <w:t xml:space="preserve"> </w:t>
      </w:r>
      <w:r>
        <w:rPr>
          <w:rFonts w:hint="eastAsia" w:ascii="仿宋" w:hAnsi="仿宋" w:eastAsia="仿宋" w:cs="仿宋"/>
          <w:color w:val="auto"/>
        </w:rPr>
        <w:t>中国残疾人联合会关于促进残疾人就业政府采购政策的通知》（财库〔</w:t>
      </w:r>
      <w:r>
        <w:rPr>
          <w:rFonts w:ascii="仿宋" w:hAnsi="仿宋" w:eastAsia="仿宋" w:cs="仿宋"/>
          <w:color w:val="auto"/>
        </w:rPr>
        <w:t>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仿宋" w:hAnsi="仿宋" w:eastAsia="仿宋" w:cs="仿宋"/>
          <w:color w:val="auto"/>
        </w:rPr>
      </w:pPr>
      <w:r>
        <w:rPr>
          <w:rFonts w:hint="eastAsia" w:ascii="仿宋" w:hAnsi="仿宋" w:eastAsia="仿宋" w:cs="仿宋"/>
          <w:color w:val="auto"/>
        </w:rPr>
        <w:t>本单位对上述声明的真实性负责。如有虚假，将依法承担相应责任。</w:t>
      </w:r>
    </w:p>
    <w:p>
      <w:pPr>
        <w:spacing w:line="360" w:lineRule="auto"/>
        <w:ind w:firstLine="420" w:firstLineChars="200"/>
        <w:rPr>
          <w:rFonts w:ascii="仿宋" w:hAnsi="仿宋" w:eastAsia="仿宋" w:cs="仿宋"/>
          <w:color w:val="auto"/>
        </w:rPr>
      </w:pPr>
    </w:p>
    <w:p>
      <w:pPr>
        <w:spacing w:line="360" w:lineRule="auto"/>
        <w:ind w:firstLine="420" w:firstLineChars="200"/>
        <w:rPr>
          <w:rFonts w:ascii="仿宋" w:hAnsi="仿宋" w:eastAsia="仿宋" w:cs="仿宋"/>
          <w:color w:val="auto"/>
        </w:rPr>
      </w:pPr>
    </w:p>
    <w:bookmarkEnd w:id="181"/>
    <w:bookmarkEnd w:id="184"/>
    <w:p>
      <w:pPr>
        <w:spacing w:line="360" w:lineRule="auto"/>
        <w:ind w:firstLine="2" w:firstLineChars="1"/>
        <w:jc w:val="right"/>
        <w:rPr>
          <w:rFonts w:ascii="仿宋" w:hAnsi="仿宋" w:eastAsia="仿宋" w:cs="仿宋"/>
          <w:color w:val="auto"/>
        </w:rPr>
      </w:pPr>
      <w:r>
        <w:rPr>
          <w:rFonts w:hint="eastAsia" w:ascii="仿宋" w:hAnsi="仿宋" w:eastAsia="仿宋" w:cs="仿宋"/>
          <w:color w:val="auto"/>
        </w:rPr>
        <w:t>供应商：</w:t>
      </w:r>
      <w:r>
        <w:rPr>
          <w:rFonts w:ascii="仿宋" w:hAnsi="仿宋" w:eastAsia="仿宋" w:cs="仿宋"/>
          <w:color w:val="auto"/>
          <w:u w:val="single"/>
        </w:rPr>
        <w:t xml:space="preserve">                                 </w:t>
      </w:r>
      <w:r>
        <w:rPr>
          <w:rFonts w:hint="eastAsia" w:ascii="仿宋" w:hAnsi="仿宋" w:eastAsia="仿宋" w:cs="仿宋"/>
          <w:color w:val="auto"/>
        </w:rPr>
        <w:t>（电子章）</w:t>
      </w:r>
    </w:p>
    <w:p>
      <w:pPr>
        <w:spacing w:line="360" w:lineRule="auto"/>
        <w:ind w:firstLine="2" w:firstLineChars="1"/>
        <w:jc w:val="right"/>
        <w:rPr>
          <w:rFonts w:ascii="仿宋" w:hAnsi="仿宋" w:eastAsia="仿宋" w:cs="仿宋"/>
          <w:color w:val="auto"/>
        </w:rPr>
      </w:pPr>
      <w:r>
        <w:rPr>
          <w:rFonts w:hint="eastAsia" w:ascii="仿宋" w:hAnsi="仿宋" w:eastAsia="仿宋" w:cs="仿宋"/>
          <w:color w:val="auto"/>
        </w:rPr>
        <w:t>法定代表人或其委托代理人：</w:t>
      </w:r>
      <w:r>
        <w:rPr>
          <w:rFonts w:ascii="仿宋" w:hAnsi="仿宋" w:eastAsia="仿宋" w:cs="仿宋"/>
          <w:color w:val="auto"/>
          <w:u w:val="single"/>
        </w:rPr>
        <w:t xml:space="preserve">               </w:t>
      </w:r>
      <w:r>
        <w:rPr>
          <w:rFonts w:hint="eastAsia" w:ascii="仿宋" w:hAnsi="仿宋" w:eastAsia="仿宋" w:cs="仿宋"/>
          <w:color w:val="auto"/>
        </w:rPr>
        <w:t>（电子章）</w:t>
      </w:r>
    </w:p>
    <w:p>
      <w:pPr>
        <w:pStyle w:val="12"/>
        <w:spacing w:line="360" w:lineRule="auto"/>
        <w:ind w:firstLine="424" w:firstLineChars="202"/>
        <w:jc w:val="right"/>
        <w:rPr>
          <w:rFonts w:ascii="仿宋" w:hAnsi="仿宋" w:eastAsia="仿宋" w:cs="仿宋"/>
          <w:color w:val="auto"/>
          <w:u w:val="single"/>
        </w:rPr>
      </w:pPr>
      <w:r>
        <w:rPr>
          <w:rFonts w:ascii="仿宋" w:hAnsi="仿宋" w:eastAsia="仿宋" w:cs="仿宋"/>
          <w:color w:val="auto"/>
          <w:u w:val="single"/>
        </w:rPr>
        <w:t xml:space="preserve">         </w:t>
      </w:r>
      <w:r>
        <w:rPr>
          <w:rFonts w:hint="eastAsia" w:ascii="仿宋" w:hAnsi="仿宋" w:eastAsia="仿宋" w:cs="仿宋"/>
          <w:color w:val="auto"/>
        </w:rPr>
        <w:t>年</w:t>
      </w:r>
      <w:r>
        <w:rPr>
          <w:rFonts w:ascii="仿宋" w:hAnsi="仿宋" w:eastAsia="仿宋" w:cs="仿宋"/>
          <w:color w:val="auto"/>
          <w:u w:val="single"/>
        </w:rPr>
        <w:t xml:space="preserve">    </w:t>
      </w:r>
      <w:r>
        <w:rPr>
          <w:rFonts w:hint="eastAsia" w:ascii="仿宋" w:hAnsi="仿宋" w:eastAsia="仿宋" w:cs="仿宋"/>
          <w:color w:val="auto"/>
        </w:rPr>
        <w:t>月</w:t>
      </w:r>
      <w:r>
        <w:rPr>
          <w:rFonts w:ascii="仿宋" w:hAnsi="仿宋" w:eastAsia="仿宋" w:cs="仿宋"/>
          <w:color w:val="auto"/>
          <w:u w:val="single"/>
        </w:rPr>
        <w:t xml:space="preserve">    </w:t>
      </w:r>
      <w:r>
        <w:rPr>
          <w:rFonts w:hint="eastAsia" w:ascii="仿宋" w:hAnsi="仿宋" w:eastAsia="仿宋" w:cs="仿宋"/>
          <w:color w:val="auto"/>
        </w:rPr>
        <w:t>日</w:t>
      </w:r>
    </w:p>
    <w:p>
      <w:pPr>
        <w:spacing w:line="360" w:lineRule="auto"/>
        <w:jc w:val="left"/>
        <w:rPr>
          <w:rFonts w:ascii="仿宋" w:hAnsi="仿宋" w:eastAsia="仿宋" w:cs="仿宋"/>
          <w:color w:val="auto"/>
        </w:rPr>
      </w:pPr>
    </w:p>
    <w:p>
      <w:pPr>
        <w:spacing w:line="360" w:lineRule="auto"/>
        <w:ind w:firstLine="422" w:firstLineChars="200"/>
        <w:jc w:val="left"/>
        <w:rPr>
          <w:rFonts w:ascii="仿宋" w:hAnsi="仿宋" w:eastAsia="仿宋" w:cs="仿宋"/>
          <w:color w:val="auto"/>
        </w:rPr>
      </w:pPr>
      <w:r>
        <w:rPr>
          <w:rFonts w:hint="eastAsia" w:ascii="仿宋" w:hAnsi="仿宋" w:eastAsia="仿宋" w:cs="仿宋"/>
          <w:b/>
          <w:color w:val="auto"/>
        </w:rPr>
        <w:t>注：中标人为残疾人福利性单位的，其《残疾人福利性单位声明函》将随中标结果同时公告，接受社会监督。投标人提供的《残疾人福利性单位声明函》与事实不符的，依照《政府采购法》第七十七条第一款的规定追究法律责任。</w:t>
      </w:r>
    </w:p>
    <w:p>
      <w:pPr>
        <w:widowControl/>
        <w:jc w:val="left"/>
        <w:outlineLvl w:val="2"/>
        <w:rPr>
          <w:rFonts w:ascii="仿宋" w:hAnsi="仿宋" w:eastAsia="仿宋" w:cs="仿宋"/>
          <w:b/>
          <w:bCs/>
          <w:color w:val="auto"/>
          <w:sz w:val="28"/>
          <w:szCs w:val="28"/>
        </w:rPr>
      </w:pPr>
      <w:r>
        <w:rPr>
          <w:rFonts w:ascii="仿宋" w:hAnsi="仿宋" w:eastAsia="仿宋" w:cs="仿宋"/>
          <w:b/>
          <w:color w:val="auto"/>
          <w:sz w:val="28"/>
          <w:szCs w:val="28"/>
        </w:rPr>
        <w:br w:type="page"/>
      </w:r>
      <w:r>
        <w:rPr>
          <w:rFonts w:hint="eastAsia" w:ascii="仿宋" w:hAnsi="仿宋" w:eastAsia="仿宋" w:cs="仿宋"/>
          <w:b/>
          <w:color w:val="auto"/>
          <w:sz w:val="28"/>
          <w:szCs w:val="28"/>
        </w:rPr>
        <w:t>附件3</w:t>
      </w:r>
      <w:r>
        <w:rPr>
          <w:rFonts w:ascii="仿宋" w:hAnsi="仿宋" w:eastAsia="仿宋" w:cs="仿宋"/>
          <w:b/>
          <w:color w:val="auto"/>
          <w:sz w:val="28"/>
          <w:szCs w:val="28"/>
        </w:rPr>
        <w:t>：</w:t>
      </w:r>
      <w:bookmarkStart w:id="185" w:name="_Toc523832877"/>
      <w:bookmarkStart w:id="186" w:name="_Toc80973388"/>
      <w:bookmarkStart w:id="187" w:name="_Toc17689"/>
      <w:bookmarkStart w:id="188" w:name="_Hlk51937745"/>
      <w:r>
        <w:rPr>
          <w:rFonts w:hint="eastAsia" w:ascii="仿宋" w:hAnsi="仿宋" w:eastAsia="仿宋" w:cs="仿宋"/>
          <w:b/>
          <w:bCs/>
          <w:color w:val="auto"/>
          <w:sz w:val="28"/>
          <w:szCs w:val="28"/>
        </w:rPr>
        <w:t>监狱企业证明文件</w:t>
      </w:r>
      <w:bookmarkEnd w:id="185"/>
      <w:r>
        <w:rPr>
          <w:rFonts w:hint="eastAsia" w:ascii="仿宋" w:hAnsi="仿宋" w:eastAsia="仿宋" w:cs="仿宋"/>
          <w:b/>
          <w:bCs/>
          <w:color w:val="auto"/>
          <w:sz w:val="28"/>
          <w:szCs w:val="28"/>
        </w:rPr>
        <w:t>（按需提供）</w:t>
      </w:r>
      <w:bookmarkEnd w:id="186"/>
      <w:bookmarkEnd w:id="187"/>
    </w:p>
    <w:p>
      <w:pPr>
        <w:rPr>
          <w:rFonts w:ascii="仿宋" w:hAnsi="仿宋" w:eastAsia="仿宋" w:cs="仿宋"/>
          <w:color w:val="auto"/>
        </w:rPr>
      </w:pPr>
    </w:p>
    <w:p>
      <w:pPr>
        <w:spacing w:line="360" w:lineRule="auto"/>
        <w:ind w:firstLine="420" w:firstLineChars="200"/>
        <w:jc w:val="left"/>
        <w:rPr>
          <w:rFonts w:ascii="仿宋" w:hAnsi="仿宋" w:eastAsia="仿宋" w:cs="仿宋"/>
          <w:color w:val="auto"/>
        </w:rPr>
      </w:pPr>
      <w:r>
        <w:rPr>
          <w:rFonts w:hint="eastAsia" w:ascii="仿宋" w:hAnsi="仿宋" w:eastAsia="仿宋" w:cs="仿宋"/>
          <w:color w:val="auto"/>
        </w:rPr>
        <w:t>根据《财政部司法部关于政府采购支持监狱企业发展有关问题的通知》（财库〔</w:t>
      </w:r>
      <w:r>
        <w:rPr>
          <w:rFonts w:ascii="仿宋" w:hAnsi="仿宋" w:eastAsia="仿宋" w:cs="仿宋"/>
          <w:color w:val="auto"/>
        </w:rPr>
        <w:t>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315" w:firstLineChars="150"/>
        <w:jc w:val="left"/>
        <w:rPr>
          <w:rFonts w:ascii="仿宋" w:hAnsi="仿宋" w:eastAsia="仿宋" w:cs="仿宋"/>
          <w:color w:val="auto"/>
        </w:rPr>
      </w:pPr>
      <w:r>
        <w:rPr>
          <w:rFonts w:hint="eastAsia" w:ascii="仿宋" w:hAnsi="仿宋" w:eastAsia="仿宋" w:cs="仿宋"/>
          <w:color w:val="auto"/>
        </w:rPr>
        <w:t>监狱企业参加政府采购活动时，应当提供由省级以上监狱管理局、戒毒管理局（含新疆生产建设兵团）出具的属于监狱企业的证明文件。</w:t>
      </w:r>
      <w:bookmarkEnd w:id="188"/>
    </w:p>
    <w:p>
      <w:pPr>
        <w:spacing w:line="360" w:lineRule="auto"/>
        <w:ind w:firstLine="315" w:firstLineChars="150"/>
        <w:jc w:val="left"/>
        <w:rPr>
          <w:rFonts w:ascii="仿宋" w:hAnsi="仿宋" w:eastAsia="仿宋" w:cs="仿宋"/>
          <w:color w:val="auto"/>
        </w:rPr>
      </w:pPr>
    </w:p>
    <w:p>
      <w:pPr>
        <w:spacing w:line="360" w:lineRule="auto"/>
        <w:ind w:firstLine="315" w:firstLineChars="150"/>
        <w:jc w:val="left"/>
        <w:rPr>
          <w:rFonts w:ascii="仿宋" w:hAnsi="仿宋" w:eastAsia="仿宋" w:cs="仿宋"/>
          <w:color w:val="auto"/>
        </w:rPr>
      </w:pPr>
    </w:p>
    <w:p>
      <w:pPr>
        <w:spacing w:line="360" w:lineRule="auto"/>
        <w:ind w:firstLine="315" w:firstLineChars="150"/>
        <w:jc w:val="left"/>
        <w:rPr>
          <w:rFonts w:ascii="仿宋" w:hAnsi="仿宋" w:eastAsia="仿宋" w:cs="仿宋"/>
          <w:color w:val="auto"/>
        </w:rPr>
      </w:pPr>
    </w:p>
    <w:p>
      <w:pPr>
        <w:spacing w:line="360" w:lineRule="auto"/>
        <w:ind w:firstLine="2" w:firstLineChars="1"/>
        <w:jc w:val="right"/>
        <w:rPr>
          <w:rFonts w:ascii="仿宋" w:hAnsi="仿宋" w:eastAsia="仿宋" w:cs="仿宋"/>
          <w:color w:val="auto"/>
        </w:rPr>
      </w:pPr>
      <w:r>
        <w:rPr>
          <w:rFonts w:hint="eastAsia" w:ascii="仿宋" w:hAnsi="仿宋" w:eastAsia="仿宋" w:cs="仿宋"/>
          <w:color w:val="auto"/>
        </w:rPr>
        <w:t>供应商：</w:t>
      </w:r>
      <w:r>
        <w:rPr>
          <w:rFonts w:ascii="仿宋" w:hAnsi="仿宋" w:eastAsia="仿宋" w:cs="仿宋"/>
          <w:color w:val="auto"/>
          <w:u w:val="single"/>
        </w:rPr>
        <w:t xml:space="preserve">                                 </w:t>
      </w:r>
      <w:r>
        <w:rPr>
          <w:rFonts w:hint="eastAsia" w:ascii="仿宋" w:hAnsi="仿宋" w:eastAsia="仿宋" w:cs="仿宋"/>
          <w:color w:val="auto"/>
        </w:rPr>
        <w:t>（电子章）</w:t>
      </w:r>
    </w:p>
    <w:p>
      <w:pPr>
        <w:spacing w:line="360" w:lineRule="auto"/>
        <w:ind w:firstLine="2" w:firstLineChars="1"/>
        <w:jc w:val="right"/>
        <w:rPr>
          <w:rFonts w:ascii="仿宋" w:hAnsi="仿宋" w:eastAsia="仿宋" w:cs="仿宋"/>
          <w:color w:val="auto"/>
        </w:rPr>
      </w:pPr>
      <w:r>
        <w:rPr>
          <w:rFonts w:hint="eastAsia" w:ascii="仿宋" w:hAnsi="仿宋" w:eastAsia="仿宋" w:cs="仿宋"/>
          <w:color w:val="auto"/>
        </w:rPr>
        <w:t>法定代表人或其委托代理人：</w:t>
      </w:r>
      <w:r>
        <w:rPr>
          <w:rFonts w:ascii="仿宋" w:hAnsi="仿宋" w:eastAsia="仿宋" w:cs="仿宋"/>
          <w:color w:val="auto"/>
          <w:u w:val="single"/>
        </w:rPr>
        <w:t xml:space="preserve">               </w:t>
      </w:r>
      <w:r>
        <w:rPr>
          <w:rFonts w:hint="eastAsia" w:ascii="仿宋" w:hAnsi="仿宋" w:eastAsia="仿宋" w:cs="仿宋"/>
          <w:color w:val="auto"/>
        </w:rPr>
        <w:t>（电子章）</w:t>
      </w:r>
    </w:p>
    <w:p>
      <w:pPr>
        <w:spacing w:line="360" w:lineRule="auto"/>
        <w:ind w:firstLine="420" w:firstLineChars="200"/>
        <w:jc w:val="right"/>
        <w:rPr>
          <w:rFonts w:ascii="仿宋" w:hAnsi="仿宋" w:eastAsia="仿宋" w:cs="仿宋"/>
          <w:color w:val="auto"/>
        </w:rPr>
      </w:pPr>
      <w:r>
        <w:rPr>
          <w:rFonts w:ascii="仿宋" w:hAnsi="仿宋" w:eastAsia="仿宋" w:cs="仿宋"/>
          <w:color w:val="auto"/>
          <w:u w:val="single"/>
        </w:rPr>
        <w:t xml:space="preserve">         </w:t>
      </w:r>
      <w:r>
        <w:rPr>
          <w:rFonts w:hint="eastAsia" w:ascii="仿宋" w:hAnsi="仿宋" w:eastAsia="仿宋" w:cs="仿宋"/>
          <w:color w:val="auto"/>
        </w:rPr>
        <w:t>年</w:t>
      </w:r>
      <w:r>
        <w:rPr>
          <w:rFonts w:ascii="仿宋" w:hAnsi="仿宋" w:eastAsia="仿宋" w:cs="仿宋"/>
          <w:color w:val="auto"/>
          <w:u w:val="single"/>
        </w:rPr>
        <w:t xml:space="preserve">    </w:t>
      </w:r>
      <w:r>
        <w:rPr>
          <w:rFonts w:hint="eastAsia" w:ascii="仿宋" w:hAnsi="仿宋" w:eastAsia="仿宋" w:cs="仿宋"/>
          <w:color w:val="auto"/>
        </w:rPr>
        <w:t>月</w:t>
      </w:r>
      <w:r>
        <w:rPr>
          <w:rFonts w:ascii="仿宋" w:hAnsi="仿宋" w:eastAsia="仿宋" w:cs="仿宋"/>
          <w:color w:val="auto"/>
          <w:u w:val="single"/>
        </w:rPr>
        <w:t xml:space="preserve">    </w:t>
      </w:r>
      <w:r>
        <w:rPr>
          <w:rFonts w:hint="eastAsia" w:ascii="仿宋" w:hAnsi="仿宋" w:eastAsia="仿宋" w:cs="仿宋"/>
          <w:color w:val="auto"/>
        </w:rPr>
        <w:t>日</w:t>
      </w:r>
    </w:p>
    <w:p>
      <w:pPr>
        <w:rPr>
          <w:rFonts w:ascii="仿宋" w:hAnsi="仿宋" w:eastAsia="仿宋" w:cs="仿宋"/>
          <w:b/>
          <w:bCs/>
          <w:color w:val="auto"/>
          <w:sz w:val="28"/>
          <w:szCs w:val="28"/>
        </w:rPr>
      </w:pPr>
      <w:r>
        <w:rPr>
          <w:rFonts w:hint="eastAsia" w:ascii="仿宋" w:hAnsi="仿宋" w:eastAsia="仿宋" w:cs="仿宋"/>
          <w:b/>
          <w:bCs/>
          <w:color w:val="auto"/>
          <w:sz w:val="28"/>
          <w:szCs w:val="28"/>
        </w:rPr>
        <w:br w:type="page"/>
      </w:r>
    </w:p>
    <w:p>
      <w:pPr>
        <w:wordWrap w:val="0"/>
        <w:adjustRightInd w:val="0"/>
        <w:snapToGrid w:val="0"/>
        <w:spacing w:line="500" w:lineRule="exact"/>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w:t>
      </w:r>
      <w:bookmarkEnd w:id="163"/>
      <w:bookmarkEnd w:id="164"/>
      <w:bookmarkEnd w:id="165"/>
      <w:bookmarkStart w:id="189" w:name="_Toc19597"/>
      <w:bookmarkStart w:id="190" w:name="_Toc27518"/>
      <w:bookmarkStart w:id="191" w:name="_Toc6881"/>
      <w:bookmarkStart w:id="192" w:name="_Toc5013"/>
      <w:bookmarkStart w:id="193" w:name="_Toc2954"/>
      <w:bookmarkStart w:id="194" w:name="_Toc4172"/>
      <w:bookmarkStart w:id="195" w:name="_Toc32085"/>
      <w:bookmarkStart w:id="196" w:name="_Toc1646"/>
      <w:r>
        <w:rPr>
          <w:rFonts w:hint="eastAsia" w:ascii="仿宋" w:hAnsi="仿宋" w:eastAsia="仿宋" w:cs="仿宋"/>
          <w:b/>
          <w:bCs/>
          <w:color w:val="auto"/>
          <w:sz w:val="28"/>
          <w:szCs w:val="28"/>
        </w:rPr>
        <w:t>声明书</w:t>
      </w:r>
      <w:bookmarkEnd w:id="189"/>
      <w:r>
        <w:rPr>
          <w:rFonts w:hint="eastAsia" w:ascii="仿宋" w:hAnsi="仿宋" w:eastAsia="仿宋" w:cs="仿宋"/>
          <w:b/>
          <w:bCs/>
          <w:color w:val="auto"/>
          <w:sz w:val="28"/>
          <w:szCs w:val="28"/>
        </w:rPr>
        <w:t>（承诺书）</w:t>
      </w:r>
      <w:bookmarkEnd w:id="190"/>
      <w:bookmarkEnd w:id="191"/>
      <w:bookmarkEnd w:id="192"/>
      <w:bookmarkEnd w:id="193"/>
      <w:bookmarkEnd w:id="194"/>
      <w:bookmarkEnd w:id="195"/>
      <w:bookmarkEnd w:id="196"/>
    </w:p>
    <w:p>
      <w:pPr>
        <w:wordWrap w:val="0"/>
        <w:adjustRightInd w:val="0"/>
        <w:snapToGrid w:val="0"/>
        <w:spacing w:line="360" w:lineRule="auto"/>
        <w:jc w:val="center"/>
        <w:outlineLvl w:val="1"/>
        <w:rPr>
          <w:rFonts w:ascii="仿宋" w:hAnsi="仿宋" w:eastAsia="仿宋" w:cs="仿宋"/>
          <w:b/>
          <w:bCs/>
          <w:color w:val="auto"/>
          <w:spacing w:val="-11"/>
          <w:sz w:val="28"/>
          <w:szCs w:val="28"/>
        </w:rPr>
      </w:pPr>
      <w:bookmarkStart w:id="197" w:name="_Toc28349"/>
      <w:bookmarkStart w:id="198" w:name="_Toc3947"/>
      <w:bookmarkStart w:id="199" w:name="_Toc8809"/>
      <w:bookmarkStart w:id="200" w:name="_Toc13527"/>
      <w:bookmarkStart w:id="201" w:name="_Toc6301"/>
      <w:bookmarkStart w:id="202" w:name="_Toc469583855"/>
      <w:r>
        <w:rPr>
          <w:rFonts w:hint="eastAsia" w:ascii="仿宋" w:hAnsi="仿宋" w:eastAsia="仿宋" w:cs="仿宋"/>
          <w:b/>
          <w:bCs/>
          <w:color w:val="auto"/>
          <w:spacing w:val="-11"/>
          <w:sz w:val="28"/>
          <w:szCs w:val="28"/>
        </w:rPr>
        <w:t>（一）具有履行合同所必需的设备和专业技术能力的声明书</w:t>
      </w:r>
      <w:bookmarkEnd w:id="197"/>
    </w:p>
    <w:p>
      <w:pPr>
        <w:wordWrap w:val="0"/>
        <w:adjustRightInd w:val="0"/>
        <w:snapToGrid w:val="0"/>
        <w:spacing w:line="360" w:lineRule="auto"/>
        <w:jc w:val="left"/>
        <w:rPr>
          <w:rFonts w:ascii="仿宋" w:hAnsi="仿宋" w:eastAsia="仿宋" w:cs="仿宋"/>
          <w:color w:val="auto"/>
          <w:sz w:val="28"/>
          <w:szCs w:val="28"/>
          <w:u w:val="single"/>
        </w:rPr>
      </w:pPr>
    </w:p>
    <w:p>
      <w:pPr>
        <w:wordWrap w:val="0"/>
        <w:adjustRightInd w:val="0"/>
        <w:snapToGrid w:val="0"/>
        <w:spacing w:line="360" w:lineRule="auto"/>
        <w:jc w:val="left"/>
        <w:rPr>
          <w:rFonts w:ascii="仿宋" w:hAnsi="仿宋" w:eastAsia="仿宋" w:cs="仿宋"/>
          <w:color w:val="auto"/>
          <w:sz w:val="28"/>
          <w:szCs w:val="28"/>
          <w:u w:val="single"/>
        </w:rPr>
      </w:pPr>
      <w:r>
        <w:rPr>
          <w:rFonts w:hint="eastAsia" w:ascii="仿宋" w:hAnsi="仿宋" w:eastAsia="仿宋" w:cs="仿宋"/>
          <w:color w:val="auto"/>
          <w:sz w:val="28"/>
          <w:szCs w:val="28"/>
          <w:u w:val="single"/>
        </w:rPr>
        <w:t xml:space="preserve">    （采购人名称）  </w:t>
      </w:r>
      <w:r>
        <w:rPr>
          <w:rFonts w:hint="eastAsia" w:ascii="仿宋" w:hAnsi="仿宋" w:eastAsia="仿宋" w:cs="仿宋"/>
          <w:color w:val="auto"/>
          <w:sz w:val="28"/>
          <w:szCs w:val="28"/>
        </w:rPr>
        <w:t>：</w:t>
      </w:r>
    </w:p>
    <w:p>
      <w:pPr>
        <w:wordWrap w:val="0"/>
        <w:jc w:val="center"/>
        <w:rPr>
          <w:rFonts w:ascii="仿宋" w:hAnsi="仿宋" w:eastAsia="仿宋" w:cs="仿宋"/>
          <w:b/>
          <w:bCs/>
          <w:color w:val="auto"/>
          <w:spacing w:val="-11"/>
          <w:sz w:val="28"/>
          <w:szCs w:val="28"/>
        </w:rPr>
      </w:pPr>
    </w:p>
    <w:p>
      <w:pPr>
        <w:wordWrap w:val="0"/>
        <w:adjustRightInd w:val="0"/>
        <w:snapToGrid w:val="0"/>
        <w:spacing w:line="360" w:lineRule="auto"/>
        <w:ind w:firstLine="465"/>
        <w:jc w:val="left"/>
        <w:rPr>
          <w:rFonts w:ascii="仿宋" w:hAnsi="仿宋" w:eastAsia="仿宋" w:cs="仿宋"/>
          <w:color w:val="auto"/>
          <w:sz w:val="28"/>
          <w:szCs w:val="28"/>
        </w:rPr>
      </w:pPr>
      <w:r>
        <w:rPr>
          <w:rFonts w:hint="eastAsia" w:ascii="仿宋" w:hAnsi="仿宋" w:eastAsia="仿宋" w:cs="仿宋"/>
          <w:color w:val="auto"/>
          <w:sz w:val="28"/>
          <w:szCs w:val="28"/>
        </w:rPr>
        <w:t xml:space="preserve"> 我方参加</w:t>
      </w:r>
      <w:r>
        <w:rPr>
          <w:rFonts w:hint="eastAsia" w:ascii="仿宋" w:hAnsi="仿宋" w:eastAsia="仿宋" w:cs="仿宋"/>
          <w:color w:val="auto"/>
          <w:sz w:val="28"/>
          <w:szCs w:val="28"/>
          <w:u w:val="single"/>
        </w:rPr>
        <w:t xml:space="preserve">        项目名称     </w:t>
      </w:r>
      <w:r>
        <w:rPr>
          <w:rFonts w:hint="eastAsia" w:ascii="仿宋" w:hAnsi="仿宋" w:eastAsia="仿宋" w:cs="仿宋"/>
          <w:color w:val="auto"/>
          <w:sz w:val="28"/>
          <w:szCs w:val="28"/>
        </w:rPr>
        <w:t>（以下简称“本项目”）的投标，本公司郑重承诺：本公司具有履行合同所必需的设备和专业技术能力，符合政府采购法第二十二条规定的资格条件，本公司对上述承诺的真实性负责。如有虚假，将依法承担相应责任。</w:t>
      </w:r>
    </w:p>
    <w:p>
      <w:pPr>
        <w:wordWrap w:val="0"/>
        <w:adjustRightInd w:val="0"/>
        <w:snapToGrid w:val="0"/>
        <w:spacing w:line="360" w:lineRule="auto"/>
        <w:ind w:firstLine="465"/>
        <w:jc w:val="left"/>
        <w:rPr>
          <w:rFonts w:ascii="仿宋" w:hAnsi="仿宋" w:eastAsia="仿宋" w:cs="仿宋"/>
          <w:b/>
          <w:bCs/>
          <w:color w:val="auto"/>
          <w:sz w:val="28"/>
          <w:szCs w:val="28"/>
        </w:rPr>
      </w:pPr>
      <w:r>
        <w:rPr>
          <w:rFonts w:hint="eastAsia" w:ascii="仿宋" w:hAnsi="仿宋" w:eastAsia="仿宋" w:cs="仿宋"/>
          <w:color w:val="auto"/>
          <w:sz w:val="28"/>
          <w:szCs w:val="28"/>
        </w:rPr>
        <w:t>特此声明</w:t>
      </w:r>
    </w:p>
    <w:p>
      <w:pPr>
        <w:wordWrap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wordWrap w:val="0"/>
        <w:spacing w:line="360" w:lineRule="auto"/>
        <w:ind w:firstLine="1400" w:firstLineChars="500"/>
        <w:jc w:val="left"/>
        <w:rPr>
          <w:rFonts w:ascii="仿宋" w:hAnsi="仿宋" w:eastAsia="仿宋" w:cs="仿宋"/>
          <w:color w:val="auto"/>
          <w:sz w:val="28"/>
          <w:szCs w:val="28"/>
        </w:rPr>
      </w:pPr>
      <w:r>
        <w:rPr>
          <w:rFonts w:hint="eastAsia" w:ascii="仿宋" w:hAnsi="仿宋" w:eastAsia="仿宋" w:cs="仿宋"/>
          <w:color w:val="auto"/>
          <w:sz w:val="28"/>
          <w:szCs w:val="28"/>
        </w:rPr>
        <w:t xml:space="preserve"> 供应商：</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（盖单位电子公章）</w:t>
      </w:r>
    </w:p>
    <w:p>
      <w:pPr>
        <w:wordWrap w:val="0"/>
        <w:spacing w:line="360" w:lineRule="auto"/>
        <w:ind w:firstLine="1400" w:firstLineChars="500"/>
        <w:jc w:val="left"/>
        <w:rPr>
          <w:rFonts w:ascii="仿宋" w:hAnsi="仿宋" w:eastAsia="仿宋" w:cs="仿宋"/>
          <w:color w:val="auto"/>
          <w:sz w:val="28"/>
          <w:szCs w:val="28"/>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（签字或盖章） </w:t>
      </w:r>
    </w:p>
    <w:p>
      <w:pPr>
        <w:wordWrap w:val="0"/>
        <w:spacing w:line="360" w:lineRule="auto"/>
        <w:ind w:firstLine="1400" w:firstLineChars="500"/>
        <w:jc w:val="center"/>
        <w:rPr>
          <w:rFonts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年     月     日</w:t>
      </w:r>
    </w:p>
    <w:p>
      <w:pPr>
        <w:wordWrap w:val="0"/>
        <w:jc w:val="center"/>
        <w:rPr>
          <w:rFonts w:ascii="仿宋" w:hAnsi="仿宋" w:eastAsia="仿宋" w:cs="仿宋"/>
          <w:b/>
          <w:bCs/>
          <w:color w:val="auto"/>
          <w:spacing w:val="-11"/>
          <w:sz w:val="28"/>
          <w:szCs w:val="28"/>
        </w:rPr>
        <w:sectPr>
          <w:headerReference r:id="rId17" w:type="default"/>
          <w:footerReference r:id="rId18" w:type="default"/>
          <w:pgSz w:w="11906" w:h="16838"/>
          <w:pgMar w:top="1417" w:right="1417" w:bottom="1417" w:left="1417" w:header="850" w:footer="992" w:gutter="0"/>
          <w:cols w:space="0" w:num="1"/>
          <w:docGrid w:type="lines" w:linePitch="312" w:charSpace="0"/>
        </w:sectPr>
      </w:pPr>
    </w:p>
    <w:p>
      <w:pPr>
        <w:wordWrap w:val="0"/>
        <w:spacing w:before="60" w:after="60" w:line="500" w:lineRule="exact"/>
        <w:ind w:left="840"/>
        <w:outlineLvl w:val="1"/>
        <w:rPr>
          <w:rFonts w:ascii="仿宋" w:hAnsi="仿宋" w:eastAsia="仿宋" w:cs="仿宋"/>
          <w:b/>
          <w:bCs/>
          <w:color w:val="auto"/>
          <w:sz w:val="28"/>
          <w:szCs w:val="28"/>
        </w:rPr>
      </w:pPr>
      <w:bookmarkStart w:id="203" w:name="_Toc21686"/>
      <w:bookmarkStart w:id="204" w:name="_Toc6796"/>
      <w:bookmarkStart w:id="205" w:name="_Toc23565"/>
      <w:r>
        <w:rPr>
          <w:rFonts w:hint="eastAsia" w:ascii="仿宋" w:hAnsi="仿宋" w:eastAsia="仿宋" w:cs="仿宋"/>
          <w:b/>
          <w:bCs/>
          <w:color w:val="auto"/>
          <w:sz w:val="28"/>
          <w:szCs w:val="28"/>
        </w:rPr>
        <w:t>（二）参加政府采购活动前3年内，在经营活动中没有重大违法记录的声明书</w:t>
      </w:r>
      <w:bookmarkEnd w:id="203"/>
      <w:bookmarkEnd w:id="204"/>
      <w:bookmarkEnd w:id="205"/>
    </w:p>
    <w:p>
      <w:pPr>
        <w:wordWrap w:val="0"/>
        <w:adjustRightInd w:val="0"/>
        <w:snapToGrid w:val="0"/>
        <w:spacing w:line="500" w:lineRule="exact"/>
        <w:jc w:val="left"/>
        <w:rPr>
          <w:rFonts w:ascii="仿宋" w:hAnsi="仿宋" w:eastAsia="仿宋" w:cs="仿宋"/>
          <w:color w:val="auto"/>
          <w:sz w:val="28"/>
          <w:szCs w:val="28"/>
          <w:u w:val="single"/>
        </w:rPr>
      </w:pPr>
      <w:r>
        <w:rPr>
          <w:rFonts w:hint="eastAsia" w:ascii="仿宋" w:hAnsi="仿宋" w:eastAsia="仿宋" w:cs="仿宋"/>
          <w:color w:val="auto"/>
          <w:sz w:val="28"/>
          <w:szCs w:val="28"/>
          <w:u w:val="single"/>
        </w:rPr>
        <w:t xml:space="preserve">       （采购人名称）       ：</w:t>
      </w:r>
    </w:p>
    <w:p>
      <w:pPr>
        <w:wordWrap w:val="0"/>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我方在此声明，我方参加</w:t>
      </w:r>
      <w:r>
        <w:rPr>
          <w:rFonts w:hint="eastAsia" w:ascii="仿宋" w:hAnsi="仿宋" w:eastAsia="仿宋" w:cs="仿宋"/>
          <w:color w:val="auto"/>
          <w:sz w:val="28"/>
          <w:szCs w:val="28"/>
          <w:u w:val="single"/>
        </w:rPr>
        <w:t xml:space="preserve"> （项目名称）</w:t>
      </w:r>
      <w:r>
        <w:rPr>
          <w:rFonts w:hint="eastAsia" w:ascii="仿宋" w:hAnsi="仿宋" w:eastAsia="仿宋" w:cs="仿宋"/>
          <w:color w:val="auto"/>
          <w:sz w:val="28"/>
          <w:szCs w:val="28"/>
        </w:rPr>
        <w:t>的政府采购活动前三年内在经营活动中没有重大违法记录</w:t>
      </w:r>
      <w:r>
        <w:rPr>
          <w:rFonts w:hint="eastAsia" w:ascii="仿宋" w:hAnsi="仿宋" w:eastAsia="仿宋" w:cs="仿宋"/>
          <w:bCs/>
          <w:color w:val="auto"/>
          <w:kern w:val="1"/>
          <w:sz w:val="28"/>
          <w:szCs w:val="28"/>
        </w:rPr>
        <w:t>（重大违法记录是指供应商因违法经营受到刑事处罚或者责令停产停业、吊销许可证或者执照、较大数额罚款等行政处罚）</w:t>
      </w:r>
      <w:r>
        <w:rPr>
          <w:rFonts w:hint="eastAsia" w:ascii="仿宋" w:hAnsi="仿宋" w:eastAsia="仿宋" w:cs="仿宋"/>
          <w:color w:val="auto"/>
          <w:sz w:val="28"/>
          <w:szCs w:val="28"/>
        </w:rPr>
        <w:t>。</w:t>
      </w:r>
    </w:p>
    <w:p>
      <w:pPr>
        <w:wordWrap w:val="0"/>
        <w:adjustRightInd w:val="0"/>
        <w:snapToGrid w:val="0"/>
        <w:spacing w:line="500" w:lineRule="exact"/>
        <w:ind w:firstLine="465"/>
        <w:jc w:val="left"/>
        <w:rPr>
          <w:rFonts w:ascii="仿宋" w:hAnsi="仿宋" w:eastAsia="仿宋" w:cs="仿宋"/>
          <w:color w:val="auto"/>
          <w:sz w:val="28"/>
          <w:szCs w:val="28"/>
        </w:rPr>
      </w:pPr>
      <w:r>
        <w:rPr>
          <w:rFonts w:hint="eastAsia" w:ascii="仿宋" w:hAnsi="仿宋" w:eastAsia="仿宋" w:cs="仿宋"/>
          <w:color w:val="auto"/>
          <w:sz w:val="28"/>
          <w:szCs w:val="28"/>
        </w:rPr>
        <w:t>我方保证上述信息的真实和准确，并愿意承担因我方就此弄虚作假所引起的一切法律后果。</w:t>
      </w:r>
    </w:p>
    <w:p>
      <w:pPr>
        <w:wordWrap w:val="0"/>
        <w:adjustRightInd w:val="0"/>
        <w:snapToGrid w:val="0"/>
        <w:spacing w:line="500" w:lineRule="exact"/>
        <w:ind w:firstLine="465"/>
        <w:jc w:val="left"/>
        <w:rPr>
          <w:rFonts w:ascii="仿宋" w:hAnsi="仿宋" w:eastAsia="仿宋" w:cs="仿宋"/>
          <w:b/>
          <w:bCs/>
          <w:color w:val="auto"/>
          <w:sz w:val="28"/>
          <w:szCs w:val="28"/>
        </w:rPr>
      </w:pPr>
      <w:r>
        <w:rPr>
          <w:rFonts w:hint="eastAsia" w:ascii="仿宋" w:hAnsi="仿宋" w:eastAsia="仿宋" w:cs="仿宋"/>
          <w:color w:val="auto"/>
          <w:sz w:val="28"/>
          <w:szCs w:val="28"/>
        </w:rPr>
        <w:t>特此声明</w:t>
      </w:r>
    </w:p>
    <w:p>
      <w:pPr>
        <w:wordWrap w:val="0"/>
        <w:spacing w:line="500" w:lineRule="exact"/>
        <w:ind w:firstLine="2878" w:firstLineChars="1028"/>
        <w:rPr>
          <w:rFonts w:ascii="仿宋" w:hAnsi="仿宋" w:eastAsia="仿宋" w:cs="仿宋"/>
          <w:color w:val="auto"/>
          <w:sz w:val="28"/>
          <w:szCs w:val="28"/>
        </w:rPr>
      </w:pPr>
    </w:p>
    <w:p>
      <w:pPr>
        <w:wordWrap w:val="0"/>
        <w:spacing w:line="360" w:lineRule="auto"/>
        <w:ind w:firstLine="1400" w:firstLineChars="500"/>
        <w:jc w:val="left"/>
        <w:rPr>
          <w:rFonts w:ascii="仿宋" w:hAnsi="仿宋" w:eastAsia="仿宋" w:cs="仿宋"/>
          <w:color w:val="auto"/>
          <w:sz w:val="28"/>
          <w:szCs w:val="28"/>
        </w:rPr>
      </w:pPr>
      <w:r>
        <w:rPr>
          <w:rFonts w:hint="eastAsia" w:ascii="仿宋" w:hAnsi="仿宋" w:eastAsia="仿宋" w:cs="仿宋"/>
          <w:color w:val="auto"/>
          <w:sz w:val="28"/>
          <w:szCs w:val="28"/>
        </w:rPr>
        <w:t>供应商：</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（盖单位电子公章）</w:t>
      </w:r>
    </w:p>
    <w:p>
      <w:pPr>
        <w:wordWrap w:val="0"/>
        <w:spacing w:line="360" w:lineRule="auto"/>
        <w:ind w:firstLine="1400" w:firstLineChars="500"/>
        <w:jc w:val="left"/>
        <w:rPr>
          <w:rFonts w:ascii="仿宋" w:hAnsi="仿宋" w:eastAsia="仿宋" w:cs="仿宋"/>
          <w:color w:val="auto"/>
          <w:sz w:val="28"/>
          <w:szCs w:val="28"/>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（签字或盖章） </w:t>
      </w:r>
    </w:p>
    <w:p>
      <w:pPr>
        <w:wordWrap w:val="0"/>
        <w:spacing w:line="360" w:lineRule="auto"/>
        <w:ind w:firstLine="1400" w:firstLineChars="500"/>
        <w:jc w:val="center"/>
        <w:rPr>
          <w:rFonts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年     月     日</w:t>
      </w:r>
    </w:p>
    <w:p>
      <w:pPr>
        <w:wordWrap w:val="0"/>
        <w:rPr>
          <w:rFonts w:ascii="仿宋" w:hAnsi="仿宋" w:eastAsia="仿宋" w:cs="仿宋"/>
          <w:color w:val="auto"/>
          <w:sz w:val="28"/>
          <w:szCs w:val="28"/>
          <w:u w:val="single"/>
        </w:rPr>
      </w:pPr>
      <w:r>
        <w:rPr>
          <w:rFonts w:hint="eastAsia" w:ascii="仿宋" w:hAnsi="仿宋" w:eastAsia="仿宋" w:cs="仿宋"/>
          <w:color w:val="auto"/>
          <w:sz w:val="28"/>
          <w:szCs w:val="28"/>
          <w:u w:val="single"/>
        </w:rPr>
        <w:br w:type="page"/>
      </w:r>
    </w:p>
    <w:p>
      <w:pPr>
        <w:numPr>
          <w:ilvl w:val="0"/>
          <w:numId w:val="4"/>
        </w:numPr>
        <w:wordWrap w:val="0"/>
        <w:spacing w:line="500" w:lineRule="exact"/>
        <w:ind w:left="840"/>
        <w:jc w:val="center"/>
        <w:rPr>
          <w:rFonts w:ascii="仿宋" w:hAnsi="仿宋" w:eastAsia="仿宋" w:cs="仿宋"/>
          <w:b/>
          <w:bCs/>
          <w:color w:val="auto"/>
          <w:sz w:val="28"/>
          <w:szCs w:val="28"/>
        </w:rPr>
        <w:sectPr>
          <w:pgSz w:w="11900" w:h="16840"/>
          <w:pgMar w:top="1200" w:right="1280" w:bottom="240" w:left="760" w:header="768" w:footer="58" w:gutter="0"/>
          <w:cols w:space="720" w:num="1"/>
        </w:sectPr>
      </w:pPr>
    </w:p>
    <w:p>
      <w:pPr>
        <w:pStyle w:val="22"/>
        <w:widowControl/>
        <w:wordWrap w:val="0"/>
        <w:spacing w:line="360" w:lineRule="auto"/>
        <w:ind w:firstLine="562" w:firstLineChars="200"/>
        <w:outlineLvl w:val="1"/>
        <w:rPr>
          <w:rFonts w:ascii="仿宋" w:hAnsi="仿宋" w:eastAsia="仿宋" w:cs="仿宋"/>
          <w:color w:val="auto"/>
          <w:kern w:val="1"/>
          <w:sz w:val="28"/>
          <w:szCs w:val="28"/>
        </w:rPr>
      </w:pPr>
      <w:bookmarkStart w:id="206" w:name="_Toc24689"/>
      <w:bookmarkStart w:id="207" w:name="_Toc3657"/>
      <w:bookmarkStart w:id="208" w:name="_Toc25616"/>
      <w:bookmarkStart w:id="209" w:name="_Toc8676"/>
      <w:r>
        <w:rPr>
          <w:rFonts w:hint="eastAsia" w:ascii="仿宋" w:hAnsi="仿宋" w:eastAsia="仿宋" w:cs="仿宋"/>
          <w:b/>
          <w:bCs/>
          <w:color w:val="auto"/>
          <w:sz w:val="28"/>
          <w:szCs w:val="28"/>
        </w:rPr>
        <w:t>（三）单位法人为同一人或存在控股、管理关系的不同单位，没有参加同一标段投标或者未划分标段的同一招标项目投标的</w:t>
      </w:r>
      <w:r>
        <w:rPr>
          <w:rFonts w:hint="eastAsia" w:ascii="仿宋" w:hAnsi="仿宋" w:eastAsia="仿宋" w:cs="仿宋"/>
          <w:b/>
          <w:bCs/>
          <w:color w:val="auto"/>
          <w:kern w:val="1"/>
          <w:sz w:val="28"/>
          <w:szCs w:val="28"/>
        </w:rPr>
        <w:t>承诺书</w:t>
      </w:r>
      <w:bookmarkEnd w:id="206"/>
      <w:bookmarkEnd w:id="207"/>
      <w:bookmarkEnd w:id="208"/>
      <w:bookmarkEnd w:id="209"/>
    </w:p>
    <w:p>
      <w:pPr>
        <w:pStyle w:val="22"/>
        <w:widowControl/>
        <w:wordWrap w:val="0"/>
        <w:spacing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sz w:val="28"/>
          <w:szCs w:val="28"/>
          <w:u w:val="single"/>
        </w:rPr>
        <w:t xml:space="preserve">     （采购人名称）       ：</w:t>
      </w:r>
    </w:p>
    <w:p>
      <w:pPr>
        <w:pStyle w:val="22"/>
        <w:widowControl/>
        <w:wordWrap w:val="0"/>
        <w:spacing w:line="36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我公司参加贵单位</w:t>
      </w:r>
      <w:r>
        <w:rPr>
          <w:rFonts w:hint="eastAsia" w:ascii="仿宋" w:hAnsi="仿宋" w:eastAsia="仿宋" w:cs="仿宋"/>
          <w:color w:val="auto"/>
          <w:kern w:val="1"/>
          <w:sz w:val="28"/>
          <w:szCs w:val="28"/>
          <w:u w:val="single"/>
        </w:rPr>
        <w:t>（项目名称）</w:t>
      </w:r>
      <w:r>
        <w:rPr>
          <w:rFonts w:hint="eastAsia" w:ascii="仿宋" w:hAnsi="仿宋" w:eastAsia="仿宋" w:cs="仿宋"/>
          <w:color w:val="auto"/>
          <w:kern w:val="1"/>
          <w:sz w:val="28"/>
          <w:szCs w:val="28"/>
        </w:rPr>
        <w:t>的政府采购活动，现郑重承诺： 在参加本次政府采购活动中</w:t>
      </w:r>
      <w:r>
        <w:rPr>
          <w:rFonts w:hint="eastAsia" w:ascii="仿宋" w:hAnsi="仿宋" w:eastAsia="仿宋" w:cs="仿宋"/>
          <w:b/>
          <w:bCs/>
          <w:color w:val="auto"/>
          <w:kern w:val="1"/>
          <w:sz w:val="28"/>
          <w:szCs w:val="28"/>
        </w:rPr>
        <w:t>不存在</w:t>
      </w:r>
      <w:r>
        <w:rPr>
          <w:rFonts w:hint="eastAsia" w:ascii="仿宋" w:hAnsi="仿宋" w:eastAsia="仿宋" w:cs="仿宋"/>
          <w:b/>
          <w:color w:val="auto"/>
          <w:sz w:val="28"/>
          <w:szCs w:val="28"/>
        </w:rPr>
        <w:t>单位法人为同一人或者存在控股、管理关系的不同单位，参加同一标段投标或者未划分标段的同一招标项目投标的情形，</w:t>
      </w:r>
      <w:r>
        <w:rPr>
          <w:rFonts w:hint="eastAsia" w:ascii="仿宋" w:hAnsi="仿宋" w:eastAsia="仿宋" w:cs="仿宋"/>
          <w:b/>
          <w:color w:val="auto"/>
          <w:kern w:val="1"/>
          <w:sz w:val="28"/>
          <w:szCs w:val="28"/>
        </w:rPr>
        <w:t xml:space="preserve"> </w:t>
      </w:r>
      <w:r>
        <w:rPr>
          <w:rFonts w:hint="eastAsia" w:ascii="仿宋" w:hAnsi="仿宋" w:eastAsia="仿宋" w:cs="仿宋"/>
          <w:color w:val="auto"/>
          <w:kern w:val="1"/>
          <w:sz w:val="28"/>
          <w:szCs w:val="28"/>
        </w:rPr>
        <w:t>本公司对上述承诺的真实性负责。 如有虚假， 将依法承担相应责任。</w:t>
      </w:r>
    </w:p>
    <w:p>
      <w:pPr>
        <w:pStyle w:val="22"/>
        <w:widowControl/>
        <w:wordWrap w:val="0"/>
        <w:spacing w:line="240" w:lineRule="auto"/>
        <w:ind w:firstLine="560" w:firstLineChars="200"/>
        <w:rPr>
          <w:rFonts w:ascii="仿宋" w:hAnsi="仿宋" w:eastAsia="仿宋" w:cs="仿宋"/>
          <w:color w:val="auto"/>
          <w:kern w:val="1"/>
          <w:sz w:val="28"/>
          <w:szCs w:val="28"/>
        </w:rPr>
      </w:pPr>
      <w:r>
        <w:rPr>
          <w:rFonts w:hint="eastAsia" w:ascii="仿宋" w:hAnsi="仿宋" w:eastAsia="仿宋" w:cs="仿宋"/>
          <w:color w:val="auto"/>
          <w:kern w:val="1"/>
          <w:sz w:val="28"/>
          <w:szCs w:val="28"/>
        </w:rPr>
        <w:t>特此承诺！</w:t>
      </w:r>
    </w:p>
    <w:p>
      <w:pPr>
        <w:wordWrap w:val="0"/>
        <w:spacing w:line="500" w:lineRule="exact"/>
        <w:jc w:val="center"/>
        <w:rPr>
          <w:rFonts w:ascii="仿宋" w:hAnsi="仿宋" w:eastAsia="仿宋" w:cs="仿宋"/>
          <w:b/>
          <w:bCs/>
          <w:color w:val="auto"/>
          <w:sz w:val="28"/>
          <w:szCs w:val="28"/>
        </w:rPr>
      </w:pPr>
    </w:p>
    <w:p>
      <w:pPr>
        <w:wordWrap w:val="0"/>
        <w:spacing w:line="360" w:lineRule="auto"/>
        <w:ind w:firstLine="1400" w:firstLineChars="500"/>
        <w:jc w:val="left"/>
        <w:rPr>
          <w:rFonts w:ascii="仿宋" w:hAnsi="仿宋" w:eastAsia="仿宋" w:cs="仿宋"/>
          <w:color w:val="auto"/>
          <w:sz w:val="28"/>
          <w:szCs w:val="28"/>
        </w:rPr>
      </w:pPr>
      <w:r>
        <w:rPr>
          <w:rFonts w:hint="eastAsia" w:ascii="仿宋" w:hAnsi="仿宋" w:eastAsia="仿宋" w:cs="仿宋"/>
          <w:color w:val="auto"/>
          <w:sz w:val="28"/>
          <w:szCs w:val="28"/>
        </w:rPr>
        <w:t>供应商：</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（盖单位电子公章）</w:t>
      </w:r>
    </w:p>
    <w:p>
      <w:pPr>
        <w:wordWrap w:val="0"/>
        <w:spacing w:line="360" w:lineRule="auto"/>
        <w:ind w:firstLine="1400" w:firstLineChars="500"/>
        <w:jc w:val="left"/>
        <w:rPr>
          <w:rFonts w:ascii="仿宋" w:hAnsi="仿宋" w:eastAsia="仿宋" w:cs="仿宋"/>
          <w:color w:val="auto"/>
          <w:sz w:val="28"/>
          <w:szCs w:val="28"/>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（签字或盖章） </w:t>
      </w:r>
    </w:p>
    <w:p>
      <w:pPr>
        <w:wordWrap w:val="0"/>
        <w:spacing w:line="360" w:lineRule="auto"/>
        <w:ind w:firstLine="1400" w:firstLineChars="500"/>
        <w:jc w:val="center"/>
        <w:rPr>
          <w:rFonts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年     月     日</w:t>
      </w:r>
    </w:p>
    <w:p>
      <w:pPr>
        <w:pStyle w:val="8"/>
        <w:wordWrap w:val="0"/>
        <w:rPr>
          <w:rFonts w:ascii="仿宋" w:hAnsi="仿宋" w:eastAsia="仿宋" w:cs="仿宋"/>
          <w:color w:val="auto"/>
          <w:sz w:val="28"/>
          <w:szCs w:val="28"/>
        </w:rPr>
      </w:pPr>
    </w:p>
    <w:p>
      <w:pPr>
        <w:spacing w:line="480" w:lineRule="auto"/>
        <w:rPr>
          <w:rFonts w:ascii="仿宋" w:hAnsi="仿宋" w:eastAsia="仿宋" w:cs="仿宋"/>
          <w:color w:val="auto"/>
          <w:sz w:val="28"/>
          <w:szCs w:val="28"/>
        </w:rPr>
      </w:pPr>
    </w:p>
    <w:p>
      <w:pPr>
        <w:pStyle w:val="5"/>
        <w:rPr>
          <w:rFonts w:ascii="仿宋" w:hAnsi="仿宋" w:eastAsia="仿宋" w:cs="仿宋"/>
          <w:color w:val="auto"/>
        </w:rPr>
        <w:sectPr>
          <w:pgSz w:w="11906" w:h="16838"/>
          <w:pgMar w:top="1417" w:right="1417" w:bottom="1417" w:left="1417" w:header="850" w:footer="992" w:gutter="0"/>
          <w:cols w:space="0" w:num="1"/>
          <w:docGrid w:type="lines" w:linePitch="312" w:charSpace="0"/>
        </w:sectPr>
      </w:pPr>
    </w:p>
    <w:bookmarkEnd w:id="146"/>
    <w:bookmarkEnd w:id="147"/>
    <w:bookmarkEnd w:id="148"/>
    <w:bookmarkEnd w:id="149"/>
    <w:bookmarkEnd w:id="166"/>
    <w:bookmarkEnd w:id="167"/>
    <w:bookmarkEnd w:id="168"/>
    <w:bookmarkEnd w:id="169"/>
    <w:bookmarkEnd w:id="170"/>
    <w:bookmarkEnd w:id="171"/>
    <w:bookmarkEnd w:id="172"/>
    <w:bookmarkEnd w:id="173"/>
    <w:bookmarkEnd w:id="174"/>
    <w:bookmarkEnd w:id="198"/>
    <w:bookmarkEnd w:id="199"/>
    <w:bookmarkEnd w:id="200"/>
    <w:bookmarkEnd w:id="201"/>
    <w:bookmarkEnd w:id="202"/>
    <w:p>
      <w:pPr>
        <w:pStyle w:val="12"/>
        <w:spacing w:line="360" w:lineRule="auto"/>
        <w:jc w:val="center"/>
        <w:outlineLvl w:val="1"/>
        <w:rPr>
          <w:rFonts w:ascii="仿宋" w:hAnsi="仿宋" w:eastAsia="仿宋" w:cs="仿宋"/>
          <w:b/>
          <w:color w:val="auto"/>
          <w:sz w:val="28"/>
          <w:szCs w:val="28"/>
        </w:rPr>
      </w:pPr>
      <w:bookmarkStart w:id="210" w:name="_Toc404"/>
      <w:bookmarkStart w:id="211" w:name="_Toc25051"/>
      <w:bookmarkStart w:id="212" w:name="_Toc24000"/>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rPr>
        <w:t>、技术部分</w:t>
      </w:r>
    </w:p>
    <w:p>
      <w:pPr>
        <w:pStyle w:val="12"/>
        <w:spacing w:line="360" w:lineRule="auto"/>
        <w:outlineLvl w:val="2"/>
        <w:rPr>
          <w:rFonts w:ascii="仿宋" w:hAnsi="仿宋" w:eastAsia="仿宋" w:cs="仿宋"/>
          <w:b/>
          <w:color w:val="auto"/>
          <w:sz w:val="28"/>
          <w:szCs w:val="28"/>
        </w:rPr>
      </w:pPr>
      <w:r>
        <w:rPr>
          <w:rFonts w:hint="eastAsia" w:ascii="仿宋" w:hAnsi="仿宋" w:eastAsia="仿宋" w:cs="仿宋"/>
          <w:b/>
          <w:color w:val="auto"/>
          <w:sz w:val="28"/>
          <w:szCs w:val="28"/>
        </w:rPr>
        <w:t>格式</w:t>
      </w:r>
      <w:r>
        <w:rPr>
          <w:rFonts w:ascii="仿宋" w:hAnsi="仿宋" w:eastAsia="仿宋" w:cs="仿宋"/>
          <w:b/>
          <w:color w:val="auto"/>
          <w:sz w:val="28"/>
          <w:szCs w:val="28"/>
        </w:rPr>
        <w:t>1：</w:t>
      </w:r>
    </w:p>
    <w:p>
      <w:pPr>
        <w:tabs>
          <w:tab w:val="left" w:pos="596"/>
        </w:tabs>
        <w:jc w:val="center"/>
        <w:rPr>
          <w:rFonts w:ascii="仿宋" w:hAnsi="仿宋" w:eastAsia="仿宋" w:cs="仿宋"/>
          <w:b/>
          <w:bCs/>
          <w:color w:val="auto"/>
          <w:sz w:val="28"/>
          <w:szCs w:val="40"/>
        </w:rPr>
      </w:pPr>
      <w:bookmarkStart w:id="213" w:name="_Toc106971115"/>
      <w:bookmarkStart w:id="214" w:name="_Toc143595079"/>
      <w:r>
        <w:rPr>
          <w:rFonts w:hint="eastAsia" w:ascii="仿宋" w:hAnsi="仿宋" w:eastAsia="仿宋" w:cs="仿宋"/>
          <w:b/>
          <w:bCs/>
          <w:color w:val="auto"/>
          <w:sz w:val="28"/>
          <w:szCs w:val="40"/>
        </w:rPr>
        <w:t>技术条款</w:t>
      </w:r>
      <w:r>
        <w:rPr>
          <w:rFonts w:hint="eastAsia" w:ascii="仿宋" w:hAnsi="仿宋" w:eastAsia="仿宋" w:cs="仿宋"/>
          <w:b/>
          <w:bCs/>
          <w:color w:val="auto"/>
          <w:sz w:val="28"/>
          <w:szCs w:val="36"/>
        </w:rPr>
        <w:t>条件</w:t>
      </w:r>
      <w:r>
        <w:rPr>
          <w:rFonts w:hint="eastAsia" w:ascii="仿宋" w:hAnsi="仿宋" w:eastAsia="仿宋" w:cs="仿宋"/>
          <w:b/>
          <w:bCs/>
          <w:color w:val="auto"/>
          <w:sz w:val="28"/>
          <w:szCs w:val="40"/>
        </w:rPr>
        <w:t>偏离表</w:t>
      </w:r>
      <w:bookmarkEnd w:id="213"/>
      <w:bookmarkEnd w:id="214"/>
    </w:p>
    <w:p>
      <w:pPr>
        <w:pStyle w:val="12"/>
        <w:spacing w:line="400" w:lineRule="exact"/>
        <w:ind w:firstLine="420" w:firstLineChars="200"/>
        <w:rPr>
          <w:rFonts w:ascii="仿宋" w:hAnsi="仿宋" w:eastAsia="仿宋" w:cs="仿宋"/>
          <w:color w:val="auto"/>
        </w:rPr>
      </w:pPr>
      <w:r>
        <w:rPr>
          <w:rFonts w:hint="eastAsia" w:ascii="仿宋" w:hAnsi="仿宋" w:eastAsia="仿宋" w:cs="仿宋"/>
          <w:color w:val="auto"/>
        </w:rPr>
        <w:t>投标人须逐条对应投标文件中要求的技术要求条款，认真填写该表。</w:t>
      </w:r>
    </w:p>
    <w:p>
      <w:pPr>
        <w:pStyle w:val="12"/>
        <w:spacing w:line="400" w:lineRule="exact"/>
        <w:ind w:firstLine="420" w:firstLineChars="200"/>
        <w:rPr>
          <w:rFonts w:ascii="仿宋" w:hAnsi="仿宋" w:eastAsia="仿宋" w:cs="仿宋"/>
          <w:color w:val="auto"/>
        </w:rPr>
      </w:pPr>
      <w:r>
        <w:rPr>
          <w:rFonts w:hint="eastAsia" w:ascii="仿宋" w:hAnsi="仿宋" w:eastAsia="仿宋" w:cs="仿宋"/>
          <w:color w:val="auto"/>
        </w:rPr>
        <w:t>技术条款是指：</w:t>
      </w:r>
      <w:r>
        <w:rPr>
          <w:rFonts w:hint="eastAsia" w:ascii="仿宋" w:hAnsi="仿宋" w:eastAsia="仿宋" w:cs="仿宋"/>
          <w:bCs/>
          <w:color w:val="auto"/>
          <w:kern w:val="0"/>
        </w:rPr>
        <w:t>招标文件 第五章 采购需求内的内容。</w:t>
      </w:r>
      <w:r>
        <w:rPr>
          <w:rFonts w:hint="eastAsia" w:ascii="仿宋" w:hAnsi="仿宋" w:eastAsia="仿宋" w:cs="仿宋"/>
          <w:color w:val="auto"/>
        </w:rPr>
        <w:t xml:space="preserve"> </w:t>
      </w:r>
    </w:p>
    <w:p>
      <w:pPr>
        <w:pStyle w:val="12"/>
        <w:spacing w:line="360" w:lineRule="auto"/>
        <w:ind w:firstLine="420" w:firstLineChars="200"/>
        <w:rPr>
          <w:rFonts w:ascii="仿宋" w:hAnsi="仿宋" w:eastAsia="仿宋" w:cs="仿宋"/>
          <w:color w:val="auto"/>
        </w:rPr>
      </w:pPr>
      <w:r>
        <w:rPr>
          <w:rFonts w:hint="eastAsia" w:ascii="仿宋" w:hAnsi="仿宋" w:eastAsia="仿宋" w:cs="仿宋"/>
          <w:color w:val="auto"/>
        </w:rPr>
        <w:t>项目名称：</w:t>
      </w:r>
      <w:r>
        <w:rPr>
          <w:rFonts w:hint="eastAsia" w:ascii="仿宋" w:hAnsi="仿宋" w:eastAsia="仿宋" w:cs="仿宋"/>
          <w:color w:val="auto"/>
          <w:u w:val="single"/>
        </w:rPr>
        <w:t xml:space="preserve">                </w:t>
      </w:r>
      <w:r>
        <w:rPr>
          <w:rFonts w:hint="eastAsia" w:ascii="仿宋" w:hAnsi="仿宋" w:eastAsia="仿宋" w:cs="仿宋"/>
          <w:color w:val="auto"/>
        </w:rPr>
        <w:t xml:space="preserve">                            项目编号：</w:t>
      </w:r>
      <w:r>
        <w:rPr>
          <w:rFonts w:hint="eastAsia" w:ascii="仿宋" w:hAnsi="仿宋" w:eastAsia="仿宋" w:cs="仿宋"/>
          <w:color w:val="auto"/>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85"/>
        <w:gridCol w:w="2572"/>
        <w:gridCol w:w="2268"/>
        <w:gridCol w:w="1066"/>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23" w:hRule="atLeast"/>
          <w:jc w:val="center"/>
        </w:trPr>
        <w:tc>
          <w:tcPr>
            <w:tcW w:w="985" w:type="dxa"/>
            <w:vAlign w:val="center"/>
          </w:tcPr>
          <w:p>
            <w:pPr>
              <w:jc w:val="center"/>
              <w:rPr>
                <w:rFonts w:ascii="仿宋" w:hAnsi="仿宋" w:eastAsia="仿宋" w:cs="仿宋"/>
                <w:b/>
                <w:color w:val="auto"/>
              </w:rPr>
            </w:pPr>
            <w:r>
              <w:rPr>
                <w:rFonts w:hint="eastAsia" w:ascii="仿宋" w:hAnsi="仿宋" w:eastAsia="仿宋" w:cs="仿宋"/>
                <w:b/>
                <w:color w:val="auto"/>
              </w:rPr>
              <w:t>序号</w:t>
            </w:r>
          </w:p>
        </w:tc>
        <w:tc>
          <w:tcPr>
            <w:tcW w:w="2572" w:type="dxa"/>
            <w:vAlign w:val="center"/>
          </w:tcPr>
          <w:p>
            <w:pPr>
              <w:jc w:val="center"/>
              <w:rPr>
                <w:rFonts w:ascii="仿宋" w:hAnsi="仿宋" w:eastAsia="仿宋" w:cs="仿宋"/>
                <w:b/>
                <w:color w:val="auto"/>
              </w:rPr>
            </w:pPr>
            <w:r>
              <w:rPr>
                <w:rFonts w:hint="eastAsia" w:ascii="仿宋" w:hAnsi="仿宋" w:eastAsia="仿宋" w:cs="仿宋"/>
                <w:b/>
                <w:color w:val="auto"/>
              </w:rPr>
              <w:t>招标文件技术规范、要求</w:t>
            </w:r>
          </w:p>
        </w:tc>
        <w:tc>
          <w:tcPr>
            <w:tcW w:w="2268" w:type="dxa"/>
            <w:vAlign w:val="center"/>
          </w:tcPr>
          <w:p>
            <w:pPr>
              <w:jc w:val="center"/>
              <w:rPr>
                <w:rFonts w:ascii="仿宋" w:hAnsi="仿宋" w:eastAsia="仿宋" w:cs="仿宋"/>
                <w:b/>
                <w:color w:val="auto"/>
              </w:rPr>
            </w:pPr>
            <w:r>
              <w:rPr>
                <w:rFonts w:hint="eastAsia" w:ascii="仿宋" w:hAnsi="仿宋" w:eastAsia="仿宋" w:cs="仿宋"/>
                <w:b/>
                <w:color w:val="auto"/>
              </w:rPr>
              <w:t>投标产品品牌、型号、技术参数及配置</w:t>
            </w:r>
          </w:p>
        </w:tc>
        <w:tc>
          <w:tcPr>
            <w:tcW w:w="1066" w:type="dxa"/>
            <w:vAlign w:val="center"/>
          </w:tcPr>
          <w:p>
            <w:pPr>
              <w:jc w:val="center"/>
              <w:rPr>
                <w:rFonts w:ascii="仿宋" w:hAnsi="仿宋" w:eastAsia="仿宋" w:cs="仿宋"/>
                <w:b/>
                <w:color w:val="auto"/>
              </w:rPr>
            </w:pPr>
            <w:r>
              <w:rPr>
                <w:rFonts w:hint="eastAsia" w:ascii="仿宋" w:hAnsi="仿宋" w:eastAsia="仿宋" w:cs="仿宋"/>
                <w:b/>
                <w:color w:val="auto"/>
              </w:rPr>
              <w:t>偏离</w:t>
            </w:r>
          </w:p>
        </w:tc>
        <w:tc>
          <w:tcPr>
            <w:tcW w:w="2276" w:type="dxa"/>
            <w:vAlign w:val="center"/>
          </w:tcPr>
          <w:p>
            <w:pPr>
              <w:jc w:val="center"/>
              <w:rPr>
                <w:rFonts w:ascii="仿宋" w:hAnsi="仿宋" w:eastAsia="仿宋" w:cs="仿宋"/>
                <w:b/>
                <w:color w:val="auto"/>
              </w:rPr>
            </w:pPr>
            <w:r>
              <w:rPr>
                <w:rFonts w:hint="eastAsia" w:ascii="仿宋" w:hAnsi="仿宋" w:eastAsia="仿宋" w:cs="仿宋"/>
                <w:b/>
                <w:bCs/>
                <w:color w:val="auto"/>
              </w:rPr>
              <w:t>投标产品技术支持资料（页码及条目号等）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305" w:hRule="atLeast"/>
          <w:jc w:val="center"/>
        </w:trPr>
        <w:tc>
          <w:tcPr>
            <w:tcW w:w="985" w:type="dxa"/>
            <w:vAlign w:val="center"/>
          </w:tcPr>
          <w:p>
            <w:pPr>
              <w:spacing w:line="360" w:lineRule="auto"/>
              <w:jc w:val="center"/>
              <w:rPr>
                <w:rFonts w:ascii="仿宋" w:hAnsi="仿宋" w:eastAsia="仿宋" w:cs="仿宋"/>
                <w:color w:val="auto"/>
              </w:rPr>
            </w:pPr>
          </w:p>
        </w:tc>
        <w:tc>
          <w:tcPr>
            <w:tcW w:w="2572" w:type="dxa"/>
            <w:vAlign w:val="center"/>
          </w:tcPr>
          <w:p>
            <w:pPr>
              <w:spacing w:line="360" w:lineRule="auto"/>
              <w:jc w:val="center"/>
              <w:rPr>
                <w:rFonts w:ascii="仿宋" w:hAnsi="仿宋" w:eastAsia="仿宋" w:cs="仿宋"/>
                <w:color w:val="auto"/>
              </w:rPr>
            </w:pPr>
          </w:p>
        </w:tc>
        <w:tc>
          <w:tcPr>
            <w:tcW w:w="2268" w:type="dxa"/>
            <w:vAlign w:val="center"/>
          </w:tcPr>
          <w:p>
            <w:pPr>
              <w:spacing w:line="360" w:lineRule="auto"/>
              <w:jc w:val="center"/>
              <w:rPr>
                <w:rFonts w:ascii="仿宋" w:hAnsi="仿宋" w:eastAsia="仿宋" w:cs="仿宋"/>
                <w:color w:val="auto"/>
              </w:rPr>
            </w:pPr>
          </w:p>
        </w:tc>
        <w:tc>
          <w:tcPr>
            <w:tcW w:w="1066" w:type="dxa"/>
          </w:tcPr>
          <w:p>
            <w:pPr>
              <w:spacing w:line="360" w:lineRule="auto"/>
              <w:jc w:val="center"/>
              <w:rPr>
                <w:rFonts w:ascii="仿宋" w:hAnsi="仿宋" w:eastAsia="仿宋" w:cs="仿宋"/>
                <w:color w:val="auto"/>
              </w:rPr>
            </w:pPr>
          </w:p>
        </w:tc>
        <w:tc>
          <w:tcPr>
            <w:tcW w:w="2276" w:type="dxa"/>
            <w:vAlign w:val="center"/>
          </w:tcPr>
          <w:p>
            <w:pPr>
              <w:spacing w:line="360"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97" w:hRule="atLeast"/>
          <w:jc w:val="center"/>
        </w:trPr>
        <w:tc>
          <w:tcPr>
            <w:tcW w:w="985" w:type="dxa"/>
            <w:vAlign w:val="center"/>
          </w:tcPr>
          <w:p>
            <w:pPr>
              <w:spacing w:line="360" w:lineRule="auto"/>
              <w:jc w:val="center"/>
              <w:rPr>
                <w:rFonts w:ascii="仿宋" w:hAnsi="仿宋" w:eastAsia="仿宋" w:cs="仿宋"/>
                <w:color w:val="auto"/>
              </w:rPr>
            </w:pPr>
          </w:p>
        </w:tc>
        <w:tc>
          <w:tcPr>
            <w:tcW w:w="2572" w:type="dxa"/>
            <w:vAlign w:val="center"/>
          </w:tcPr>
          <w:p>
            <w:pPr>
              <w:spacing w:line="360" w:lineRule="auto"/>
              <w:jc w:val="center"/>
              <w:rPr>
                <w:rFonts w:ascii="仿宋" w:hAnsi="仿宋" w:eastAsia="仿宋" w:cs="仿宋"/>
                <w:color w:val="auto"/>
              </w:rPr>
            </w:pPr>
          </w:p>
        </w:tc>
        <w:tc>
          <w:tcPr>
            <w:tcW w:w="2268" w:type="dxa"/>
            <w:vAlign w:val="center"/>
          </w:tcPr>
          <w:p>
            <w:pPr>
              <w:spacing w:line="360" w:lineRule="auto"/>
              <w:jc w:val="center"/>
              <w:rPr>
                <w:rFonts w:ascii="仿宋" w:hAnsi="仿宋" w:eastAsia="仿宋" w:cs="仿宋"/>
                <w:color w:val="auto"/>
              </w:rPr>
            </w:pPr>
          </w:p>
        </w:tc>
        <w:tc>
          <w:tcPr>
            <w:tcW w:w="1066" w:type="dxa"/>
          </w:tcPr>
          <w:p>
            <w:pPr>
              <w:spacing w:line="360" w:lineRule="auto"/>
              <w:jc w:val="center"/>
              <w:rPr>
                <w:rFonts w:ascii="仿宋" w:hAnsi="仿宋" w:eastAsia="仿宋" w:cs="仿宋"/>
                <w:color w:val="auto"/>
              </w:rPr>
            </w:pPr>
          </w:p>
        </w:tc>
        <w:tc>
          <w:tcPr>
            <w:tcW w:w="2276" w:type="dxa"/>
            <w:vAlign w:val="center"/>
          </w:tcPr>
          <w:p>
            <w:pPr>
              <w:spacing w:line="360" w:lineRule="auto"/>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119" w:hRule="atLeast"/>
          <w:jc w:val="center"/>
        </w:trPr>
        <w:tc>
          <w:tcPr>
            <w:tcW w:w="985" w:type="dxa"/>
            <w:vAlign w:val="center"/>
          </w:tcPr>
          <w:p>
            <w:pPr>
              <w:spacing w:line="360" w:lineRule="auto"/>
              <w:jc w:val="center"/>
              <w:rPr>
                <w:rFonts w:ascii="仿宋" w:hAnsi="仿宋" w:eastAsia="仿宋" w:cs="仿宋"/>
                <w:color w:val="auto"/>
              </w:rPr>
            </w:pPr>
            <w:r>
              <w:rPr>
                <w:rFonts w:hint="eastAsia" w:ascii="仿宋" w:hAnsi="仿宋" w:eastAsia="仿宋" w:cs="仿宋"/>
                <w:color w:val="auto"/>
              </w:rPr>
              <w:t>…</w:t>
            </w:r>
          </w:p>
        </w:tc>
        <w:tc>
          <w:tcPr>
            <w:tcW w:w="2572" w:type="dxa"/>
            <w:vAlign w:val="center"/>
          </w:tcPr>
          <w:p>
            <w:pPr>
              <w:spacing w:line="360" w:lineRule="auto"/>
              <w:jc w:val="center"/>
              <w:rPr>
                <w:rFonts w:ascii="仿宋" w:hAnsi="仿宋" w:eastAsia="仿宋" w:cs="仿宋"/>
                <w:color w:val="auto"/>
              </w:rPr>
            </w:pPr>
          </w:p>
        </w:tc>
        <w:tc>
          <w:tcPr>
            <w:tcW w:w="2268" w:type="dxa"/>
            <w:vAlign w:val="center"/>
          </w:tcPr>
          <w:p>
            <w:pPr>
              <w:spacing w:line="360" w:lineRule="auto"/>
              <w:jc w:val="center"/>
              <w:rPr>
                <w:rFonts w:ascii="仿宋" w:hAnsi="仿宋" w:eastAsia="仿宋" w:cs="仿宋"/>
                <w:color w:val="auto"/>
              </w:rPr>
            </w:pPr>
          </w:p>
        </w:tc>
        <w:tc>
          <w:tcPr>
            <w:tcW w:w="1066" w:type="dxa"/>
          </w:tcPr>
          <w:p>
            <w:pPr>
              <w:spacing w:line="360" w:lineRule="auto"/>
              <w:jc w:val="center"/>
              <w:rPr>
                <w:rFonts w:ascii="仿宋" w:hAnsi="仿宋" w:eastAsia="仿宋" w:cs="仿宋"/>
                <w:color w:val="auto"/>
              </w:rPr>
            </w:pPr>
          </w:p>
        </w:tc>
        <w:tc>
          <w:tcPr>
            <w:tcW w:w="2276" w:type="dxa"/>
            <w:vAlign w:val="center"/>
          </w:tcPr>
          <w:p>
            <w:pPr>
              <w:spacing w:line="360" w:lineRule="auto"/>
              <w:jc w:val="center"/>
              <w:rPr>
                <w:rFonts w:ascii="仿宋" w:hAnsi="仿宋" w:eastAsia="仿宋" w:cs="仿宋"/>
                <w:color w:val="auto"/>
              </w:rPr>
            </w:pPr>
          </w:p>
        </w:tc>
      </w:tr>
    </w:tbl>
    <w:p>
      <w:pPr>
        <w:spacing w:line="360" w:lineRule="auto"/>
        <w:ind w:right="-254" w:rightChars="-121"/>
        <w:rPr>
          <w:rFonts w:ascii="仿宋" w:hAnsi="仿宋" w:eastAsia="仿宋" w:cs="仿宋"/>
          <w:color w:val="auto"/>
          <w:u w:val="single"/>
        </w:rPr>
      </w:pPr>
    </w:p>
    <w:p>
      <w:pPr>
        <w:pStyle w:val="12"/>
        <w:spacing w:line="360" w:lineRule="auto"/>
        <w:rPr>
          <w:rFonts w:ascii="仿宋" w:hAnsi="仿宋" w:eastAsia="仿宋" w:cs="仿宋"/>
          <w:color w:val="auto"/>
        </w:rPr>
      </w:pPr>
      <w:r>
        <w:rPr>
          <w:rFonts w:hint="eastAsia" w:ascii="仿宋" w:hAnsi="仿宋" w:eastAsia="仿宋" w:cs="仿宋"/>
          <w:b/>
          <w:color w:val="auto"/>
        </w:rPr>
        <w:t>注：</w:t>
      </w:r>
      <w:r>
        <w:rPr>
          <w:rFonts w:hint="eastAsia" w:ascii="仿宋" w:hAnsi="仿宋" w:eastAsia="仿宋" w:cs="仿宋"/>
          <w:color w:val="auto"/>
        </w:rPr>
        <w:t xml:space="preserve">1、“偏离”系指“正偏离”、“负偏离”或“无偏离”。 </w:t>
      </w:r>
    </w:p>
    <w:p>
      <w:pPr>
        <w:spacing w:line="360" w:lineRule="auto"/>
        <w:ind w:firstLine="422" w:firstLineChars="200"/>
        <w:rPr>
          <w:rFonts w:ascii="仿宋" w:hAnsi="仿宋" w:eastAsia="仿宋" w:cs="仿宋"/>
          <w:b/>
          <w:bCs/>
          <w:color w:val="auto"/>
          <w:u w:val="single"/>
        </w:rPr>
      </w:pPr>
      <w:r>
        <w:rPr>
          <w:rFonts w:hint="eastAsia" w:ascii="仿宋" w:hAnsi="仿宋" w:eastAsia="仿宋" w:cs="仿宋"/>
          <w:b/>
          <w:bCs/>
          <w:color w:val="auto"/>
        </w:rPr>
        <w:t>2、招标文件 第五章 采购需求 内的要求，必须提供技术规格偏离表应答和技术支持材料（</w:t>
      </w:r>
      <w:r>
        <w:rPr>
          <w:rFonts w:hint="eastAsia" w:ascii="仿宋" w:hAnsi="仿宋" w:eastAsia="仿宋" w:cs="仿宋"/>
          <w:b/>
          <w:color w:val="auto"/>
        </w:rPr>
        <w:t>技术支持资料以招标文件的要求为准；若招标文件无特别要求，则以测试截图、产品功能截图、产品彩页、宣传册中的参数、质量检验报告或其它第三方检测部门出具的证明材料等为准，后附于此表</w:t>
      </w:r>
      <w:r>
        <w:rPr>
          <w:rFonts w:hint="eastAsia" w:ascii="仿宋" w:hAnsi="仿宋" w:eastAsia="仿宋" w:cs="仿宋"/>
          <w:b/>
          <w:bCs/>
          <w:color w:val="auto"/>
        </w:rPr>
        <w:t>），</w:t>
      </w:r>
      <w:r>
        <w:rPr>
          <w:rFonts w:hint="eastAsia" w:ascii="仿宋" w:hAnsi="仿宋" w:eastAsia="仿宋" w:cs="仿宋"/>
          <w:color w:val="auto"/>
        </w:rPr>
        <w:t>若投标文件中技术支持资料参数与技术规格偏离表应答不符或无技术资料该应答或提供的多项技术支持资料内容不一致的，而投标人又未在投标文件中作出说明和解释的，</w:t>
      </w:r>
      <w:r>
        <w:rPr>
          <w:rFonts w:hint="eastAsia" w:ascii="仿宋" w:hAnsi="仿宋" w:eastAsia="仿宋" w:cs="仿宋"/>
          <w:b/>
          <w:bCs/>
          <w:color w:val="auto"/>
          <w:u w:val="single"/>
        </w:rPr>
        <w:t>视为不响应该条技术参数要求</w:t>
      </w:r>
      <w:r>
        <w:rPr>
          <w:rFonts w:hint="eastAsia" w:ascii="仿宋" w:hAnsi="仿宋" w:eastAsia="仿宋" w:cs="仿宋"/>
          <w:color w:val="auto"/>
        </w:rPr>
        <w:t>；</w:t>
      </w:r>
      <w:r>
        <w:rPr>
          <w:rFonts w:hint="eastAsia" w:ascii="仿宋" w:hAnsi="仿宋" w:eastAsia="仿宋" w:cs="仿宋"/>
          <w:b/>
          <w:bCs/>
          <w:color w:val="auto"/>
          <w:u w:val="single"/>
        </w:rPr>
        <w:t>未按要求提供技术支持资料也视为不响应该条技术参数要求。</w:t>
      </w:r>
    </w:p>
    <w:p>
      <w:pPr>
        <w:spacing w:line="360" w:lineRule="auto"/>
        <w:ind w:firstLine="422" w:firstLineChars="200"/>
        <w:rPr>
          <w:rFonts w:ascii="仿宋" w:hAnsi="仿宋" w:eastAsia="仿宋" w:cs="仿宋"/>
          <w:b/>
          <w:bCs/>
          <w:color w:val="auto"/>
        </w:rPr>
      </w:pPr>
      <w:r>
        <w:rPr>
          <w:rFonts w:hint="eastAsia" w:ascii="仿宋" w:hAnsi="仿宋" w:eastAsia="仿宋" w:cs="仿宋"/>
          <w:b/>
          <w:bCs/>
          <w:color w:val="auto"/>
        </w:rPr>
        <w:t>3、必须标注技术支持资料索引页码及对应位置。</w:t>
      </w:r>
    </w:p>
    <w:p>
      <w:pPr>
        <w:spacing w:line="360" w:lineRule="auto"/>
        <w:ind w:firstLine="2" w:firstLineChars="1"/>
        <w:jc w:val="right"/>
        <w:rPr>
          <w:rFonts w:ascii="仿宋" w:hAnsi="仿宋" w:eastAsia="仿宋" w:cs="仿宋"/>
          <w:color w:val="auto"/>
        </w:rPr>
      </w:pPr>
      <w:r>
        <w:rPr>
          <w:rFonts w:hint="eastAsia" w:ascii="仿宋" w:hAnsi="仿宋" w:eastAsia="仿宋" w:cs="仿宋"/>
          <w:color w:val="auto"/>
        </w:rPr>
        <w:t>投标人：</w:t>
      </w:r>
      <w:r>
        <w:rPr>
          <w:rFonts w:ascii="仿宋" w:hAnsi="仿宋" w:eastAsia="仿宋" w:cs="仿宋"/>
          <w:color w:val="auto"/>
          <w:u w:val="single"/>
        </w:rPr>
        <w:t xml:space="preserve">                                 </w:t>
      </w:r>
      <w:r>
        <w:rPr>
          <w:rFonts w:hint="eastAsia" w:ascii="仿宋" w:hAnsi="仿宋" w:eastAsia="仿宋" w:cs="仿宋"/>
          <w:color w:val="auto"/>
        </w:rPr>
        <w:t>（电子章）</w:t>
      </w:r>
    </w:p>
    <w:p>
      <w:pPr>
        <w:spacing w:line="360" w:lineRule="auto"/>
        <w:ind w:firstLine="2" w:firstLineChars="1"/>
        <w:jc w:val="right"/>
        <w:rPr>
          <w:rFonts w:ascii="仿宋" w:hAnsi="仿宋" w:eastAsia="仿宋" w:cs="仿宋"/>
          <w:color w:val="auto"/>
        </w:rPr>
      </w:pPr>
      <w:r>
        <w:rPr>
          <w:rFonts w:hint="eastAsia" w:ascii="仿宋" w:hAnsi="仿宋" w:eastAsia="仿宋" w:cs="仿宋"/>
          <w:color w:val="auto"/>
        </w:rPr>
        <w:t>法定代表人或其委托代理人：</w:t>
      </w:r>
      <w:r>
        <w:rPr>
          <w:rFonts w:ascii="仿宋" w:hAnsi="仿宋" w:eastAsia="仿宋" w:cs="仿宋"/>
          <w:color w:val="auto"/>
          <w:u w:val="single"/>
        </w:rPr>
        <w:t xml:space="preserve">               </w:t>
      </w:r>
      <w:r>
        <w:rPr>
          <w:rFonts w:hint="eastAsia" w:ascii="仿宋" w:hAnsi="仿宋" w:eastAsia="仿宋" w:cs="仿宋"/>
          <w:color w:val="auto"/>
        </w:rPr>
        <w:t>（电子章）</w:t>
      </w:r>
    </w:p>
    <w:p>
      <w:pPr>
        <w:spacing w:line="360" w:lineRule="auto"/>
        <w:ind w:firstLine="420" w:firstLineChars="200"/>
        <w:jc w:val="right"/>
        <w:rPr>
          <w:rFonts w:ascii="仿宋" w:hAnsi="仿宋" w:eastAsia="仿宋" w:cs="仿宋"/>
          <w:color w:val="auto"/>
        </w:rPr>
      </w:pPr>
      <w:r>
        <w:rPr>
          <w:rFonts w:ascii="仿宋" w:hAnsi="仿宋" w:eastAsia="仿宋" w:cs="仿宋"/>
          <w:color w:val="auto"/>
          <w:u w:val="single"/>
        </w:rPr>
        <w:t xml:space="preserve">         </w:t>
      </w:r>
      <w:r>
        <w:rPr>
          <w:rFonts w:hint="eastAsia" w:ascii="仿宋" w:hAnsi="仿宋" w:eastAsia="仿宋" w:cs="仿宋"/>
          <w:color w:val="auto"/>
        </w:rPr>
        <w:t>年</w:t>
      </w:r>
      <w:r>
        <w:rPr>
          <w:rFonts w:ascii="仿宋" w:hAnsi="仿宋" w:eastAsia="仿宋" w:cs="仿宋"/>
          <w:color w:val="auto"/>
          <w:u w:val="single"/>
        </w:rPr>
        <w:t xml:space="preserve">    </w:t>
      </w:r>
      <w:r>
        <w:rPr>
          <w:rFonts w:hint="eastAsia" w:ascii="仿宋" w:hAnsi="仿宋" w:eastAsia="仿宋" w:cs="仿宋"/>
          <w:color w:val="auto"/>
        </w:rPr>
        <w:t>月</w:t>
      </w:r>
      <w:r>
        <w:rPr>
          <w:rFonts w:ascii="仿宋" w:hAnsi="仿宋" w:eastAsia="仿宋" w:cs="仿宋"/>
          <w:color w:val="auto"/>
          <w:u w:val="single"/>
        </w:rPr>
        <w:t xml:space="preserve">    </w:t>
      </w:r>
      <w:r>
        <w:rPr>
          <w:rFonts w:hint="eastAsia" w:ascii="仿宋" w:hAnsi="仿宋" w:eastAsia="仿宋" w:cs="仿宋"/>
          <w:color w:val="auto"/>
        </w:rPr>
        <w:t>日</w:t>
      </w:r>
    </w:p>
    <w:p>
      <w:pPr>
        <w:spacing w:after="0" w:line="360" w:lineRule="auto"/>
        <w:outlineLvl w:val="2"/>
        <w:rPr>
          <w:rFonts w:ascii="仿宋" w:hAnsi="仿宋" w:eastAsia="仿宋" w:cs="仿宋"/>
          <w:b/>
          <w:color w:val="auto"/>
          <w:sz w:val="28"/>
          <w:szCs w:val="28"/>
        </w:rPr>
      </w:pPr>
      <w:r>
        <w:rPr>
          <w:rFonts w:hint="eastAsia" w:ascii="仿宋" w:hAnsi="仿宋" w:eastAsia="仿宋" w:cs="仿宋"/>
          <w:b/>
          <w:color w:val="auto"/>
          <w:sz w:val="28"/>
          <w:szCs w:val="28"/>
        </w:rPr>
        <w:t>格式</w:t>
      </w:r>
      <w:r>
        <w:rPr>
          <w:rFonts w:ascii="仿宋" w:hAnsi="仿宋" w:eastAsia="仿宋" w:cs="仿宋"/>
          <w:b/>
          <w:color w:val="auto"/>
          <w:sz w:val="28"/>
          <w:szCs w:val="28"/>
        </w:rPr>
        <w:t>2：</w:t>
      </w:r>
    </w:p>
    <w:p>
      <w:pPr>
        <w:tabs>
          <w:tab w:val="left" w:pos="596"/>
        </w:tabs>
        <w:spacing w:after="0" w:line="360" w:lineRule="auto"/>
        <w:ind w:left="425"/>
        <w:jc w:val="center"/>
        <w:rPr>
          <w:rFonts w:ascii="仿宋" w:hAnsi="仿宋" w:eastAsia="仿宋" w:cs="仿宋"/>
          <w:b/>
          <w:bCs/>
          <w:color w:val="auto"/>
          <w:sz w:val="28"/>
          <w:szCs w:val="40"/>
        </w:rPr>
      </w:pPr>
      <w:r>
        <w:rPr>
          <w:rFonts w:hint="eastAsia" w:ascii="仿宋" w:hAnsi="仿宋" w:eastAsia="仿宋" w:cs="仿宋"/>
          <w:b/>
          <w:bCs/>
          <w:color w:val="auto"/>
          <w:sz w:val="28"/>
          <w:szCs w:val="40"/>
        </w:rPr>
        <w:t>项目重难点分析</w:t>
      </w:r>
    </w:p>
    <w:p>
      <w:pPr>
        <w:spacing w:after="0" w:line="360" w:lineRule="auto"/>
        <w:jc w:val="center"/>
        <w:rPr>
          <w:rFonts w:ascii="仿宋" w:hAnsi="仿宋" w:eastAsia="仿宋" w:cs="仿宋"/>
          <w:color w:val="auto"/>
        </w:rPr>
      </w:pPr>
      <w:r>
        <w:rPr>
          <w:rFonts w:hint="eastAsia" w:ascii="仿宋" w:hAnsi="仿宋" w:eastAsia="仿宋" w:cs="仿宋"/>
          <w:bCs/>
          <w:color w:val="auto"/>
        </w:rPr>
        <w:t>（内容格式自拟）</w:t>
      </w:r>
    </w:p>
    <w:p>
      <w:pPr>
        <w:spacing w:after="0" w:line="360" w:lineRule="auto"/>
        <w:outlineLvl w:val="2"/>
        <w:rPr>
          <w:rFonts w:ascii="仿宋" w:hAnsi="仿宋" w:eastAsia="仿宋" w:cs="仿宋"/>
          <w:b/>
          <w:color w:val="auto"/>
          <w:sz w:val="28"/>
          <w:szCs w:val="28"/>
        </w:rPr>
      </w:pPr>
      <w:r>
        <w:rPr>
          <w:rFonts w:hint="eastAsia" w:ascii="仿宋" w:hAnsi="仿宋" w:eastAsia="仿宋" w:cs="仿宋"/>
          <w:b/>
          <w:color w:val="auto"/>
          <w:sz w:val="28"/>
          <w:szCs w:val="28"/>
        </w:rPr>
        <w:t>格式3</w:t>
      </w:r>
      <w:r>
        <w:rPr>
          <w:rFonts w:ascii="仿宋" w:hAnsi="仿宋" w:eastAsia="仿宋" w:cs="仿宋"/>
          <w:b/>
          <w:color w:val="auto"/>
          <w:sz w:val="28"/>
          <w:szCs w:val="28"/>
        </w:rPr>
        <w:t>：</w:t>
      </w:r>
    </w:p>
    <w:p>
      <w:pPr>
        <w:tabs>
          <w:tab w:val="left" w:pos="596"/>
        </w:tabs>
        <w:spacing w:after="0" w:line="360" w:lineRule="auto"/>
        <w:ind w:left="425"/>
        <w:jc w:val="center"/>
        <w:rPr>
          <w:rFonts w:ascii="仿宋" w:hAnsi="仿宋" w:eastAsia="仿宋" w:cs="仿宋"/>
          <w:b/>
          <w:bCs/>
          <w:color w:val="auto"/>
          <w:sz w:val="28"/>
          <w:szCs w:val="40"/>
        </w:rPr>
      </w:pPr>
      <w:r>
        <w:rPr>
          <w:rFonts w:hint="eastAsia" w:ascii="仿宋" w:hAnsi="仿宋" w:eastAsia="仿宋" w:cs="仿宋"/>
          <w:b/>
          <w:bCs/>
          <w:color w:val="auto"/>
          <w:sz w:val="28"/>
          <w:szCs w:val="40"/>
        </w:rPr>
        <w:t>项目实施方案</w:t>
      </w:r>
    </w:p>
    <w:p>
      <w:pPr>
        <w:spacing w:after="0" w:line="360" w:lineRule="auto"/>
        <w:jc w:val="center"/>
        <w:rPr>
          <w:rFonts w:ascii="仿宋" w:hAnsi="仿宋" w:eastAsia="仿宋" w:cs="仿宋"/>
          <w:color w:val="auto"/>
        </w:rPr>
      </w:pPr>
      <w:r>
        <w:rPr>
          <w:rFonts w:hint="eastAsia" w:ascii="仿宋" w:hAnsi="仿宋" w:eastAsia="仿宋" w:cs="仿宋"/>
          <w:bCs/>
          <w:color w:val="auto"/>
        </w:rPr>
        <w:t>（内容格式自拟）</w:t>
      </w:r>
    </w:p>
    <w:p>
      <w:pPr>
        <w:spacing w:after="0" w:line="360" w:lineRule="auto"/>
        <w:outlineLvl w:val="2"/>
        <w:rPr>
          <w:rFonts w:ascii="仿宋" w:hAnsi="仿宋" w:eastAsia="仿宋" w:cs="仿宋"/>
          <w:b/>
          <w:color w:val="auto"/>
          <w:sz w:val="28"/>
          <w:szCs w:val="28"/>
        </w:rPr>
      </w:pPr>
      <w:r>
        <w:rPr>
          <w:rFonts w:hint="eastAsia" w:ascii="仿宋" w:hAnsi="仿宋" w:eastAsia="仿宋" w:cs="仿宋"/>
          <w:b/>
          <w:color w:val="auto"/>
          <w:sz w:val="28"/>
          <w:szCs w:val="28"/>
        </w:rPr>
        <w:t>格式4</w:t>
      </w:r>
      <w:r>
        <w:rPr>
          <w:rFonts w:ascii="仿宋" w:hAnsi="仿宋" w:eastAsia="仿宋" w:cs="仿宋"/>
          <w:b/>
          <w:color w:val="auto"/>
          <w:sz w:val="28"/>
          <w:szCs w:val="28"/>
        </w:rPr>
        <w:t>：</w:t>
      </w:r>
    </w:p>
    <w:p>
      <w:pPr>
        <w:tabs>
          <w:tab w:val="left" w:pos="596"/>
        </w:tabs>
        <w:spacing w:after="0" w:line="360" w:lineRule="auto"/>
        <w:ind w:left="425"/>
        <w:jc w:val="center"/>
        <w:rPr>
          <w:rFonts w:ascii="仿宋" w:hAnsi="仿宋" w:eastAsia="仿宋" w:cs="仿宋"/>
          <w:b/>
          <w:bCs/>
          <w:color w:val="auto"/>
          <w:sz w:val="28"/>
          <w:szCs w:val="40"/>
        </w:rPr>
      </w:pPr>
      <w:r>
        <w:rPr>
          <w:rFonts w:hint="eastAsia" w:ascii="仿宋" w:hAnsi="仿宋" w:eastAsia="仿宋" w:cs="仿宋"/>
          <w:b/>
          <w:bCs/>
          <w:color w:val="auto"/>
          <w:sz w:val="28"/>
          <w:szCs w:val="40"/>
        </w:rPr>
        <w:t>项目实施计划及质量保证</w:t>
      </w:r>
    </w:p>
    <w:p>
      <w:pPr>
        <w:spacing w:after="0" w:line="360" w:lineRule="auto"/>
        <w:jc w:val="center"/>
        <w:rPr>
          <w:rFonts w:ascii="仿宋" w:hAnsi="仿宋" w:eastAsia="仿宋" w:cs="仿宋"/>
          <w:color w:val="auto"/>
        </w:rPr>
      </w:pPr>
      <w:r>
        <w:rPr>
          <w:rFonts w:hint="eastAsia" w:ascii="仿宋" w:hAnsi="仿宋" w:eastAsia="仿宋" w:cs="仿宋"/>
          <w:bCs/>
          <w:color w:val="auto"/>
        </w:rPr>
        <w:t>（内容格式自拟）</w:t>
      </w:r>
    </w:p>
    <w:p>
      <w:pPr>
        <w:spacing w:after="0" w:line="360" w:lineRule="auto"/>
        <w:outlineLvl w:val="2"/>
        <w:rPr>
          <w:rFonts w:ascii="仿宋" w:hAnsi="仿宋" w:eastAsia="仿宋" w:cs="仿宋"/>
          <w:b/>
          <w:color w:val="auto"/>
          <w:sz w:val="28"/>
          <w:szCs w:val="28"/>
        </w:rPr>
      </w:pPr>
      <w:r>
        <w:rPr>
          <w:rFonts w:hint="eastAsia" w:ascii="仿宋" w:hAnsi="仿宋" w:eastAsia="仿宋" w:cs="仿宋"/>
          <w:b/>
          <w:color w:val="auto"/>
          <w:sz w:val="28"/>
          <w:szCs w:val="28"/>
        </w:rPr>
        <w:t>格式5</w:t>
      </w:r>
      <w:r>
        <w:rPr>
          <w:rFonts w:ascii="仿宋" w:hAnsi="仿宋" w:eastAsia="仿宋" w:cs="仿宋"/>
          <w:b/>
          <w:color w:val="auto"/>
          <w:sz w:val="28"/>
          <w:szCs w:val="28"/>
        </w:rPr>
        <w:t>：</w:t>
      </w:r>
    </w:p>
    <w:p>
      <w:pPr>
        <w:tabs>
          <w:tab w:val="left" w:pos="596"/>
        </w:tabs>
        <w:spacing w:after="0" w:line="360" w:lineRule="auto"/>
        <w:ind w:left="425"/>
        <w:jc w:val="center"/>
        <w:rPr>
          <w:rFonts w:ascii="仿宋" w:hAnsi="仿宋" w:eastAsia="仿宋" w:cs="仿宋"/>
          <w:b/>
          <w:bCs/>
          <w:color w:val="auto"/>
          <w:sz w:val="28"/>
          <w:szCs w:val="40"/>
        </w:rPr>
      </w:pPr>
      <w:r>
        <w:rPr>
          <w:rFonts w:hint="eastAsia" w:ascii="仿宋" w:hAnsi="仿宋" w:eastAsia="仿宋" w:cs="仿宋"/>
          <w:b/>
          <w:bCs/>
          <w:color w:val="auto"/>
          <w:sz w:val="28"/>
          <w:szCs w:val="40"/>
        </w:rPr>
        <w:t>系统安装调试及验收方案</w:t>
      </w:r>
    </w:p>
    <w:p>
      <w:pPr>
        <w:spacing w:after="0" w:line="360" w:lineRule="auto"/>
        <w:jc w:val="center"/>
        <w:rPr>
          <w:rFonts w:ascii="仿宋" w:hAnsi="仿宋" w:eastAsia="仿宋" w:cs="仿宋"/>
          <w:color w:val="auto"/>
        </w:rPr>
      </w:pPr>
      <w:r>
        <w:rPr>
          <w:rFonts w:hint="eastAsia" w:ascii="仿宋" w:hAnsi="仿宋" w:eastAsia="仿宋" w:cs="仿宋"/>
          <w:bCs/>
          <w:color w:val="auto"/>
        </w:rPr>
        <w:t>（内容格式自拟）</w:t>
      </w:r>
    </w:p>
    <w:p>
      <w:pPr>
        <w:spacing w:after="0" w:line="360" w:lineRule="auto"/>
        <w:outlineLvl w:val="2"/>
        <w:rPr>
          <w:rFonts w:ascii="仿宋" w:hAnsi="仿宋" w:eastAsia="仿宋" w:cs="仿宋"/>
          <w:b/>
          <w:color w:val="auto"/>
          <w:sz w:val="28"/>
          <w:szCs w:val="28"/>
        </w:rPr>
      </w:pPr>
      <w:r>
        <w:rPr>
          <w:rFonts w:hint="eastAsia" w:ascii="仿宋" w:hAnsi="仿宋" w:eastAsia="仿宋" w:cs="仿宋"/>
          <w:b/>
          <w:color w:val="auto"/>
          <w:sz w:val="28"/>
          <w:szCs w:val="28"/>
        </w:rPr>
        <w:t>格式7</w:t>
      </w:r>
      <w:r>
        <w:rPr>
          <w:rFonts w:ascii="仿宋" w:hAnsi="仿宋" w:eastAsia="仿宋" w:cs="仿宋"/>
          <w:b/>
          <w:color w:val="auto"/>
          <w:sz w:val="28"/>
          <w:szCs w:val="28"/>
        </w:rPr>
        <w:t>：</w:t>
      </w:r>
    </w:p>
    <w:p>
      <w:pPr>
        <w:tabs>
          <w:tab w:val="left" w:pos="596"/>
        </w:tabs>
        <w:spacing w:after="0" w:line="360" w:lineRule="auto"/>
        <w:ind w:left="425"/>
        <w:jc w:val="center"/>
        <w:rPr>
          <w:rFonts w:ascii="仿宋" w:hAnsi="仿宋" w:eastAsia="仿宋" w:cs="仿宋"/>
          <w:b/>
          <w:bCs/>
          <w:color w:val="auto"/>
          <w:sz w:val="28"/>
          <w:szCs w:val="40"/>
        </w:rPr>
      </w:pPr>
      <w:r>
        <w:rPr>
          <w:rFonts w:hint="eastAsia" w:ascii="仿宋" w:hAnsi="仿宋" w:eastAsia="仿宋" w:cs="仿宋"/>
          <w:b/>
          <w:bCs/>
          <w:color w:val="auto"/>
          <w:sz w:val="28"/>
          <w:szCs w:val="40"/>
        </w:rPr>
        <w:t>项目人员配置</w:t>
      </w:r>
    </w:p>
    <w:p>
      <w:pPr>
        <w:spacing w:after="0" w:line="360" w:lineRule="auto"/>
        <w:jc w:val="center"/>
        <w:rPr>
          <w:rFonts w:ascii="仿宋" w:hAnsi="仿宋" w:eastAsia="仿宋" w:cs="仿宋"/>
          <w:color w:val="auto"/>
        </w:rPr>
      </w:pPr>
      <w:r>
        <w:rPr>
          <w:rFonts w:hint="eastAsia" w:ascii="仿宋" w:hAnsi="仿宋" w:eastAsia="仿宋" w:cs="仿宋"/>
          <w:bCs/>
          <w:color w:val="auto"/>
        </w:rPr>
        <w:t>（内容格式自拟）</w:t>
      </w:r>
    </w:p>
    <w:p>
      <w:pPr>
        <w:spacing w:after="0" w:line="360" w:lineRule="auto"/>
        <w:outlineLvl w:val="2"/>
        <w:rPr>
          <w:rFonts w:ascii="仿宋" w:hAnsi="仿宋" w:eastAsia="仿宋" w:cs="仿宋"/>
          <w:b/>
          <w:color w:val="auto"/>
          <w:sz w:val="28"/>
          <w:szCs w:val="28"/>
        </w:rPr>
      </w:pPr>
      <w:r>
        <w:rPr>
          <w:rFonts w:hint="eastAsia" w:ascii="仿宋" w:hAnsi="仿宋" w:eastAsia="仿宋" w:cs="仿宋"/>
          <w:b/>
          <w:color w:val="auto"/>
          <w:sz w:val="28"/>
          <w:szCs w:val="28"/>
        </w:rPr>
        <w:t>格式8</w:t>
      </w:r>
      <w:r>
        <w:rPr>
          <w:rFonts w:ascii="仿宋" w:hAnsi="仿宋" w:eastAsia="仿宋" w:cs="仿宋"/>
          <w:b/>
          <w:color w:val="auto"/>
          <w:sz w:val="28"/>
          <w:szCs w:val="28"/>
        </w:rPr>
        <w:t>：</w:t>
      </w:r>
    </w:p>
    <w:p>
      <w:pPr>
        <w:tabs>
          <w:tab w:val="left" w:pos="596"/>
        </w:tabs>
        <w:spacing w:after="0" w:line="360" w:lineRule="auto"/>
        <w:ind w:left="425"/>
        <w:jc w:val="center"/>
        <w:rPr>
          <w:rFonts w:ascii="仿宋" w:hAnsi="仿宋" w:eastAsia="仿宋" w:cs="仿宋"/>
          <w:b/>
          <w:bCs/>
          <w:color w:val="auto"/>
          <w:sz w:val="28"/>
          <w:szCs w:val="40"/>
        </w:rPr>
      </w:pPr>
      <w:r>
        <w:rPr>
          <w:rFonts w:hint="eastAsia" w:ascii="仿宋" w:hAnsi="仿宋" w:eastAsia="仿宋" w:cs="仿宋"/>
          <w:b/>
          <w:bCs/>
          <w:color w:val="auto"/>
          <w:sz w:val="28"/>
          <w:szCs w:val="40"/>
        </w:rPr>
        <w:t>售后服务</w:t>
      </w:r>
    </w:p>
    <w:p>
      <w:pPr>
        <w:spacing w:after="0" w:line="360" w:lineRule="auto"/>
        <w:jc w:val="center"/>
        <w:rPr>
          <w:rFonts w:ascii="仿宋" w:hAnsi="仿宋" w:eastAsia="仿宋" w:cs="仿宋"/>
          <w:color w:val="auto"/>
        </w:rPr>
      </w:pPr>
      <w:r>
        <w:rPr>
          <w:rFonts w:hint="eastAsia" w:ascii="仿宋" w:hAnsi="仿宋" w:eastAsia="仿宋" w:cs="仿宋"/>
          <w:bCs/>
          <w:color w:val="auto"/>
        </w:rPr>
        <w:t>（内容格式自拟）</w:t>
      </w:r>
    </w:p>
    <w:p>
      <w:pPr>
        <w:rPr>
          <w:rFonts w:ascii="仿宋" w:hAnsi="仿宋" w:eastAsia="仿宋" w:cs="仿宋"/>
          <w:bCs/>
          <w:color w:val="auto"/>
          <w:sz w:val="36"/>
          <w:szCs w:val="36"/>
        </w:rPr>
      </w:pPr>
    </w:p>
    <w:p>
      <w:pPr>
        <w:rPr>
          <w:rFonts w:ascii="仿宋" w:hAnsi="仿宋" w:eastAsia="仿宋" w:cs="仿宋"/>
          <w:b/>
          <w:color w:val="auto"/>
          <w:sz w:val="28"/>
          <w:szCs w:val="28"/>
        </w:rPr>
      </w:pPr>
      <w:r>
        <w:rPr>
          <w:rFonts w:hint="eastAsia" w:ascii="仿宋" w:hAnsi="仿宋" w:eastAsia="仿宋" w:cs="仿宋"/>
          <w:b/>
          <w:color w:val="auto"/>
          <w:sz w:val="28"/>
          <w:szCs w:val="28"/>
        </w:rPr>
        <w:br w:type="page"/>
      </w:r>
    </w:p>
    <w:p>
      <w:pPr>
        <w:jc w:val="center"/>
        <w:outlineLvl w:val="1"/>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八</w:t>
      </w:r>
      <w:r>
        <w:rPr>
          <w:rFonts w:hint="eastAsia" w:ascii="仿宋" w:hAnsi="仿宋" w:eastAsia="仿宋" w:cs="仿宋"/>
          <w:b/>
          <w:color w:val="auto"/>
          <w:sz w:val="28"/>
          <w:szCs w:val="28"/>
        </w:rPr>
        <w:t>、保证金缴纳凭证</w:t>
      </w:r>
    </w:p>
    <w:p>
      <w:pPr>
        <w:rPr>
          <w:rFonts w:ascii="仿宋" w:hAnsi="仿宋" w:eastAsia="仿宋" w:cs="仿宋"/>
          <w:b/>
          <w:color w:val="auto"/>
          <w:sz w:val="28"/>
          <w:szCs w:val="28"/>
        </w:rPr>
      </w:pPr>
      <w:r>
        <w:rPr>
          <w:rFonts w:hint="eastAsia" w:ascii="仿宋" w:hAnsi="仿宋" w:eastAsia="仿宋" w:cs="仿宋"/>
          <w:b/>
          <w:color w:val="auto"/>
          <w:sz w:val="28"/>
          <w:szCs w:val="28"/>
        </w:rPr>
        <w:br w:type="page"/>
      </w:r>
    </w:p>
    <w:p>
      <w:pPr>
        <w:jc w:val="center"/>
        <w:outlineLvl w:val="1"/>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九</w:t>
      </w:r>
      <w:r>
        <w:rPr>
          <w:rFonts w:hint="eastAsia" w:ascii="仿宋" w:hAnsi="仿宋" w:eastAsia="仿宋" w:cs="仿宋"/>
          <w:b/>
          <w:color w:val="auto"/>
          <w:sz w:val="28"/>
          <w:szCs w:val="28"/>
        </w:rPr>
        <w:t>、供应商认为需提供的其他材料</w:t>
      </w:r>
    </w:p>
    <w:p>
      <w:pPr>
        <w:rPr>
          <w:rFonts w:ascii="仿宋" w:hAnsi="仿宋" w:eastAsia="仿宋" w:cs="仿宋"/>
          <w:b/>
          <w:bCs/>
          <w:color w:val="auto"/>
          <w:sz w:val="40"/>
          <w:szCs w:val="40"/>
        </w:rPr>
      </w:pPr>
      <w:r>
        <w:rPr>
          <w:rFonts w:hint="eastAsia" w:ascii="仿宋" w:hAnsi="仿宋" w:eastAsia="仿宋" w:cs="仿宋"/>
          <w:b/>
          <w:bCs/>
          <w:color w:val="auto"/>
          <w:sz w:val="40"/>
          <w:szCs w:val="40"/>
        </w:rPr>
        <w:br w:type="page"/>
      </w:r>
    </w:p>
    <w:p>
      <w:pPr>
        <w:spacing w:line="240" w:lineRule="auto"/>
        <w:jc w:val="center"/>
        <w:outlineLvl w:val="0"/>
        <w:rPr>
          <w:rFonts w:ascii="仿宋" w:hAnsi="仿宋" w:eastAsia="仿宋" w:cs="仿宋"/>
          <w:b/>
          <w:bCs/>
          <w:color w:val="auto"/>
          <w:sz w:val="40"/>
          <w:szCs w:val="40"/>
        </w:rPr>
      </w:pPr>
      <w:r>
        <w:rPr>
          <w:rFonts w:hint="eastAsia" w:ascii="仿宋" w:hAnsi="仿宋" w:eastAsia="仿宋" w:cs="仿宋"/>
          <w:b/>
          <w:bCs/>
          <w:color w:val="auto"/>
          <w:sz w:val="40"/>
          <w:szCs w:val="40"/>
        </w:rPr>
        <w:t>第六章  合同(参考文件)</w:t>
      </w:r>
      <w:bookmarkEnd w:id="210"/>
      <w:bookmarkEnd w:id="211"/>
      <w:bookmarkEnd w:id="212"/>
    </w:p>
    <w:p>
      <w:pPr>
        <w:pStyle w:val="8"/>
        <w:rPr>
          <w:rFonts w:ascii="仿宋" w:hAnsi="仿宋" w:eastAsia="仿宋" w:cs="仿宋"/>
          <w:color w:val="auto"/>
        </w:rPr>
      </w:pPr>
    </w:p>
    <w:p>
      <w:pPr>
        <w:autoSpaceDE w:val="0"/>
        <w:autoSpaceDN w:val="0"/>
        <w:spacing w:line="500" w:lineRule="exact"/>
        <w:ind w:firstLine="560" w:firstLineChars="200"/>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甲方（采购人） 名      称：</w:t>
      </w:r>
    </w:p>
    <w:p>
      <w:pPr>
        <w:autoSpaceDE w:val="0"/>
        <w:autoSpaceDN w:val="0"/>
        <w:spacing w:line="500" w:lineRule="exact"/>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 xml:space="preserve">                   地      址：</w:t>
      </w:r>
    </w:p>
    <w:p>
      <w:pPr>
        <w:autoSpaceDE w:val="0"/>
        <w:autoSpaceDN w:val="0"/>
        <w:spacing w:line="500" w:lineRule="exact"/>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 xml:space="preserve">                   邮      编：</w:t>
      </w:r>
    </w:p>
    <w:p>
      <w:pPr>
        <w:autoSpaceDE w:val="0"/>
        <w:autoSpaceDN w:val="0"/>
        <w:spacing w:line="500" w:lineRule="exact"/>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 xml:space="preserve">                   法定代表人：</w:t>
      </w:r>
    </w:p>
    <w:p>
      <w:pPr>
        <w:autoSpaceDE w:val="0"/>
        <w:autoSpaceDN w:val="0"/>
        <w:spacing w:line="500" w:lineRule="exact"/>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zh-CN"/>
        </w:rPr>
        <w:t>项目负责人：</w:t>
      </w:r>
    </w:p>
    <w:p>
      <w:pPr>
        <w:autoSpaceDE w:val="0"/>
        <w:autoSpaceDN w:val="0"/>
        <w:spacing w:line="500" w:lineRule="exact"/>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zh-CN"/>
        </w:rPr>
        <w:t>电</w:t>
      </w: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zh-CN"/>
        </w:rPr>
        <w:t>话：</w:t>
      </w:r>
    </w:p>
    <w:p>
      <w:pPr>
        <w:autoSpaceDE w:val="0"/>
        <w:autoSpaceDN w:val="0"/>
        <w:spacing w:line="500" w:lineRule="exact"/>
        <w:jc w:val="left"/>
        <w:rPr>
          <w:rFonts w:ascii="仿宋" w:hAnsi="仿宋" w:eastAsia="仿宋" w:cs="仿宋"/>
          <w:color w:val="auto"/>
          <w:kern w:val="0"/>
          <w:sz w:val="28"/>
          <w:szCs w:val="28"/>
          <w:lang w:val="zh-CN"/>
        </w:rPr>
      </w:pPr>
    </w:p>
    <w:p>
      <w:pPr>
        <w:pStyle w:val="8"/>
        <w:rPr>
          <w:rFonts w:ascii="仿宋" w:hAnsi="仿宋" w:eastAsia="仿宋" w:cs="仿宋"/>
          <w:color w:val="auto"/>
          <w:lang w:val="zh-CN"/>
        </w:rPr>
      </w:pPr>
    </w:p>
    <w:p>
      <w:pPr>
        <w:autoSpaceDE w:val="0"/>
        <w:autoSpaceDN w:val="0"/>
        <w:spacing w:line="500" w:lineRule="exact"/>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 xml:space="preserve">    乙方（供应商） 名      称：</w:t>
      </w:r>
    </w:p>
    <w:p>
      <w:pPr>
        <w:autoSpaceDE w:val="0"/>
        <w:autoSpaceDN w:val="0"/>
        <w:spacing w:line="50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lang w:val="zh-CN"/>
        </w:rPr>
        <w:t xml:space="preserve">                   地      址：</w:t>
      </w:r>
    </w:p>
    <w:p>
      <w:pPr>
        <w:autoSpaceDE w:val="0"/>
        <w:autoSpaceDN w:val="0"/>
        <w:spacing w:line="500" w:lineRule="exact"/>
        <w:jc w:val="left"/>
        <w:rPr>
          <w:rFonts w:ascii="仿宋" w:hAnsi="仿宋" w:eastAsia="仿宋" w:cs="仿宋"/>
          <w:color w:val="auto"/>
          <w:kern w:val="0"/>
          <w:sz w:val="28"/>
          <w:szCs w:val="28"/>
        </w:rPr>
      </w:pPr>
      <w:r>
        <w:rPr>
          <w:rFonts w:hint="eastAsia" w:ascii="仿宋" w:hAnsi="仿宋" w:eastAsia="仿宋" w:cs="仿宋"/>
          <w:color w:val="auto"/>
          <w:kern w:val="0"/>
          <w:sz w:val="28"/>
          <w:szCs w:val="28"/>
          <w:lang w:val="zh-CN"/>
        </w:rPr>
        <w:t xml:space="preserve">                   邮      编：</w:t>
      </w:r>
    </w:p>
    <w:p>
      <w:pPr>
        <w:autoSpaceDE w:val="0"/>
        <w:autoSpaceDN w:val="0"/>
        <w:spacing w:line="500" w:lineRule="exact"/>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 xml:space="preserve">                   法定代表人：</w:t>
      </w:r>
    </w:p>
    <w:p>
      <w:pPr>
        <w:autoSpaceDE w:val="0"/>
        <w:autoSpaceDN w:val="0"/>
        <w:spacing w:line="500" w:lineRule="exact"/>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 xml:space="preserve">                   委托代理人：</w:t>
      </w:r>
    </w:p>
    <w:p>
      <w:pPr>
        <w:autoSpaceDE w:val="0"/>
        <w:autoSpaceDN w:val="0"/>
        <w:spacing w:line="500" w:lineRule="exact"/>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zh-CN"/>
        </w:rPr>
        <w:t>电</w:t>
      </w: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zh-CN"/>
        </w:rPr>
        <w:t>话：</w:t>
      </w:r>
    </w:p>
    <w:p>
      <w:pPr>
        <w:autoSpaceDE w:val="0"/>
        <w:autoSpaceDN w:val="0"/>
        <w:spacing w:line="500" w:lineRule="exact"/>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 xml:space="preserve">                   开 户 银行：</w:t>
      </w:r>
    </w:p>
    <w:p>
      <w:pPr>
        <w:autoSpaceDE w:val="0"/>
        <w:autoSpaceDN w:val="0"/>
        <w:spacing w:line="500" w:lineRule="exact"/>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 xml:space="preserve">                   账      号：</w:t>
      </w:r>
    </w:p>
    <w:p>
      <w:pPr>
        <w:spacing w:before="55" w:line="340" w:lineRule="exact"/>
        <w:ind w:left="102" w:right="3192" w:firstLine="1400" w:firstLineChars="500"/>
        <w:rPr>
          <w:rFonts w:ascii="仿宋" w:hAnsi="仿宋" w:eastAsia="仿宋" w:cs="仿宋"/>
          <w:color w:val="auto"/>
          <w:sz w:val="28"/>
          <w:szCs w:val="28"/>
        </w:rPr>
      </w:pPr>
    </w:p>
    <w:p>
      <w:pPr>
        <w:spacing w:line="360" w:lineRule="exact"/>
        <w:jc w:val="center"/>
        <w:rPr>
          <w:rFonts w:ascii="仿宋" w:hAnsi="仿宋" w:eastAsia="仿宋" w:cs="仿宋"/>
          <w:b/>
          <w:color w:val="auto"/>
          <w:sz w:val="28"/>
          <w:szCs w:val="28"/>
        </w:rPr>
        <w:sectPr>
          <w:footerReference r:id="rId20" w:type="first"/>
          <w:footerReference r:id="rId19" w:type="default"/>
          <w:pgSz w:w="11906" w:h="16838"/>
          <w:pgMar w:top="1417" w:right="1417" w:bottom="1417" w:left="1417" w:header="850" w:footer="992" w:gutter="0"/>
          <w:cols w:space="720" w:num="1"/>
          <w:titlePg/>
          <w:docGrid w:type="lines" w:linePitch="318" w:charSpace="0"/>
        </w:sectPr>
      </w:pPr>
    </w:p>
    <w:bookmarkEnd w:id="0"/>
    <w:p>
      <w:pPr>
        <w:spacing w:after="0" w:line="360" w:lineRule="auto"/>
        <w:rPr>
          <w:rFonts w:ascii="仿宋" w:hAnsi="仿宋" w:eastAsia="仿宋" w:cs="仿宋"/>
          <w:color w:val="auto"/>
          <w:kern w:val="0"/>
        </w:rPr>
      </w:pPr>
      <w:r>
        <w:rPr>
          <w:rFonts w:hint="eastAsia" w:ascii="仿宋" w:hAnsi="仿宋" w:eastAsia="仿宋" w:cs="仿宋"/>
          <w:b/>
          <w:color w:val="auto"/>
        </w:rPr>
        <w:t>甲方：</w:t>
      </w:r>
      <w:r>
        <w:rPr>
          <w:rFonts w:hint="eastAsia" w:ascii="仿宋" w:hAnsi="仿宋" w:eastAsia="仿宋" w:cs="仿宋"/>
          <w:b/>
          <w:color w:val="auto"/>
          <w:u w:val="single"/>
        </w:rPr>
        <w:t>（采购人全称）</w:t>
      </w:r>
    </w:p>
    <w:p>
      <w:pPr>
        <w:spacing w:after="0" w:line="360" w:lineRule="auto"/>
        <w:rPr>
          <w:rFonts w:ascii="仿宋" w:hAnsi="仿宋" w:eastAsia="仿宋" w:cs="仿宋"/>
          <w:b/>
          <w:color w:val="auto"/>
        </w:rPr>
      </w:pPr>
      <w:r>
        <w:rPr>
          <w:rFonts w:hint="eastAsia" w:ascii="仿宋" w:hAnsi="仿宋" w:eastAsia="仿宋" w:cs="仿宋"/>
          <w:b/>
          <w:color w:val="auto"/>
        </w:rPr>
        <w:t>乙方：</w:t>
      </w:r>
      <w:r>
        <w:rPr>
          <w:rFonts w:hint="eastAsia" w:ascii="仿宋" w:hAnsi="仿宋" w:eastAsia="仿宋" w:cs="仿宋"/>
          <w:b/>
          <w:color w:val="auto"/>
          <w:u w:val="single"/>
        </w:rPr>
        <w:t>（成交人全称）</w:t>
      </w:r>
    </w:p>
    <w:p>
      <w:pPr>
        <w:spacing w:after="0" w:line="360" w:lineRule="auto"/>
        <w:ind w:firstLine="472" w:firstLineChars="225"/>
        <w:rPr>
          <w:rFonts w:ascii="仿宋" w:hAnsi="仿宋" w:eastAsia="仿宋" w:cs="仿宋"/>
          <w:color w:val="auto"/>
        </w:rPr>
      </w:pPr>
      <w:r>
        <w:rPr>
          <w:rFonts w:hint="eastAsia" w:ascii="仿宋" w:hAnsi="仿宋" w:eastAsia="仿宋" w:cs="仿宋"/>
          <w:color w:val="auto"/>
        </w:rPr>
        <w:t>甲乙双方根据项目编号为</w:t>
      </w:r>
      <w:r>
        <w:rPr>
          <w:rFonts w:hint="eastAsia" w:ascii="仿宋" w:hAnsi="仿宋" w:eastAsia="仿宋" w:cs="仿宋"/>
          <w:color w:val="auto"/>
          <w:u w:val="single"/>
        </w:rPr>
        <w:t xml:space="preserve"> （项目编号） 、（项目名称）</w:t>
      </w:r>
      <w:r>
        <w:rPr>
          <w:rFonts w:hint="eastAsia" w:ascii="仿宋" w:hAnsi="仿宋" w:eastAsia="仿宋" w:cs="仿宋"/>
          <w:color w:val="auto"/>
        </w:rPr>
        <w:t>公开询比采购结果，经双方协定达成一致，签订以下内容：</w:t>
      </w:r>
    </w:p>
    <w:p>
      <w:pPr>
        <w:tabs>
          <w:tab w:val="left" w:pos="6930"/>
        </w:tabs>
        <w:spacing w:after="0" w:line="360" w:lineRule="auto"/>
        <w:rPr>
          <w:rFonts w:ascii="仿宋" w:hAnsi="仿宋" w:eastAsia="仿宋" w:cs="仿宋"/>
          <w:b/>
          <w:bCs/>
          <w:color w:val="auto"/>
        </w:rPr>
      </w:pPr>
      <w:bookmarkStart w:id="215" w:name="_Toc94341976"/>
      <w:bookmarkStart w:id="216" w:name="_Toc264114304"/>
      <w:r>
        <w:rPr>
          <w:rFonts w:hint="eastAsia" w:ascii="仿宋" w:hAnsi="仿宋" w:eastAsia="仿宋" w:cs="仿宋"/>
          <w:b/>
          <w:bCs/>
          <w:color w:val="auto"/>
        </w:rPr>
        <w:t>一、项目目标成果：</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646"/>
        <w:gridCol w:w="926"/>
        <w:gridCol w:w="3376"/>
        <w:gridCol w:w="1043"/>
        <w:gridCol w:w="738"/>
        <w:gridCol w:w="787"/>
        <w:gridCol w:w="763"/>
        <w:gridCol w:w="7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kern w:val="0"/>
                <w:lang w:bidi="ar"/>
              </w:rPr>
              <w:t>序号</w:t>
            </w:r>
          </w:p>
        </w:tc>
        <w:tc>
          <w:tcPr>
            <w:tcW w:w="92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★是否接受进口产品</w:t>
            </w:r>
          </w:p>
        </w:tc>
        <w:tc>
          <w:tcPr>
            <w:tcW w:w="337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采购内容</w:t>
            </w:r>
          </w:p>
        </w:tc>
        <w:tc>
          <w:tcPr>
            <w:tcW w:w="1043" w:type="dxa"/>
            <w:shd w:val="clear" w:color="auto" w:fill="auto"/>
            <w:vAlign w:val="center"/>
          </w:tcPr>
          <w:p>
            <w:pPr>
              <w:spacing w:after="0" w:line="360" w:lineRule="auto"/>
              <w:jc w:val="center"/>
              <w:rPr>
                <w:rFonts w:ascii="仿宋" w:hAnsi="仿宋" w:eastAsia="仿宋" w:cs="仿宋"/>
                <w:color w:val="auto"/>
                <w:kern w:val="0"/>
                <w:lang w:bidi="ar"/>
              </w:rPr>
            </w:pPr>
            <w:r>
              <w:rPr>
                <w:rFonts w:hint="eastAsia" w:ascii="仿宋" w:hAnsi="仿宋" w:eastAsia="仿宋" w:cs="仿宋"/>
                <w:color w:val="auto"/>
                <w:kern w:val="0"/>
                <w:lang w:bidi="ar"/>
              </w:rPr>
              <w:t>品牌型号</w:t>
            </w:r>
          </w:p>
        </w:tc>
        <w:tc>
          <w:tcPr>
            <w:tcW w:w="738"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kern w:val="0"/>
                <w:lang w:bidi="ar"/>
              </w:rPr>
              <w:t>数量</w:t>
            </w:r>
          </w:p>
        </w:tc>
        <w:tc>
          <w:tcPr>
            <w:tcW w:w="787"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kern w:val="0"/>
                <w:lang w:bidi="ar"/>
              </w:rPr>
              <w:t>单位</w:t>
            </w:r>
          </w:p>
        </w:tc>
        <w:tc>
          <w:tcPr>
            <w:tcW w:w="763" w:type="dxa"/>
            <w:vAlign w:val="center"/>
          </w:tcPr>
          <w:p>
            <w:pPr>
              <w:spacing w:after="0" w:line="360" w:lineRule="auto"/>
              <w:jc w:val="center"/>
              <w:rPr>
                <w:rFonts w:hint="eastAsia" w:ascii="仿宋" w:hAnsi="仿宋" w:eastAsia="仿宋" w:cs="仿宋"/>
                <w:color w:val="auto"/>
                <w:kern w:val="0"/>
                <w:lang w:bidi="ar"/>
              </w:rPr>
            </w:pPr>
            <w:r>
              <w:rPr>
                <w:rFonts w:hint="eastAsia" w:ascii="仿宋" w:hAnsi="仿宋" w:eastAsia="仿宋" w:cs="仿宋"/>
                <w:color w:val="auto"/>
                <w:kern w:val="0"/>
                <w:lang w:bidi="ar"/>
              </w:rPr>
              <w:t>单价</w:t>
            </w:r>
          </w:p>
        </w:tc>
        <w:tc>
          <w:tcPr>
            <w:tcW w:w="763" w:type="dxa"/>
            <w:vAlign w:val="center"/>
          </w:tcPr>
          <w:p>
            <w:pPr>
              <w:spacing w:after="0" w:line="360" w:lineRule="auto"/>
              <w:jc w:val="center"/>
              <w:rPr>
                <w:rFonts w:hint="eastAsia" w:ascii="仿宋" w:hAnsi="仿宋" w:eastAsia="仿宋" w:cs="仿宋"/>
                <w:color w:val="auto"/>
                <w:kern w:val="0"/>
                <w:lang w:bidi="ar"/>
              </w:rPr>
            </w:pPr>
            <w:r>
              <w:rPr>
                <w:rFonts w:hint="eastAsia" w:ascii="仿宋" w:hAnsi="仿宋" w:eastAsia="仿宋" w:cs="仿宋"/>
                <w:color w:val="auto"/>
                <w:kern w:val="0"/>
                <w:lang w:bidi="ar"/>
              </w:rPr>
              <w:t>合计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1</w:t>
            </w:r>
          </w:p>
        </w:tc>
        <w:tc>
          <w:tcPr>
            <w:tcW w:w="926" w:type="dxa"/>
            <w:vMerge w:val="restart"/>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否</w:t>
            </w: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无线集群对讲系统数字集群信道机</w:t>
            </w:r>
          </w:p>
        </w:tc>
        <w:tc>
          <w:tcPr>
            <w:tcW w:w="1043" w:type="dxa"/>
            <w:shd w:val="clear" w:color="auto" w:fill="auto"/>
            <w:vAlign w:val="center"/>
          </w:tcPr>
          <w:p>
            <w:pPr>
              <w:spacing w:after="0" w:line="360" w:lineRule="auto"/>
              <w:jc w:val="center"/>
              <w:rPr>
                <w:rFonts w:ascii="仿宋" w:hAnsi="仿宋" w:eastAsia="仿宋" w:cs="仿宋"/>
                <w:color w:val="auto"/>
              </w:rPr>
            </w:pPr>
          </w:p>
        </w:tc>
        <w:tc>
          <w:tcPr>
            <w:tcW w:w="738" w:type="dxa"/>
            <w:shd w:val="clear" w:color="auto" w:fill="auto"/>
            <w:vAlign w:val="center"/>
          </w:tcPr>
          <w:p>
            <w:pPr>
              <w:spacing w:after="0" w:line="360" w:lineRule="auto"/>
              <w:jc w:val="center"/>
              <w:rPr>
                <w:rFonts w:ascii="仿宋" w:hAnsi="仿宋" w:eastAsia="仿宋" w:cs="仿宋"/>
                <w:color w:val="auto"/>
              </w:rPr>
            </w:pPr>
          </w:p>
        </w:tc>
        <w:tc>
          <w:tcPr>
            <w:tcW w:w="787" w:type="dxa"/>
            <w:shd w:val="clear" w:color="auto" w:fill="auto"/>
            <w:vAlign w:val="center"/>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2</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无线集群对讲系统发射合路器</w:t>
            </w:r>
          </w:p>
        </w:tc>
        <w:tc>
          <w:tcPr>
            <w:tcW w:w="1043" w:type="dxa"/>
            <w:shd w:val="clear" w:color="auto" w:fill="auto"/>
            <w:vAlign w:val="center"/>
          </w:tcPr>
          <w:p>
            <w:pPr>
              <w:spacing w:after="0" w:line="360" w:lineRule="auto"/>
              <w:jc w:val="center"/>
              <w:rPr>
                <w:rFonts w:ascii="仿宋" w:hAnsi="仿宋" w:eastAsia="仿宋" w:cs="仿宋"/>
                <w:color w:val="auto"/>
              </w:rPr>
            </w:pPr>
          </w:p>
        </w:tc>
        <w:tc>
          <w:tcPr>
            <w:tcW w:w="738" w:type="dxa"/>
            <w:shd w:val="clear" w:color="auto" w:fill="auto"/>
            <w:vAlign w:val="center"/>
          </w:tcPr>
          <w:p>
            <w:pPr>
              <w:spacing w:after="0" w:line="360" w:lineRule="auto"/>
              <w:jc w:val="center"/>
              <w:rPr>
                <w:rFonts w:ascii="仿宋" w:hAnsi="仿宋" w:eastAsia="仿宋" w:cs="仿宋"/>
                <w:color w:val="auto"/>
              </w:rPr>
            </w:pPr>
          </w:p>
        </w:tc>
        <w:tc>
          <w:tcPr>
            <w:tcW w:w="787" w:type="dxa"/>
            <w:shd w:val="clear" w:color="auto" w:fill="auto"/>
            <w:vAlign w:val="center"/>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3</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无线集群对讲系统接收分路器（一分二）</w:t>
            </w:r>
          </w:p>
        </w:tc>
        <w:tc>
          <w:tcPr>
            <w:tcW w:w="1043" w:type="dxa"/>
            <w:shd w:val="clear" w:color="auto" w:fill="auto"/>
            <w:vAlign w:val="center"/>
          </w:tcPr>
          <w:p>
            <w:pPr>
              <w:spacing w:after="0" w:line="360" w:lineRule="auto"/>
              <w:jc w:val="center"/>
              <w:rPr>
                <w:rFonts w:ascii="仿宋" w:hAnsi="仿宋" w:eastAsia="仿宋" w:cs="仿宋"/>
                <w:color w:val="auto"/>
              </w:rPr>
            </w:pPr>
          </w:p>
        </w:tc>
        <w:tc>
          <w:tcPr>
            <w:tcW w:w="738" w:type="dxa"/>
            <w:shd w:val="clear" w:color="auto" w:fill="auto"/>
            <w:vAlign w:val="center"/>
          </w:tcPr>
          <w:p>
            <w:pPr>
              <w:spacing w:after="0" w:line="360" w:lineRule="auto"/>
              <w:jc w:val="center"/>
              <w:rPr>
                <w:rFonts w:ascii="仿宋" w:hAnsi="仿宋" w:eastAsia="仿宋" w:cs="仿宋"/>
                <w:color w:val="auto"/>
              </w:rPr>
            </w:pPr>
          </w:p>
        </w:tc>
        <w:tc>
          <w:tcPr>
            <w:tcW w:w="787" w:type="dxa"/>
            <w:shd w:val="clear" w:color="auto" w:fill="auto"/>
            <w:vAlign w:val="center"/>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4</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无线集群对讲系统带通双工器</w:t>
            </w:r>
          </w:p>
        </w:tc>
        <w:tc>
          <w:tcPr>
            <w:tcW w:w="1043" w:type="dxa"/>
            <w:shd w:val="clear" w:color="auto" w:fill="auto"/>
            <w:vAlign w:val="center"/>
          </w:tcPr>
          <w:p>
            <w:pPr>
              <w:spacing w:after="0" w:line="360" w:lineRule="auto"/>
              <w:jc w:val="center"/>
              <w:rPr>
                <w:rFonts w:ascii="仿宋" w:hAnsi="仿宋" w:eastAsia="仿宋" w:cs="仿宋"/>
                <w:color w:val="auto"/>
              </w:rPr>
            </w:pPr>
          </w:p>
        </w:tc>
        <w:tc>
          <w:tcPr>
            <w:tcW w:w="738" w:type="dxa"/>
            <w:shd w:val="clear" w:color="auto" w:fill="auto"/>
            <w:vAlign w:val="center"/>
          </w:tcPr>
          <w:p>
            <w:pPr>
              <w:spacing w:after="0" w:line="360" w:lineRule="auto"/>
              <w:jc w:val="center"/>
              <w:rPr>
                <w:rFonts w:ascii="仿宋" w:hAnsi="仿宋" w:eastAsia="仿宋" w:cs="仿宋"/>
                <w:color w:val="auto"/>
              </w:rPr>
            </w:pPr>
          </w:p>
        </w:tc>
        <w:tc>
          <w:tcPr>
            <w:tcW w:w="787" w:type="dxa"/>
            <w:shd w:val="clear" w:color="auto" w:fill="auto"/>
            <w:vAlign w:val="center"/>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5</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无线集群对讲系统信号剥离器</w:t>
            </w:r>
          </w:p>
        </w:tc>
        <w:tc>
          <w:tcPr>
            <w:tcW w:w="1043" w:type="dxa"/>
            <w:shd w:val="clear" w:color="auto" w:fill="auto"/>
            <w:vAlign w:val="center"/>
          </w:tcPr>
          <w:p>
            <w:pPr>
              <w:spacing w:after="0" w:line="360" w:lineRule="auto"/>
              <w:jc w:val="center"/>
              <w:rPr>
                <w:rFonts w:ascii="仿宋" w:hAnsi="仿宋" w:eastAsia="仿宋" w:cs="仿宋"/>
                <w:color w:val="auto"/>
              </w:rPr>
            </w:pPr>
          </w:p>
        </w:tc>
        <w:tc>
          <w:tcPr>
            <w:tcW w:w="738" w:type="dxa"/>
            <w:shd w:val="clear" w:color="auto" w:fill="auto"/>
            <w:vAlign w:val="center"/>
          </w:tcPr>
          <w:p>
            <w:pPr>
              <w:spacing w:after="0" w:line="360" w:lineRule="auto"/>
              <w:jc w:val="center"/>
              <w:rPr>
                <w:rFonts w:ascii="仿宋" w:hAnsi="仿宋" w:eastAsia="仿宋" w:cs="仿宋"/>
                <w:color w:val="auto"/>
              </w:rPr>
            </w:pPr>
          </w:p>
        </w:tc>
        <w:tc>
          <w:tcPr>
            <w:tcW w:w="787" w:type="dxa"/>
            <w:shd w:val="clear" w:color="auto" w:fill="auto"/>
            <w:vAlign w:val="center"/>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6</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无线集群对讲系统光纤直放站近端机</w:t>
            </w:r>
          </w:p>
        </w:tc>
        <w:tc>
          <w:tcPr>
            <w:tcW w:w="1043" w:type="dxa"/>
            <w:shd w:val="clear" w:color="auto" w:fill="auto"/>
            <w:vAlign w:val="center"/>
          </w:tcPr>
          <w:p>
            <w:pPr>
              <w:spacing w:after="0" w:line="360" w:lineRule="auto"/>
              <w:jc w:val="center"/>
              <w:rPr>
                <w:rFonts w:ascii="仿宋" w:hAnsi="仿宋" w:eastAsia="仿宋" w:cs="仿宋"/>
                <w:color w:val="auto"/>
              </w:rPr>
            </w:pPr>
          </w:p>
        </w:tc>
        <w:tc>
          <w:tcPr>
            <w:tcW w:w="738" w:type="dxa"/>
            <w:shd w:val="clear" w:color="auto" w:fill="auto"/>
            <w:vAlign w:val="center"/>
          </w:tcPr>
          <w:p>
            <w:pPr>
              <w:spacing w:after="0" w:line="360" w:lineRule="auto"/>
              <w:jc w:val="center"/>
              <w:rPr>
                <w:rFonts w:ascii="仿宋" w:hAnsi="仿宋" w:eastAsia="仿宋" w:cs="仿宋"/>
                <w:color w:val="auto"/>
              </w:rPr>
            </w:pPr>
          </w:p>
        </w:tc>
        <w:tc>
          <w:tcPr>
            <w:tcW w:w="787" w:type="dxa"/>
            <w:shd w:val="clear" w:color="auto" w:fill="auto"/>
            <w:vAlign w:val="center"/>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7</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无线集群对讲系统光纤直放站远端机</w:t>
            </w:r>
          </w:p>
        </w:tc>
        <w:tc>
          <w:tcPr>
            <w:tcW w:w="1043" w:type="dxa"/>
            <w:shd w:val="clear" w:color="auto" w:fill="auto"/>
            <w:vAlign w:val="center"/>
          </w:tcPr>
          <w:p>
            <w:pPr>
              <w:spacing w:after="0" w:line="360" w:lineRule="auto"/>
              <w:jc w:val="center"/>
              <w:rPr>
                <w:rFonts w:ascii="仿宋" w:hAnsi="仿宋" w:eastAsia="仿宋" w:cs="仿宋"/>
                <w:color w:val="auto"/>
              </w:rPr>
            </w:pPr>
          </w:p>
        </w:tc>
        <w:tc>
          <w:tcPr>
            <w:tcW w:w="738" w:type="dxa"/>
            <w:shd w:val="clear" w:color="auto" w:fill="auto"/>
            <w:vAlign w:val="center"/>
          </w:tcPr>
          <w:p>
            <w:pPr>
              <w:spacing w:after="0" w:line="360" w:lineRule="auto"/>
              <w:jc w:val="center"/>
              <w:rPr>
                <w:rFonts w:ascii="仿宋" w:hAnsi="仿宋" w:eastAsia="仿宋" w:cs="仿宋"/>
                <w:color w:val="auto"/>
              </w:rPr>
            </w:pPr>
          </w:p>
        </w:tc>
        <w:tc>
          <w:tcPr>
            <w:tcW w:w="787" w:type="dxa"/>
            <w:shd w:val="clear" w:color="auto" w:fill="auto"/>
            <w:vAlign w:val="center"/>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8</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无线集群对讲系统耦合分配器</w:t>
            </w:r>
          </w:p>
        </w:tc>
        <w:tc>
          <w:tcPr>
            <w:tcW w:w="1043" w:type="dxa"/>
            <w:shd w:val="clear" w:color="auto" w:fill="auto"/>
            <w:vAlign w:val="center"/>
          </w:tcPr>
          <w:p>
            <w:pPr>
              <w:spacing w:after="0" w:line="360" w:lineRule="auto"/>
              <w:jc w:val="center"/>
              <w:rPr>
                <w:rFonts w:ascii="仿宋" w:hAnsi="仿宋" w:eastAsia="仿宋" w:cs="仿宋"/>
                <w:color w:val="auto"/>
              </w:rPr>
            </w:pPr>
          </w:p>
        </w:tc>
        <w:tc>
          <w:tcPr>
            <w:tcW w:w="738" w:type="dxa"/>
            <w:shd w:val="clear" w:color="auto" w:fill="auto"/>
            <w:vAlign w:val="center"/>
          </w:tcPr>
          <w:p>
            <w:pPr>
              <w:spacing w:after="0" w:line="360" w:lineRule="auto"/>
              <w:jc w:val="center"/>
              <w:rPr>
                <w:rFonts w:ascii="仿宋" w:hAnsi="仿宋" w:eastAsia="仿宋" w:cs="仿宋"/>
                <w:color w:val="auto"/>
              </w:rPr>
            </w:pPr>
          </w:p>
        </w:tc>
        <w:tc>
          <w:tcPr>
            <w:tcW w:w="787" w:type="dxa"/>
            <w:shd w:val="clear" w:color="auto" w:fill="auto"/>
            <w:vAlign w:val="center"/>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9</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无线集群对讲系统功率分配器</w:t>
            </w:r>
          </w:p>
        </w:tc>
        <w:tc>
          <w:tcPr>
            <w:tcW w:w="1043" w:type="dxa"/>
            <w:shd w:val="clear" w:color="auto" w:fill="auto"/>
            <w:vAlign w:val="center"/>
          </w:tcPr>
          <w:p>
            <w:pPr>
              <w:spacing w:after="0" w:line="360" w:lineRule="auto"/>
              <w:jc w:val="center"/>
              <w:rPr>
                <w:rFonts w:ascii="仿宋" w:hAnsi="仿宋" w:eastAsia="仿宋" w:cs="仿宋"/>
                <w:color w:val="auto"/>
              </w:rPr>
            </w:pPr>
          </w:p>
        </w:tc>
        <w:tc>
          <w:tcPr>
            <w:tcW w:w="738" w:type="dxa"/>
            <w:shd w:val="clear" w:color="auto" w:fill="auto"/>
            <w:vAlign w:val="center"/>
          </w:tcPr>
          <w:p>
            <w:pPr>
              <w:spacing w:after="0" w:line="360" w:lineRule="auto"/>
              <w:jc w:val="center"/>
              <w:rPr>
                <w:rFonts w:ascii="仿宋" w:hAnsi="仿宋" w:eastAsia="仿宋" w:cs="仿宋"/>
                <w:color w:val="auto"/>
              </w:rPr>
            </w:pPr>
          </w:p>
        </w:tc>
        <w:tc>
          <w:tcPr>
            <w:tcW w:w="787" w:type="dxa"/>
            <w:shd w:val="clear" w:color="auto" w:fill="auto"/>
            <w:vAlign w:val="center"/>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10</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无线集群对讲系统同轴连接器</w:t>
            </w:r>
          </w:p>
        </w:tc>
        <w:tc>
          <w:tcPr>
            <w:tcW w:w="1043" w:type="dxa"/>
            <w:shd w:val="clear" w:color="auto" w:fill="auto"/>
            <w:vAlign w:val="center"/>
          </w:tcPr>
          <w:p>
            <w:pPr>
              <w:spacing w:after="0" w:line="360" w:lineRule="auto"/>
              <w:jc w:val="center"/>
              <w:rPr>
                <w:rFonts w:ascii="仿宋" w:hAnsi="仿宋" w:eastAsia="仿宋" w:cs="仿宋"/>
                <w:color w:val="auto"/>
              </w:rPr>
            </w:pPr>
          </w:p>
        </w:tc>
        <w:tc>
          <w:tcPr>
            <w:tcW w:w="738" w:type="dxa"/>
            <w:shd w:val="clear" w:color="auto" w:fill="auto"/>
            <w:vAlign w:val="center"/>
          </w:tcPr>
          <w:p>
            <w:pPr>
              <w:spacing w:after="0" w:line="360" w:lineRule="auto"/>
              <w:jc w:val="center"/>
              <w:rPr>
                <w:rFonts w:ascii="仿宋" w:hAnsi="仿宋" w:eastAsia="仿宋" w:cs="仿宋"/>
                <w:color w:val="auto"/>
              </w:rPr>
            </w:pPr>
          </w:p>
        </w:tc>
        <w:tc>
          <w:tcPr>
            <w:tcW w:w="787" w:type="dxa"/>
            <w:shd w:val="clear" w:color="auto" w:fill="auto"/>
            <w:vAlign w:val="center"/>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11</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无线集群对讲系统室内全向吸顶天线</w:t>
            </w:r>
          </w:p>
        </w:tc>
        <w:tc>
          <w:tcPr>
            <w:tcW w:w="1043" w:type="dxa"/>
            <w:shd w:val="clear" w:color="auto" w:fill="auto"/>
            <w:vAlign w:val="center"/>
          </w:tcPr>
          <w:p>
            <w:pPr>
              <w:spacing w:after="0" w:line="360" w:lineRule="auto"/>
              <w:jc w:val="center"/>
              <w:rPr>
                <w:rFonts w:ascii="仿宋" w:hAnsi="仿宋" w:eastAsia="仿宋" w:cs="仿宋"/>
                <w:color w:val="auto"/>
              </w:rPr>
            </w:pPr>
          </w:p>
        </w:tc>
        <w:tc>
          <w:tcPr>
            <w:tcW w:w="738" w:type="dxa"/>
            <w:shd w:val="clear" w:color="auto" w:fill="auto"/>
            <w:vAlign w:val="center"/>
          </w:tcPr>
          <w:p>
            <w:pPr>
              <w:spacing w:after="0" w:line="360" w:lineRule="auto"/>
              <w:jc w:val="center"/>
              <w:rPr>
                <w:rFonts w:ascii="仿宋" w:hAnsi="仿宋" w:eastAsia="仿宋" w:cs="仿宋"/>
                <w:color w:val="auto"/>
              </w:rPr>
            </w:pPr>
          </w:p>
        </w:tc>
        <w:tc>
          <w:tcPr>
            <w:tcW w:w="787" w:type="dxa"/>
            <w:shd w:val="clear" w:color="auto" w:fill="auto"/>
            <w:vAlign w:val="center"/>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12</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无线集群对讲系统带通双工器</w:t>
            </w:r>
          </w:p>
        </w:tc>
        <w:tc>
          <w:tcPr>
            <w:tcW w:w="1043" w:type="dxa"/>
            <w:shd w:val="clear" w:color="auto" w:fill="auto"/>
            <w:vAlign w:val="center"/>
          </w:tcPr>
          <w:p>
            <w:pPr>
              <w:spacing w:after="0" w:line="360" w:lineRule="auto"/>
              <w:jc w:val="center"/>
              <w:rPr>
                <w:rFonts w:ascii="仿宋" w:hAnsi="仿宋" w:eastAsia="仿宋" w:cs="仿宋"/>
                <w:color w:val="auto"/>
              </w:rPr>
            </w:pPr>
          </w:p>
        </w:tc>
        <w:tc>
          <w:tcPr>
            <w:tcW w:w="738" w:type="dxa"/>
            <w:shd w:val="clear" w:color="auto" w:fill="auto"/>
            <w:vAlign w:val="center"/>
          </w:tcPr>
          <w:p>
            <w:pPr>
              <w:spacing w:after="0" w:line="360" w:lineRule="auto"/>
              <w:jc w:val="center"/>
              <w:rPr>
                <w:rFonts w:ascii="仿宋" w:hAnsi="仿宋" w:eastAsia="仿宋" w:cs="仿宋"/>
                <w:color w:val="auto"/>
              </w:rPr>
            </w:pPr>
          </w:p>
        </w:tc>
        <w:tc>
          <w:tcPr>
            <w:tcW w:w="787" w:type="dxa"/>
            <w:shd w:val="clear" w:color="auto" w:fill="auto"/>
            <w:vAlign w:val="center"/>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c>
          <w:tcPr>
            <w:tcW w:w="763" w:type="dxa"/>
          </w:tcPr>
          <w:p>
            <w:pPr>
              <w:spacing w:after="0" w:line="360" w:lineRule="auto"/>
              <w:jc w:val="center"/>
              <w:rPr>
                <w:rFonts w:ascii="仿宋" w:hAnsi="仿宋" w:eastAsia="仿宋" w:cs="仿宋"/>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13</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无线集群对讲系统室外全向天线</w:t>
            </w:r>
          </w:p>
        </w:tc>
        <w:tc>
          <w:tcPr>
            <w:tcW w:w="1043" w:type="dxa"/>
            <w:shd w:val="clear" w:color="auto" w:fill="auto"/>
            <w:vAlign w:val="center"/>
          </w:tcPr>
          <w:p>
            <w:pPr>
              <w:spacing w:after="0" w:line="360" w:lineRule="auto"/>
              <w:jc w:val="center"/>
              <w:rPr>
                <w:rFonts w:ascii="仿宋" w:hAnsi="仿宋" w:eastAsia="仿宋" w:cs="仿宋"/>
                <w:color w:val="auto"/>
                <w:kern w:val="0"/>
                <w:lang w:bidi="ar"/>
              </w:rPr>
            </w:pPr>
          </w:p>
        </w:tc>
        <w:tc>
          <w:tcPr>
            <w:tcW w:w="738" w:type="dxa"/>
            <w:shd w:val="clear" w:color="auto" w:fill="auto"/>
            <w:vAlign w:val="center"/>
          </w:tcPr>
          <w:p>
            <w:pPr>
              <w:spacing w:after="0" w:line="360" w:lineRule="auto"/>
              <w:jc w:val="center"/>
              <w:rPr>
                <w:rFonts w:ascii="仿宋" w:hAnsi="仿宋" w:eastAsia="仿宋" w:cs="仿宋"/>
                <w:color w:val="auto"/>
                <w:kern w:val="0"/>
                <w:lang w:bidi="ar"/>
              </w:rPr>
            </w:pPr>
          </w:p>
        </w:tc>
        <w:tc>
          <w:tcPr>
            <w:tcW w:w="787" w:type="dxa"/>
            <w:shd w:val="clear" w:color="auto" w:fill="auto"/>
            <w:vAlign w:val="center"/>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14</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无线集群对讲系统室外天线支架</w:t>
            </w:r>
          </w:p>
        </w:tc>
        <w:tc>
          <w:tcPr>
            <w:tcW w:w="1043" w:type="dxa"/>
            <w:shd w:val="clear" w:color="auto" w:fill="auto"/>
            <w:vAlign w:val="center"/>
          </w:tcPr>
          <w:p>
            <w:pPr>
              <w:spacing w:after="0" w:line="360" w:lineRule="auto"/>
              <w:jc w:val="center"/>
              <w:rPr>
                <w:rFonts w:ascii="仿宋" w:hAnsi="仿宋" w:eastAsia="仿宋" w:cs="仿宋"/>
                <w:color w:val="auto"/>
                <w:kern w:val="0"/>
                <w:lang w:bidi="ar"/>
              </w:rPr>
            </w:pPr>
          </w:p>
        </w:tc>
        <w:tc>
          <w:tcPr>
            <w:tcW w:w="738" w:type="dxa"/>
            <w:shd w:val="clear" w:color="auto" w:fill="auto"/>
            <w:vAlign w:val="center"/>
          </w:tcPr>
          <w:p>
            <w:pPr>
              <w:spacing w:after="0" w:line="360" w:lineRule="auto"/>
              <w:jc w:val="center"/>
              <w:rPr>
                <w:rFonts w:ascii="仿宋" w:hAnsi="仿宋" w:eastAsia="仿宋" w:cs="仿宋"/>
                <w:color w:val="auto"/>
                <w:kern w:val="0"/>
                <w:lang w:bidi="ar"/>
              </w:rPr>
            </w:pPr>
          </w:p>
        </w:tc>
        <w:tc>
          <w:tcPr>
            <w:tcW w:w="787" w:type="dxa"/>
            <w:shd w:val="clear" w:color="auto" w:fill="auto"/>
            <w:vAlign w:val="center"/>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15</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无线集群对讲系统射频同轴电缆</w:t>
            </w:r>
          </w:p>
        </w:tc>
        <w:tc>
          <w:tcPr>
            <w:tcW w:w="1043" w:type="dxa"/>
            <w:shd w:val="clear" w:color="auto" w:fill="auto"/>
            <w:vAlign w:val="center"/>
          </w:tcPr>
          <w:p>
            <w:pPr>
              <w:spacing w:after="0" w:line="360" w:lineRule="auto"/>
              <w:jc w:val="center"/>
              <w:rPr>
                <w:rFonts w:ascii="仿宋" w:hAnsi="仿宋" w:eastAsia="仿宋" w:cs="仿宋"/>
                <w:color w:val="auto"/>
                <w:kern w:val="0"/>
                <w:lang w:bidi="ar"/>
              </w:rPr>
            </w:pPr>
          </w:p>
        </w:tc>
        <w:tc>
          <w:tcPr>
            <w:tcW w:w="738" w:type="dxa"/>
            <w:shd w:val="clear" w:color="auto" w:fill="auto"/>
            <w:vAlign w:val="center"/>
          </w:tcPr>
          <w:p>
            <w:pPr>
              <w:spacing w:after="0" w:line="360" w:lineRule="auto"/>
              <w:jc w:val="center"/>
              <w:rPr>
                <w:rFonts w:ascii="仿宋" w:hAnsi="仿宋" w:eastAsia="仿宋" w:cs="仿宋"/>
                <w:color w:val="auto"/>
                <w:kern w:val="0"/>
                <w:lang w:bidi="ar"/>
              </w:rPr>
            </w:pPr>
          </w:p>
        </w:tc>
        <w:tc>
          <w:tcPr>
            <w:tcW w:w="787" w:type="dxa"/>
            <w:shd w:val="clear" w:color="auto" w:fill="auto"/>
            <w:vAlign w:val="center"/>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16</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无线集群对讲系统避雷器</w:t>
            </w:r>
          </w:p>
        </w:tc>
        <w:tc>
          <w:tcPr>
            <w:tcW w:w="1043" w:type="dxa"/>
            <w:shd w:val="clear" w:color="auto" w:fill="auto"/>
            <w:vAlign w:val="center"/>
          </w:tcPr>
          <w:p>
            <w:pPr>
              <w:spacing w:after="0" w:line="360" w:lineRule="auto"/>
              <w:jc w:val="center"/>
              <w:rPr>
                <w:rFonts w:ascii="仿宋" w:hAnsi="仿宋" w:eastAsia="仿宋" w:cs="仿宋"/>
                <w:color w:val="auto"/>
                <w:kern w:val="0"/>
                <w:lang w:bidi="ar"/>
              </w:rPr>
            </w:pPr>
          </w:p>
        </w:tc>
        <w:tc>
          <w:tcPr>
            <w:tcW w:w="738" w:type="dxa"/>
            <w:shd w:val="clear" w:color="auto" w:fill="auto"/>
            <w:vAlign w:val="center"/>
          </w:tcPr>
          <w:p>
            <w:pPr>
              <w:spacing w:after="0" w:line="360" w:lineRule="auto"/>
              <w:jc w:val="center"/>
              <w:rPr>
                <w:rFonts w:ascii="仿宋" w:hAnsi="仿宋" w:eastAsia="仿宋" w:cs="仿宋"/>
                <w:color w:val="auto"/>
                <w:kern w:val="0"/>
                <w:lang w:bidi="ar"/>
              </w:rPr>
            </w:pPr>
          </w:p>
        </w:tc>
        <w:tc>
          <w:tcPr>
            <w:tcW w:w="787" w:type="dxa"/>
            <w:shd w:val="clear" w:color="auto" w:fill="auto"/>
            <w:vAlign w:val="center"/>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17</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无线集群对讲系统落地式机柜</w:t>
            </w:r>
          </w:p>
        </w:tc>
        <w:tc>
          <w:tcPr>
            <w:tcW w:w="1043" w:type="dxa"/>
            <w:shd w:val="clear" w:color="auto" w:fill="auto"/>
            <w:vAlign w:val="center"/>
          </w:tcPr>
          <w:p>
            <w:pPr>
              <w:spacing w:after="0" w:line="360" w:lineRule="auto"/>
              <w:jc w:val="center"/>
              <w:rPr>
                <w:rFonts w:ascii="仿宋" w:hAnsi="仿宋" w:eastAsia="仿宋" w:cs="仿宋"/>
                <w:color w:val="auto"/>
                <w:kern w:val="0"/>
                <w:lang w:bidi="ar"/>
              </w:rPr>
            </w:pPr>
          </w:p>
        </w:tc>
        <w:tc>
          <w:tcPr>
            <w:tcW w:w="738" w:type="dxa"/>
            <w:shd w:val="clear" w:color="auto" w:fill="auto"/>
            <w:vAlign w:val="center"/>
          </w:tcPr>
          <w:p>
            <w:pPr>
              <w:spacing w:after="0" w:line="360" w:lineRule="auto"/>
              <w:jc w:val="center"/>
              <w:rPr>
                <w:rFonts w:ascii="仿宋" w:hAnsi="仿宋" w:eastAsia="仿宋" w:cs="仿宋"/>
                <w:color w:val="auto"/>
                <w:kern w:val="0"/>
                <w:lang w:bidi="ar"/>
              </w:rPr>
            </w:pPr>
          </w:p>
        </w:tc>
        <w:tc>
          <w:tcPr>
            <w:tcW w:w="787" w:type="dxa"/>
            <w:shd w:val="clear" w:color="auto" w:fill="auto"/>
            <w:vAlign w:val="center"/>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18</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无线集群对讲系统交换机</w:t>
            </w:r>
          </w:p>
        </w:tc>
        <w:tc>
          <w:tcPr>
            <w:tcW w:w="1043" w:type="dxa"/>
            <w:shd w:val="clear" w:color="auto" w:fill="auto"/>
            <w:vAlign w:val="center"/>
          </w:tcPr>
          <w:p>
            <w:pPr>
              <w:spacing w:after="0" w:line="360" w:lineRule="auto"/>
              <w:jc w:val="center"/>
              <w:rPr>
                <w:rFonts w:ascii="仿宋" w:hAnsi="仿宋" w:eastAsia="仿宋" w:cs="仿宋"/>
                <w:color w:val="auto"/>
                <w:kern w:val="0"/>
                <w:lang w:bidi="ar"/>
              </w:rPr>
            </w:pPr>
          </w:p>
        </w:tc>
        <w:tc>
          <w:tcPr>
            <w:tcW w:w="738" w:type="dxa"/>
            <w:shd w:val="clear" w:color="auto" w:fill="auto"/>
            <w:vAlign w:val="center"/>
          </w:tcPr>
          <w:p>
            <w:pPr>
              <w:spacing w:after="0" w:line="360" w:lineRule="auto"/>
              <w:jc w:val="center"/>
              <w:rPr>
                <w:rFonts w:ascii="仿宋" w:hAnsi="仿宋" w:eastAsia="仿宋" w:cs="仿宋"/>
                <w:color w:val="auto"/>
                <w:kern w:val="0"/>
                <w:lang w:bidi="ar"/>
              </w:rPr>
            </w:pPr>
          </w:p>
        </w:tc>
        <w:tc>
          <w:tcPr>
            <w:tcW w:w="787" w:type="dxa"/>
            <w:shd w:val="clear" w:color="auto" w:fill="auto"/>
            <w:vAlign w:val="center"/>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19</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验证台证件阅读辨伪一体机</w:t>
            </w:r>
          </w:p>
        </w:tc>
        <w:tc>
          <w:tcPr>
            <w:tcW w:w="1043" w:type="dxa"/>
            <w:shd w:val="clear" w:color="auto" w:fill="auto"/>
            <w:vAlign w:val="center"/>
          </w:tcPr>
          <w:p>
            <w:pPr>
              <w:spacing w:after="0" w:line="360" w:lineRule="auto"/>
              <w:jc w:val="center"/>
              <w:rPr>
                <w:rFonts w:ascii="仿宋" w:hAnsi="仿宋" w:eastAsia="仿宋" w:cs="仿宋"/>
                <w:color w:val="auto"/>
                <w:kern w:val="0"/>
                <w:lang w:bidi="ar"/>
              </w:rPr>
            </w:pPr>
          </w:p>
        </w:tc>
        <w:tc>
          <w:tcPr>
            <w:tcW w:w="738" w:type="dxa"/>
            <w:shd w:val="clear" w:color="auto" w:fill="auto"/>
            <w:vAlign w:val="center"/>
          </w:tcPr>
          <w:p>
            <w:pPr>
              <w:spacing w:after="0" w:line="360" w:lineRule="auto"/>
              <w:jc w:val="center"/>
              <w:rPr>
                <w:rFonts w:ascii="仿宋" w:hAnsi="仿宋" w:eastAsia="仿宋" w:cs="仿宋"/>
                <w:color w:val="auto"/>
                <w:kern w:val="0"/>
                <w:lang w:bidi="ar"/>
              </w:rPr>
            </w:pPr>
          </w:p>
        </w:tc>
        <w:tc>
          <w:tcPr>
            <w:tcW w:w="787" w:type="dxa"/>
            <w:shd w:val="clear" w:color="auto" w:fill="auto"/>
            <w:vAlign w:val="center"/>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20</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rPr>
              <w:t>验证台生物特征采集终端</w:t>
            </w:r>
          </w:p>
        </w:tc>
        <w:tc>
          <w:tcPr>
            <w:tcW w:w="1043" w:type="dxa"/>
            <w:shd w:val="clear" w:color="auto" w:fill="auto"/>
            <w:vAlign w:val="center"/>
          </w:tcPr>
          <w:p>
            <w:pPr>
              <w:spacing w:after="0" w:line="360" w:lineRule="auto"/>
              <w:jc w:val="center"/>
              <w:rPr>
                <w:rFonts w:ascii="仿宋" w:hAnsi="仿宋" w:eastAsia="仿宋" w:cs="仿宋"/>
                <w:color w:val="auto"/>
                <w:kern w:val="0"/>
                <w:lang w:bidi="ar"/>
              </w:rPr>
            </w:pPr>
          </w:p>
        </w:tc>
        <w:tc>
          <w:tcPr>
            <w:tcW w:w="738" w:type="dxa"/>
            <w:shd w:val="clear" w:color="auto" w:fill="auto"/>
            <w:vAlign w:val="center"/>
          </w:tcPr>
          <w:p>
            <w:pPr>
              <w:spacing w:after="0" w:line="360" w:lineRule="auto"/>
              <w:jc w:val="center"/>
              <w:rPr>
                <w:rFonts w:ascii="仿宋" w:hAnsi="仿宋" w:eastAsia="仿宋" w:cs="仿宋"/>
                <w:color w:val="auto"/>
                <w:kern w:val="0"/>
                <w:lang w:bidi="ar"/>
              </w:rPr>
            </w:pPr>
          </w:p>
        </w:tc>
        <w:tc>
          <w:tcPr>
            <w:tcW w:w="787" w:type="dxa"/>
            <w:shd w:val="clear" w:color="auto" w:fill="auto"/>
            <w:vAlign w:val="center"/>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21</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出入境外国人生物信息自助采集一体机</w:t>
            </w:r>
          </w:p>
        </w:tc>
        <w:tc>
          <w:tcPr>
            <w:tcW w:w="1043" w:type="dxa"/>
            <w:shd w:val="clear" w:color="auto" w:fill="auto"/>
            <w:vAlign w:val="center"/>
          </w:tcPr>
          <w:p>
            <w:pPr>
              <w:spacing w:after="0" w:line="360" w:lineRule="auto"/>
              <w:jc w:val="center"/>
              <w:rPr>
                <w:rFonts w:ascii="仿宋" w:hAnsi="仿宋" w:eastAsia="仿宋" w:cs="仿宋"/>
                <w:color w:val="auto"/>
                <w:kern w:val="0"/>
                <w:lang w:bidi="ar"/>
              </w:rPr>
            </w:pPr>
          </w:p>
        </w:tc>
        <w:tc>
          <w:tcPr>
            <w:tcW w:w="738" w:type="dxa"/>
            <w:shd w:val="clear" w:color="auto" w:fill="auto"/>
            <w:vAlign w:val="center"/>
          </w:tcPr>
          <w:p>
            <w:pPr>
              <w:spacing w:after="0" w:line="360" w:lineRule="auto"/>
              <w:jc w:val="center"/>
              <w:rPr>
                <w:rFonts w:ascii="仿宋" w:hAnsi="仿宋" w:eastAsia="仿宋" w:cs="仿宋"/>
                <w:color w:val="auto"/>
                <w:kern w:val="0"/>
                <w:lang w:bidi="ar"/>
              </w:rPr>
            </w:pPr>
          </w:p>
        </w:tc>
        <w:tc>
          <w:tcPr>
            <w:tcW w:w="787" w:type="dxa"/>
            <w:shd w:val="clear" w:color="auto" w:fill="auto"/>
            <w:vAlign w:val="center"/>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22</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学习室扩声系统2*500W专业会议功放</w:t>
            </w:r>
          </w:p>
        </w:tc>
        <w:tc>
          <w:tcPr>
            <w:tcW w:w="1043" w:type="dxa"/>
            <w:shd w:val="clear" w:color="auto" w:fill="auto"/>
            <w:vAlign w:val="center"/>
          </w:tcPr>
          <w:p>
            <w:pPr>
              <w:spacing w:after="0" w:line="360" w:lineRule="auto"/>
              <w:jc w:val="center"/>
              <w:rPr>
                <w:rFonts w:ascii="仿宋" w:hAnsi="仿宋" w:eastAsia="仿宋" w:cs="仿宋"/>
                <w:color w:val="auto"/>
                <w:kern w:val="0"/>
                <w:lang w:bidi="ar"/>
              </w:rPr>
            </w:pPr>
          </w:p>
        </w:tc>
        <w:tc>
          <w:tcPr>
            <w:tcW w:w="738" w:type="dxa"/>
            <w:shd w:val="clear" w:color="auto" w:fill="auto"/>
            <w:vAlign w:val="center"/>
          </w:tcPr>
          <w:p>
            <w:pPr>
              <w:spacing w:after="0" w:line="360" w:lineRule="auto"/>
              <w:jc w:val="center"/>
              <w:rPr>
                <w:rFonts w:ascii="仿宋" w:hAnsi="仿宋" w:eastAsia="仿宋" w:cs="仿宋"/>
                <w:color w:val="auto"/>
                <w:kern w:val="0"/>
                <w:lang w:bidi="ar"/>
              </w:rPr>
            </w:pPr>
          </w:p>
        </w:tc>
        <w:tc>
          <w:tcPr>
            <w:tcW w:w="787" w:type="dxa"/>
            <w:shd w:val="clear" w:color="auto" w:fill="auto"/>
            <w:vAlign w:val="center"/>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23</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学习室扩声系统真分集一拖二手持麦克风</w:t>
            </w:r>
          </w:p>
        </w:tc>
        <w:tc>
          <w:tcPr>
            <w:tcW w:w="1043" w:type="dxa"/>
            <w:shd w:val="clear" w:color="auto" w:fill="auto"/>
            <w:vAlign w:val="center"/>
          </w:tcPr>
          <w:p>
            <w:pPr>
              <w:spacing w:after="0" w:line="360" w:lineRule="auto"/>
              <w:jc w:val="center"/>
              <w:rPr>
                <w:rFonts w:ascii="仿宋" w:hAnsi="仿宋" w:eastAsia="仿宋" w:cs="仿宋"/>
                <w:color w:val="auto"/>
                <w:kern w:val="0"/>
                <w:lang w:bidi="ar"/>
              </w:rPr>
            </w:pPr>
          </w:p>
        </w:tc>
        <w:tc>
          <w:tcPr>
            <w:tcW w:w="738" w:type="dxa"/>
            <w:shd w:val="clear" w:color="auto" w:fill="auto"/>
            <w:vAlign w:val="center"/>
          </w:tcPr>
          <w:p>
            <w:pPr>
              <w:spacing w:after="0" w:line="360" w:lineRule="auto"/>
              <w:jc w:val="center"/>
              <w:rPr>
                <w:rFonts w:ascii="仿宋" w:hAnsi="仿宋" w:eastAsia="仿宋" w:cs="仿宋"/>
                <w:color w:val="auto"/>
                <w:kern w:val="0"/>
                <w:lang w:bidi="ar"/>
              </w:rPr>
            </w:pPr>
          </w:p>
        </w:tc>
        <w:tc>
          <w:tcPr>
            <w:tcW w:w="787" w:type="dxa"/>
            <w:shd w:val="clear" w:color="auto" w:fill="auto"/>
            <w:vAlign w:val="center"/>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46" w:type="dxa"/>
            <w:shd w:val="clear" w:color="auto" w:fill="auto"/>
            <w:vAlign w:val="center"/>
          </w:tcPr>
          <w:p>
            <w:pPr>
              <w:spacing w:after="0" w:line="360" w:lineRule="auto"/>
              <w:jc w:val="center"/>
              <w:rPr>
                <w:rFonts w:ascii="仿宋" w:hAnsi="仿宋" w:eastAsia="仿宋" w:cs="仿宋"/>
                <w:color w:val="auto"/>
              </w:rPr>
            </w:pPr>
            <w:r>
              <w:rPr>
                <w:rFonts w:hint="eastAsia" w:ascii="仿宋" w:hAnsi="仿宋" w:eastAsia="仿宋" w:cs="仿宋"/>
                <w:color w:val="auto"/>
              </w:rPr>
              <w:t>24</w:t>
            </w:r>
          </w:p>
        </w:tc>
        <w:tc>
          <w:tcPr>
            <w:tcW w:w="926" w:type="dxa"/>
            <w:vMerge w:val="continue"/>
            <w:shd w:val="clear" w:color="auto" w:fill="auto"/>
            <w:vAlign w:val="center"/>
          </w:tcPr>
          <w:p>
            <w:pPr>
              <w:spacing w:after="0" w:line="360" w:lineRule="auto"/>
              <w:jc w:val="center"/>
              <w:rPr>
                <w:rFonts w:ascii="仿宋" w:hAnsi="仿宋" w:eastAsia="仿宋" w:cs="仿宋"/>
                <w:color w:val="auto"/>
              </w:rPr>
            </w:pPr>
          </w:p>
        </w:tc>
        <w:tc>
          <w:tcPr>
            <w:tcW w:w="3376" w:type="dxa"/>
            <w:shd w:val="clear" w:color="auto" w:fill="auto"/>
            <w:vAlign w:val="center"/>
          </w:tcPr>
          <w:p>
            <w:pPr>
              <w:widowControl/>
              <w:jc w:val="left"/>
              <w:textAlignment w:val="center"/>
              <w:rPr>
                <w:rFonts w:ascii="仿宋" w:hAnsi="仿宋" w:eastAsia="仿宋" w:cs="仿宋"/>
                <w:color w:val="auto"/>
              </w:rPr>
            </w:pPr>
            <w:r>
              <w:rPr>
                <w:rFonts w:hint="eastAsia" w:ascii="仿宋" w:hAnsi="仿宋" w:eastAsia="仿宋" w:cs="仿宋"/>
                <w:color w:val="auto"/>
                <w:kern w:val="0"/>
                <w:lang w:bidi="ar"/>
              </w:rPr>
              <w:t>学习室扩声系统数字反馈抑制器</w:t>
            </w:r>
          </w:p>
        </w:tc>
        <w:tc>
          <w:tcPr>
            <w:tcW w:w="1043" w:type="dxa"/>
            <w:shd w:val="clear" w:color="auto" w:fill="auto"/>
            <w:vAlign w:val="center"/>
          </w:tcPr>
          <w:p>
            <w:pPr>
              <w:spacing w:after="0" w:line="360" w:lineRule="auto"/>
              <w:jc w:val="center"/>
              <w:rPr>
                <w:rFonts w:ascii="仿宋" w:hAnsi="仿宋" w:eastAsia="仿宋" w:cs="仿宋"/>
                <w:color w:val="auto"/>
                <w:kern w:val="0"/>
                <w:lang w:bidi="ar"/>
              </w:rPr>
            </w:pPr>
          </w:p>
        </w:tc>
        <w:tc>
          <w:tcPr>
            <w:tcW w:w="738" w:type="dxa"/>
            <w:shd w:val="clear" w:color="auto" w:fill="auto"/>
            <w:vAlign w:val="center"/>
          </w:tcPr>
          <w:p>
            <w:pPr>
              <w:spacing w:after="0" w:line="360" w:lineRule="auto"/>
              <w:jc w:val="center"/>
              <w:rPr>
                <w:rFonts w:ascii="仿宋" w:hAnsi="仿宋" w:eastAsia="仿宋" w:cs="仿宋"/>
                <w:color w:val="auto"/>
                <w:kern w:val="0"/>
                <w:lang w:bidi="ar"/>
              </w:rPr>
            </w:pPr>
          </w:p>
        </w:tc>
        <w:tc>
          <w:tcPr>
            <w:tcW w:w="787" w:type="dxa"/>
            <w:shd w:val="clear" w:color="auto" w:fill="auto"/>
            <w:vAlign w:val="center"/>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c>
          <w:tcPr>
            <w:tcW w:w="763" w:type="dxa"/>
          </w:tcPr>
          <w:p>
            <w:pPr>
              <w:spacing w:after="0" w:line="360" w:lineRule="auto"/>
              <w:jc w:val="center"/>
              <w:rPr>
                <w:rFonts w:ascii="仿宋" w:hAnsi="仿宋" w:eastAsia="仿宋" w:cs="仿宋"/>
                <w:color w:val="auto"/>
                <w:kern w:val="0"/>
                <w:lang w:bidi="ar"/>
              </w:rPr>
            </w:pPr>
          </w:p>
        </w:tc>
      </w:tr>
    </w:tbl>
    <w:p>
      <w:pPr>
        <w:spacing w:after="0" w:line="360" w:lineRule="auto"/>
        <w:ind w:firstLine="420" w:firstLineChars="200"/>
        <w:rPr>
          <w:rFonts w:ascii="仿宋" w:hAnsi="仿宋" w:eastAsia="仿宋" w:cs="仿宋"/>
          <w:color w:val="auto"/>
        </w:rPr>
      </w:pPr>
      <w:r>
        <w:rPr>
          <w:rFonts w:hint="eastAsia" w:ascii="仿宋" w:hAnsi="仿宋" w:eastAsia="仿宋" w:cs="仿宋"/>
          <w:color w:val="auto"/>
        </w:rPr>
        <w:t>详细的参数配备明细附后。</w:t>
      </w:r>
    </w:p>
    <w:p>
      <w:pPr>
        <w:spacing w:after="0" w:line="360" w:lineRule="auto"/>
        <w:rPr>
          <w:rFonts w:ascii="仿宋" w:hAnsi="仿宋" w:eastAsia="仿宋" w:cs="仿宋"/>
          <w:b/>
          <w:color w:val="auto"/>
        </w:rPr>
      </w:pPr>
      <w:r>
        <w:rPr>
          <w:rFonts w:hint="eastAsia" w:ascii="仿宋" w:hAnsi="仿宋" w:eastAsia="仿宋" w:cs="仿宋"/>
          <w:b/>
          <w:color w:val="auto"/>
        </w:rPr>
        <w:t>二、双方权利与义务</w:t>
      </w:r>
      <w:bookmarkEnd w:id="215"/>
      <w:bookmarkEnd w:id="216"/>
    </w:p>
    <w:p>
      <w:pPr>
        <w:spacing w:after="0" w:line="360" w:lineRule="auto"/>
        <w:ind w:firstLine="420" w:firstLineChars="200"/>
        <w:rPr>
          <w:rFonts w:ascii="仿宋" w:hAnsi="仿宋" w:eastAsia="仿宋" w:cs="仿宋"/>
          <w:bCs/>
          <w:color w:val="auto"/>
        </w:rPr>
      </w:pPr>
      <w:bookmarkStart w:id="217" w:name="_Toc264114305"/>
      <w:bookmarkStart w:id="218" w:name="_Toc94341977"/>
      <w:r>
        <w:rPr>
          <w:rFonts w:hint="eastAsia" w:ascii="仿宋" w:hAnsi="仿宋" w:eastAsia="仿宋" w:cs="仿宋"/>
          <w:bCs/>
          <w:color w:val="auto"/>
        </w:rPr>
        <w:t>（一）甲方权利及义务：</w:t>
      </w:r>
    </w:p>
    <w:p>
      <w:pPr>
        <w:spacing w:after="0" w:line="360" w:lineRule="auto"/>
        <w:ind w:firstLine="420" w:firstLineChars="200"/>
        <w:rPr>
          <w:rFonts w:ascii="仿宋" w:hAnsi="仿宋" w:eastAsia="仿宋" w:cs="仿宋"/>
          <w:color w:val="auto"/>
        </w:rPr>
      </w:pPr>
      <w:r>
        <w:rPr>
          <w:rFonts w:hint="eastAsia" w:ascii="仿宋" w:hAnsi="仿宋" w:eastAsia="仿宋" w:cs="仿宋"/>
          <w:color w:val="auto"/>
        </w:rPr>
        <w:t>1、负责合同签订</w:t>
      </w:r>
      <w:r>
        <w:rPr>
          <w:rStyle w:val="81"/>
          <w:rFonts w:hint="eastAsia" w:ascii="仿宋" w:hAnsi="仿宋" w:eastAsia="仿宋" w:cs="仿宋"/>
          <w:color w:val="auto"/>
        </w:rPr>
        <w:t>后项目</w:t>
      </w:r>
      <w:r>
        <w:rPr>
          <w:rFonts w:hint="eastAsia" w:ascii="仿宋" w:hAnsi="仿宋" w:eastAsia="仿宋" w:cs="仿宋"/>
          <w:color w:val="auto"/>
        </w:rPr>
        <w:t>实施的工作（如与乙方的具体联系和衔接，现场安装调试时配备人员进行监管控制）；</w:t>
      </w:r>
    </w:p>
    <w:p>
      <w:pPr>
        <w:spacing w:after="0" w:line="360" w:lineRule="auto"/>
        <w:ind w:firstLine="420" w:firstLineChars="200"/>
        <w:rPr>
          <w:rFonts w:ascii="仿宋" w:hAnsi="仿宋" w:eastAsia="仿宋" w:cs="仿宋"/>
          <w:color w:val="auto"/>
        </w:rPr>
      </w:pPr>
      <w:r>
        <w:rPr>
          <w:rFonts w:hint="eastAsia" w:ascii="仿宋" w:hAnsi="仿宋" w:eastAsia="仿宋" w:cs="仿宋"/>
          <w:color w:val="auto"/>
        </w:rPr>
        <w:t>2、负责提供设备系统安装调试所必须的场地和环境；</w:t>
      </w:r>
    </w:p>
    <w:p>
      <w:pPr>
        <w:spacing w:after="0" w:line="360" w:lineRule="auto"/>
        <w:ind w:firstLine="420" w:firstLineChars="200"/>
        <w:rPr>
          <w:rFonts w:ascii="仿宋" w:hAnsi="仿宋" w:eastAsia="仿宋" w:cs="仿宋"/>
          <w:color w:val="auto"/>
        </w:rPr>
      </w:pPr>
      <w:r>
        <w:rPr>
          <w:rFonts w:hint="eastAsia" w:ascii="仿宋" w:hAnsi="仿宋" w:eastAsia="仿宋" w:cs="仿宋"/>
          <w:color w:val="auto"/>
        </w:rPr>
        <w:t>3、负责组织成立验收小组对设备系统进行验收并签署验收报告；</w:t>
      </w:r>
    </w:p>
    <w:p>
      <w:pPr>
        <w:spacing w:after="0" w:line="360" w:lineRule="auto"/>
        <w:ind w:firstLine="420" w:firstLineChars="200"/>
        <w:rPr>
          <w:rFonts w:ascii="仿宋" w:hAnsi="仿宋" w:eastAsia="仿宋" w:cs="仿宋"/>
          <w:color w:val="auto"/>
        </w:rPr>
      </w:pPr>
      <w:r>
        <w:rPr>
          <w:rFonts w:hint="eastAsia" w:ascii="仿宋" w:hAnsi="仿宋" w:eastAsia="仿宋" w:cs="仿宋"/>
          <w:color w:val="auto"/>
        </w:rPr>
        <w:t>4、按合同规定享有乙方提供的售后服务及其他服务。</w:t>
      </w:r>
    </w:p>
    <w:p>
      <w:pPr>
        <w:spacing w:after="0" w:line="360" w:lineRule="auto"/>
        <w:ind w:firstLine="420" w:firstLineChars="200"/>
        <w:rPr>
          <w:rFonts w:ascii="仿宋" w:hAnsi="仿宋" w:eastAsia="仿宋" w:cs="仿宋"/>
          <w:color w:val="auto"/>
        </w:rPr>
      </w:pPr>
      <w:r>
        <w:rPr>
          <w:rFonts w:hint="eastAsia" w:ascii="仿宋" w:hAnsi="仿宋" w:eastAsia="仿宋" w:cs="仿宋"/>
          <w:color w:val="auto"/>
        </w:rPr>
        <w:t>（二）乙方的权利和义务</w:t>
      </w:r>
    </w:p>
    <w:p>
      <w:pPr>
        <w:spacing w:after="0" w:line="360" w:lineRule="auto"/>
        <w:ind w:firstLine="420" w:firstLineChars="200"/>
        <w:rPr>
          <w:rFonts w:ascii="仿宋" w:hAnsi="仿宋" w:eastAsia="仿宋" w:cs="仿宋"/>
          <w:color w:val="auto"/>
        </w:rPr>
      </w:pPr>
      <w:r>
        <w:rPr>
          <w:rFonts w:hint="eastAsia" w:ascii="仿宋" w:hAnsi="仿宋" w:eastAsia="仿宋" w:cs="仿宋"/>
          <w:color w:val="auto"/>
        </w:rPr>
        <w:t>1、保证甲方在设备系统使用期间不受第三方提出侵犯其专利权、商标权和工业设计权的起诉。</w:t>
      </w:r>
    </w:p>
    <w:p>
      <w:pPr>
        <w:spacing w:after="0" w:line="360" w:lineRule="auto"/>
        <w:ind w:firstLine="420" w:firstLineChars="200"/>
        <w:rPr>
          <w:rFonts w:ascii="仿宋" w:hAnsi="仿宋" w:eastAsia="仿宋" w:cs="仿宋"/>
          <w:color w:val="auto"/>
        </w:rPr>
      </w:pPr>
      <w:r>
        <w:rPr>
          <w:rFonts w:hint="eastAsia" w:ascii="仿宋" w:hAnsi="仿宋" w:eastAsia="仿宋" w:cs="仿宋"/>
          <w:color w:val="auto"/>
        </w:rPr>
        <w:t>2、严格遵守投标所承诺的一切规定和条款，并按时完成服务目标/内容的调整工作；</w:t>
      </w:r>
    </w:p>
    <w:p>
      <w:pPr>
        <w:pStyle w:val="46"/>
        <w:tabs>
          <w:tab w:val="left" w:pos="6930"/>
        </w:tabs>
        <w:spacing w:after="0" w:line="360" w:lineRule="auto"/>
        <w:rPr>
          <w:rFonts w:ascii="仿宋" w:hAnsi="仿宋" w:eastAsia="仿宋" w:cs="仿宋"/>
          <w:color w:val="auto"/>
        </w:rPr>
      </w:pPr>
      <w:r>
        <w:rPr>
          <w:rFonts w:hint="eastAsia" w:ascii="仿宋" w:hAnsi="仿宋" w:eastAsia="仿宋" w:cs="仿宋"/>
          <w:color w:val="auto"/>
        </w:rPr>
        <w:t xml:space="preserve">3、参与甲方共同进行设备和项目的验收。 </w:t>
      </w:r>
    </w:p>
    <w:p>
      <w:pPr>
        <w:pStyle w:val="46"/>
        <w:tabs>
          <w:tab w:val="left" w:pos="6930"/>
        </w:tabs>
        <w:spacing w:after="0" w:line="360" w:lineRule="auto"/>
        <w:rPr>
          <w:rFonts w:ascii="仿宋" w:hAnsi="仿宋" w:eastAsia="仿宋" w:cs="仿宋"/>
          <w:color w:val="auto"/>
        </w:rPr>
      </w:pPr>
      <w:r>
        <w:rPr>
          <w:rFonts w:hint="eastAsia" w:ascii="仿宋" w:hAnsi="仿宋" w:eastAsia="仿宋" w:cs="仿宋"/>
          <w:color w:val="auto"/>
        </w:rPr>
        <w:t>4、未经甲方书面同意，乙方不得擅自将承接的项目或服务进行转包、转让；</w:t>
      </w:r>
    </w:p>
    <w:p>
      <w:pPr>
        <w:pStyle w:val="46"/>
        <w:tabs>
          <w:tab w:val="left" w:pos="6930"/>
        </w:tabs>
        <w:spacing w:after="0" w:line="360" w:lineRule="auto"/>
        <w:rPr>
          <w:rFonts w:ascii="仿宋" w:hAnsi="仿宋" w:eastAsia="仿宋" w:cs="仿宋"/>
          <w:color w:val="auto"/>
        </w:rPr>
      </w:pPr>
      <w:r>
        <w:rPr>
          <w:rFonts w:hint="eastAsia" w:ascii="仿宋" w:hAnsi="仿宋" w:eastAsia="仿宋" w:cs="仿宋"/>
          <w:color w:val="auto"/>
        </w:rPr>
        <w:t>5、服务期内，乙方不得以任何理由单方停止服务，乙方不履行相应义务，事件响应超出解决时限要求的，甲方有权另行委托他人进行服务，因此产生的一切费用由乙方承担，甲方有权直接从履约保证金中扣除，不足部分乙方还应在三日内补足。</w:t>
      </w:r>
    </w:p>
    <w:p>
      <w:pPr>
        <w:pStyle w:val="46"/>
        <w:tabs>
          <w:tab w:val="left" w:pos="6930"/>
        </w:tabs>
        <w:spacing w:after="0" w:line="360" w:lineRule="auto"/>
        <w:rPr>
          <w:rFonts w:ascii="仿宋" w:hAnsi="仿宋" w:eastAsia="仿宋" w:cs="仿宋"/>
          <w:color w:val="auto"/>
        </w:rPr>
      </w:pPr>
      <w:r>
        <w:rPr>
          <w:rFonts w:hint="eastAsia" w:ascii="仿宋" w:hAnsi="仿宋" w:eastAsia="仿宋" w:cs="仿宋"/>
          <w:color w:val="auto"/>
        </w:rPr>
        <w:t>6、乙方有义务加强售后服务团队人员及相关工作人员的保密意识和保密管理，不得以任何形式泄露实施过程中涉及的国家、单位秘密，如有违反应承担相应的法律责任。</w:t>
      </w:r>
    </w:p>
    <w:p>
      <w:pPr>
        <w:spacing w:after="0" w:line="360" w:lineRule="auto"/>
        <w:rPr>
          <w:rFonts w:ascii="仿宋" w:hAnsi="仿宋" w:eastAsia="仿宋" w:cs="仿宋"/>
          <w:b/>
          <w:color w:val="auto"/>
        </w:rPr>
      </w:pPr>
      <w:r>
        <w:rPr>
          <w:rFonts w:hint="eastAsia" w:ascii="仿宋" w:hAnsi="仿宋" w:eastAsia="仿宋" w:cs="仿宋"/>
          <w:b/>
          <w:color w:val="auto"/>
        </w:rPr>
        <w:t>三、合同有效期</w:t>
      </w:r>
      <w:bookmarkEnd w:id="217"/>
      <w:bookmarkEnd w:id="218"/>
    </w:p>
    <w:p>
      <w:pPr>
        <w:spacing w:after="0" w:line="360" w:lineRule="auto"/>
        <w:ind w:firstLine="420" w:firstLineChars="200"/>
        <w:rPr>
          <w:rFonts w:ascii="仿宋" w:hAnsi="仿宋" w:eastAsia="仿宋" w:cs="仿宋"/>
          <w:color w:val="auto"/>
        </w:rPr>
      </w:pPr>
      <w:bookmarkStart w:id="219" w:name="_Toc94341978"/>
      <w:bookmarkStart w:id="220" w:name="_Toc264114306"/>
      <w:r>
        <w:rPr>
          <w:rFonts w:hint="eastAsia" w:ascii="仿宋" w:hAnsi="仿宋" w:eastAsia="仿宋" w:cs="仿宋"/>
          <w:color w:val="auto"/>
        </w:rPr>
        <w:t>自合同签订之日</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日起质保期结束之日止。</w:t>
      </w:r>
    </w:p>
    <w:bookmarkEnd w:id="219"/>
    <w:bookmarkEnd w:id="220"/>
    <w:p>
      <w:pPr>
        <w:spacing w:after="0" w:line="360" w:lineRule="auto"/>
        <w:rPr>
          <w:rFonts w:ascii="仿宋" w:hAnsi="仿宋" w:eastAsia="仿宋" w:cs="仿宋"/>
          <w:b/>
          <w:color w:val="auto"/>
        </w:rPr>
      </w:pPr>
      <w:bookmarkStart w:id="221" w:name="_Toc264114309"/>
      <w:r>
        <w:rPr>
          <w:rFonts w:hint="eastAsia" w:ascii="仿宋" w:hAnsi="仿宋" w:eastAsia="仿宋" w:cs="仿宋"/>
          <w:b/>
          <w:color w:val="auto"/>
        </w:rPr>
        <w:t>四、费用及付款方式</w:t>
      </w:r>
      <w:bookmarkEnd w:id="221"/>
    </w:p>
    <w:p>
      <w:pPr>
        <w:spacing w:after="0" w:line="360" w:lineRule="auto"/>
        <w:ind w:firstLine="422" w:firstLineChars="200"/>
        <w:rPr>
          <w:rFonts w:ascii="仿宋" w:hAnsi="仿宋" w:eastAsia="仿宋" w:cs="仿宋"/>
          <w:b/>
          <w:bCs/>
          <w:color w:val="auto"/>
        </w:rPr>
      </w:pPr>
      <w:bookmarkStart w:id="222" w:name="_Toc94341981"/>
      <w:r>
        <w:rPr>
          <w:rFonts w:hint="eastAsia" w:ascii="仿宋" w:hAnsi="仿宋" w:eastAsia="仿宋" w:cs="仿宋"/>
          <w:b/>
          <w:bCs/>
          <w:color w:val="auto"/>
        </w:rPr>
        <w:t>（一）合同总价（大写）：</w:t>
      </w:r>
      <w:r>
        <w:rPr>
          <w:rFonts w:hint="eastAsia" w:ascii="仿宋" w:hAnsi="仿宋" w:eastAsia="仿宋" w:cs="仿宋"/>
          <w:b/>
          <w:bCs/>
          <w:color w:val="auto"/>
          <w:u w:val="single"/>
        </w:rPr>
        <w:t xml:space="preserve">               </w:t>
      </w:r>
      <w:r>
        <w:rPr>
          <w:rFonts w:hint="eastAsia" w:ascii="仿宋" w:hAnsi="仿宋" w:eastAsia="仿宋" w:cs="仿宋"/>
          <w:b/>
          <w:bCs/>
          <w:color w:val="auto"/>
        </w:rPr>
        <w:t>，小写：</w:t>
      </w:r>
      <w:r>
        <w:rPr>
          <w:rFonts w:hint="eastAsia" w:ascii="仿宋" w:hAnsi="仿宋" w:eastAsia="仿宋" w:cs="仿宋"/>
          <w:b/>
          <w:bCs/>
          <w:color w:val="auto"/>
          <w:u w:val="single"/>
        </w:rPr>
        <w:t xml:space="preserve">            </w:t>
      </w:r>
      <w:r>
        <w:rPr>
          <w:rFonts w:hint="eastAsia" w:ascii="仿宋" w:hAnsi="仿宋" w:eastAsia="仿宋" w:cs="仿宋"/>
          <w:b/>
          <w:bCs/>
          <w:color w:val="auto"/>
        </w:rPr>
        <w:t>元。</w:t>
      </w:r>
    </w:p>
    <w:p>
      <w:pPr>
        <w:spacing w:after="0" w:line="360" w:lineRule="auto"/>
        <w:ind w:firstLine="420" w:firstLineChars="200"/>
        <w:rPr>
          <w:rFonts w:ascii="仿宋" w:hAnsi="仿宋" w:eastAsia="仿宋" w:cs="仿宋"/>
          <w:color w:val="auto"/>
        </w:rPr>
      </w:pPr>
      <w:r>
        <w:rPr>
          <w:rFonts w:hint="eastAsia" w:ascii="仿宋" w:hAnsi="仿宋" w:eastAsia="仿宋" w:cs="仿宋"/>
          <w:color w:val="auto"/>
        </w:rPr>
        <w:t>该报价应考虑市场风险、政策性风险、汇率风险等因素，并能保证乙方完成履行合同所需的全部工作，此价格在合同签订后将不作调整，为固定总包干价。</w:t>
      </w:r>
    </w:p>
    <w:p>
      <w:pPr>
        <w:numPr>
          <w:ilvl w:val="0"/>
          <w:numId w:val="5"/>
        </w:numPr>
        <w:spacing w:after="0" w:line="360" w:lineRule="auto"/>
        <w:ind w:firstLine="422" w:firstLineChars="200"/>
        <w:rPr>
          <w:rFonts w:ascii="仿宋" w:hAnsi="仿宋" w:eastAsia="仿宋" w:cs="仿宋"/>
          <w:b/>
          <w:bCs/>
          <w:color w:val="auto"/>
        </w:rPr>
      </w:pPr>
      <w:r>
        <w:rPr>
          <w:rFonts w:hint="eastAsia" w:ascii="仿宋" w:hAnsi="仿宋" w:eastAsia="仿宋" w:cs="仿宋"/>
          <w:b/>
          <w:bCs/>
          <w:color w:val="auto"/>
        </w:rPr>
        <w:t>付款方式：</w:t>
      </w:r>
    </w:p>
    <w:bookmarkEnd w:id="222"/>
    <w:p>
      <w:pPr>
        <w:pStyle w:val="54"/>
        <w:numPr>
          <w:ilvl w:val="0"/>
          <w:numId w:val="5"/>
        </w:numPr>
        <w:spacing w:after="0" w:line="360" w:lineRule="auto"/>
        <w:ind w:firstLineChars="0"/>
        <w:rPr>
          <w:rFonts w:ascii="仿宋" w:hAnsi="仿宋" w:eastAsia="仿宋" w:cs="仿宋"/>
          <w:b/>
          <w:color w:val="auto"/>
        </w:rPr>
      </w:pPr>
      <w:bookmarkStart w:id="223" w:name="_Toc264114313"/>
      <w:bookmarkStart w:id="224" w:name="_Toc94341982"/>
      <w:r>
        <w:rPr>
          <w:rFonts w:hint="eastAsia" w:ascii="仿宋" w:hAnsi="仿宋" w:eastAsia="仿宋" w:cs="仿宋"/>
          <w:szCs w:val="21"/>
          <w:lang w:eastAsia="zh-CN"/>
        </w:rPr>
        <w:t>供货完成并通过验收付合同金额的80%，完成安装调试并通过验收后后付款至合同金额的100%。</w:t>
      </w:r>
    </w:p>
    <w:p>
      <w:pPr>
        <w:spacing w:after="0" w:line="360" w:lineRule="auto"/>
        <w:rPr>
          <w:rFonts w:ascii="仿宋" w:hAnsi="仿宋" w:eastAsia="仿宋" w:cs="仿宋"/>
          <w:b/>
          <w:color w:val="auto"/>
        </w:rPr>
      </w:pPr>
      <w:r>
        <w:rPr>
          <w:rFonts w:hint="eastAsia" w:ascii="仿宋" w:hAnsi="仿宋" w:eastAsia="仿宋" w:cs="仿宋"/>
          <w:b/>
          <w:color w:val="auto"/>
        </w:rPr>
        <w:t>五、运维服务</w:t>
      </w:r>
    </w:p>
    <w:p>
      <w:pPr>
        <w:spacing w:after="0" w:line="360" w:lineRule="auto"/>
        <w:ind w:firstLine="420" w:firstLineChars="200"/>
        <w:rPr>
          <w:rFonts w:ascii="仿宋" w:hAnsi="仿宋" w:eastAsia="仿宋" w:cs="仿宋"/>
          <w:color w:val="auto"/>
        </w:rPr>
      </w:pPr>
    </w:p>
    <w:p>
      <w:pPr>
        <w:tabs>
          <w:tab w:val="left" w:pos="284"/>
        </w:tabs>
        <w:spacing w:after="0" w:line="360" w:lineRule="auto"/>
        <w:rPr>
          <w:rFonts w:ascii="仿宋" w:hAnsi="仿宋" w:eastAsia="仿宋" w:cs="仿宋"/>
          <w:b/>
          <w:color w:val="auto"/>
        </w:rPr>
      </w:pPr>
      <w:r>
        <w:rPr>
          <w:rFonts w:hint="eastAsia" w:ascii="仿宋" w:hAnsi="仿宋" w:eastAsia="仿宋" w:cs="仿宋"/>
          <w:b/>
          <w:color w:val="auto"/>
        </w:rPr>
        <w:t>六、保密责任</w:t>
      </w:r>
      <w:bookmarkEnd w:id="223"/>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（一）甲乙双方应当遵守国家有关保密法规。</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二）双方应对在合同履行过程中所获得的对方的相关信息承担保密责任。未经提供方书面同意，不得向社会公众或第三方通过任何途径出示、泄露，不得许可使用，不得传播、销售。本保密条款不因本合同的无效、终止、解除、撤销而失去效力；上述保密义务不适用于下述任何资料或数据：在未违反本条的情况下属于或成为公共资料的资料或数据；一方合法地从第三方获得的资料或数据；根据相关法律的规定、法院、仲裁机构的裁决或有权行政部门的要求而必须披露的资料。</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（三）乙方所掌握的项目资料及其他项目成果应及时移交给甲方。乙方保存的专属于甲方所有的项目资料及其他项目成果的备份仅限用于服务于本项目。</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（四）因乙方泄密或工作失误造成甲方产生损失的，乙方应全额赔偿甲方所遭受的实际损失。</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（五）乙方若违反以上任何一个条款的约定，甲方有权解除合同，并由乙方向甲方支付本合同项下价款总额的30%作为赔偿，若前述赔偿金额不足以弥补甲方实际损失的，乙方还应全额赔偿甲方所遭受的实际损失。</w:t>
      </w:r>
    </w:p>
    <w:p>
      <w:pPr>
        <w:spacing w:after="0" w:line="360" w:lineRule="auto"/>
        <w:rPr>
          <w:rFonts w:ascii="仿宋" w:hAnsi="仿宋" w:eastAsia="仿宋" w:cs="仿宋"/>
          <w:b/>
          <w:color w:val="auto"/>
        </w:rPr>
      </w:pPr>
      <w:bookmarkStart w:id="225" w:name="_Toc264114314"/>
      <w:r>
        <w:rPr>
          <w:rFonts w:hint="eastAsia" w:ascii="仿宋" w:hAnsi="仿宋" w:eastAsia="仿宋" w:cs="仿宋"/>
          <w:b/>
          <w:color w:val="auto"/>
        </w:rPr>
        <w:t>七、知识产权</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（一）乙方在本合同中所提供给甲方的全部服务工作所产生或获得的数据、资料等所有权及其知识产权归甲方所有。</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（二）甲方有权对乙方提供的服务资料和方式进行合法性检查，如发现提供的服务资料和方式系非法渠道获得没有合法使用权或不符合国家及行业规范标准的，甲方有权单方面终止合同，乙方赔付全部合同款项。</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三）乙方派遣人员在履行本合同过程中因提供的服务侵犯第三方的知识产权而引起之任何纠纷，乙方应自行负责解决并承担与此相关的一切法律责任；若因此给甲方造成任何损失，包括但不限于对第三方赔偿款、应诉费用、律师费用等等，均应由乙方予以赔偿。</w:t>
      </w:r>
    </w:p>
    <w:p>
      <w:pPr>
        <w:tabs>
          <w:tab w:val="left" w:pos="6930"/>
        </w:tabs>
        <w:spacing w:after="0" w:line="360" w:lineRule="auto"/>
        <w:rPr>
          <w:rFonts w:ascii="仿宋" w:hAnsi="仿宋" w:eastAsia="仿宋" w:cs="仿宋"/>
          <w:color w:val="auto"/>
        </w:rPr>
      </w:pPr>
      <w:r>
        <w:rPr>
          <w:rFonts w:hint="eastAsia" w:ascii="仿宋" w:hAnsi="仿宋" w:eastAsia="仿宋" w:cs="仿宋"/>
          <w:b/>
          <w:color w:val="auto"/>
        </w:rPr>
        <w:t>八、合同终止与解除</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（一）服务期内，由于乙方原因造成工作质量、指标不满足上级要求，导致甲方受到上级通报及以上处罚的，甲方将直接终止合同，并要求乙方赔偿甲方的损失。</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二）因乙方责任导致服务事故发生的，导致甲方项目工作24小时不能正常运行的，甲方有权解除合同，并由乙方向甲方支付本合同项下价款总额的30%作为赔偿，若前述赔偿金额不足以弥补甲方实际损失的，乙方还应全额赔偿甲方所遭受的实际损失。</w:t>
      </w:r>
    </w:p>
    <w:p>
      <w:pPr>
        <w:spacing w:after="0" w:line="360" w:lineRule="auto"/>
        <w:rPr>
          <w:rFonts w:ascii="仿宋" w:hAnsi="仿宋" w:eastAsia="仿宋" w:cs="仿宋"/>
          <w:b/>
          <w:color w:val="auto"/>
        </w:rPr>
      </w:pPr>
      <w:r>
        <w:rPr>
          <w:rFonts w:hint="eastAsia" w:ascii="仿宋" w:hAnsi="仿宋" w:eastAsia="仿宋" w:cs="仿宋"/>
          <w:b/>
          <w:color w:val="auto"/>
        </w:rPr>
        <w:t>九、违约责任</w:t>
      </w:r>
      <w:bookmarkEnd w:id="225"/>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（一）若乙方未履行合同中规定的各种服务或所提供的服务质量、成果与合同约定不符，甲方有权拒绝支付或扣减相应的服务费用。</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（二）若乙方未经甲方书面同意转让本合同下的义务，甲方有权拒绝支付或扣减转让部分的服务费用，扣减费用如不足以弥补甲方损失，则乙方还应补偿甲方由此造成的损失。</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（三）因乙方原因造成服务场地损坏的，乙方应进行修理、更换并赔偿甲方因此造成的损失。</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（四）合同生效后，甲方未能在规定日期或合同双方所同意的延付期限内，向乙方支付合同规定的款项的，则每超期30 天甲方应向乙方支付逾期款项</w:t>
      </w:r>
      <w:r>
        <w:rPr>
          <w:rFonts w:hint="eastAsia" w:ascii="仿宋" w:hAnsi="仿宋" w:eastAsia="仿宋" w:cs="仿宋"/>
          <w:color w:val="auto"/>
          <w:u w:val="single"/>
        </w:rPr>
        <w:t xml:space="preserve">       </w:t>
      </w:r>
      <w:r>
        <w:rPr>
          <w:rFonts w:hint="eastAsia" w:ascii="仿宋" w:hAnsi="仿宋" w:eastAsia="仿宋" w:cs="仿宋"/>
          <w:color w:val="auto"/>
        </w:rPr>
        <w:t>%的违约金。</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（五）按上述规定支付违约金后并不减免双方继续履行本合同的义务。</w:t>
      </w:r>
      <w:bookmarkStart w:id="226" w:name="_Toc264114315"/>
    </w:p>
    <w:p>
      <w:pPr>
        <w:tabs>
          <w:tab w:val="left" w:pos="6930"/>
        </w:tabs>
        <w:spacing w:after="0" w:line="360" w:lineRule="auto"/>
        <w:rPr>
          <w:rFonts w:ascii="仿宋" w:hAnsi="仿宋" w:eastAsia="仿宋" w:cs="仿宋"/>
          <w:color w:val="auto"/>
        </w:rPr>
      </w:pPr>
      <w:r>
        <w:rPr>
          <w:rFonts w:hint="eastAsia" w:ascii="仿宋" w:hAnsi="仿宋" w:eastAsia="仿宋" w:cs="仿宋"/>
          <w:b/>
          <w:color w:val="auto"/>
        </w:rPr>
        <w:t>十、不可抗力</w:t>
      </w:r>
      <w:bookmarkEnd w:id="226"/>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（一）不可抗力是指不能预见、不能避免并不能克服的客观情况。</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二）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三）受到不可抗力影响的一方应在不可抗力事件发生后2周内（含两周），取得有关部门关于发生不可抗力事件的证明文件，并以传真等书面形式提交另一方确认。否则，无权以不可抗力为由要求减轻或免除合同责任。双方都受不可抗力影响的除外。</w:t>
      </w:r>
    </w:p>
    <w:p>
      <w:pPr>
        <w:tabs>
          <w:tab w:val="left" w:pos="6930"/>
        </w:tabs>
        <w:spacing w:after="0" w:line="360" w:lineRule="auto"/>
        <w:ind w:firstLine="420" w:firstLineChars="200"/>
        <w:rPr>
          <w:rFonts w:ascii="仿宋" w:hAnsi="仿宋" w:eastAsia="仿宋" w:cs="仿宋"/>
          <w:color w:val="auto"/>
        </w:rPr>
      </w:pPr>
      <w:r>
        <w:rPr>
          <w:rFonts w:hint="eastAsia" w:ascii="仿宋" w:hAnsi="仿宋" w:eastAsia="仿宋" w:cs="仿宋"/>
          <w:color w:val="auto"/>
        </w:rPr>
        <w:t>（四）如果不可抗力事件的影响已达120天或双方预计不可抗力事件的影响将延续120天以上（含120天）时，任何一方有权终止本合同，而不承担违约责任。由于合同终止所引起的遗留问题由双方友好协商解决。</w:t>
      </w:r>
    </w:p>
    <w:bookmarkEnd w:id="224"/>
    <w:p>
      <w:pPr>
        <w:tabs>
          <w:tab w:val="left" w:pos="6930"/>
        </w:tabs>
        <w:spacing w:after="0" w:line="360" w:lineRule="auto"/>
        <w:rPr>
          <w:rFonts w:ascii="仿宋" w:hAnsi="仿宋" w:eastAsia="仿宋" w:cs="仿宋"/>
          <w:color w:val="auto"/>
        </w:rPr>
      </w:pPr>
      <w:r>
        <w:rPr>
          <w:rFonts w:hint="eastAsia" w:ascii="仿宋" w:hAnsi="仿宋" w:eastAsia="仿宋" w:cs="仿宋"/>
          <w:b/>
          <w:bCs/>
          <w:color w:val="auto"/>
        </w:rPr>
        <w:t>十一、</w:t>
      </w:r>
      <w:r>
        <w:rPr>
          <w:rFonts w:hint="eastAsia" w:ascii="仿宋" w:hAnsi="仿宋" w:eastAsia="仿宋" w:cs="仿宋"/>
          <w:color w:val="auto"/>
        </w:rPr>
        <w:t>甲乙双方在履行合同过程中发生纠纷，双方进行友好协商，协商不成应及时向有关管理部门反映，以便相关部门进行协调或处理；也可以直接向合同签订地仲裁部门申请仲裁。对仲裁结果发生争议产生的诉讼，由合同签订地人民法院管辖。</w:t>
      </w:r>
    </w:p>
    <w:p>
      <w:pPr>
        <w:tabs>
          <w:tab w:val="left" w:pos="6930"/>
        </w:tabs>
        <w:spacing w:after="0" w:line="360" w:lineRule="auto"/>
        <w:rPr>
          <w:rFonts w:ascii="仿宋" w:hAnsi="仿宋" w:eastAsia="仿宋" w:cs="仿宋"/>
          <w:b/>
          <w:bCs/>
          <w:color w:val="auto"/>
        </w:rPr>
      </w:pPr>
      <w:r>
        <w:rPr>
          <w:rFonts w:hint="eastAsia" w:ascii="仿宋" w:hAnsi="仿宋" w:eastAsia="仿宋" w:cs="仿宋"/>
          <w:b/>
          <w:bCs/>
          <w:color w:val="auto"/>
        </w:rPr>
        <w:t>十二、本合同其他未尽事宜，按国家《民法典》有关规定处理。</w:t>
      </w:r>
    </w:p>
    <w:p>
      <w:pPr>
        <w:tabs>
          <w:tab w:val="left" w:pos="6930"/>
        </w:tabs>
        <w:spacing w:after="0" w:line="360" w:lineRule="auto"/>
        <w:rPr>
          <w:rFonts w:ascii="仿宋" w:hAnsi="仿宋" w:eastAsia="仿宋" w:cs="仿宋"/>
          <w:b/>
          <w:bCs/>
          <w:color w:val="auto"/>
        </w:rPr>
      </w:pPr>
      <w:r>
        <w:rPr>
          <w:rFonts w:hint="eastAsia" w:ascii="仿宋" w:hAnsi="仿宋" w:eastAsia="仿宋" w:cs="仿宋"/>
          <w:b/>
          <w:bCs/>
          <w:color w:val="auto"/>
        </w:rPr>
        <w:t>十三、本合同一式柒份，甲方执肆份，乙方执贰份，代理机构壹份。</w:t>
      </w:r>
    </w:p>
    <w:p>
      <w:pPr>
        <w:tabs>
          <w:tab w:val="left" w:pos="6930"/>
        </w:tabs>
        <w:spacing w:after="0" w:line="360" w:lineRule="auto"/>
        <w:rPr>
          <w:rFonts w:ascii="仿宋" w:hAnsi="仿宋" w:eastAsia="仿宋" w:cs="仿宋"/>
          <w:b/>
          <w:bCs/>
          <w:color w:val="auto"/>
        </w:rPr>
      </w:pPr>
      <w:r>
        <w:rPr>
          <w:rFonts w:hint="eastAsia" w:ascii="仿宋" w:hAnsi="仿宋" w:eastAsia="仿宋" w:cs="仿宋"/>
          <w:b/>
          <w:bCs/>
          <w:color w:val="auto"/>
        </w:rPr>
        <w:t>十四、本合同自签订之日起生效。</w:t>
      </w:r>
    </w:p>
    <w:p>
      <w:pPr>
        <w:spacing w:before="159" w:beforeLines="50" w:after="159" w:afterLines="50" w:line="440" w:lineRule="exact"/>
        <w:jc w:val="center"/>
        <w:rPr>
          <w:rFonts w:ascii="仿宋" w:hAnsi="仿宋" w:eastAsia="仿宋" w:cs="仿宋"/>
          <w:bCs/>
          <w:color w:val="auto"/>
          <w:sz w:val="28"/>
          <w:szCs w:val="28"/>
        </w:rPr>
      </w:pPr>
    </w:p>
    <w:sectPr>
      <w:footerReference r:id="rId22" w:type="first"/>
      <w:footerReference r:id="rId21" w:type="default"/>
      <w:pgSz w:w="11906" w:h="16838"/>
      <w:pgMar w:top="1417" w:right="1417" w:bottom="1417" w:left="1417" w:header="850" w:footer="992" w:gutter="0"/>
      <w:cols w:space="720" w:num="1"/>
      <w:titlePg/>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27"/>
        <w:rFonts w:ascii="仿宋_GB2312" w:hAnsi="宋体" w:eastAsia="仿宋_GB2312" w:cs="Times New Roman"/>
      </w:rPr>
    </w:pPr>
  </w:p>
  <w:p>
    <w:pPr>
      <w:jc w:val="right"/>
      <w:rPr>
        <w:rFonts w:cs="Times New Roman"/>
        <w:sz w:val="18"/>
        <w:szCs w:val="18"/>
      </w:rPr>
    </w:pPr>
  </w:p>
  <w:p>
    <w:pPr>
      <w:jc w:val="right"/>
      <w:rPr>
        <w:rFonts w:ascii="仿宋_GB2312" w:eastAsia="仿宋_GB2312"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8018"/>
        <w:tab w:val="clear" w:pos="4153"/>
      </w:tabs>
      <w:jc w:val="righ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7145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1450" cy="139700"/>
                      </a:xfrm>
                      <a:prstGeom prst="rect">
                        <a:avLst/>
                      </a:prstGeom>
                      <a:noFill/>
                      <a:ln w="6350">
                        <a:noFill/>
                      </a:ln>
                    </wps:spPr>
                    <wps:txbx>
                      <w:txbxContent>
                        <w:p>
                          <w:pPr>
                            <w:pStyle w:val="1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5pt;mso-position-horizontal:center;mso-position-horizontal-relative:margin;mso-wrap-style:none;z-index:251668480;mso-width-relative:page;mso-height-relative:page;" filled="f" stroked="f" coordsize="21600,21600" o:gfxdata="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0SrM30AAAAAMBAAAPAAAAAAAAAAEAIAAAACIAAABkcnMvZG93bnJldi54bWxQSwECFAAUAAAA&#10;CACHTuJAOvfvMC8CAABTBAAADgAAAAAAAAABACAAAAAfAQAAZHJzL2Uyb0RvYy54bWxQSwUGAAAA&#10;AAYABgBZAQAAwA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8018"/>
        <w:tab w:val="clear" w:pos="4153"/>
      </w:tabs>
      <w:jc w:val="right"/>
      <w:rPr>
        <w:rFonts w:ascii="仿宋_GB2312" w:eastAsia="仿宋_GB2312"/>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8018"/>
        <w:tab w:val="clear" w:pos="4153"/>
      </w:tabs>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ordWrap w:val="0"/>
      <w:jc w:val="right"/>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8018"/>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rPr>
        <w:rFonts w:ascii="仿宋_GB2312" w:eastAsia="仿宋_GB2312" w:cs="Times New Roma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ascii="宋体" w:hAnsi="宋体" w:eastAsia="宋体" w:cs="宋体"/>
        <w:kern w:val="0"/>
        <w:sz w:val="24"/>
        <w:szCs w:val="24"/>
      </w:rPr>
      <w:t xml:space="preserve">                                         </w:t>
    </w:r>
    <w:r>
      <mc:AlternateContent>
        <mc:Choice Requires="wps">
          <w:drawing>
            <wp:anchor distT="0" distB="0" distL="114300" distR="114300" simplePos="0" relativeHeight="251659264" behindDoc="0" locked="0" layoutInCell="1" allowOverlap="1">
              <wp:simplePos x="0" y="0"/>
              <wp:positionH relativeFrom="margin">
                <wp:posOffset>2851150</wp:posOffset>
              </wp:positionH>
              <wp:positionV relativeFrom="paragraph">
                <wp:posOffset>-172720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4" o:spid="_x0000_s1026" o:spt="202" type="#_x0000_t202" style="position:absolute;left:0pt;margin-left:224.5pt;margin-top:-13.6pt;height:144pt;width:144pt;mso-position-horizontal-relative:margin;mso-wrap-style:none;z-index:251659264;mso-width-relative:page;mso-height-relative:page;" filled="f" stroked="f" coordsize="21600,21600" o:gfxdata="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mQuz/YAAAACwEAAA8AAAAAAAAAAQAgAAAAIgAAAGRycy9k&#10;b3ducmV2LnhtbFBLAQIUABQAAAAIAIdO4kAMQ7PKyQEAAJkDAAAOAAAAAAAAAAEAIAAAACc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8018"/>
        <w:tab w:val="clear" w:pos="4153"/>
      </w:tabs>
      <w:ind w:left="5811" w:leftChars="1667" w:hanging="2310" w:hangingChars="1100"/>
      <w:jc w:val="right"/>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48</w:t>
                    </w:r>
                    <w:r>
                      <w:fldChar w:fldCharType="end"/>
                    </w:r>
                  </w:p>
                </w:txbxContent>
              </v:textbox>
            </v:shape>
          </w:pict>
        </mc:Fallback>
      </mc:AlternateContent>
    </w:r>
    <w:r>
      <w:rPr>
        <w:rFonts w:hint="eastAsia"/>
        <w:sz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8018"/>
        <w:tab w:val="clear" w:pos="4153"/>
      </w:tabs>
      <w:ind w:left="5811" w:leftChars="1667" w:hanging="2310" w:hangingChars="1100"/>
      <w:rPr>
        <w:rFonts w:ascii="仿宋_GB2312" w:eastAsia="仿宋_GB2312"/>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7399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wps:spPr>
                    <wps:txbx>
                      <w:txbxContent>
                        <w:p>
                          <w:pPr>
                            <w:pStyle w:val="16"/>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66432;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IfJW0QAAAAMBAAAPAAAAAAAAAAEAIAAAACIAAABkcnMvZG93bnJldi54bWxQSwECFAAU&#10;AAAACACHTuJAlfzPxTECAABTBAAADgAAAAAAAAABACAAAAAg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ascii="仿宋" w:hAnsi="仿宋" w:eastAsia="仿宋" w:cs="仿宋"/>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left" w:pos="13062"/>
        <w:tab w:val="clear" w:pos="4153"/>
      </w:tabs>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ascii="仿宋" w:hAnsi="仿宋" w:eastAsia="仿宋" w:cs="仿宋"/>
        <w:sz w:val="15"/>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仿宋_GB2312" w:hAnsi="宋体" w:eastAsia="仿宋_GB2312"/>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hAnsi="宋体" w:eastAsia="仿宋_GB2312"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hAnsi="宋体" w:eastAsia="仿宋_GB2312"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C88F7"/>
    <w:multiLevelType w:val="singleLevel"/>
    <w:tmpl w:val="8B8C88F7"/>
    <w:lvl w:ilvl="0" w:tentative="0">
      <w:start w:val="1"/>
      <w:numFmt w:val="decimal"/>
      <w:lvlText w:val="(%1)"/>
      <w:lvlJc w:val="left"/>
      <w:pPr>
        <w:ind w:left="425" w:hanging="425"/>
      </w:pPr>
      <w:rPr>
        <w:rFonts w:hint="default"/>
      </w:rPr>
    </w:lvl>
  </w:abstractNum>
  <w:abstractNum w:abstractNumId="1">
    <w:nsid w:val="ACE2F1D6"/>
    <w:multiLevelType w:val="singleLevel"/>
    <w:tmpl w:val="ACE2F1D6"/>
    <w:lvl w:ilvl="0" w:tentative="0">
      <w:start w:val="1"/>
      <w:numFmt w:val="decimal"/>
      <w:lvlText w:val="(%1)"/>
      <w:lvlJc w:val="left"/>
      <w:pPr>
        <w:ind w:left="425" w:hanging="425"/>
      </w:pPr>
      <w:rPr>
        <w:rFonts w:hint="default"/>
      </w:rPr>
    </w:lvl>
  </w:abstractNum>
  <w:abstractNum w:abstractNumId="2">
    <w:nsid w:val="BD252695"/>
    <w:multiLevelType w:val="singleLevel"/>
    <w:tmpl w:val="BD252695"/>
    <w:lvl w:ilvl="0" w:tentative="0">
      <w:start w:val="2"/>
      <w:numFmt w:val="chineseCounting"/>
      <w:suff w:val="nothing"/>
      <w:lvlText w:val="（%1）"/>
      <w:lvlJc w:val="left"/>
      <w:rPr>
        <w:rFonts w:hint="eastAsia"/>
      </w:rPr>
    </w:lvl>
  </w:abstractNum>
  <w:abstractNum w:abstractNumId="3">
    <w:nsid w:val="0BEDB23B"/>
    <w:multiLevelType w:val="singleLevel"/>
    <w:tmpl w:val="0BEDB23B"/>
    <w:lvl w:ilvl="0" w:tentative="0">
      <w:start w:val="8"/>
      <w:numFmt w:val="chineseCounting"/>
      <w:suff w:val="nothing"/>
      <w:lvlText w:val="%1、"/>
      <w:lvlJc w:val="left"/>
      <w:rPr>
        <w:rFonts w:hint="eastAsia"/>
      </w:rPr>
    </w:lvl>
  </w:abstractNum>
  <w:abstractNum w:abstractNumId="4">
    <w:nsid w:val="3D537755"/>
    <w:multiLevelType w:val="singleLevel"/>
    <w:tmpl w:val="3D537755"/>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62"/>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F32B7D"/>
    <w:rsid w:val="000E41D0"/>
    <w:rsid w:val="00105974"/>
    <w:rsid w:val="0011590D"/>
    <w:rsid w:val="00117BE2"/>
    <w:rsid w:val="001417D9"/>
    <w:rsid w:val="00346571"/>
    <w:rsid w:val="004179AA"/>
    <w:rsid w:val="0055407E"/>
    <w:rsid w:val="006140F3"/>
    <w:rsid w:val="0078500F"/>
    <w:rsid w:val="00803267"/>
    <w:rsid w:val="008E3D1B"/>
    <w:rsid w:val="00946FFF"/>
    <w:rsid w:val="0095792A"/>
    <w:rsid w:val="00970AB0"/>
    <w:rsid w:val="009E1D88"/>
    <w:rsid w:val="00A5155B"/>
    <w:rsid w:val="00AA1AB2"/>
    <w:rsid w:val="00AA28B0"/>
    <w:rsid w:val="00AE3ED9"/>
    <w:rsid w:val="00B9469F"/>
    <w:rsid w:val="00C2595D"/>
    <w:rsid w:val="00C930BD"/>
    <w:rsid w:val="00CF03A8"/>
    <w:rsid w:val="00D40D69"/>
    <w:rsid w:val="00F32B7D"/>
    <w:rsid w:val="00F9775F"/>
    <w:rsid w:val="00FA0952"/>
    <w:rsid w:val="01347A59"/>
    <w:rsid w:val="013821E9"/>
    <w:rsid w:val="014A2A01"/>
    <w:rsid w:val="019874F4"/>
    <w:rsid w:val="01E161B6"/>
    <w:rsid w:val="01EA265F"/>
    <w:rsid w:val="02206496"/>
    <w:rsid w:val="02207AE1"/>
    <w:rsid w:val="022429C8"/>
    <w:rsid w:val="02321932"/>
    <w:rsid w:val="0236496E"/>
    <w:rsid w:val="024D397F"/>
    <w:rsid w:val="025C7B85"/>
    <w:rsid w:val="027A0F68"/>
    <w:rsid w:val="027A4BBF"/>
    <w:rsid w:val="02A429BD"/>
    <w:rsid w:val="02C4395F"/>
    <w:rsid w:val="02FF6048"/>
    <w:rsid w:val="0336590F"/>
    <w:rsid w:val="033F7867"/>
    <w:rsid w:val="037675B2"/>
    <w:rsid w:val="037F3B30"/>
    <w:rsid w:val="039667D5"/>
    <w:rsid w:val="0399428A"/>
    <w:rsid w:val="03F101E1"/>
    <w:rsid w:val="040E35E2"/>
    <w:rsid w:val="04265C05"/>
    <w:rsid w:val="04690C66"/>
    <w:rsid w:val="04D01C41"/>
    <w:rsid w:val="04E30C77"/>
    <w:rsid w:val="051C4671"/>
    <w:rsid w:val="05290F57"/>
    <w:rsid w:val="05BB24F7"/>
    <w:rsid w:val="05CE48FD"/>
    <w:rsid w:val="05CE5343"/>
    <w:rsid w:val="05E9099C"/>
    <w:rsid w:val="05E9335D"/>
    <w:rsid w:val="06417509"/>
    <w:rsid w:val="06512AA5"/>
    <w:rsid w:val="065E0225"/>
    <w:rsid w:val="06897A31"/>
    <w:rsid w:val="068A7E41"/>
    <w:rsid w:val="06D35D44"/>
    <w:rsid w:val="06D43624"/>
    <w:rsid w:val="06F75B77"/>
    <w:rsid w:val="06F87E32"/>
    <w:rsid w:val="076956EB"/>
    <w:rsid w:val="076D1C83"/>
    <w:rsid w:val="07BC60B3"/>
    <w:rsid w:val="07CC565D"/>
    <w:rsid w:val="07DF7FF6"/>
    <w:rsid w:val="07FE1E19"/>
    <w:rsid w:val="081320EA"/>
    <w:rsid w:val="08216252"/>
    <w:rsid w:val="08253A0F"/>
    <w:rsid w:val="086549CC"/>
    <w:rsid w:val="088E4668"/>
    <w:rsid w:val="08AA3733"/>
    <w:rsid w:val="08B754EB"/>
    <w:rsid w:val="08C94F2B"/>
    <w:rsid w:val="08F81DE5"/>
    <w:rsid w:val="0900531C"/>
    <w:rsid w:val="090126EC"/>
    <w:rsid w:val="09077801"/>
    <w:rsid w:val="090F433E"/>
    <w:rsid w:val="092A3B30"/>
    <w:rsid w:val="09327CEA"/>
    <w:rsid w:val="09976DD7"/>
    <w:rsid w:val="09AC3A57"/>
    <w:rsid w:val="09B46E28"/>
    <w:rsid w:val="09E936C8"/>
    <w:rsid w:val="0A160962"/>
    <w:rsid w:val="0A4C75CA"/>
    <w:rsid w:val="0A5B275D"/>
    <w:rsid w:val="0A631EB2"/>
    <w:rsid w:val="0A7A1D77"/>
    <w:rsid w:val="0A8E791D"/>
    <w:rsid w:val="0AA73A72"/>
    <w:rsid w:val="0AB45CAA"/>
    <w:rsid w:val="0AC0410C"/>
    <w:rsid w:val="0AD007F3"/>
    <w:rsid w:val="0AD53615"/>
    <w:rsid w:val="0ADF094E"/>
    <w:rsid w:val="0B04307F"/>
    <w:rsid w:val="0B674B5C"/>
    <w:rsid w:val="0B7D1FFD"/>
    <w:rsid w:val="0B89067A"/>
    <w:rsid w:val="0BA10FD9"/>
    <w:rsid w:val="0BAA6037"/>
    <w:rsid w:val="0BC13CE5"/>
    <w:rsid w:val="0BD91767"/>
    <w:rsid w:val="0BEB6043"/>
    <w:rsid w:val="0BEC1F0E"/>
    <w:rsid w:val="0C0664BA"/>
    <w:rsid w:val="0C0E36C4"/>
    <w:rsid w:val="0C2E5C2B"/>
    <w:rsid w:val="0C640434"/>
    <w:rsid w:val="0CA11BC7"/>
    <w:rsid w:val="0CAD0AD3"/>
    <w:rsid w:val="0CBF5130"/>
    <w:rsid w:val="0CE30B4E"/>
    <w:rsid w:val="0CEF2A86"/>
    <w:rsid w:val="0D0F6327"/>
    <w:rsid w:val="0D116EF6"/>
    <w:rsid w:val="0D3856F3"/>
    <w:rsid w:val="0D5B445A"/>
    <w:rsid w:val="0D682F64"/>
    <w:rsid w:val="0D724F5A"/>
    <w:rsid w:val="0D8836CB"/>
    <w:rsid w:val="0D9755F8"/>
    <w:rsid w:val="0DA66C8A"/>
    <w:rsid w:val="0DF06687"/>
    <w:rsid w:val="0E670EA6"/>
    <w:rsid w:val="0E835B7C"/>
    <w:rsid w:val="0E960501"/>
    <w:rsid w:val="0EC16994"/>
    <w:rsid w:val="0ED36E74"/>
    <w:rsid w:val="0F0F347B"/>
    <w:rsid w:val="0F133E62"/>
    <w:rsid w:val="0F1F3AF7"/>
    <w:rsid w:val="0F2E5AE8"/>
    <w:rsid w:val="0F590FF3"/>
    <w:rsid w:val="0F60366C"/>
    <w:rsid w:val="0F7C53F6"/>
    <w:rsid w:val="0F8B0B7A"/>
    <w:rsid w:val="0FA86D78"/>
    <w:rsid w:val="0FD456F2"/>
    <w:rsid w:val="10246EEB"/>
    <w:rsid w:val="104C02D0"/>
    <w:rsid w:val="10590C8E"/>
    <w:rsid w:val="10671757"/>
    <w:rsid w:val="106A6206"/>
    <w:rsid w:val="10867C47"/>
    <w:rsid w:val="109B0A50"/>
    <w:rsid w:val="109C34AA"/>
    <w:rsid w:val="10AD5E95"/>
    <w:rsid w:val="10BB49DC"/>
    <w:rsid w:val="10D30D2C"/>
    <w:rsid w:val="10FA1676"/>
    <w:rsid w:val="11052878"/>
    <w:rsid w:val="110904A3"/>
    <w:rsid w:val="115F262D"/>
    <w:rsid w:val="11665A0D"/>
    <w:rsid w:val="11731ED8"/>
    <w:rsid w:val="11776674"/>
    <w:rsid w:val="118F5317"/>
    <w:rsid w:val="119C209B"/>
    <w:rsid w:val="11C10E95"/>
    <w:rsid w:val="11C749FA"/>
    <w:rsid w:val="11CB67B4"/>
    <w:rsid w:val="11DA160E"/>
    <w:rsid w:val="12407B59"/>
    <w:rsid w:val="12650510"/>
    <w:rsid w:val="126D6971"/>
    <w:rsid w:val="12880FAC"/>
    <w:rsid w:val="12A828B7"/>
    <w:rsid w:val="130404A3"/>
    <w:rsid w:val="13397E41"/>
    <w:rsid w:val="133F2A69"/>
    <w:rsid w:val="135971B8"/>
    <w:rsid w:val="135A1BB1"/>
    <w:rsid w:val="13620456"/>
    <w:rsid w:val="138612DB"/>
    <w:rsid w:val="139B680D"/>
    <w:rsid w:val="13AA7707"/>
    <w:rsid w:val="13D76B59"/>
    <w:rsid w:val="13F93FFF"/>
    <w:rsid w:val="14055BEF"/>
    <w:rsid w:val="143B7739"/>
    <w:rsid w:val="148609A2"/>
    <w:rsid w:val="14935C45"/>
    <w:rsid w:val="149C1BF8"/>
    <w:rsid w:val="14AE3461"/>
    <w:rsid w:val="14E851BE"/>
    <w:rsid w:val="15035321"/>
    <w:rsid w:val="151412DC"/>
    <w:rsid w:val="151D594C"/>
    <w:rsid w:val="15512530"/>
    <w:rsid w:val="1561377D"/>
    <w:rsid w:val="15686BE2"/>
    <w:rsid w:val="15793835"/>
    <w:rsid w:val="15917D4A"/>
    <w:rsid w:val="15F406B7"/>
    <w:rsid w:val="15FB220A"/>
    <w:rsid w:val="15FD38E4"/>
    <w:rsid w:val="15FF3D3A"/>
    <w:rsid w:val="160055BA"/>
    <w:rsid w:val="1623135A"/>
    <w:rsid w:val="1626601B"/>
    <w:rsid w:val="1644281F"/>
    <w:rsid w:val="166613BE"/>
    <w:rsid w:val="166931CD"/>
    <w:rsid w:val="16A11295"/>
    <w:rsid w:val="16B46DAD"/>
    <w:rsid w:val="17080136"/>
    <w:rsid w:val="1734198D"/>
    <w:rsid w:val="177048FD"/>
    <w:rsid w:val="17882FB9"/>
    <w:rsid w:val="178C3178"/>
    <w:rsid w:val="17B2302E"/>
    <w:rsid w:val="17C53343"/>
    <w:rsid w:val="17F378CF"/>
    <w:rsid w:val="180F5AC4"/>
    <w:rsid w:val="18137F71"/>
    <w:rsid w:val="18144605"/>
    <w:rsid w:val="182065CE"/>
    <w:rsid w:val="183B2DF3"/>
    <w:rsid w:val="184B66C9"/>
    <w:rsid w:val="18652123"/>
    <w:rsid w:val="188F4A4B"/>
    <w:rsid w:val="18957400"/>
    <w:rsid w:val="18BF24CA"/>
    <w:rsid w:val="18DA6C39"/>
    <w:rsid w:val="18F23A7F"/>
    <w:rsid w:val="190444AF"/>
    <w:rsid w:val="1912618B"/>
    <w:rsid w:val="19386632"/>
    <w:rsid w:val="19555775"/>
    <w:rsid w:val="198033E4"/>
    <w:rsid w:val="19AD7F51"/>
    <w:rsid w:val="19C343C5"/>
    <w:rsid w:val="19E8409F"/>
    <w:rsid w:val="19F34442"/>
    <w:rsid w:val="19FB41C4"/>
    <w:rsid w:val="1A356687"/>
    <w:rsid w:val="1A6B3BDB"/>
    <w:rsid w:val="1A6E387C"/>
    <w:rsid w:val="1AC0084B"/>
    <w:rsid w:val="1AD96DDF"/>
    <w:rsid w:val="1AF03EA4"/>
    <w:rsid w:val="1B083E67"/>
    <w:rsid w:val="1B2F049B"/>
    <w:rsid w:val="1B325BE4"/>
    <w:rsid w:val="1B7E6F70"/>
    <w:rsid w:val="1B8E088B"/>
    <w:rsid w:val="1B9F4B59"/>
    <w:rsid w:val="1BC17C23"/>
    <w:rsid w:val="1BD05B33"/>
    <w:rsid w:val="1BD6409B"/>
    <w:rsid w:val="1BEA0FE8"/>
    <w:rsid w:val="1BF9167E"/>
    <w:rsid w:val="1C4B0680"/>
    <w:rsid w:val="1C4E4663"/>
    <w:rsid w:val="1C6568C1"/>
    <w:rsid w:val="1C6B2117"/>
    <w:rsid w:val="1C795C04"/>
    <w:rsid w:val="1C7E525A"/>
    <w:rsid w:val="1C861DC7"/>
    <w:rsid w:val="1C9961C5"/>
    <w:rsid w:val="1CAC2742"/>
    <w:rsid w:val="1CBD306E"/>
    <w:rsid w:val="1D0800AC"/>
    <w:rsid w:val="1D1608E7"/>
    <w:rsid w:val="1D1D42C2"/>
    <w:rsid w:val="1D445B97"/>
    <w:rsid w:val="1D5966F8"/>
    <w:rsid w:val="1D603E31"/>
    <w:rsid w:val="1D97125A"/>
    <w:rsid w:val="1DB0724B"/>
    <w:rsid w:val="1DBD3226"/>
    <w:rsid w:val="1DC15D79"/>
    <w:rsid w:val="1DD66135"/>
    <w:rsid w:val="1E044168"/>
    <w:rsid w:val="1E06143A"/>
    <w:rsid w:val="1E366767"/>
    <w:rsid w:val="1E3817A7"/>
    <w:rsid w:val="1E4B78EA"/>
    <w:rsid w:val="1E7E7D72"/>
    <w:rsid w:val="1E8259C9"/>
    <w:rsid w:val="1E957931"/>
    <w:rsid w:val="1EA2527D"/>
    <w:rsid w:val="1EAE7737"/>
    <w:rsid w:val="1EB31840"/>
    <w:rsid w:val="1EB65109"/>
    <w:rsid w:val="1EC715B7"/>
    <w:rsid w:val="1EF508FE"/>
    <w:rsid w:val="1EFD1ED1"/>
    <w:rsid w:val="1F020947"/>
    <w:rsid w:val="1F0D3778"/>
    <w:rsid w:val="1F134CFA"/>
    <w:rsid w:val="1F3709E9"/>
    <w:rsid w:val="1F4665AA"/>
    <w:rsid w:val="1F8A0C30"/>
    <w:rsid w:val="1F8C4C91"/>
    <w:rsid w:val="205826F8"/>
    <w:rsid w:val="206E043A"/>
    <w:rsid w:val="207F2CC3"/>
    <w:rsid w:val="208818C6"/>
    <w:rsid w:val="209862BE"/>
    <w:rsid w:val="209A5E64"/>
    <w:rsid w:val="20C97228"/>
    <w:rsid w:val="20D14525"/>
    <w:rsid w:val="20F36397"/>
    <w:rsid w:val="21063FA6"/>
    <w:rsid w:val="21154106"/>
    <w:rsid w:val="21364F8B"/>
    <w:rsid w:val="21FF2998"/>
    <w:rsid w:val="2217065D"/>
    <w:rsid w:val="221E2EEA"/>
    <w:rsid w:val="22243D94"/>
    <w:rsid w:val="225B0D84"/>
    <w:rsid w:val="22754BC9"/>
    <w:rsid w:val="22A94CDD"/>
    <w:rsid w:val="22CA3162"/>
    <w:rsid w:val="23426B36"/>
    <w:rsid w:val="236C52A7"/>
    <w:rsid w:val="2371652D"/>
    <w:rsid w:val="23780FD8"/>
    <w:rsid w:val="238C59DB"/>
    <w:rsid w:val="238D02CB"/>
    <w:rsid w:val="23AD09F9"/>
    <w:rsid w:val="23CC5831"/>
    <w:rsid w:val="240C7710"/>
    <w:rsid w:val="241949CD"/>
    <w:rsid w:val="24326943"/>
    <w:rsid w:val="24375135"/>
    <w:rsid w:val="243B1DAF"/>
    <w:rsid w:val="245D3923"/>
    <w:rsid w:val="247E6837"/>
    <w:rsid w:val="248D5DA1"/>
    <w:rsid w:val="24CE74A8"/>
    <w:rsid w:val="24D11A4D"/>
    <w:rsid w:val="250250DF"/>
    <w:rsid w:val="25151134"/>
    <w:rsid w:val="25203D07"/>
    <w:rsid w:val="25623B54"/>
    <w:rsid w:val="25CB3C39"/>
    <w:rsid w:val="25DD3324"/>
    <w:rsid w:val="26002E38"/>
    <w:rsid w:val="26042884"/>
    <w:rsid w:val="2618067A"/>
    <w:rsid w:val="262B2C31"/>
    <w:rsid w:val="26917197"/>
    <w:rsid w:val="26AF558C"/>
    <w:rsid w:val="270C4509"/>
    <w:rsid w:val="272A0E33"/>
    <w:rsid w:val="273E0B45"/>
    <w:rsid w:val="27413149"/>
    <w:rsid w:val="27476386"/>
    <w:rsid w:val="27533EE6"/>
    <w:rsid w:val="275D28FD"/>
    <w:rsid w:val="27674B92"/>
    <w:rsid w:val="278C00DE"/>
    <w:rsid w:val="27A21B9D"/>
    <w:rsid w:val="27EA239A"/>
    <w:rsid w:val="2816729A"/>
    <w:rsid w:val="28215D92"/>
    <w:rsid w:val="28266935"/>
    <w:rsid w:val="283020B6"/>
    <w:rsid w:val="284333B2"/>
    <w:rsid w:val="28454416"/>
    <w:rsid w:val="28691B5C"/>
    <w:rsid w:val="286B10DA"/>
    <w:rsid w:val="2871095B"/>
    <w:rsid w:val="288443E7"/>
    <w:rsid w:val="28992E2A"/>
    <w:rsid w:val="28A448EF"/>
    <w:rsid w:val="28C77178"/>
    <w:rsid w:val="291B24B4"/>
    <w:rsid w:val="292C5389"/>
    <w:rsid w:val="293E7D03"/>
    <w:rsid w:val="293F340A"/>
    <w:rsid w:val="295108F9"/>
    <w:rsid w:val="29796DF8"/>
    <w:rsid w:val="29965602"/>
    <w:rsid w:val="29B13146"/>
    <w:rsid w:val="29B91C2D"/>
    <w:rsid w:val="29D408F8"/>
    <w:rsid w:val="29FF6667"/>
    <w:rsid w:val="2A170044"/>
    <w:rsid w:val="2A342359"/>
    <w:rsid w:val="2A53626B"/>
    <w:rsid w:val="2A641C20"/>
    <w:rsid w:val="2AB55554"/>
    <w:rsid w:val="2AD104E2"/>
    <w:rsid w:val="2AD5745C"/>
    <w:rsid w:val="2B0955E2"/>
    <w:rsid w:val="2B634697"/>
    <w:rsid w:val="2BBF7C59"/>
    <w:rsid w:val="2BC22D64"/>
    <w:rsid w:val="2BD61589"/>
    <w:rsid w:val="2BFA5DC9"/>
    <w:rsid w:val="2C0B3F80"/>
    <w:rsid w:val="2C270913"/>
    <w:rsid w:val="2C5B7933"/>
    <w:rsid w:val="2C7F259B"/>
    <w:rsid w:val="2C806978"/>
    <w:rsid w:val="2C8A5022"/>
    <w:rsid w:val="2CAE2083"/>
    <w:rsid w:val="2D241E80"/>
    <w:rsid w:val="2D7F7145"/>
    <w:rsid w:val="2D8918AF"/>
    <w:rsid w:val="2D9F45E7"/>
    <w:rsid w:val="2DA4204D"/>
    <w:rsid w:val="2E497CE0"/>
    <w:rsid w:val="2E7D3F3E"/>
    <w:rsid w:val="2E9238C7"/>
    <w:rsid w:val="2EBA484A"/>
    <w:rsid w:val="2ED12D83"/>
    <w:rsid w:val="2F04453B"/>
    <w:rsid w:val="2F515195"/>
    <w:rsid w:val="2F740BA8"/>
    <w:rsid w:val="2FA9551B"/>
    <w:rsid w:val="2FB1713A"/>
    <w:rsid w:val="2FBA737B"/>
    <w:rsid w:val="2FE36D2B"/>
    <w:rsid w:val="301E28A5"/>
    <w:rsid w:val="30201025"/>
    <w:rsid w:val="303738EA"/>
    <w:rsid w:val="30450A8C"/>
    <w:rsid w:val="304E3B03"/>
    <w:rsid w:val="30760C45"/>
    <w:rsid w:val="3082080F"/>
    <w:rsid w:val="30893424"/>
    <w:rsid w:val="309A1536"/>
    <w:rsid w:val="30A71D8F"/>
    <w:rsid w:val="30AA08EF"/>
    <w:rsid w:val="30B11638"/>
    <w:rsid w:val="30EF63EE"/>
    <w:rsid w:val="31091B15"/>
    <w:rsid w:val="312565B4"/>
    <w:rsid w:val="312B37C7"/>
    <w:rsid w:val="314B20D2"/>
    <w:rsid w:val="31521B30"/>
    <w:rsid w:val="31666F0B"/>
    <w:rsid w:val="318A68CA"/>
    <w:rsid w:val="31A50BAD"/>
    <w:rsid w:val="31BE7150"/>
    <w:rsid w:val="32000F07"/>
    <w:rsid w:val="323642D2"/>
    <w:rsid w:val="327B31BB"/>
    <w:rsid w:val="328530E8"/>
    <w:rsid w:val="32D41911"/>
    <w:rsid w:val="33783204"/>
    <w:rsid w:val="33A00286"/>
    <w:rsid w:val="33DB256D"/>
    <w:rsid w:val="3402262B"/>
    <w:rsid w:val="34107796"/>
    <w:rsid w:val="341E642D"/>
    <w:rsid w:val="3446114A"/>
    <w:rsid w:val="346C16EF"/>
    <w:rsid w:val="34920944"/>
    <w:rsid w:val="34934AF7"/>
    <w:rsid w:val="34BE6DAA"/>
    <w:rsid w:val="34C57499"/>
    <w:rsid w:val="34FC7CFA"/>
    <w:rsid w:val="35213875"/>
    <w:rsid w:val="355C665B"/>
    <w:rsid w:val="356579BA"/>
    <w:rsid w:val="357529DB"/>
    <w:rsid w:val="35B17CBF"/>
    <w:rsid w:val="35F723A3"/>
    <w:rsid w:val="36013D27"/>
    <w:rsid w:val="362D739E"/>
    <w:rsid w:val="364F7873"/>
    <w:rsid w:val="36657792"/>
    <w:rsid w:val="366730D8"/>
    <w:rsid w:val="36A93222"/>
    <w:rsid w:val="36F02C86"/>
    <w:rsid w:val="370C26D4"/>
    <w:rsid w:val="371515FA"/>
    <w:rsid w:val="372D1D17"/>
    <w:rsid w:val="37595978"/>
    <w:rsid w:val="37650267"/>
    <w:rsid w:val="377F2AD5"/>
    <w:rsid w:val="3785690D"/>
    <w:rsid w:val="378D5D42"/>
    <w:rsid w:val="378F232B"/>
    <w:rsid w:val="379670AB"/>
    <w:rsid w:val="37A25A30"/>
    <w:rsid w:val="37B71E42"/>
    <w:rsid w:val="3836588A"/>
    <w:rsid w:val="38532DEB"/>
    <w:rsid w:val="387261ED"/>
    <w:rsid w:val="389F5823"/>
    <w:rsid w:val="38A14349"/>
    <w:rsid w:val="38AA2A42"/>
    <w:rsid w:val="38B30C88"/>
    <w:rsid w:val="38B467AE"/>
    <w:rsid w:val="38FC5AE7"/>
    <w:rsid w:val="38FD044D"/>
    <w:rsid w:val="3902751A"/>
    <w:rsid w:val="390E2957"/>
    <w:rsid w:val="392D163F"/>
    <w:rsid w:val="393F2F44"/>
    <w:rsid w:val="39680B6C"/>
    <w:rsid w:val="398D0481"/>
    <w:rsid w:val="399C4ECA"/>
    <w:rsid w:val="39B43812"/>
    <w:rsid w:val="39C86A2F"/>
    <w:rsid w:val="39D83CB6"/>
    <w:rsid w:val="39E0482E"/>
    <w:rsid w:val="39E3720A"/>
    <w:rsid w:val="3A1B7F77"/>
    <w:rsid w:val="3A4A2ACA"/>
    <w:rsid w:val="3A6B3473"/>
    <w:rsid w:val="3A6F10EE"/>
    <w:rsid w:val="3A745293"/>
    <w:rsid w:val="3A7F3FDE"/>
    <w:rsid w:val="3ABF292A"/>
    <w:rsid w:val="3AC535B0"/>
    <w:rsid w:val="3B3F0C36"/>
    <w:rsid w:val="3B721BEC"/>
    <w:rsid w:val="3B820DE6"/>
    <w:rsid w:val="3B982C00"/>
    <w:rsid w:val="3B9C4D61"/>
    <w:rsid w:val="3BC32E8E"/>
    <w:rsid w:val="3BCD0FD3"/>
    <w:rsid w:val="3BD75821"/>
    <w:rsid w:val="3BE15204"/>
    <w:rsid w:val="3BE15B0C"/>
    <w:rsid w:val="3C4619B1"/>
    <w:rsid w:val="3C60472F"/>
    <w:rsid w:val="3C7E1EBA"/>
    <w:rsid w:val="3C886DBE"/>
    <w:rsid w:val="3C981C9C"/>
    <w:rsid w:val="3C9B5CF4"/>
    <w:rsid w:val="3D023DE7"/>
    <w:rsid w:val="3D06408F"/>
    <w:rsid w:val="3D211F38"/>
    <w:rsid w:val="3D4A262A"/>
    <w:rsid w:val="3D5102BD"/>
    <w:rsid w:val="3D552482"/>
    <w:rsid w:val="3D5B377D"/>
    <w:rsid w:val="3D616B12"/>
    <w:rsid w:val="3D6A305A"/>
    <w:rsid w:val="3D8B0FD9"/>
    <w:rsid w:val="3DA44D98"/>
    <w:rsid w:val="3DB17760"/>
    <w:rsid w:val="3DED6027"/>
    <w:rsid w:val="3E075290"/>
    <w:rsid w:val="3E091EF4"/>
    <w:rsid w:val="3E3D3B94"/>
    <w:rsid w:val="3E993A24"/>
    <w:rsid w:val="3EA55527"/>
    <w:rsid w:val="3EB176D0"/>
    <w:rsid w:val="3EBA4DF5"/>
    <w:rsid w:val="3ECC1060"/>
    <w:rsid w:val="3F1B3C34"/>
    <w:rsid w:val="3F276515"/>
    <w:rsid w:val="3F525862"/>
    <w:rsid w:val="3F8E1B07"/>
    <w:rsid w:val="3F907B81"/>
    <w:rsid w:val="3FA41C92"/>
    <w:rsid w:val="3FA62F8B"/>
    <w:rsid w:val="3FA97C92"/>
    <w:rsid w:val="3FB12ADB"/>
    <w:rsid w:val="3FD40064"/>
    <w:rsid w:val="3FE526D1"/>
    <w:rsid w:val="3FF43934"/>
    <w:rsid w:val="3FF57DD8"/>
    <w:rsid w:val="40090B22"/>
    <w:rsid w:val="40371D86"/>
    <w:rsid w:val="40586E40"/>
    <w:rsid w:val="405F1BFC"/>
    <w:rsid w:val="408D1DBF"/>
    <w:rsid w:val="40AA6E35"/>
    <w:rsid w:val="40E52FAA"/>
    <w:rsid w:val="40E83180"/>
    <w:rsid w:val="40F41E3E"/>
    <w:rsid w:val="40F444BD"/>
    <w:rsid w:val="41037291"/>
    <w:rsid w:val="4125262A"/>
    <w:rsid w:val="415605BC"/>
    <w:rsid w:val="415C04C6"/>
    <w:rsid w:val="416B2BFE"/>
    <w:rsid w:val="41853E76"/>
    <w:rsid w:val="41B60E3B"/>
    <w:rsid w:val="41BD2B78"/>
    <w:rsid w:val="41D83EB9"/>
    <w:rsid w:val="41FE66E7"/>
    <w:rsid w:val="42200C6A"/>
    <w:rsid w:val="424D01BC"/>
    <w:rsid w:val="42653A86"/>
    <w:rsid w:val="426976B5"/>
    <w:rsid w:val="42C45FFD"/>
    <w:rsid w:val="42F02AD9"/>
    <w:rsid w:val="430F2F5F"/>
    <w:rsid w:val="4317678F"/>
    <w:rsid w:val="4328034A"/>
    <w:rsid w:val="4333792F"/>
    <w:rsid w:val="43376217"/>
    <w:rsid w:val="433F136A"/>
    <w:rsid w:val="43485D41"/>
    <w:rsid w:val="43634173"/>
    <w:rsid w:val="43683D24"/>
    <w:rsid w:val="43E21320"/>
    <w:rsid w:val="43FF42FA"/>
    <w:rsid w:val="44221210"/>
    <w:rsid w:val="444430E3"/>
    <w:rsid w:val="445C3326"/>
    <w:rsid w:val="44944021"/>
    <w:rsid w:val="449E3401"/>
    <w:rsid w:val="44AB7904"/>
    <w:rsid w:val="44BF2F39"/>
    <w:rsid w:val="44C40DDB"/>
    <w:rsid w:val="44C95D6A"/>
    <w:rsid w:val="44D35C7A"/>
    <w:rsid w:val="44DF6305"/>
    <w:rsid w:val="456C06BB"/>
    <w:rsid w:val="4581601D"/>
    <w:rsid w:val="458507DA"/>
    <w:rsid w:val="45DE30BD"/>
    <w:rsid w:val="45E64358"/>
    <w:rsid w:val="45E67EBA"/>
    <w:rsid w:val="460B0061"/>
    <w:rsid w:val="460B0D65"/>
    <w:rsid w:val="464F30C7"/>
    <w:rsid w:val="46522E7F"/>
    <w:rsid w:val="46880AB7"/>
    <w:rsid w:val="46933B9D"/>
    <w:rsid w:val="469D526D"/>
    <w:rsid w:val="46A55988"/>
    <w:rsid w:val="46A970C1"/>
    <w:rsid w:val="46E56FFF"/>
    <w:rsid w:val="46F97F66"/>
    <w:rsid w:val="47532CBD"/>
    <w:rsid w:val="476857F1"/>
    <w:rsid w:val="476C4B9F"/>
    <w:rsid w:val="479C4A3A"/>
    <w:rsid w:val="47A75977"/>
    <w:rsid w:val="47AA2074"/>
    <w:rsid w:val="47AB6F44"/>
    <w:rsid w:val="47D6135A"/>
    <w:rsid w:val="47F20164"/>
    <w:rsid w:val="481649C4"/>
    <w:rsid w:val="482C63AB"/>
    <w:rsid w:val="482E4A85"/>
    <w:rsid w:val="487B7AD0"/>
    <w:rsid w:val="48A073D0"/>
    <w:rsid w:val="48A57EC2"/>
    <w:rsid w:val="48B85858"/>
    <w:rsid w:val="48BA3DEE"/>
    <w:rsid w:val="48F62B91"/>
    <w:rsid w:val="490C5CC0"/>
    <w:rsid w:val="492A6551"/>
    <w:rsid w:val="49553E95"/>
    <w:rsid w:val="49736949"/>
    <w:rsid w:val="498365D6"/>
    <w:rsid w:val="499E6DEB"/>
    <w:rsid w:val="49C40A36"/>
    <w:rsid w:val="49D071C0"/>
    <w:rsid w:val="49D842C1"/>
    <w:rsid w:val="49F22608"/>
    <w:rsid w:val="4A104188"/>
    <w:rsid w:val="4A142EC3"/>
    <w:rsid w:val="4A7A3BB1"/>
    <w:rsid w:val="4A835FE1"/>
    <w:rsid w:val="4A8E2122"/>
    <w:rsid w:val="4AD54A8E"/>
    <w:rsid w:val="4AF10E07"/>
    <w:rsid w:val="4B115470"/>
    <w:rsid w:val="4B39484D"/>
    <w:rsid w:val="4B3B411C"/>
    <w:rsid w:val="4B4C43EB"/>
    <w:rsid w:val="4B517E8D"/>
    <w:rsid w:val="4BB3159B"/>
    <w:rsid w:val="4BBD4AB8"/>
    <w:rsid w:val="4BDA77BC"/>
    <w:rsid w:val="4BDE2E8D"/>
    <w:rsid w:val="4BF9374B"/>
    <w:rsid w:val="4BFF2B58"/>
    <w:rsid w:val="4C0D1709"/>
    <w:rsid w:val="4C8A03AD"/>
    <w:rsid w:val="4CB07DA8"/>
    <w:rsid w:val="4CC748AA"/>
    <w:rsid w:val="4CE94821"/>
    <w:rsid w:val="4D1A07F2"/>
    <w:rsid w:val="4D2910C1"/>
    <w:rsid w:val="4D341814"/>
    <w:rsid w:val="4D6715FD"/>
    <w:rsid w:val="4DBA61BD"/>
    <w:rsid w:val="4DC20EFE"/>
    <w:rsid w:val="4DCC2FD0"/>
    <w:rsid w:val="4DF52289"/>
    <w:rsid w:val="4DFB3510"/>
    <w:rsid w:val="4E0F6509"/>
    <w:rsid w:val="4E406B24"/>
    <w:rsid w:val="4EB77CC1"/>
    <w:rsid w:val="4EF0688B"/>
    <w:rsid w:val="4EF51EA2"/>
    <w:rsid w:val="4F027E1C"/>
    <w:rsid w:val="4F1F478E"/>
    <w:rsid w:val="4F213564"/>
    <w:rsid w:val="4F391364"/>
    <w:rsid w:val="4F440434"/>
    <w:rsid w:val="4F455667"/>
    <w:rsid w:val="4F545A2F"/>
    <w:rsid w:val="4F9F1C24"/>
    <w:rsid w:val="4FC56DCC"/>
    <w:rsid w:val="4FF160EF"/>
    <w:rsid w:val="4FF96CE7"/>
    <w:rsid w:val="502E77A2"/>
    <w:rsid w:val="503A69A9"/>
    <w:rsid w:val="50511804"/>
    <w:rsid w:val="5056663A"/>
    <w:rsid w:val="5097347B"/>
    <w:rsid w:val="50B264F3"/>
    <w:rsid w:val="50BE6C5B"/>
    <w:rsid w:val="50C914CA"/>
    <w:rsid w:val="50CC6933"/>
    <w:rsid w:val="511C7CE9"/>
    <w:rsid w:val="51387322"/>
    <w:rsid w:val="51435BF0"/>
    <w:rsid w:val="514B0202"/>
    <w:rsid w:val="514C30BC"/>
    <w:rsid w:val="514D6EAB"/>
    <w:rsid w:val="51675356"/>
    <w:rsid w:val="519D31E1"/>
    <w:rsid w:val="51A63BD1"/>
    <w:rsid w:val="51C856A5"/>
    <w:rsid w:val="51EE363E"/>
    <w:rsid w:val="51F63EAA"/>
    <w:rsid w:val="51FB017D"/>
    <w:rsid w:val="52195228"/>
    <w:rsid w:val="522A15CB"/>
    <w:rsid w:val="525668C1"/>
    <w:rsid w:val="5269346B"/>
    <w:rsid w:val="52724436"/>
    <w:rsid w:val="52991547"/>
    <w:rsid w:val="53016E27"/>
    <w:rsid w:val="5308363F"/>
    <w:rsid w:val="532E7431"/>
    <w:rsid w:val="53664B70"/>
    <w:rsid w:val="53BD5392"/>
    <w:rsid w:val="53DE76FE"/>
    <w:rsid w:val="53E21B00"/>
    <w:rsid w:val="53E52967"/>
    <w:rsid w:val="53FD007E"/>
    <w:rsid w:val="54204242"/>
    <w:rsid w:val="542F0A59"/>
    <w:rsid w:val="545C3B2A"/>
    <w:rsid w:val="54C81151"/>
    <w:rsid w:val="550B27BE"/>
    <w:rsid w:val="55322ADD"/>
    <w:rsid w:val="55B93147"/>
    <w:rsid w:val="55C52C23"/>
    <w:rsid w:val="55E276F2"/>
    <w:rsid w:val="560278B3"/>
    <w:rsid w:val="563C5BD5"/>
    <w:rsid w:val="563F73F1"/>
    <w:rsid w:val="56450108"/>
    <w:rsid w:val="56547116"/>
    <w:rsid w:val="567223FA"/>
    <w:rsid w:val="567419E8"/>
    <w:rsid w:val="56766F45"/>
    <w:rsid w:val="569E41D2"/>
    <w:rsid w:val="56B804F0"/>
    <w:rsid w:val="56BC15CD"/>
    <w:rsid w:val="56C33AF2"/>
    <w:rsid w:val="56CD51B3"/>
    <w:rsid w:val="574E3407"/>
    <w:rsid w:val="57560D05"/>
    <w:rsid w:val="5775087A"/>
    <w:rsid w:val="579C08C1"/>
    <w:rsid w:val="57BD0272"/>
    <w:rsid w:val="57C4329A"/>
    <w:rsid w:val="57E521A4"/>
    <w:rsid w:val="58013EB8"/>
    <w:rsid w:val="5804106D"/>
    <w:rsid w:val="58135A45"/>
    <w:rsid w:val="581803B6"/>
    <w:rsid w:val="58191924"/>
    <w:rsid w:val="5822588B"/>
    <w:rsid w:val="584D718E"/>
    <w:rsid w:val="5865363A"/>
    <w:rsid w:val="587674C3"/>
    <w:rsid w:val="58B02C1A"/>
    <w:rsid w:val="58CF283E"/>
    <w:rsid w:val="58EE4FB5"/>
    <w:rsid w:val="58F56782"/>
    <w:rsid w:val="58FD2215"/>
    <w:rsid w:val="5901063C"/>
    <w:rsid w:val="590B7B61"/>
    <w:rsid w:val="5916342B"/>
    <w:rsid w:val="59184390"/>
    <w:rsid w:val="5967036A"/>
    <w:rsid w:val="596B54CE"/>
    <w:rsid w:val="5980159B"/>
    <w:rsid w:val="5981260F"/>
    <w:rsid w:val="59965D30"/>
    <w:rsid w:val="59A30A3D"/>
    <w:rsid w:val="59CB3F60"/>
    <w:rsid w:val="59D60B21"/>
    <w:rsid w:val="59F030DD"/>
    <w:rsid w:val="59FC4BAE"/>
    <w:rsid w:val="5A0F08CE"/>
    <w:rsid w:val="5A242D38"/>
    <w:rsid w:val="5A261084"/>
    <w:rsid w:val="5A4D733F"/>
    <w:rsid w:val="5A69799D"/>
    <w:rsid w:val="5A8540B4"/>
    <w:rsid w:val="5AC079FE"/>
    <w:rsid w:val="5AE3060E"/>
    <w:rsid w:val="5B132210"/>
    <w:rsid w:val="5B2C58EC"/>
    <w:rsid w:val="5BA43161"/>
    <w:rsid w:val="5BB853E6"/>
    <w:rsid w:val="5BC111BC"/>
    <w:rsid w:val="5BDD7691"/>
    <w:rsid w:val="5C07550E"/>
    <w:rsid w:val="5C1D2C43"/>
    <w:rsid w:val="5C216C23"/>
    <w:rsid w:val="5C621EFA"/>
    <w:rsid w:val="5CA75DB5"/>
    <w:rsid w:val="5CB155C3"/>
    <w:rsid w:val="5CC8634A"/>
    <w:rsid w:val="5CE62CFE"/>
    <w:rsid w:val="5CFC64CE"/>
    <w:rsid w:val="5CFF5D50"/>
    <w:rsid w:val="5D2B1922"/>
    <w:rsid w:val="5D6552FB"/>
    <w:rsid w:val="5D8E4E10"/>
    <w:rsid w:val="5DB77745"/>
    <w:rsid w:val="5DBA71B4"/>
    <w:rsid w:val="5DF31F87"/>
    <w:rsid w:val="5E017315"/>
    <w:rsid w:val="5E3F25C8"/>
    <w:rsid w:val="5E4F54EC"/>
    <w:rsid w:val="5E5D5FCE"/>
    <w:rsid w:val="5EA22A81"/>
    <w:rsid w:val="5ED473EA"/>
    <w:rsid w:val="5EE26B4E"/>
    <w:rsid w:val="5EF3152F"/>
    <w:rsid w:val="5F3055EB"/>
    <w:rsid w:val="5F540A70"/>
    <w:rsid w:val="5F651B8A"/>
    <w:rsid w:val="5FAF1E71"/>
    <w:rsid w:val="5FBA08EF"/>
    <w:rsid w:val="5FBC28BC"/>
    <w:rsid w:val="5FBF724E"/>
    <w:rsid w:val="5FFC0B1F"/>
    <w:rsid w:val="6008136C"/>
    <w:rsid w:val="60271D3E"/>
    <w:rsid w:val="6047060B"/>
    <w:rsid w:val="60531AA0"/>
    <w:rsid w:val="60564D88"/>
    <w:rsid w:val="606A3FCF"/>
    <w:rsid w:val="606B0E18"/>
    <w:rsid w:val="609A08FE"/>
    <w:rsid w:val="60AA328D"/>
    <w:rsid w:val="60AC4148"/>
    <w:rsid w:val="60B47DB7"/>
    <w:rsid w:val="60E82DD1"/>
    <w:rsid w:val="611759A9"/>
    <w:rsid w:val="61433418"/>
    <w:rsid w:val="615B093E"/>
    <w:rsid w:val="615C0419"/>
    <w:rsid w:val="618D4E6E"/>
    <w:rsid w:val="61E7544B"/>
    <w:rsid w:val="62174648"/>
    <w:rsid w:val="622129FF"/>
    <w:rsid w:val="62315E81"/>
    <w:rsid w:val="62520607"/>
    <w:rsid w:val="62633B20"/>
    <w:rsid w:val="62966314"/>
    <w:rsid w:val="62975F54"/>
    <w:rsid w:val="62A3326C"/>
    <w:rsid w:val="62A84AD4"/>
    <w:rsid w:val="62D50CFB"/>
    <w:rsid w:val="62E53863"/>
    <w:rsid w:val="63112A39"/>
    <w:rsid w:val="6334274E"/>
    <w:rsid w:val="635563AB"/>
    <w:rsid w:val="636B3E4D"/>
    <w:rsid w:val="63B82F23"/>
    <w:rsid w:val="63BD7038"/>
    <w:rsid w:val="63CD2FE3"/>
    <w:rsid w:val="640D3093"/>
    <w:rsid w:val="642B473E"/>
    <w:rsid w:val="64324737"/>
    <w:rsid w:val="644337DD"/>
    <w:rsid w:val="64AE4B4B"/>
    <w:rsid w:val="64BA0BFC"/>
    <w:rsid w:val="64E001C6"/>
    <w:rsid w:val="64FE31BF"/>
    <w:rsid w:val="651C2F3C"/>
    <w:rsid w:val="65245666"/>
    <w:rsid w:val="654F73EE"/>
    <w:rsid w:val="657564CE"/>
    <w:rsid w:val="65845F58"/>
    <w:rsid w:val="65984BDE"/>
    <w:rsid w:val="65D20753"/>
    <w:rsid w:val="65F737DB"/>
    <w:rsid w:val="66014840"/>
    <w:rsid w:val="664C45A3"/>
    <w:rsid w:val="665D659A"/>
    <w:rsid w:val="665F10E7"/>
    <w:rsid w:val="66624521"/>
    <w:rsid w:val="66756DAE"/>
    <w:rsid w:val="66941F15"/>
    <w:rsid w:val="66C84A18"/>
    <w:rsid w:val="66D41C46"/>
    <w:rsid w:val="66D71F2C"/>
    <w:rsid w:val="66DD4F9F"/>
    <w:rsid w:val="66DE2AC5"/>
    <w:rsid w:val="670D2D1F"/>
    <w:rsid w:val="67490217"/>
    <w:rsid w:val="674A41A5"/>
    <w:rsid w:val="675648E0"/>
    <w:rsid w:val="675F1167"/>
    <w:rsid w:val="67700EDC"/>
    <w:rsid w:val="679213AF"/>
    <w:rsid w:val="679A69EC"/>
    <w:rsid w:val="67D23720"/>
    <w:rsid w:val="67E54BFB"/>
    <w:rsid w:val="67E62650"/>
    <w:rsid w:val="680E3456"/>
    <w:rsid w:val="68217ED2"/>
    <w:rsid w:val="68481220"/>
    <w:rsid w:val="686B0D96"/>
    <w:rsid w:val="688B1BF3"/>
    <w:rsid w:val="68910CDE"/>
    <w:rsid w:val="69082BBE"/>
    <w:rsid w:val="69154C22"/>
    <w:rsid w:val="691661BF"/>
    <w:rsid w:val="694B6E1C"/>
    <w:rsid w:val="69886D18"/>
    <w:rsid w:val="699B4C9D"/>
    <w:rsid w:val="69A14FDA"/>
    <w:rsid w:val="69A91168"/>
    <w:rsid w:val="69AC3CE7"/>
    <w:rsid w:val="69EB6703"/>
    <w:rsid w:val="69FD7706"/>
    <w:rsid w:val="6A1C24F9"/>
    <w:rsid w:val="6A4E464A"/>
    <w:rsid w:val="6A7E301D"/>
    <w:rsid w:val="6AC95589"/>
    <w:rsid w:val="6B2714A0"/>
    <w:rsid w:val="6B303BEE"/>
    <w:rsid w:val="6B3C7DBA"/>
    <w:rsid w:val="6B4D32BE"/>
    <w:rsid w:val="6B7439F8"/>
    <w:rsid w:val="6BBB6373"/>
    <w:rsid w:val="6C0418DB"/>
    <w:rsid w:val="6C0B31DA"/>
    <w:rsid w:val="6C0D4ACE"/>
    <w:rsid w:val="6C257E38"/>
    <w:rsid w:val="6C5C4CB1"/>
    <w:rsid w:val="6C751213"/>
    <w:rsid w:val="6C77171C"/>
    <w:rsid w:val="6C800187"/>
    <w:rsid w:val="6CC62D24"/>
    <w:rsid w:val="6CEB11AE"/>
    <w:rsid w:val="6D0A3E78"/>
    <w:rsid w:val="6D142A5E"/>
    <w:rsid w:val="6D2A36E4"/>
    <w:rsid w:val="6D4B0788"/>
    <w:rsid w:val="6D6B0C94"/>
    <w:rsid w:val="6D8464C8"/>
    <w:rsid w:val="6D880234"/>
    <w:rsid w:val="6D8B2347"/>
    <w:rsid w:val="6D8C32E7"/>
    <w:rsid w:val="6D9B34BE"/>
    <w:rsid w:val="6DBE679A"/>
    <w:rsid w:val="6DDB09D1"/>
    <w:rsid w:val="6DE552D7"/>
    <w:rsid w:val="6DE95AC5"/>
    <w:rsid w:val="6DF826BE"/>
    <w:rsid w:val="6E2648CB"/>
    <w:rsid w:val="6E3F46CC"/>
    <w:rsid w:val="6E4E21CC"/>
    <w:rsid w:val="6E54750E"/>
    <w:rsid w:val="6E631656"/>
    <w:rsid w:val="6E8F263A"/>
    <w:rsid w:val="6ECC2849"/>
    <w:rsid w:val="6ECD5DB4"/>
    <w:rsid w:val="6F000E01"/>
    <w:rsid w:val="6F032F69"/>
    <w:rsid w:val="6F0A1E85"/>
    <w:rsid w:val="6F2E43A4"/>
    <w:rsid w:val="6F46435F"/>
    <w:rsid w:val="6F5A3A6A"/>
    <w:rsid w:val="6F6703C9"/>
    <w:rsid w:val="6F6E6433"/>
    <w:rsid w:val="6F790CD9"/>
    <w:rsid w:val="6FA50623"/>
    <w:rsid w:val="6FB865A9"/>
    <w:rsid w:val="6FF461C7"/>
    <w:rsid w:val="70354EE7"/>
    <w:rsid w:val="704070CC"/>
    <w:rsid w:val="70522897"/>
    <w:rsid w:val="707F70C6"/>
    <w:rsid w:val="7093094B"/>
    <w:rsid w:val="70940F79"/>
    <w:rsid w:val="70975E2D"/>
    <w:rsid w:val="70D0105B"/>
    <w:rsid w:val="7104137A"/>
    <w:rsid w:val="710D5040"/>
    <w:rsid w:val="711431DE"/>
    <w:rsid w:val="717F178F"/>
    <w:rsid w:val="71A04ABA"/>
    <w:rsid w:val="71BF59BB"/>
    <w:rsid w:val="71DA207F"/>
    <w:rsid w:val="721B1449"/>
    <w:rsid w:val="722D3F57"/>
    <w:rsid w:val="726B015F"/>
    <w:rsid w:val="72966949"/>
    <w:rsid w:val="72C5226D"/>
    <w:rsid w:val="7315338F"/>
    <w:rsid w:val="731D28CC"/>
    <w:rsid w:val="73334198"/>
    <w:rsid w:val="73664108"/>
    <w:rsid w:val="736D47FB"/>
    <w:rsid w:val="739E1433"/>
    <w:rsid w:val="73BF7EFC"/>
    <w:rsid w:val="73C67D74"/>
    <w:rsid w:val="73CF17B6"/>
    <w:rsid w:val="73DE6319"/>
    <w:rsid w:val="74435A4B"/>
    <w:rsid w:val="7499185A"/>
    <w:rsid w:val="74A55E2F"/>
    <w:rsid w:val="74A97988"/>
    <w:rsid w:val="74C0587A"/>
    <w:rsid w:val="74D01A94"/>
    <w:rsid w:val="74D90897"/>
    <w:rsid w:val="74DC4AE7"/>
    <w:rsid w:val="750E5044"/>
    <w:rsid w:val="75676019"/>
    <w:rsid w:val="757768F3"/>
    <w:rsid w:val="75976C60"/>
    <w:rsid w:val="759B7581"/>
    <w:rsid w:val="75A67C0A"/>
    <w:rsid w:val="75CB43A3"/>
    <w:rsid w:val="75FC00E5"/>
    <w:rsid w:val="76241541"/>
    <w:rsid w:val="762A30CE"/>
    <w:rsid w:val="7630676D"/>
    <w:rsid w:val="763C3364"/>
    <w:rsid w:val="768A3BE6"/>
    <w:rsid w:val="76941D1D"/>
    <w:rsid w:val="76CC6B81"/>
    <w:rsid w:val="76EC2FDC"/>
    <w:rsid w:val="76EE0B02"/>
    <w:rsid w:val="76F96E28"/>
    <w:rsid w:val="77194CE2"/>
    <w:rsid w:val="77312F7F"/>
    <w:rsid w:val="773C0026"/>
    <w:rsid w:val="775C74CC"/>
    <w:rsid w:val="776B221F"/>
    <w:rsid w:val="77893748"/>
    <w:rsid w:val="779C3243"/>
    <w:rsid w:val="77AD447C"/>
    <w:rsid w:val="77E320A6"/>
    <w:rsid w:val="77F21B22"/>
    <w:rsid w:val="78142DA3"/>
    <w:rsid w:val="781A50A0"/>
    <w:rsid w:val="784E3ABE"/>
    <w:rsid w:val="785B52D1"/>
    <w:rsid w:val="78A53F00"/>
    <w:rsid w:val="78A562D8"/>
    <w:rsid w:val="78C907F3"/>
    <w:rsid w:val="78C97E6C"/>
    <w:rsid w:val="78D22B6D"/>
    <w:rsid w:val="78E46936"/>
    <w:rsid w:val="78FA0F48"/>
    <w:rsid w:val="79040999"/>
    <w:rsid w:val="791B29B4"/>
    <w:rsid w:val="79720A5F"/>
    <w:rsid w:val="79807848"/>
    <w:rsid w:val="79880939"/>
    <w:rsid w:val="798E1958"/>
    <w:rsid w:val="799A6D1F"/>
    <w:rsid w:val="799F5DFF"/>
    <w:rsid w:val="79B002F1"/>
    <w:rsid w:val="79F76D7F"/>
    <w:rsid w:val="79FC2E70"/>
    <w:rsid w:val="7A3369CC"/>
    <w:rsid w:val="7A3D3698"/>
    <w:rsid w:val="7A480529"/>
    <w:rsid w:val="7A7278A0"/>
    <w:rsid w:val="7A767D6C"/>
    <w:rsid w:val="7A847BCD"/>
    <w:rsid w:val="7A8D0CBB"/>
    <w:rsid w:val="7A971861"/>
    <w:rsid w:val="7AAE430E"/>
    <w:rsid w:val="7AB318C3"/>
    <w:rsid w:val="7B085288"/>
    <w:rsid w:val="7B507A12"/>
    <w:rsid w:val="7B9809F9"/>
    <w:rsid w:val="7BD460BE"/>
    <w:rsid w:val="7BD6509D"/>
    <w:rsid w:val="7BE71DF7"/>
    <w:rsid w:val="7BF17BCF"/>
    <w:rsid w:val="7C63164A"/>
    <w:rsid w:val="7C6F7FEF"/>
    <w:rsid w:val="7C711A94"/>
    <w:rsid w:val="7C886574"/>
    <w:rsid w:val="7CA911EC"/>
    <w:rsid w:val="7CA943D8"/>
    <w:rsid w:val="7CD65FDD"/>
    <w:rsid w:val="7CE2322D"/>
    <w:rsid w:val="7D747887"/>
    <w:rsid w:val="7D8B589C"/>
    <w:rsid w:val="7D8D5479"/>
    <w:rsid w:val="7DB14404"/>
    <w:rsid w:val="7DEC3607"/>
    <w:rsid w:val="7E375A7C"/>
    <w:rsid w:val="7EA218B5"/>
    <w:rsid w:val="7EC32874"/>
    <w:rsid w:val="7ED7453D"/>
    <w:rsid w:val="7F43234D"/>
    <w:rsid w:val="7F492D2C"/>
    <w:rsid w:val="7F667550"/>
    <w:rsid w:val="7F685408"/>
    <w:rsid w:val="7F6933A8"/>
    <w:rsid w:val="7F84474A"/>
    <w:rsid w:val="7F995383"/>
    <w:rsid w:val="7FAC0777"/>
    <w:rsid w:val="7FD9169D"/>
    <w:rsid w:val="7FF76CA4"/>
    <w:rsid w:val="7FFC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cs="Calibri" w:eastAsiaTheme="minorEastAsia"/>
      <w:kern w:val="2"/>
      <w:sz w:val="21"/>
      <w:szCs w:val="21"/>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unhideWhenUsed/>
    <w:qFormat/>
    <w:uiPriority w:val="0"/>
    <w:pPr>
      <w:keepNext/>
      <w:keepLines/>
      <w:spacing w:line="413" w:lineRule="auto"/>
      <w:outlineLvl w:val="1"/>
    </w:pPr>
    <w:rPr>
      <w:rFonts w:ascii="Arial" w:hAnsi="Arial" w:eastAsia="黑体" w:cs="Arial"/>
      <w:b/>
      <w:bCs/>
      <w:sz w:val="32"/>
      <w:szCs w:val="32"/>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1"/>
    <w:next w:val="1"/>
    <w:unhideWhenUsed/>
    <w:qFormat/>
    <w:uiPriority w:val="0"/>
    <w:pPr>
      <w:keepNext/>
      <w:spacing w:line="460" w:lineRule="exact"/>
      <w:outlineLvl w:val="3"/>
    </w:pPr>
    <w:rPr>
      <w:rFonts w:ascii="宋体" w:hAnsi="宋体" w:eastAsia="宋体"/>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spacing w:line="300" w:lineRule="auto"/>
      <w:ind w:firstLine="420" w:firstLineChars="200"/>
    </w:pPr>
  </w:style>
  <w:style w:type="paragraph" w:styleId="7">
    <w:name w:val="annotation text"/>
    <w:basedOn w:val="1"/>
    <w:qFormat/>
    <w:uiPriority w:val="0"/>
    <w:pPr>
      <w:widowControl/>
      <w:jc w:val="left"/>
    </w:pPr>
    <w:rPr>
      <w:rFonts w:eastAsia="宋体"/>
    </w:rPr>
  </w:style>
  <w:style w:type="paragraph" w:styleId="8">
    <w:name w:val="Body Text"/>
    <w:basedOn w:val="1"/>
    <w:next w:val="1"/>
    <w:qFormat/>
    <w:uiPriority w:val="0"/>
    <w:pPr>
      <w:spacing w:line="460" w:lineRule="exact"/>
    </w:pPr>
    <w:rPr>
      <w:rFonts w:ascii="宋体" w:hAnsi="宋体" w:eastAsia="宋体"/>
      <w:sz w:val="24"/>
      <w:szCs w:val="24"/>
    </w:rPr>
  </w:style>
  <w:style w:type="paragraph" w:styleId="9">
    <w:name w:val="Body Text Indent"/>
    <w:basedOn w:val="1"/>
    <w:next w:val="10"/>
    <w:qFormat/>
    <w:uiPriority w:val="0"/>
    <w:pPr>
      <w:ind w:firstLine="570"/>
    </w:pPr>
    <w:rPr>
      <w:rFonts w:ascii="宋体" w:hAnsi="宋体"/>
      <w:sz w:val="28"/>
      <w:szCs w:val="20"/>
    </w:rPr>
  </w:style>
  <w:style w:type="paragraph" w:styleId="10">
    <w:name w:val="Body Text First Indent 2"/>
    <w:basedOn w:val="9"/>
    <w:next w:val="1"/>
    <w:qFormat/>
    <w:uiPriority w:val="0"/>
    <w:pPr>
      <w:spacing w:after="120"/>
      <w:ind w:firstLine="420" w:firstLineChars="200"/>
    </w:pPr>
  </w:style>
  <w:style w:type="paragraph" w:styleId="11">
    <w:name w:val="toc 3"/>
    <w:basedOn w:val="1"/>
    <w:next w:val="1"/>
    <w:qFormat/>
    <w:uiPriority w:val="0"/>
    <w:pPr>
      <w:ind w:left="840" w:leftChars="400"/>
    </w:pPr>
  </w:style>
  <w:style w:type="paragraph" w:styleId="12">
    <w:name w:val="Plain Text"/>
    <w:basedOn w:val="1"/>
    <w:link w:val="55"/>
    <w:qFormat/>
    <w:uiPriority w:val="0"/>
    <w:rPr>
      <w:rFonts w:ascii="宋体" w:hAnsi="Courier New" w:cs="宋体"/>
    </w:rPr>
  </w:style>
  <w:style w:type="paragraph" w:styleId="13">
    <w:name w:val="Date"/>
    <w:basedOn w:val="1"/>
    <w:next w:val="1"/>
    <w:qFormat/>
    <w:uiPriority w:val="0"/>
    <w:pPr>
      <w:ind w:left="100" w:leftChars="2500"/>
    </w:pPr>
    <w:rPr>
      <w:rFonts w:ascii="宋体" w:hAnsi="宋体" w:cs="宋体"/>
      <w:b/>
      <w:bCs/>
      <w:sz w:val="36"/>
      <w:szCs w:val="36"/>
    </w:rPr>
  </w:style>
  <w:style w:type="paragraph" w:styleId="14">
    <w:name w:val="Body Text Indent 2"/>
    <w:basedOn w:val="1"/>
    <w:qFormat/>
    <w:uiPriority w:val="0"/>
    <w:pPr>
      <w:spacing w:after="120" w:line="480" w:lineRule="auto"/>
      <w:ind w:left="420" w:leftChars="200"/>
    </w:pPr>
  </w:style>
  <w:style w:type="paragraph" w:styleId="15">
    <w:name w:val="Balloon Text"/>
    <w:basedOn w:val="1"/>
    <w:qFormat/>
    <w:uiPriority w:val="0"/>
    <w:rPr>
      <w:rFonts w:eastAsia="宋体"/>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tabs>
        <w:tab w:val="right" w:leader="dot" w:pos="2310"/>
        <w:tab w:val="right" w:leader="dot" w:pos="8915"/>
      </w:tabs>
      <w:spacing w:line="480" w:lineRule="auto"/>
    </w:pPr>
    <w:rPr>
      <w:rFonts w:ascii="宋体" w:hAnsi="宋体" w:cs="宋体"/>
      <w:sz w:val="24"/>
      <w:szCs w:val="24"/>
    </w:rPr>
  </w:style>
  <w:style w:type="paragraph" w:styleId="19">
    <w:name w:val="Subtitle"/>
    <w:basedOn w:val="1"/>
    <w:next w:val="1"/>
    <w:qFormat/>
    <w:uiPriority w:val="0"/>
    <w:pPr>
      <w:spacing w:before="240" w:after="60"/>
      <w:outlineLvl w:val="1"/>
    </w:pPr>
    <w:rPr>
      <w:rFonts w:ascii="Cambria" w:hAnsi="Cambria"/>
      <w:b/>
      <w:bCs/>
      <w:kern w:val="28"/>
      <w:szCs w:val="32"/>
    </w:rPr>
  </w:style>
  <w:style w:type="paragraph" w:styleId="20">
    <w:name w:val="toc 2"/>
    <w:basedOn w:val="1"/>
    <w:next w:val="1"/>
    <w:qFormat/>
    <w:uiPriority w:val="0"/>
    <w:pPr>
      <w:ind w:left="420" w:leftChars="200"/>
    </w:pPr>
  </w:style>
  <w:style w:type="paragraph" w:styleId="21">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2">
    <w:name w:val="Normal (Web)"/>
    <w:basedOn w:val="1"/>
    <w:qFormat/>
    <w:uiPriority w:val="0"/>
    <w:pPr>
      <w:spacing w:after="150"/>
      <w:jc w:val="left"/>
    </w:pPr>
    <w:rPr>
      <w:rFonts w:ascii="微软雅黑" w:hAnsi="微软雅黑" w:eastAsia="微软雅黑" w:cs="微软雅黑"/>
      <w:color w:val="454545"/>
      <w:kern w:val="0"/>
      <w:sz w:val="24"/>
    </w:rPr>
  </w:style>
  <w:style w:type="table" w:styleId="24">
    <w:name w:val="Table Grid"/>
    <w:basedOn w:val="23"/>
    <w:qFormat/>
    <w:uiPriority w:val="0"/>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rFonts w:hint="eastAsia" w:ascii="微软雅黑" w:hAnsi="微软雅黑" w:eastAsia="微软雅黑" w:cs="微软雅黑"/>
      <w:color w:val="428BCA"/>
      <w:u w:val="none"/>
    </w:rPr>
  </w:style>
  <w:style w:type="character" w:styleId="29">
    <w:name w:val="Emphasis"/>
    <w:basedOn w:val="25"/>
    <w:qFormat/>
    <w:uiPriority w:val="0"/>
    <w:rPr>
      <w:color w:val="F73131"/>
    </w:rPr>
  </w:style>
  <w:style w:type="character" w:styleId="30">
    <w:name w:val="HTML Definition"/>
    <w:basedOn w:val="25"/>
    <w:qFormat/>
    <w:uiPriority w:val="0"/>
    <w:rPr>
      <w:i/>
      <w:iCs/>
    </w:rPr>
  </w:style>
  <w:style w:type="character" w:styleId="31">
    <w:name w:val="Hyperlink"/>
    <w:basedOn w:val="25"/>
    <w:qFormat/>
    <w:uiPriority w:val="0"/>
    <w:rPr>
      <w:rFonts w:hint="eastAsia" w:ascii="宋体" w:hAnsi="宋体" w:eastAsia="宋体" w:cs="宋体"/>
      <w:color w:val="0033CC"/>
      <w:sz w:val="18"/>
      <w:szCs w:val="18"/>
      <w:u w:val="none"/>
    </w:rPr>
  </w:style>
  <w:style w:type="character" w:styleId="32">
    <w:name w:val="HTML Code"/>
    <w:basedOn w:val="25"/>
    <w:qFormat/>
    <w:uiPriority w:val="0"/>
    <w:rPr>
      <w:rFonts w:hint="default" w:ascii="Consolas" w:hAnsi="Consolas" w:eastAsia="Consolas" w:cs="Consolas"/>
      <w:color w:val="C7254E"/>
      <w:sz w:val="21"/>
      <w:szCs w:val="21"/>
      <w:shd w:val="clear" w:color="auto" w:fill="F9F2F4"/>
    </w:rPr>
  </w:style>
  <w:style w:type="character" w:styleId="33">
    <w:name w:val="annotation reference"/>
    <w:basedOn w:val="25"/>
    <w:qFormat/>
    <w:uiPriority w:val="0"/>
    <w:rPr>
      <w:sz w:val="21"/>
      <w:szCs w:val="21"/>
    </w:rPr>
  </w:style>
  <w:style w:type="character" w:styleId="34">
    <w:name w:val="HTML Cite"/>
    <w:basedOn w:val="25"/>
    <w:qFormat/>
    <w:uiPriority w:val="0"/>
    <w:rPr>
      <w:color w:val="008000"/>
    </w:rPr>
  </w:style>
  <w:style w:type="character" w:styleId="35">
    <w:name w:val="HTML Keyboard"/>
    <w:basedOn w:val="25"/>
    <w:qFormat/>
    <w:uiPriority w:val="0"/>
    <w:rPr>
      <w:rFonts w:hint="default" w:ascii="Consolas" w:hAnsi="Consolas" w:eastAsia="Consolas" w:cs="Consolas"/>
      <w:color w:val="FFFFFF"/>
      <w:sz w:val="21"/>
      <w:szCs w:val="21"/>
      <w:shd w:val="clear" w:color="auto" w:fill="333333"/>
    </w:rPr>
  </w:style>
  <w:style w:type="character" w:styleId="36">
    <w:name w:val="HTML Sample"/>
    <w:basedOn w:val="25"/>
    <w:qFormat/>
    <w:uiPriority w:val="0"/>
    <w:rPr>
      <w:rFonts w:ascii="Consolas" w:hAnsi="Consolas" w:eastAsia="Consolas" w:cs="Consolas"/>
      <w:sz w:val="21"/>
      <w:szCs w:val="21"/>
    </w:rPr>
  </w:style>
  <w:style w:type="paragraph" w:customStyle="1" w:styleId="3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样式1"/>
    <w:basedOn w:val="1"/>
    <w:qFormat/>
    <w:uiPriority w:val="0"/>
    <w:pPr>
      <w:widowControl/>
      <w:ind w:firstLine="400" w:firstLineChars="400"/>
      <w:jc w:val="left"/>
    </w:pPr>
    <w:rPr>
      <w:rFonts w:ascii="宋体" w:hAnsi="宋体" w:eastAsia="仿宋_GB2312" w:cs="宋体"/>
      <w:kern w:val="0"/>
      <w:sz w:val="32"/>
    </w:rPr>
  </w:style>
  <w:style w:type="paragraph" w:customStyle="1" w:styleId="39">
    <w:name w:val="表格文字"/>
    <w:basedOn w:val="1"/>
    <w:next w:val="8"/>
    <w:qFormat/>
    <w:uiPriority w:val="0"/>
    <w:pPr>
      <w:adjustRightInd w:val="0"/>
      <w:spacing w:line="420" w:lineRule="atLeast"/>
      <w:jc w:val="left"/>
      <w:textAlignment w:val="baseline"/>
    </w:pPr>
    <w:rPr>
      <w:kern w:val="0"/>
    </w:rPr>
  </w:style>
  <w:style w:type="paragraph" w:customStyle="1" w:styleId="40">
    <w:name w:val="Default"/>
    <w:next w:val="1"/>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41">
    <w:name w:val="样式 标题 2 + 仿宋_GB2312 黑色"/>
    <w:basedOn w:val="3"/>
    <w:qFormat/>
    <w:uiPriority w:val="99"/>
    <w:pPr>
      <w:jc w:val="center"/>
    </w:pPr>
    <w:rPr>
      <w:rFonts w:ascii="仿宋_GB2312" w:hAnsi="仿宋_GB2312" w:eastAsia="仿宋_GB2312" w:cs="仿宋_GB2312"/>
      <w:color w:val="000000"/>
    </w:rPr>
  </w:style>
  <w:style w:type="character" w:customStyle="1" w:styleId="42">
    <w:name w:val="texthight1"/>
    <w:basedOn w:val="25"/>
    <w:qFormat/>
    <w:uiPriority w:val="99"/>
  </w:style>
  <w:style w:type="paragraph" w:customStyle="1" w:styleId="43">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44">
    <w:name w:val="font01"/>
    <w:basedOn w:val="25"/>
    <w:qFormat/>
    <w:uiPriority w:val="99"/>
    <w:rPr>
      <w:rFonts w:ascii="Times New Roman" w:hAnsi="Times New Roman" w:cs="Times New Roman"/>
      <w:color w:val="000000"/>
      <w:sz w:val="22"/>
      <w:szCs w:val="22"/>
      <w:u w:val="none"/>
    </w:rPr>
  </w:style>
  <w:style w:type="paragraph" w:customStyle="1" w:styleId="45">
    <w:name w:val="WPSOffice手动目录 1"/>
    <w:qFormat/>
    <w:uiPriority w:val="0"/>
    <w:pPr>
      <w:spacing w:after="200" w:line="276" w:lineRule="auto"/>
    </w:pPr>
    <w:rPr>
      <w:rFonts w:ascii="Times New Roman" w:hAnsi="Times New Roman" w:eastAsia="宋体" w:cs="Times New Roman"/>
      <w:lang w:val="en-US" w:eastAsia="zh-CN" w:bidi="ar-SA"/>
    </w:rPr>
  </w:style>
  <w:style w:type="paragraph" w:customStyle="1" w:styleId="46">
    <w:name w:val="列出段落1"/>
    <w:basedOn w:val="1"/>
    <w:qFormat/>
    <w:uiPriority w:val="34"/>
    <w:pPr>
      <w:ind w:firstLine="420" w:firstLineChars="200"/>
    </w:pPr>
  </w:style>
  <w:style w:type="paragraph" w:customStyle="1" w:styleId="47">
    <w:name w:val="列出段落1_0"/>
    <w:basedOn w:val="1"/>
    <w:qFormat/>
    <w:uiPriority w:val="0"/>
    <w:pPr>
      <w:ind w:firstLine="420" w:firstLineChars="200"/>
    </w:pPr>
  </w:style>
  <w:style w:type="paragraph" w:customStyle="1" w:styleId="48">
    <w:name w:val="p0"/>
    <w:basedOn w:val="1"/>
    <w:qFormat/>
    <w:uiPriority w:val="0"/>
    <w:pPr>
      <w:widowControl/>
    </w:pPr>
    <w:rPr>
      <w:kern w:val="0"/>
    </w:rPr>
  </w:style>
  <w:style w:type="paragraph" w:customStyle="1" w:styleId="49">
    <w:name w:val="Table Paragraph"/>
    <w:basedOn w:val="1"/>
    <w:qFormat/>
    <w:uiPriority w:val="1"/>
    <w:rPr>
      <w:rFonts w:ascii="宋体" w:hAnsi="宋体" w:eastAsia="宋体" w:cs="宋体"/>
      <w:lang w:val="zh-CN" w:bidi="zh-CN"/>
    </w:rPr>
  </w:style>
  <w:style w:type="paragraph" w:customStyle="1" w:styleId="50">
    <w:name w:val="（标题二）"/>
    <w:basedOn w:val="3"/>
    <w:next w:val="1"/>
    <w:qFormat/>
    <w:uiPriority w:val="0"/>
    <w:pPr>
      <w:tabs>
        <w:tab w:val="left" w:pos="1680"/>
      </w:tabs>
      <w:spacing w:before="260" w:after="260"/>
      <w:ind w:left="1680" w:hanging="420"/>
    </w:pPr>
    <w:rPr>
      <w:sz w:val="36"/>
    </w:rPr>
  </w:style>
  <w:style w:type="character" w:customStyle="1" w:styleId="51">
    <w:name w:val="c-icon28"/>
    <w:basedOn w:val="25"/>
    <w:qFormat/>
    <w:uiPriority w:val="0"/>
  </w:style>
  <w:style w:type="character" w:customStyle="1" w:styleId="52">
    <w:name w:val="hover24"/>
    <w:basedOn w:val="25"/>
    <w:qFormat/>
    <w:uiPriority w:val="0"/>
  </w:style>
  <w:style w:type="character" w:customStyle="1" w:styleId="53">
    <w:name w:val="hover25"/>
    <w:basedOn w:val="25"/>
    <w:qFormat/>
    <w:uiPriority w:val="0"/>
    <w:rPr>
      <w:color w:val="315EFB"/>
    </w:rPr>
  </w:style>
  <w:style w:type="paragraph" w:styleId="54">
    <w:name w:val="List Paragraph"/>
    <w:basedOn w:val="1"/>
    <w:qFormat/>
    <w:uiPriority w:val="34"/>
    <w:pPr>
      <w:ind w:firstLine="420" w:firstLineChars="200"/>
    </w:pPr>
    <w:rPr>
      <w:rFonts w:ascii="Times New Roman" w:hAnsi="Times New Roman" w:cs="Times New Roman"/>
      <w:szCs w:val="24"/>
    </w:rPr>
  </w:style>
  <w:style w:type="character" w:customStyle="1" w:styleId="55">
    <w:name w:val="纯文本 字符"/>
    <w:basedOn w:val="25"/>
    <w:link w:val="12"/>
    <w:qFormat/>
    <w:uiPriority w:val="0"/>
    <w:rPr>
      <w:rFonts w:ascii="宋体" w:hAnsi="Courier New" w:cs="宋体"/>
    </w:rPr>
  </w:style>
  <w:style w:type="paragraph" w:customStyle="1" w:styleId="56">
    <w:name w:val="BodyText"/>
    <w:basedOn w:val="1"/>
    <w:next w:val="57"/>
    <w:qFormat/>
    <w:uiPriority w:val="0"/>
    <w:pPr>
      <w:spacing w:after="120"/>
      <w:textAlignment w:val="baseline"/>
    </w:pPr>
  </w:style>
  <w:style w:type="paragraph" w:customStyle="1" w:styleId="57">
    <w:name w:val="BodyText1I"/>
    <w:basedOn w:val="56"/>
    <w:qFormat/>
    <w:uiPriority w:val="0"/>
    <w:pPr>
      <w:ind w:firstLine="420" w:firstLineChars="100"/>
    </w:pPr>
    <w:rPr>
      <w:rFonts w:ascii="Times New Roman" w:hAnsi="Times New Roman" w:eastAsia="宋体"/>
      <w:szCs w:val="24"/>
    </w:rPr>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59">
    <w:name w:val="font11"/>
    <w:basedOn w:val="25"/>
    <w:qFormat/>
    <w:uiPriority w:val="0"/>
    <w:rPr>
      <w:rFonts w:hint="default" w:ascii="Times New Roman" w:hAnsi="Times New Roman" w:eastAsia="宋体" w:cs="Times New Roman"/>
      <w:color w:val="000000"/>
      <w:sz w:val="48"/>
      <w:szCs w:val="48"/>
      <w:u w:val="none"/>
    </w:rPr>
  </w:style>
  <w:style w:type="character" w:customStyle="1" w:styleId="60">
    <w:name w:val="font41"/>
    <w:basedOn w:val="25"/>
    <w:qFormat/>
    <w:uiPriority w:val="0"/>
    <w:rPr>
      <w:rFonts w:hint="eastAsia" w:ascii="宋体" w:hAnsi="宋体" w:eastAsia="宋体" w:cs="宋体"/>
      <w:color w:val="000000"/>
      <w:sz w:val="48"/>
      <w:szCs w:val="48"/>
      <w:u w:val="none"/>
    </w:rPr>
  </w:style>
  <w:style w:type="character" w:customStyle="1" w:styleId="61">
    <w:name w:val="font21"/>
    <w:basedOn w:val="25"/>
    <w:qFormat/>
    <w:uiPriority w:val="0"/>
    <w:rPr>
      <w:rFonts w:hint="default" w:ascii="Times New Roman" w:hAnsi="Times New Roman" w:eastAsia="宋体" w:cs="Times New Roman"/>
      <w:color w:val="000000"/>
      <w:sz w:val="24"/>
      <w:szCs w:val="24"/>
      <w:u w:val="none"/>
    </w:rPr>
  </w:style>
  <w:style w:type="character" w:customStyle="1" w:styleId="62">
    <w:name w:val="font31"/>
    <w:basedOn w:val="25"/>
    <w:qFormat/>
    <w:uiPriority w:val="0"/>
    <w:rPr>
      <w:rFonts w:hint="eastAsia" w:ascii="宋体" w:hAnsi="宋体" w:eastAsia="宋体" w:cs="宋体"/>
      <w:color w:val="000000"/>
      <w:sz w:val="24"/>
      <w:szCs w:val="24"/>
      <w:u w:val="none"/>
    </w:rPr>
  </w:style>
  <w:style w:type="paragraph" w:customStyle="1" w:styleId="63">
    <w:name w:val="正文（缩进）"/>
    <w:basedOn w:val="1"/>
    <w:qFormat/>
    <w:uiPriority w:val="0"/>
    <w:pPr>
      <w:spacing w:before="156" w:after="156"/>
      <w:ind w:firstLine="200" w:firstLineChars="200"/>
    </w:pPr>
    <w:rPr>
      <w:rFonts w:ascii="Times New Roman" w:hAnsi="Times New Roman" w:eastAsia="宋体" w:cs="Times New Roman"/>
    </w:rPr>
  </w:style>
  <w:style w:type="character" w:customStyle="1" w:styleId="64">
    <w:name w:val="l-btn-empty"/>
    <w:basedOn w:val="25"/>
    <w:qFormat/>
    <w:uiPriority w:val="0"/>
  </w:style>
  <w:style w:type="character" w:customStyle="1" w:styleId="65">
    <w:name w:val="l-btn-icon-right"/>
    <w:basedOn w:val="25"/>
    <w:qFormat/>
    <w:uiPriority w:val="0"/>
  </w:style>
  <w:style w:type="character" w:customStyle="1" w:styleId="66">
    <w:name w:val="cs-skin-on"/>
    <w:basedOn w:val="25"/>
    <w:qFormat/>
    <w:uiPriority w:val="0"/>
    <w:rPr>
      <w:bdr w:val="single" w:color="FFFFFF" w:sz="6" w:space="0"/>
    </w:rPr>
  </w:style>
  <w:style w:type="character" w:customStyle="1" w:styleId="67">
    <w:name w:val="pepper-grinder"/>
    <w:basedOn w:val="25"/>
    <w:qFormat/>
    <w:uiPriority w:val="0"/>
    <w:rPr>
      <w:shd w:val="clear" w:color="auto" w:fill="BC3604"/>
    </w:rPr>
  </w:style>
  <w:style w:type="character" w:customStyle="1" w:styleId="68">
    <w:name w:val="l-btn-text"/>
    <w:basedOn w:val="25"/>
    <w:qFormat/>
    <w:uiPriority w:val="0"/>
    <w:rPr>
      <w:vertAlign w:val="baseline"/>
    </w:rPr>
  </w:style>
  <w:style w:type="character" w:customStyle="1" w:styleId="69">
    <w:name w:val="blue"/>
    <w:basedOn w:val="25"/>
    <w:qFormat/>
    <w:uiPriority w:val="0"/>
    <w:rPr>
      <w:shd w:val="clear" w:color="auto" w:fill="0000FF"/>
    </w:rPr>
  </w:style>
  <w:style w:type="character" w:customStyle="1" w:styleId="70">
    <w:name w:val="l-btn-icon-left"/>
    <w:basedOn w:val="25"/>
    <w:qFormat/>
    <w:uiPriority w:val="0"/>
  </w:style>
  <w:style w:type="character" w:customStyle="1" w:styleId="71">
    <w:name w:val="l-btn-icon-center"/>
    <w:basedOn w:val="25"/>
    <w:qFormat/>
    <w:uiPriority w:val="0"/>
  </w:style>
  <w:style w:type="character" w:customStyle="1" w:styleId="72">
    <w:name w:val="l-btn-left"/>
    <w:basedOn w:val="25"/>
    <w:qFormat/>
    <w:uiPriority w:val="0"/>
  </w:style>
  <w:style w:type="character" w:customStyle="1" w:styleId="73">
    <w:name w:val="l-btn-left1"/>
    <w:basedOn w:val="25"/>
    <w:qFormat/>
    <w:uiPriority w:val="0"/>
  </w:style>
  <w:style w:type="character" w:customStyle="1" w:styleId="74">
    <w:name w:val="l-btn-left2"/>
    <w:basedOn w:val="25"/>
    <w:qFormat/>
    <w:uiPriority w:val="0"/>
  </w:style>
  <w:style w:type="character" w:customStyle="1" w:styleId="75">
    <w:name w:val="l-btn-left3"/>
    <w:basedOn w:val="25"/>
    <w:qFormat/>
    <w:uiPriority w:val="0"/>
  </w:style>
  <w:style w:type="character" w:customStyle="1" w:styleId="76">
    <w:name w:val="sunny"/>
    <w:basedOn w:val="25"/>
    <w:qFormat/>
    <w:uiPriority w:val="0"/>
    <w:rPr>
      <w:shd w:val="clear" w:color="auto" w:fill="FFE57E"/>
    </w:rPr>
  </w:style>
  <w:style w:type="character" w:customStyle="1" w:styleId="77">
    <w:name w:val="cupertino"/>
    <w:basedOn w:val="25"/>
    <w:qFormat/>
    <w:uiPriority w:val="0"/>
    <w:rPr>
      <w:shd w:val="clear" w:color="auto" w:fill="D7EBF9"/>
    </w:rPr>
  </w:style>
  <w:style w:type="character" w:customStyle="1" w:styleId="78">
    <w:name w:val="gray"/>
    <w:basedOn w:val="25"/>
    <w:qFormat/>
    <w:uiPriority w:val="0"/>
    <w:rPr>
      <w:shd w:val="clear" w:color="auto" w:fill="808080"/>
    </w:rPr>
  </w:style>
  <w:style w:type="character" w:customStyle="1" w:styleId="79">
    <w:name w:val="dark-hive"/>
    <w:basedOn w:val="25"/>
    <w:qFormat/>
    <w:uiPriority w:val="0"/>
    <w:rPr>
      <w:shd w:val="clear" w:color="auto" w:fill="000000"/>
    </w:rPr>
  </w:style>
  <w:style w:type="character" w:customStyle="1" w:styleId="80">
    <w:name w:val="hover20"/>
    <w:basedOn w:val="25"/>
    <w:qFormat/>
    <w:uiPriority w:val="0"/>
    <w:rPr>
      <w:shd w:val="clear" w:color="auto" w:fill="F8F8F8"/>
    </w:rPr>
  </w:style>
  <w:style w:type="character" w:customStyle="1" w:styleId="81">
    <w:name w:val="grame"/>
    <w:qFormat/>
    <w:uiPriority w:val="0"/>
  </w:style>
  <w:style w:type="paragraph" w:customStyle="1" w:styleId="82">
    <w:name w:val="修订1"/>
    <w:hidden/>
    <w:unhideWhenUsed/>
    <w:qFormat/>
    <w:uiPriority w:val="99"/>
    <w:rPr>
      <w:rFonts w:ascii="Calibri" w:hAnsi="Calibri" w:cs="Calibri" w:eastAsiaTheme="minorEastAsia"/>
      <w:kern w:val="2"/>
      <w:sz w:val="21"/>
      <w:szCs w:val="21"/>
      <w:lang w:val="en-US" w:eastAsia="zh-CN" w:bidi="ar-SA"/>
    </w:rPr>
  </w:style>
  <w:style w:type="character" w:customStyle="1" w:styleId="83">
    <w:name w:val="l-btn-left4"/>
    <w:basedOn w:val="25"/>
    <w:qFormat/>
    <w:uiPriority w:val="0"/>
  </w:style>
  <w:style w:type="character" w:customStyle="1" w:styleId="84">
    <w:name w:val="l-btn-left5"/>
    <w:basedOn w:val="25"/>
    <w:qFormat/>
    <w:uiPriority w:val="0"/>
  </w:style>
  <w:style w:type="paragraph" w:customStyle="1" w:styleId="85">
    <w:name w:val="正文00"/>
    <w:basedOn w:val="1"/>
    <w:qFormat/>
    <w:uiPriority w:val="0"/>
    <w:pPr>
      <w:topLinePunct/>
      <w:spacing w:line="360" w:lineRule="auto"/>
      <w:ind w:firstLine="20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5853</Words>
  <Characters>33368</Characters>
  <Lines>278</Lines>
  <Paragraphs>78</Paragraphs>
  <TotalTime>0</TotalTime>
  <ScaleCrop>false</ScaleCrop>
  <LinksUpToDate>false</LinksUpToDate>
  <CharactersWithSpaces>39143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2023-09-21T01:16:00Z</dcterms:created>
  <dc:creator>Administrator</dc:creator>
  <cp:lastModifiedBy>斐然</cp:lastModifiedBy>
  <cp:lastPrinted>2023-05-15T00:24:00Z</cp:lastPrinted>
  <dcterms:modified xsi:type="dcterms:W3CDTF">2023-10-13T06:37:19Z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C9F54301253048AB80CF97D5890543AA</vt:lpwstr>
  </property>
  <property fmtid="{D5CDD505-2E9C-101B-9397-08002B2CF9AE}" pid="3" name="KSOProductBuildVer">
    <vt:lpwstr>2052-12.1.0.15712</vt:lpwstr>
  </property>
</Properties>
</file>