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40" w:type="dxa"/>
        <w:tblLook w:val="04A0" w:firstRow="1" w:lastRow="0" w:firstColumn="1" w:lastColumn="0" w:noHBand="0" w:noVBand="1"/>
      </w:tblPr>
      <w:tblGrid>
        <w:gridCol w:w="1240"/>
        <w:gridCol w:w="7700"/>
      </w:tblGrid>
      <w:tr w:rsidR="00FF73CB" w:rsidRPr="00FF73CB" w:rsidTr="00FF73CB">
        <w:trPr>
          <w:trHeight w:val="615"/>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3CB" w:rsidRPr="00FF73CB" w:rsidRDefault="00FF73CB" w:rsidP="00FF73CB">
            <w:pPr>
              <w:widowControl/>
              <w:jc w:val="center"/>
              <w:rPr>
                <w:rFonts w:ascii="DengXian" w:eastAsia="DengXian" w:hAnsi="宋体" w:cs="宋体"/>
                <w:color w:val="000000"/>
                <w:kern w:val="0"/>
                <w:sz w:val="22"/>
              </w:rPr>
            </w:pPr>
            <w:r w:rsidRPr="00FF73CB">
              <w:rPr>
                <w:rFonts w:ascii="DengXian" w:eastAsia="DengXian" w:hAnsi="宋体" w:cs="宋体" w:hint="eastAsia"/>
                <w:color w:val="000000"/>
                <w:kern w:val="0"/>
                <w:sz w:val="22"/>
              </w:rPr>
              <w:t>分包名称</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FF73CB" w:rsidRPr="00FF73CB" w:rsidRDefault="00FF73CB" w:rsidP="00FF73CB">
            <w:pPr>
              <w:widowControl/>
              <w:jc w:val="center"/>
              <w:rPr>
                <w:rFonts w:ascii="DengXian" w:eastAsia="DengXian" w:hAnsi="宋体" w:cs="宋体" w:hint="eastAsia"/>
                <w:color w:val="000000"/>
                <w:kern w:val="0"/>
                <w:sz w:val="22"/>
              </w:rPr>
            </w:pPr>
            <w:r w:rsidRPr="00FF73CB">
              <w:rPr>
                <w:rFonts w:ascii="DengXian" w:eastAsia="DengXian" w:hAnsi="宋体" w:cs="宋体" w:hint="eastAsia"/>
                <w:color w:val="000000"/>
                <w:kern w:val="0"/>
                <w:sz w:val="22"/>
              </w:rPr>
              <w:t>呼和浩特市公安局手持式无人机管制设备采购</w:t>
            </w:r>
          </w:p>
        </w:tc>
      </w:tr>
      <w:tr w:rsidR="00FF73CB" w:rsidRPr="00FF73CB" w:rsidTr="00FF73CB">
        <w:trPr>
          <w:trHeight w:val="297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FF73CB" w:rsidRPr="00FF73CB" w:rsidRDefault="00FF73CB" w:rsidP="00FF73CB">
            <w:pPr>
              <w:widowControl/>
              <w:jc w:val="center"/>
              <w:rPr>
                <w:rFonts w:ascii="DengXian" w:eastAsia="DengXian" w:hAnsi="宋体" w:cs="宋体" w:hint="eastAsia"/>
                <w:color w:val="000000"/>
                <w:kern w:val="0"/>
                <w:sz w:val="22"/>
              </w:rPr>
            </w:pPr>
            <w:r w:rsidRPr="00FF73CB">
              <w:rPr>
                <w:rFonts w:ascii="DengXian" w:eastAsia="DengXian" w:hAnsi="宋体" w:cs="宋体" w:hint="eastAsia"/>
                <w:color w:val="000000"/>
                <w:kern w:val="0"/>
                <w:sz w:val="22"/>
              </w:rPr>
              <w:t>技术参数</w:t>
            </w:r>
          </w:p>
        </w:tc>
        <w:tc>
          <w:tcPr>
            <w:tcW w:w="7700" w:type="dxa"/>
            <w:tcBorders>
              <w:top w:val="nil"/>
              <w:left w:val="nil"/>
              <w:bottom w:val="single" w:sz="4" w:space="0" w:color="auto"/>
              <w:right w:val="single" w:sz="4" w:space="0" w:color="auto"/>
            </w:tcBorders>
            <w:shd w:val="clear" w:color="auto" w:fill="auto"/>
            <w:vAlign w:val="center"/>
            <w:hideMark/>
          </w:tcPr>
          <w:p w:rsidR="00FF73CB" w:rsidRPr="00FF73CB" w:rsidRDefault="00FF73CB" w:rsidP="00FF73CB">
            <w:pPr>
              <w:widowControl/>
              <w:jc w:val="left"/>
              <w:rPr>
                <w:rFonts w:ascii="DengXian" w:eastAsia="DengXian" w:hAnsi="宋体" w:cs="宋体" w:hint="eastAsia"/>
                <w:color w:val="000000"/>
                <w:kern w:val="0"/>
                <w:sz w:val="22"/>
              </w:rPr>
            </w:pPr>
            <w:r w:rsidRPr="00FF73CB">
              <w:rPr>
                <w:rFonts w:ascii="DengXian" w:eastAsia="DengXian" w:hAnsi="宋体" w:cs="宋体" w:hint="eastAsia"/>
                <w:color w:val="000000"/>
                <w:kern w:val="0"/>
                <w:sz w:val="22"/>
              </w:rPr>
              <w:t>1设备工作组成手持式一体化主机和电池组组成。手持式主机为多频段发射机天线一体化设计，可以发射货架商品</w:t>
            </w:r>
            <w:proofErr w:type="gramStart"/>
            <w:r w:rsidRPr="00FF73CB">
              <w:rPr>
                <w:rFonts w:ascii="DengXian" w:eastAsia="DengXian" w:hAnsi="宋体" w:cs="宋体" w:hint="eastAsia"/>
                <w:color w:val="000000"/>
                <w:kern w:val="0"/>
                <w:sz w:val="22"/>
              </w:rPr>
              <w:t>无人机飞控干扰信号</w:t>
            </w:r>
            <w:proofErr w:type="gramEnd"/>
            <w:r w:rsidRPr="00FF73CB">
              <w:rPr>
                <w:rFonts w:ascii="DengXian" w:eastAsia="DengXian" w:hAnsi="宋体" w:cs="宋体" w:hint="eastAsia"/>
                <w:color w:val="000000"/>
                <w:kern w:val="0"/>
                <w:sz w:val="22"/>
              </w:rPr>
              <w:t>以及卫星导航定位干扰信号，通过对无人机的图</w:t>
            </w:r>
            <w:proofErr w:type="gramStart"/>
            <w:r w:rsidRPr="00FF73CB">
              <w:rPr>
                <w:rFonts w:ascii="DengXian" w:eastAsia="DengXian" w:hAnsi="宋体" w:cs="宋体" w:hint="eastAsia"/>
                <w:color w:val="000000"/>
                <w:kern w:val="0"/>
                <w:sz w:val="22"/>
              </w:rPr>
              <w:t>传信号和飞控</w:t>
            </w:r>
            <w:proofErr w:type="gramEnd"/>
            <w:r w:rsidRPr="00FF73CB">
              <w:rPr>
                <w:rFonts w:ascii="DengXian" w:eastAsia="DengXian" w:hAnsi="宋体" w:cs="宋体" w:hint="eastAsia"/>
                <w:color w:val="000000"/>
                <w:kern w:val="0"/>
                <w:sz w:val="22"/>
              </w:rPr>
              <w:t>信号+卫星定位进行阻塞式干扰，从而使其</w:t>
            </w:r>
            <w:proofErr w:type="gramStart"/>
            <w:r w:rsidRPr="00FF73CB">
              <w:rPr>
                <w:rFonts w:ascii="DengXian" w:eastAsia="DengXian" w:hAnsi="宋体" w:cs="宋体" w:hint="eastAsia"/>
                <w:color w:val="000000"/>
                <w:kern w:val="0"/>
                <w:sz w:val="22"/>
              </w:rPr>
              <w:t>失去飞控指令</w:t>
            </w:r>
            <w:proofErr w:type="gramEnd"/>
            <w:r w:rsidRPr="00FF73CB">
              <w:rPr>
                <w:rFonts w:ascii="DengXian" w:eastAsia="DengXian" w:hAnsi="宋体" w:cs="宋体" w:hint="eastAsia"/>
                <w:color w:val="000000"/>
                <w:kern w:val="0"/>
                <w:sz w:val="22"/>
              </w:rPr>
              <w:t>和卫星定位信息，使之无法正常飞行，根据无人机的设计不同会产生“驱离”返航或“迫降”的管控效果；</w:t>
            </w:r>
            <w:r w:rsidRPr="00FF73CB">
              <w:rPr>
                <w:rFonts w:ascii="DengXian" w:eastAsia="DengXian" w:hAnsi="宋体" w:cs="宋体" w:hint="eastAsia"/>
                <w:color w:val="000000"/>
                <w:kern w:val="0"/>
                <w:sz w:val="22"/>
              </w:rPr>
              <w:br/>
              <w:t xml:space="preserve">2.管控频率范围：824-939MHz、1183-1212MHz、1378-1444MHz、1547-1616MHz、2378-2494MHz、5721-5834MHz  </w:t>
            </w:r>
            <w:r w:rsidRPr="00FF73CB">
              <w:rPr>
                <w:rFonts w:ascii="DengXian" w:eastAsia="DengXian" w:hAnsi="宋体" w:cs="宋体" w:hint="eastAsia"/>
                <w:color w:val="000000"/>
                <w:kern w:val="0"/>
                <w:sz w:val="22"/>
              </w:rPr>
              <w:br/>
              <w:t>3.管控频段显示：设备提供液晶屏显示管制频率</w:t>
            </w:r>
            <w:r w:rsidRPr="00FF73CB">
              <w:rPr>
                <w:rFonts w:ascii="DengXian" w:eastAsia="DengXian" w:hAnsi="宋体" w:cs="宋体" w:hint="eastAsia"/>
                <w:color w:val="000000"/>
                <w:kern w:val="0"/>
                <w:sz w:val="22"/>
              </w:rPr>
              <w:br/>
              <w:t>4.管控距离：0.5-1.5公里（无人机距离遥控器100米，高度不低100米时）；</w:t>
            </w:r>
          </w:p>
        </w:tc>
      </w:tr>
      <w:tr w:rsidR="00FF73CB" w:rsidRPr="00FF73CB" w:rsidTr="00FF73CB">
        <w:trPr>
          <w:trHeight w:val="81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FF73CB" w:rsidRPr="00FF73CB" w:rsidRDefault="00FF73CB" w:rsidP="00FF73CB">
            <w:pPr>
              <w:widowControl/>
              <w:jc w:val="center"/>
              <w:rPr>
                <w:rFonts w:ascii="DengXian" w:eastAsia="DengXian" w:hAnsi="宋体" w:cs="宋体" w:hint="eastAsia"/>
                <w:color w:val="000000"/>
                <w:kern w:val="0"/>
                <w:sz w:val="22"/>
              </w:rPr>
            </w:pPr>
            <w:r w:rsidRPr="00FF73CB">
              <w:rPr>
                <w:rFonts w:ascii="DengXian" w:eastAsia="DengXian" w:hAnsi="宋体" w:cs="宋体" w:hint="eastAsia"/>
                <w:color w:val="000000"/>
                <w:kern w:val="0"/>
                <w:sz w:val="22"/>
              </w:rPr>
              <w:t>采购要求</w:t>
            </w:r>
          </w:p>
        </w:tc>
        <w:tc>
          <w:tcPr>
            <w:tcW w:w="7700" w:type="dxa"/>
            <w:tcBorders>
              <w:top w:val="nil"/>
              <w:left w:val="nil"/>
              <w:bottom w:val="single" w:sz="4" w:space="0" w:color="auto"/>
              <w:right w:val="single" w:sz="4" w:space="0" w:color="auto"/>
            </w:tcBorders>
            <w:shd w:val="clear" w:color="auto" w:fill="auto"/>
            <w:vAlign w:val="center"/>
            <w:hideMark/>
          </w:tcPr>
          <w:p w:rsidR="00FF73CB" w:rsidRPr="00FF73CB" w:rsidRDefault="00FF73CB" w:rsidP="00FF73CB">
            <w:pPr>
              <w:widowControl/>
              <w:jc w:val="center"/>
              <w:rPr>
                <w:rFonts w:ascii="DengXian" w:eastAsia="DengXian" w:hAnsi="宋体" w:cs="宋体" w:hint="eastAsia"/>
                <w:color w:val="000000"/>
                <w:kern w:val="0"/>
                <w:sz w:val="22"/>
              </w:rPr>
            </w:pPr>
            <w:r w:rsidRPr="00FF73CB">
              <w:rPr>
                <w:rFonts w:ascii="DengXian" w:eastAsia="DengXian" w:hAnsi="宋体" w:cs="宋体" w:hint="eastAsia"/>
                <w:color w:val="000000"/>
                <w:kern w:val="0"/>
                <w:sz w:val="22"/>
              </w:rPr>
              <w:t>合同签订后15个工作日交货。</w:t>
            </w:r>
            <w:r w:rsidRPr="00FF73CB">
              <w:rPr>
                <w:rFonts w:ascii="DengXian" w:eastAsia="DengXian" w:hAnsi="宋体" w:cs="宋体" w:hint="eastAsia"/>
                <w:color w:val="000000"/>
                <w:kern w:val="0"/>
                <w:sz w:val="22"/>
              </w:rPr>
              <w:br/>
              <w:t>服务期3年。</w:t>
            </w:r>
            <w:r w:rsidRPr="00FF73CB">
              <w:rPr>
                <w:rFonts w:ascii="DengXian" w:eastAsia="DengXian" w:hAnsi="宋体" w:cs="宋体" w:hint="eastAsia"/>
                <w:color w:val="000000"/>
                <w:kern w:val="0"/>
                <w:sz w:val="22"/>
              </w:rPr>
              <w:br/>
              <w:t>货物交货运行6个月有问题可换新货</w:t>
            </w:r>
          </w:p>
        </w:tc>
      </w:tr>
      <w:tr w:rsidR="00FF73CB" w:rsidRPr="00FF73CB" w:rsidTr="00FF73CB">
        <w:trPr>
          <w:trHeight w:val="198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FF73CB" w:rsidRPr="00FF73CB" w:rsidRDefault="00FF73CB" w:rsidP="00FF73CB">
            <w:pPr>
              <w:widowControl/>
              <w:jc w:val="center"/>
              <w:rPr>
                <w:rFonts w:ascii="DengXian" w:eastAsia="DengXian" w:hAnsi="宋体" w:cs="宋体" w:hint="eastAsia"/>
                <w:color w:val="000000"/>
                <w:kern w:val="0"/>
                <w:sz w:val="22"/>
              </w:rPr>
            </w:pPr>
            <w:r w:rsidRPr="00FF73CB">
              <w:rPr>
                <w:rFonts w:ascii="DengXian" w:eastAsia="DengXian" w:hAnsi="宋体" w:cs="宋体" w:hint="eastAsia"/>
                <w:color w:val="000000"/>
                <w:kern w:val="0"/>
                <w:sz w:val="22"/>
              </w:rPr>
              <w:t>合同条款</w:t>
            </w:r>
          </w:p>
        </w:tc>
        <w:tc>
          <w:tcPr>
            <w:tcW w:w="7700" w:type="dxa"/>
            <w:tcBorders>
              <w:top w:val="nil"/>
              <w:left w:val="nil"/>
              <w:bottom w:val="single" w:sz="4" w:space="0" w:color="auto"/>
              <w:right w:val="single" w:sz="4" w:space="0" w:color="auto"/>
            </w:tcBorders>
            <w:shd w:val="clear" w:color="auto" w:fill="auto"/>
            <w:vAlign w:val="center"/>
            <w:hideMark/>
          </w:tcPr>
          <w:p w:rsidR="00FF73CB" w:rsidRPr="00FF73CB" w:rsidRDefault="00FF73CB" w:rsidP="00FF73CB">
            <w:pPr>
              <w:widowControl/>
              <w:jc w:val="left"/>
              <w:rPr>
                <w:rFonts w:ascii="DengXian" w:eastAsia="DengXian" w:hAnsi="宋体" w:cs="宋体" w:hint="eastAsia"/>
                <w:color w:val="000000"/>
                <w:kern w:val="0"/>
                <w:sz w:val="22"/>
              </w:rPr>
            </w:pPr>
            <w:r w:rsidRPr="00FF73CB">
              <w:rPr>
                <w:rFonts w:ascii="DengXian" w:eastAsia="DengXian" w:hAnsi="宋体" w:cs="宋体" w:hint="eastAsia"/>
                <w:color w:val="000000"/>
                <w:kern w:val="0"/>
                <w:sz w:val="22"/>
              </w:rPr>
              <w:t>1、交货时间：招标完成签订合同后15个工作日供货。  2、交货地点及方式：采购方指定地点       3、运输方式及费用：由供货方承担         4、产品质量保证 5、包装要求 6、验收方法及提出异议期限 7、付款方式与期限 8、违约责任 9、不可抗力 10、合同补充和修改 11、违约终止合同．质保及售后</w:t>
            </w:r>
          </w:p>
        </w:tc>
      </w:tr>
      <w:tr w:rsidR="00FF73CB" w:rsidRPr="00FF73CB" w:rsidTr="00FF73CB">
        <w:trPr>
          <w:trHeight w:val="27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FF73CB" w:rsidRPr="00FF73CB" w:rsidRDefault="00FF73CB" w:rsidP="00FF73CB">
            <w:pPr>
              <w:widowControl/>
              <w:jc w:val="center"/>
              <w:rPr>
                <w:rFonts w:ascii="DengXian" w:eastAsia="DengXian" w:hAnsi="宋体" w:cs="宋体" w:hint="eastAsia"/>
                <w:color w:val="000000"/>
                <w:kern w:val="0"/>
                <w:sz w:val="22"/>
              </w:rPr>
            </w:pPr>
            <w:r w:rsidRPr="00FF73CB">
              <w:rPr>
                <w:rFonts w:ascii="DengXian" w:eastAsia="DengXian" w:hAnsi="宋体" w:cs="宋体" w:hint="eastAsia"/>
                <w:color w:val="000000"/>
                <w:kern w:val="0"/>
                <w:sz w:val="22"/>
              </w:rPr>
              <w:t>付款方式</w:t>
            </w:r>
          </w:p>
        </w:tc>
        <w:tc>
          <w:tcPr>
            <w:tcW w:w="7700" w:type="dxa"/>
            <w:tcBorders>
              <w:top w:val="nil"/>
              <w:left w:val="nil"/>
              <w:bottom w:val="single" w:sz="4" w:space="0" w:color="auto"/>
              <w:right w:val="single" w:sz="4" w:space="0" w:color="auto"/>
            </w:tcBorders>
            <w:shd w:val="clear" w:color="auto" w:fill="auto"/>
            <w:vAlign w:val="center"/>
            <w:hideMark/>
          </w:tcPr>
          <w:p w:rsidR="00FF73CB" w:rsidRPr="00FF73CB" w:rsidRDefault="00FF73CB" w:rsidP="00FF73CB">
            <w:pPr>
              <w:widowControl/>
              <w:jc w:val="center"/>
              <w:rPr>
                <w:rFonts w:ascii="DengXian" w:eastAsia="DengXian" w:hAnsi="宋体" w:cs="宋体" w:hint="eastAsia"/>
                <w:color w:val="000000"/>
                <w:kern w:val="0"/>
                <w:sz w:val="22"/>
              </w:rPr>
            </w:pPr>
            <w:r w:rsidRPr="00FF73CB">
              <w:rPr>
                <w:rFonts w:ascii="DengXian" w:eastAsia="DengXian" w:hAnsi="宋体" w:cs="宋体" w:hint="eastAsia"/>
                <w:color w:val="000000"/>
                <w:kern w:val="0"/>
                <w:sz w:val="22"/>
              </w:rPr>
              <w:t>以财政拨款为准，待财政资金到账后按项目进度比例付款</w:t>
            </w:r>
          </w:p>
        </w:tc>
      </w:tr>
      <w:tr w:rsidR="00FF73CB" w:rsidRPr="00FF73CB" w:rsidTr="00FF73CB">
        <w:trPr>
          <w:trHeight w:val="27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FF73CB" w:rsidRPr="00FF73CB" w:rsidRDefault="00FF73CB" w:rsidP="00FF73CB">
            <w:pPr>
              <w:widowControl/>
              <w:jc w:val="center"/>
              <w:rPr>
                <w:rFonts w:ascii="DengXian" w:eastAsia="DengXian" w:hAnsi="宋体" w:cs="宋体" w:hint="eastAsia"/>
                <w:color w:val="000000"/>
                <w:kern w:val="0"/>
                <w:sz w:val="22"/>
              </w:rPr>
            </w:pPr>
            <w:r w:rsidRPr="00FF73CB">
              <w:rPr>
                <w:rFonts w:ascii="DengXian" w:eastAsia="DengXian" w:hAnsi="宋体" w:cs="宋体" w:hint="eastAsia"/>
                <w:color w:val="000000"/>
                <w:kern w:val="0"/>
                <w:sz w:val="22"/>
              </w:rPr>
              <w:t>评分标准</w:t>
            </w:r>
          </w:p>
        </w:tc>
        <w:tc>
          <w:tcPr>
            <w:tcW w:w="7700" w:type="dxa"/>
            <w:tcBorders>
              <w:top w:val="nil"/>
              <w:left w:val="nil"/>
              <w:bottom w:val="single" w:sz="4" w:space="0" w:color="auto"/>
              <w:right w:val="single" w:sz="4" w:space="0" w:color="auto"/>
            </w:tcBorders>
            <w:shd w:val="clear" w:color="auto" w:fill="auto"/>
            <w:vAlign w:val="center"/>
            <w:hideMark/>
          </w:tcPr>
          <w:p w:rsidR="00FF73CB" w:rsidRPr="00FF73CB" w:rsidRDefault="00FF73CB" w:rsidP="00FF73CB">
            <w:pPr>
              <w:widowControl/>
              <w:jc w:val="center"/>
              <w:rPr>
                <w:rFonts w:ascii="DengXian" w:eastAsia="DengXian" w:hAnsi="宋体" w:cs="宋体" w:hint="eastAsia"/>
                <w:color w:val="000000"/>
                <w:kern w:val="0"/>
                <w:sz w:val="22"/>
              </w:rPr>
            </w:pPr>
            <w:r w:rsidRPr="00FF73CB">
              <w:rPr>
                <w:rFonts w:ascii="DengXian" w:eastAsia="DengXian" w:hAnsi="宋体" w:cs="宋体" w:hint="eastAsia"/>
                <w:color w:val="000000"/>
                <w:kern w:val="0"/>
                <w:sz w:val="22"/>
              </w:rPr>
              <w:t>价格30分，技术、参数响应50分，商务20分</w:t>
            </w:r>
          </w:p>
        </w:tc>
      </w:tr>
      <w:tr w:rsidR="00FF73CB" w:rsidRPr="00FF73CB" w:rsidTr="00FF73CB">
        <w:trPr>
          <w:trHeight w:val="54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FF73CB" w:rsidRPr="00FF73CB" w:rsidRDefault="00FF73CB" w:rsidP="00FF73CB">
            <w:pPr>
              <w:widowControl/>
              <w:jc w:val="center"/>
              <w:rPr>
                <w:rFonts w:ascii="宋体" w:eastAsia="宋体" w:hAnsi="宋体" w:cs="宋体" w:hint="eastAsia"/>
                <w:color w:val="000000"/>
                <w:kern w:val="0"/>
                <w:sz w:val="24"/>
                <w:szCs w:val="24"/>
              </w:rPr>
            </w:pPr>
            <w:r w:rsidRPr="00FF73CB">
              <w:rPr>
                <w:rFonts w:ascii="宋体" w:eastAsia="宋体" w:hAnsi="宋体" w:cs="宋体" w:hint="eastAsia"/>
                <w:color w:val="000000"/>
                <w:kern w:val="0"/>
                <w:sz w:val="24"/>
                <w:szCs w:val="24"/>
              </w:rPr>
              <w:t>商务要求</w:t>
            </w:r>
          </w:p>
        </w:tc>
        <w:tc>
          <w:tcPr>
            <w:tcW w:w="7700" w:type="dxa"/>
            <w:tcBorders>
              <w:top w:val="nil"/>
              <w:left w:val="nil"/>
              <w:bottom w:val="single" w:sz="4" w:space="0" w:color="auto"/>
              <w:right w:val="single" w:sz="4" w:space="0" w:color="auto"/>
            </w:tcBorders>
            <w:shd w:val="clear" w:color="auto" w:fill="auto"/>
            <w:vAlign w:val="center"/>
            <w:hideMark/>
          </w:tcPr>
          <w:p w:rsidR="00FF73CB" w:rsidRPr="00FF73CB" w:rsidRDefault="00FF73CB" w:rsidP="00FF73CB">
            <w:pPr>
              <w:widowControl/>
              <w:jc w:val="center"/>
              <w:rPr>
                <w:rFonts w:ascii="DengXian" w:eastAsia="DengXian" w:hAnsi="宋体" w:cs="宋体" w:hint="eastAsia"/>
                <w:color w:val="000000"/>
                <w:kern w:val="0"/>
                <w:sz w:val="22"/>
              </w:rPr>
            </w:pPr>
            <w:r w:rsidRPr="00FF73CB">
              <w:rPr>
                <w:rFonts w:ascii="DengXian" w:eastAsia="DengXian" w:hAnsi="宋体" w:cs="宋体" w:hint="eastAsia"/>
                <w:color w:val="000000"/>
                <w:kern w:val="0"/>
                <w:sz w:val="22"/>
              </w:rPr>
              <w:t>符合《中华人民共和国政府采购法》第二十二条的规定；不接受联合体投标。</w:t>
            </w:r>
          </w:p>
        </w:tc>
      </w:tr>
      <w:tr w:rsidR="00FF73CB" w:rsidRPr="00FF73CB" w:rsidTr="00FF73CB">
        <w:trPr>
          <w:trHeight w:val="208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FF73CB" w:rsidRPr="00FF73CB" w:rsidRDefault="00FF73CB" w:rsidP="00FF73CB">
            <w:pPr>
              <w:widowControl/>
              <w:jc w:val="center"/>
              <w:rPr>
                <w:rFonts w:ascii="DengXian" w:eastAsia="DengXian" w:hAnsi="宋体" w:cs="宋体" w:hint="eastAsia"/>
                <w:color w:val="000000"/>
                <w:kern w:val="0"/>
                <w:sz w:val="22"/>
              </w:rPr>
            </w:pPr>
            <w:r w:rsidRPr="00FF73CB">
              <w:rPr>
                <w:rFonts w:ascii="DengXian" w:eastAsia="DengXian" w:hAnsi="宋体" w:cs="宋体" w:hint="eastAsia"/>
                <w:color w:val="000000"/>
                <w:kern w:val="0"/>
                <w:sz w:val="22"/>
              </w:rPr>
              <w:t>验收标准</w:t>
            </w:r>
          </w:p>
        </w:tc>
        <w:tc>
          <w:tcPr>
            <w:tcW w:w="7700" w:type="dxa"/>
            <w:tcBorders>
              <w:top w:val="nil"/>
              <w:left w:val="nil"/>
              <w:bottom w:val="single" w:sz="4" w:space="0" w:color="auto"/>
              <w:right w:val="single" w:sz="4" w:space="0" w:color="auto"/>
            </w:tcBorders>
            <w:shd w:val="clear" w:color="auto" w:fill="auto"/>
            <w:vAlign w:val="center"/>
            <w:hideMark/>
          </w:tcPr>
          <w:p w:rsidR="00FF73CB" w:rsidRPr="00FF73CB" w:rsidRDefault="00FF73CB" w:rsidP="00FF73CB">
            <w:pPr>
              <w:widowControl/>
              <w:jc w:val="left"/>
              <w:rPr>
                <w:rFonts w:ascii="DengXian" w:eastAsia="DengXian" w:hAnsi="宋体" w:cs="宋体" w:hint="eastAsia"/>
                <w:color w:val="000000"/>
                <w:kern w:val="0"/>
                <w:sz w:val="22"/>
              </w:rPr>
            </w:pPr>
            <w:r w:rsidRPr="00FF73CB">
              <w:rPr>
                <w:rFonts w:ascii="DengXian" w:eastAsia="DengXian" w:hAnsi="宋体" w:cs="宋体" w:hint="eastAsia"/>
                <w:color w:val="000000"/>
                <w:kern w:val="0"/>
                <w:sz w:val="22"/>
              </w:rPr>
              <w:t xml:space="preserve">设备安装调试完成达到使用状态方可验收，验收责任人为需方。 1、 供货设备产品质量必须与招标文件中的技术参数一致。 2、装箱单、质量合格证书、保修证书、检验证书、产品使用说明书及产品技术资料等齐全。 3、竞标时提供的产品检测报告证明。 4、该项目的采购文件中涉及到的货物或服务等的质量技术服务鉴定检验等内容符合要求。 5、3年免费质保，具有本地化服务网点设立 </w:t>
            </w:r>
          </w:p>
        </w:tc>
      </w:tr>
    </w:tbl>
    <w:p w:rsidR="0018734E" w:rsidRDefault="0018734E">
      <w:bookmarkStart w:id="0" w:name="_GoBack"/>
      <w:bookmarkEnd w:id="0"/>
    </w:p>
    <w:sectPr w:rsidR="001873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FF9"/>
    <w:rsid w:val="0018734E"/>
    <w:rsid w:val="008D1FF9"/>
    <w:rsid w:val="00FF7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071D7-7E16-429A-97FE-A51BAB0BD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46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716</Characters>
  <Application>Microsoft Office Word</Application>
  <DocSecurity>0</DocSecurity>
  <Lines>5</Lines>
  <Paragraphs>1</Paragraphs>
  <ScaleCrop>false</ScaleCrop>
  <Company>Microsoft</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2019-12-20T02:47:00Z</dcterms:created>
  <dcterms:modified xsi:type="dcterms:W3CDTF">2019-12-20T02:47:00Z</dcterms:modified>
</cp:coreProperties>
</file>