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EE" w:rsidRDefault="00B830EE" w:rsidP="00B830EE">
      <w:pPr>
        <w:pStyle w:val="2"/>
        <w:spacing w:line="500" w:lineRule="exact"/>
        <w:rPr>
          <w:rFonts w:ascii="宋体" w:eastAsia="宋体" w:hAnsi="宋体" w:hint="eastAsia"/>
          <w:szCs w:val="36"/>
        </w:rPr>
      </w:pPr>
      <w:bookmarkStart w:id="0" w:name="_Toc418935907"/>
      <w:bookmarkStart w:id="1" w:name="_Toc17451418"/>
      <w:r w:rsidRPr="00661494">
        <w:rPr>
          <w:rFonts w:ascii="宋体" w:eastAsia="宋体" w:hAnsi="宋体" w:hint="eastAsia"/>
          <w:szCs w:val="36"/>
        </w:rPr>
        <w:t>采购需求</w:t>
      </w:r>
      <w:bookmarkEnd w:id="0"/>
      <w:bookmarkEnd w:id="1"/>
    </w:p>
    <w:p w:rsidR="00B830EE" w:rsidRPr="00B830EE" w:rsidRDefault="00B830EE" w:rsidP="00B830EE">
      <w:pPr>
        <w:jc w:val="center"/>
        <w:rPr>
          <w:rFonts w:ascii="宋体" w:eastAsia="宋体" w:hAnsi="宋体" w:hint="eastAsia"/>
          <w:color w:val="FF0000"/>
          <w:sz w:val="24"/>
          <w:szCs w:val="28"/>
        </w:rPr>
      </w:pPr>
      <w:r w:rsidRPr="00B830EE">
        <w:rPr>
          <w:rFonts w:ascii="宋体" w:eastAsia="宋体" w:hAnsi="宋体" w:hint="eastAsia"/>
          <w:color w:val="FF0000"/>
          <w:sz w:val="24"/>
          <w:szCs w:val="28"/>
        </w:rPr>
        <w:t>（仅供参考，具体以招标文件为准）</w:t>
      </w:r>
      <w:bookmarkStart w:id="2" w:name="_GoBack"/>
      <w:bookmarkEnd w:id="2"/>
    </w:p>
    <w:p w:rsidR="00B830EE" w:rsidRPr="007B2152" w:rsidRDefault="00B830EE" w:rsidP="00B830EE">
      <w:pPr>
        <w:spacing w:line="360" w:lineRule="auto"/>
        <w:rPr>
          <w:rFonts w:ascii="宋体" w:eastAsia="宋体" w:hAnsi="宋体" w:hint="eastAsia"/>
          <w:sz w:val="24"/>
          <w:szCs w:val="28"/>
        </w:rPr>
      </w:pPr>
      <w:r w:rsidRPr="007B2152">
        <w:rPr>
          <w:rFonts w:ascii="宋体" w:eastAsia="宋体" w:hAnsi="宋体" w:hint="eastAsia"/>
          <w:sz w:val="24"/>
          <w:szCs w:val="28"/>
        </w:rPr>
        <w:t>前注：</w:t>
      </w:r>
    </w:p>
    <w:p w:rsidR="00B830EE" w:rsidRPr="007B2152" w:rsidRDefault="00B830EE" w:rsidP="00B830EE">
      <w:pPr>
        <w:adjustRightInd w:val="0"/>
        <w:snapToGrid w:val="0"/>
        <w:spacing w:line="360" w:lineRule="auto"/>
        <w:rPr>
          <w:rFonts w:ascii="宋体" w:eastAsia="宋体" w:hAnsi="宋体" w:hint="eastAsia"/>
          <w:sz w:val="24"/>
          <w:szCs w:val="24"/>
        </w:rPr>
      </w:pPr>
      <w:r w:rsidRPr="007B2152">
        <w:rPr>
          <w:rFonts w:ascii="宋体" w:eastAsia="宋体" w:hAnsi="宋体" w:hint="eastAsia"/>
          <w:sz w:val="24"/>
          <w:szCs w:val="28"/>
        </w:rPr>
        <w:t>1、本采购需求中提出的技术方案仅为参考，如无明确限制，投标供应商可以进行优化，提供满足采购人实际需要的更优（或者性能实质上不低于的）</w:t>
      </w:r>
      <w:r w:rsidRPr="007B2152">
        <w:rPr>
          <w:rFonts w:ascii="宋体" w:eastAsia="宋体" w:hAnsi="宋体" w:hint="eastAsia"/>
          <w:sz w:val="24"/>
          <w:szCs w:val="24"/>
        </w:rPr>
        <w:t>技术方案或者设备配置，且此方案或配置须经评标委员会评审认可；</w:t>
      </w:r>
      <w:r w:rsidRPr="007B2152">
        <w:rPr>
          <w:rFonts w:ascii="宋体" w:eastAsia="宋体" w:hAnsi="宋体" w:hint="eastAsia"/>
          <w:sz w:val="24"/>
          <w:szCs w:val="24"/>
        </w:rPr>
        <w:cr/>
        <w:t>2、为鼓励不同品牌的充分竞争，如</w:t>
      </w:r>
      <w:proofErr w:type="gramStart"/>
      <w:r w:rsidRPr="007B2152">
        <w:rPr>
          <w:rFonts w:ascii="宋体" w:eastAsia="宋体" w:hAnsi="宋体" w:hint="eastAsia"/>
          <w:sz w:val="24"/>
          <w:szCs w:val="24"/>
        </w:rPr>
        <w:t>某设备</w:t>
      </w:r>
      <w:proofErr w:type="gramEnd"/>
      <w:r w:rsidRPr="007B2152">
        <w:rPr>
          <w:rFonts w:ascii="宋体" w:eastAsia="宋体" w:hAnsi="宋体" w:hint="eastAsia"/>
          <w:sz w:val="24"/>
          <w:szCs w:val="24"/>
        </w:rPr>
        <w:t>的某技术参数或要求属于个别品牌专有，则该技术参数及要求不具有限制性，投标供应商可对该参数或要求进行适当调整，且此调整须经评标委员会评审认可；</w:t>
      </w:r>
    </w:p>
    <w:p w:rsidR="00B830EE" w:rsidRPr="007B2152" w:rsidRDefault="00B830EE" w:rsidP="00B830EE">
      <w:pPr>
        <w:spacing w:line="360" w:lineRule="auto"/>
        <w:rPr>
          <w:rFonts w:ascii="宋体" w:eastAsia="宋体" w:hAnsi="宋体" w:hint="eastAsia"/>
          <w:b/>
          <w:sz w:val="24"/>
          <w:szCs w:val="24"/>
          <w:u w:val="single"/>
        </w:rPr>
      </w:pPr>
      <w:r w:rsidRPr="007B2152">
        <w:rPr>
          <w:rFonts w:ascii="宋体" w:eastAsia="宋体" w:hAnsi="宋体" w:hint="eastAsia"/>
          <w:sz w:val="24"/>
          <w:szCs w:val="28"/>
        </w:rPr>
        <w:t>3、为有助于投标供应商选择投标产品，</w:t>
      </w:r>
      <w:proofErr w:type="gramStart"/>
      <w:r w:rsidRPr="007B2152">
        <w:rPr>
          <w:rFonts w:ascii="宋体" w:eastAsia="宋体" w:hAnsi="宋体" w:hint="eastAsia"/>
          <w:sz w:val="24"/>
          <w:szCs w:val="28"/>
        </w:rPr>
        <w:t>若项目</w:t>
      </w:r>
      <w:proofErr w:type="gramEnd"/>
      <w:r w:rsidRPr="007B2152">
        <w:rPr>
          <w:rFonts w:ascii="宋体" w:eastAsia="宋体" w:hAnsi="宋体" w:hint="eastAsia"/>
          <w:sz w:val="24"/>
          <w:szCs w:val="28"/>
        </w:rPr>
        <w:t>需求中提供了推荐品牌（或型号）、参考品牌（或型号）等，这些品牌（或型号）仅供参考，并无限制性。投标供应商可以选择性能不低于推荐（或参考）的品牌（或型号）的其他产品；</w:t>
      </w:r>
    </w:p>
    <w:p w:rsidR="00B830EE" w:rsidRPr="007B2152" w:rsidRDefault="00B830EE" w:rsidP="00B830EE">
      <w:pPr>
        <w:adjustRightInd w:val="0"/>
        <w:snapToGrid w:val="0"/>
        <w:spacing w:line="360" w:lineRule="auto"/>
        <w:rPr>
          <w:rFonts w:ascii="宋体" w:eastAsia="宋体" w:hAnsi="宋体" w:hint="eastAsia"/>
          <w:sz w:val="24"/>
          <w:szCs w:val="24"/>
        </w:rPr>
      </w:pPr>
      <w:r w:rsidRPr="007B2152">
        <w:rPr>
          <w:rFonts w:ascii="宋体" w:eastAsia="宋体" w:hAnsi="宋体" w:hint="eastAsia"/>
          <w:sz w:val="24"/>
          <w:szCs w:val="24"/>
        </w:rPr>
        <w:t>4、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w:t>
      </w:r>
      <w:proofErr w:type="gramStart"/>
      <w:r w:rsidRPr="007B2152">
        <w:rPr>
          <w:rFonts w:ascii="宋体" w:eastAsia="宋体" w:hAnsi="宋体" w:hint="eastAsia"/>
          <w:sz w:val="24"/>
          <w:szCs w:val="24"/>
        </w:rPr>
        <w:t>项废标</w:t>
      </w:r>
      <w:proofErr w:type="gramEnd"/>
      <w:r w:rsidRPr="007B2152">
        <w:rPr>
          <w:rFonts w:ascii="宋体" w:eastAsia="宋体" w:hAnsi="宋体" w:hint="eastAsia"/>
          <w:sz w:val="24"/>
          <w:szCs w:val="24"/>
        </w:rPr>
        <w:t>、或中标后无法完工，投标供应商自行承担一切后果；</w:t>
      </w:r>
    </w:p>
    <w:p w:rsidR="00B830EE" w:rsidRPr="007B2152" w:rsidRDefault="00B830EE" w:rsidP="00B830EE">
      <w:pPr>
        <w:adjustRightInd w:val="0"/>
        <w:snapToGrid w:val="0"/>
        <w:spacing w:line="360" w:lineRule="auto"/>
        <w:rPr>
          <w:rFonts w:ascii="宋体" w:eastAsia="宋体" w:hAnsi="宋体" w:hint="eastAsia"/>
          <w:b/>
          <w:sz w:val="24"/>
          <w:szCs w:val="24"/>
        </w:rPr>
      </w:pPr>
      <w:r w:rsidRPr="007B2152">
        <w:rPr>
          <w:rFonts w:ascii="宋体" w:eastAsia="宋体" w:hAnsi="宋体" w:hint="eastAsia"/>
          <w:b/>
          <w:sz w:val="24"/>
          <w:szCs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rsidR="00B830EE" w:rsidRPr="007B2152" w:rsidRDefault="00B830EE" w:rsidP="00B830EE">
      <w:pPr>
        <w:adjustRightInd w:val="0"/>
        <w:snapToGrid w:val="0"/>
        <w:spacing w:line="360" w:lineRule="auto"/>
        <w:rPr>
          <w:rFonts w:ascii="宋体" w:eastAsia="宋体" w:hAnsi="宋体" w:hint="eastAsia"/>
          <w:b/>
          <w:bCs/>
          <w:sz w:val="24"/>
        </w:rPr>
      </w:pPr>
      <w:r w:rsidRPr="007B2152">
        <w:rPr>
          <w:rFonts w:ascii="宋体" w:eastAsia="宋体" w:hAnsi="宋体" w:hint="eastAsia"/>
          <w:b/>
          <w:bCs/>
          <w:sz w:val="24"/>
        </w:rPr>
        <w:t>6、在采购活动开始前没有获准采购进口产品而开展采购活动的，视同为拒绝采购进口产品；</w:t>
      </w:r>
    </w:p>
    <w:p w:rsidR="00B830EE" w:rsidRPr="007B2152" w:rsidRDefault="00B830EE" w:rsidP="00B830EE">
      <w:pPr>
        <w:adjustRightInd w:val="0"/>
        <w:snapToGrid w:val="0"/>
        <w:spacing w:line="360" w:lineRule="auto"/>
        <w:rPr>
          <w:rFonts w:ascii="宋体" w:eastAsia="宋体" w:hAnsi="宋体" w:hint="eastAsia"/>
          <w:sz w:val="24"/>
        </w:rPr>
      </w:pPr>
      <w:r>
        <w:rPr>
          <w:rFonts w:ascii="宋体" w:eastAsia="宋体" w:hAnsi="宋体" w:hint="eastAsia"/>
          <w:sz w:val="24"/>
        </w:rPr>
        <w:t>7</w:t>
      </w:r>
      <w:r w:rsidRPr="007B2152">
        <w:rPr>
          <w:rFonts w:ascii="宋体" w:eastAsia="宋体" w:hAnsi="宋体" w:hint="eastAsia"/>
          <w:sz w:val="24"/>
        </w:rPr>
        <w:t>、下列采购需求中：标注▲的产品，投标供应商在投标文件《</w:t>
      </w:r>
      <w:r w:rsidRPr="007B2152">
        <w:rPr>
          <w:rFonts w:ascii="宋体" w:eastAsia="宋体" w:hAnsi="宋体" w:hint="eastAsia"/>
          <w:bCs/>
          <w:sz w:val="24"/>
        </w:rPr>
        <w:t>主要成交标的承诺函</w:t>
      </w:r>
      <w:r w:rsidRPr="007B2152">
        <w:rPr>
          <w:rFonts w:ascii="宋体" w:eastAsia="宋体" w:hAnsi="宋体" w:hint="eastAsia"/>
          <w:sz w:val="24"/>
        </w:rPr>
        <w:t>》中填写名称、规格、型号、数量、单价等信息，</w:t>
      </w:r>
      <w:proofErr w:type="gramStart"/>
      <w:r w:rsidRPr="007B2152">
        <w:rPr>
          <w:rFonts w:ascii="宋体" w:eastAsia="宋体" w:hAnsi="宋体" w:hint="eastAsia"/>
          <w:sz w:val="24"/>
        </w:rPr>
        <w:t>承诺函随评审</w:t>
      </w:r>
      <w:proofErr w:type="gramEnd"/>
      <w:r w:rsidRPr="007B2152">
        <w:rPr>
          <w:rFonts w:ascii="宋体" w:eastAsia="宋体" w:hAnsi="宋体" w:hint="eastAsia"/>
          <w:sz w:val="24"/>
        </w:rPr>
        <w:t>结果一并公</w:t>
      </w:r>
      <w:proofErr w:type="gramStart"/>
      <w:r w:rsidRPr="007B2152">
        <w:rPr>
          <w:rFonts w:ascii="宋体" w:eastAsia="宋体" w:hAnsi="宋体" w:cs="宋体" w:hint="eastAsia"/>
          <w:sz w:val="24"/>
        </w:rPr>
        <w:t>吿</w:t>
      </w:r>
      <w:proofErr w:type="gramEnd"/>
      <w:r w:rsidRPr="007B2152">
        <w:rPr>
          <w:rFonts w:ascii="宋体" w:eastAsia="宋体" w:hAnsi="宋体" w:hint="eastAsia"/>
          <w:sz w:val="24"/>
        </w:rPr>
        <w:t>；</w:t>
      </w:r>
    </w:p>
    <w:p w:rsidR="00B830EE" w:rsidRPr="007B2152" w:rsidRDefault="00B830EE" w:rsidP="00B830EE">
      <w:pPr>
        <w:spacing w:line="360" w:lineRule="auto"/>
        <w:rPr>
          <w:rFonts w:ascii="宋体" w:eastAsia="宋体" w:hAnsi="宋体" w:hint="eastAsia"/>
          <w:b/>
          <w:sz w:val="24"/>
        </w:rPr>
      </w:pPr>
      <w:r>
        <w:rPr>
          <w:rFonts w:ascii="宋体" w:eastAsia="宋体" w:hAnsi="宋体" w:hint="eastAsia"/>
          <w:b/>
          <w:sz w:val="24"/>
        </w:rPr>
        <w:t>8</w:t>
      </w:r>
      <w:r w:rsidRPr="007B2152">
        <w:rPr>
          <w:rFonts w:ascii="宋体" w:eastAsia="宋体" w:hAnsi="宋体" w:hint="eastAsia"/>
          <w:b/>
          <w:sz w:val="24"/>
        </w:rPr>
        <w:t>、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B830EE" w:rsidRDefault="00B830EE" w:rsidP="00B830EE">
      <w:pPr>
        <w:adjustRightInd w:val="0"/>
        <w:snapToGrid w:val="0"/>
        <w:spacing w:line="360" w:lineRule="auto"/>
        <w:rPr>
          <w:rFonts w:ascii="宋体" w:eastAsia="宋体" w:hAnsi="宋体" w:cs="Arial" w:hint="eastAsia"/>
          <w:kern w:val="0"/>
          <w:sz w:val="24"/>
        </w:rPr>
      </w:pPr>
      <w:r>
        <w:rPr>
          <w:rFonts w:ascii="宋体" w:eastAsia="宋体" w:hAnsi="宋体" w:hint="eastAsia"/>
          <w:sz w:val="24"/>
          <w:szCs w:val="24"/>
        </w:rPr>
        <w:t>9</w:t>
      </w:r>
      <w:r w:rsidRPr="007B2152">
        <w:rPr>
          <w:rFonts w:ascii="宋体" w:eastAsia="宋体" w:hAnsi="宋体" w:hint="eastAsia"/>
          <w:sz w:val="24"/>
          <w:szCs w:val="24"/>
        </w:rPr>
        <w:t>、如对本招标文件有任何疑问或澄清要求，请按本招标文件“投标供应商须知</w:t>
      </w:r>
      <w:r w:rsidRPr="007B2152">
        <w:rPr>
          <w:rFonts w:ascii="宋体" w:eastAsia="宋体" w:hAnsi="宋体" w:hint="eastAsia"/>
          <w:sz w:val="24"/>
          <w:szCs w:val="24"/>
        </w:rPr>
        <w:lastRenderedPageBreak/>
        <w:t>前附表”中约定方式联系</w:t>
      </w:r>
      <w:proofErr w:type="gramStart"/>
      <w:r w:rsidRPr="007B2152">
        <w:rPr>
          <w:rFonts w:ascii="宋体" w:eastAsia="宋体" w:hAnsi="宋体" w:hint="eastAsia"/>
          <w:sz w:val="24"/>
          <w:szCs w:val="24"/>
        </w:rPr>
        <w:t>安徽省政采项目管理</w:t>
      </w:r>
      <w:proofErr w:type="gramEnd"/>
      <w:r w:rsidRPr="007B2152">
        <w:rPr>
          <w:rFonts w:ascii="宋体" w:eastAsia="宋体" w:hAnsi="宋体" w:hint="eastAsia"/>
          <w:sz w:val="24"/>
          <w:szCs w:val="24"/>
        </w:rPr>
        <w:t>咨询有限公司，或接受答疑截止时间</w:t>
      </w:r>
      <w:proofErr w:type="gramStart"/>
      <w:r w:rsidRPr="007B2152">
        <w:rPr>
          <w:rFonts w:ascii="宋体" w:eastAsia="宋体" w:hAnsi="宋体" w:hint="eastAsia"/>
          <w:sz w:val="24"/>
          <w:szCs w:val="24"/>
        </w:rPr>
        <w:t>前联系</w:t>
      </w:r>
      <w:proofErr w:type="gramEnd"/>
      <w:r w:rsidRPr="007B2152">
        <w:rPr>
          <w:rFonts w:ascii="宋体" w:eastAsia="宋体" w:hAnsi="宋体" w:hint="eastAsia"/>
          <w:sz w:val="24"/>
          <w:szCs w:val="24"/>
        </w:rPr>
        <w:t>采购人，否则视同理解和接受，</w:t>
      </w:r>
      <w:r w:rsidRPr="007B2152">
        <w:rPr>
          <w:rFonts w:ascii="宋体" w:eastAsia="宋体" w:hAnsi="宋体" w:cs="Arial" w:hint="eastAsia"/>
          <w:kern w:val="0"/>
          <w:sz w:val="24"/>
        </w:rPr>
        <w:t>投标供应商对招标文件、采购过程、中标结果的质疑，应当在法定</w:t>
      </w:r>
      <w:r w:rsidRPr="00A529C4">
        <w:rPr>
          <w:rFonts w:ascii="宋体" w:eastAsia="宋体" w:hAnsi="宋体" w:cs="Arial" w:hint="eastAsia"/>
          <w:kern w:val="0"/>
          <w:sz w:val="24"/>
        </w:rPr>
        <w:t>质疑期内一次性提出针对同一采购程序环节的质疑；</w:t>
      </w:r>
    </w:p>
    <w:p w:rsidR="00B830EE" w:rsidRPr="00A529C4" w:rsidRDefault="00B830EE" w:rsidP="00B830EE">
      <w:pPr>
        <w:adjustRightInd w:val="0"/>
        <w:snapToGrid w:val="0"/>
        <w:spacing w:line="360" w:lineRule="auto"/>
        <w:rPr>
          <w:rFonts w:ascii="宋体" w:eastAsia="宋体" w:hAnsi="宋体"/>
          <w:sz w:val="24"/>
          <w:szCs w:val="28"/>
        </w:rPr>
      </w:pPr>
    </w:p>
    <w:p w:rsidR="00B830EE" w:rsidRPr="00A529C4" w:rsidRDefault="00B830EE" w:rsidP="00B830EE">
      <w:pPr>
        <w:spacing w:line="360" w:lineRule="auto"/>
        <w:rPr>
          <w:rFonts w:ascii="宋体" w:eastAsia="宋体" w:hAnsi="宋体" w:hint="eastAsia"/>
          <w:b/>
          <w:sz w:val="24"/>
          <w:szCs w:val="28"/>
        </w:rPr>
      </w:pPr>
      <w:r w:rsidRPr="00A529C4">
        <w:rPr>
          <w:rFonts w:ascii="宋体" w:eastAsia="宋体" w:hAnsi="宋体" w:hint="eastAsia"/>
          <w:b/>
          <w:sz w:val="24"/>
          <w:szCs w:val="28"/>
        </w:rPr>
        <w:t>一、货物需求</w:t>
      </w:r>
      <w:r>
        <w:rPr>
          <w:rFonts w:ascii="宋体" w:eastAsia="宋体" w:hAnsi="宋体" w:hint="eastAsia"/>
          <w:b/>
          <w:sz w:val="24"/>
          <w:szCs w:val="28"/>
        </w:rPr>
        <w:t>一览表</w:t>
      </w:r>
    </w:p>
    <w:tbl>
      <w:tblPr>
        <w:tblW w:w="9116" w:type="dxa"/>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985"/>
        <w:gridCol w:w="5386"/>
        <w:gridCol w:w="567"/>
        <w:gridCol w:w="617"/>
      </w:tblGrid>
      <w:tr w:rsidR="00B830EE" w:rsidRPr="00A529C4" w:rsidTr="005B31A9">
        <w:tblPrEx>
          <w:tblCellMar>
            <w:top w:w="0" w:type="dxa"/>
            <w:bottom w:w="0" w:type="dxa"/>
          </w:tblCellMar>
        </w:tblPrEx>
        <w:trPr>
          <w:jc w:val="center"/>
        </w:trPr>
        <w:tc>
          <w:tcPr>
            <w:tcW w:w="561" w:type="dxa"/>
            <w:vAlign w:val="center"/>
          </w:tcPr>
          <w:p w:rsidR="00B830EE" w:rsidRPr="00A529C4" w:rsidRDefault="00B830EE" w:rsidP="005B31A9">
            <w:pPr>
              <w:spacing w:line="400" w:lineRule="exact"/>
              <w:jc w:val="center"/>
              <w:rPr>
                <w:rFonts w:ascii="宋体" w:eastAsia="宋体" w:hAnsi="宋体" w:hint="eastAsia"/>
                <w:b/>
                <w:bCs/>
                <w:sz w:val="24"/>
                <w:szCs w:val="28"/>
              </w:rPr>
            </w:pPr>
            <w:r w:rsidRPr="00A529C4">
              <w:rPr>
                <w:rFonts w:ascii="宋体" w:eastAsia="宋体" w:hAnsi="宋体" w:hint="eastAsia"/>
                <w:b/>
                <w:bCs/>
                <w:sz w:val="24"/>
                <w:szCs w:val="28"/>
              </w:rPr>
              <w:t>序号</w:t>
            </w:r>
          </w:p>
        </w:tc>
        <w:tc>
          <w:tcPr>
            <w:tcW w:w="1985" w:type="dxa"/>
            <w:vAlign w:val="center"/>
          </w:tcPr>
          <w:p w:rsidR="00B830EE" w:rsidRPr="00A529C4" w:rsidRDefault="00B830EE" w:rsidP="005B31A9">
            <w:pPr>
              <w:spacing w:line="400" w:lineRule="exact"/>
              <w:jc w:val="center"/>
              <w:rPr>
                <w:rFonts w:ascii="宋体" w:eastAsia="宋体" w:hAnsi="宋体" w:hint="eastAsia"/>
                <w:b/>
                <w:bCs/>
                <w:sz w:val="24"/>
                <w:szCs w:val="28"/>
              </w:rPr>
            </w:pPr>
            <w:r w:rsidRPr="00A529C4">
              <w:rPr>
                <w:rFonts w:ascii="宋体" w:eastAsia="宋体" w:hAnsi="宋体" w:hint="eastAsia"/>
                <w:b/>
                <w:bCs/>
                <w:sz w:val="24"/>
                <w:szCs w:val="28"/>
              </w:rPr>
              <w:t>货物名称</w:t>
            </w:r>
          </w:p>
        </w:tc>
        <w:tc>
          <w:tcPr>
            <w:tcW w:w="5386" w:type="dxa"/>
            <w:vAlign w:val="center"/>
          </w:tcPr>
          <w:p w:rsidR="00B830EE" w:rsidRPr="00A529C4" w:rsidRDefault="00B830EE" w:rsidP="005B31A9">
            <w:pPr>
              <w:spacing w:line="400" w:lineRule="exact"/>
              <w:jc w:val="center"/>
              <w:rPr>
                <w:rFonts w:ascii="宋体" w:eastAsia="宋体" w:hAnsi="宋体" w:hint="eastAsia"/>
                <w:b/>
                <w:bCs/>
                <w:sz w:val="24"/>
                <w:szCs w:val="28"/>
              </w:rPr>
            </w:pPr>
            <w:r>
              <w:rPr>
                <w:rFonts w:ascii="宋体" w:eastAsia="宋体" w:hAnsi="宋体" w:hint="eastAsia"/>
                <w:b/>
                <w:bCs/>
                <w:sz w:val="24"/>
                <w:szCs w:val="28"/>
              </w:rPr>
              <w:t>技术参数及要求</w:t>
            </w:r>
          </w:p>
        </w:tc>
        <w:tc>
          <w:tcPr>
            <w:tcW w:w="567" w:type="dxa"/>
            <w:vAlign w:val="center"/>
          </w:tcPr>
          <w:p w:rsidR="00B830EE" w:rsidRPr="00A529C4" w:rsidRDefault="00B830EE" w:rsidP="005B31A9">
            <w:pPr>
              <w:spacing w:line="400" w:lineRule="exact"/>
              <w:jc w:val="center"/>
              <w:rPr>
                <w:rFonts w:ascii="宋体" w:eastAsia="宋体" w:hAnsi="宋体" w:hint="eastAsia"/>
                <w:b/>
                <w:bCs/>
                <w:sz w:val="24"/>
                <w:szCs w:val="28"/>
              </w:rPr>
            </w:pPr>
            <w:r w:rsidRPr="00A529C4">
              <w:rPr>
                <w:rFonts w:ascii="宋体" w:eastAsia="宋体" w:hAnsi="宋体" w:hint="eastAsia"/>
                <w:b/>
                <w:bCs/>
                <w:sz w:val="24"/>
                <w:szCs w:val="28"/>
              </w:rPr>
              <w:t>单位</w:t>
            </w:r>
          </w:p>
        </w:tc>
        <w:tc>
          <w:tcPr>
            <w:tcW w:w="617" w:type="dxa"/>
            <w:vAlign w:val="center"/>
          </w:tcPr>
          <w:p w:rsidR="00B830EE" w:rsidRPr="00A529C4" w:rsidRDefault="00B830EE" w:rsidP="005B31A9">
            <w:pPr>
              <w:spacing w:line="400" w:lineRule="exact"/>
              <w:jc w:val="center"/>
              <w:rPr>
                <w:rFonts w:ascii="宋体" w:eastAsia="宋体" w:hAnsi="宋体" w:hint="eastAsia"/>
                <w:b/>
                <w:bCs/>
                <w:sz w:val="24"/>
                <w:szCs w:val="28"/>
              </w:rPr>
            </w:pPr>
            <w:r w:rsidRPr="00A529C4">
              <w:rPr>
                <w:rFonts w:ascii="宋体" w:eastAsia="宋体" w:hAnsi="宋体" w:hint="eastAsia"/>
                <w:b/>
                <w:bCs/>
                <w:sz w:val="24"/>
                <w:szCs w:val="28"/>
              </w:rPr>
              <w:t>数量</w:t>
            </w:r>
          </w:p>
        </w:tc>
      </w:tr>
      <w:tr w:rsidR="00B830EE" w:rsidRPr="00A529C4" w:rsidTr="005B31A9">
        <w:tblPrEx>
          <w:tblCellMar>
            <w:top w:w="0" w:type="dxa"/>
            <w:bottom w:w="0" w:type="dxa"/>
          </w:tblCellMar>
        </w:tblPrEx>
        <w:trPr>
          <w:trHeight w:val="249"/>
          <w:jc w:val="center"/>
        </w:trPr>
        <w:tc>
          <w:tcPr>
            <w:tcW w:w="561" w:type="dxa"/>
            <w:vAlign w:val="center"/>
          </w:tcPr>
          <w:p w:rsidR="00B830EE" w:rsidRPr="00A529C4" w:rsidRDefault="00B830EE" w:rsidP="005B31A9">
            <w:pPr>
              <w:spacing w:line="400" w:lineRule="exact"/>
              <w:jc w:val="center"/>
              <w:rPr>
                <w:rFonts w:ascii="宋体" w:eastAsia="宋体" w:hAnsi="宋体" w:hint="eastAsia"/>
                <w:sz w:val="24"/>
                <w:szCs w:val="28"/>
              </w:rPr>
            </w:pPr>
            <w:r w:rsidRPr="00A529C4">
              <w:rPr>
                <w:rFonts w:ascii="宋体" w:eastAsia="宋体" w:hAnsi="宋体" w:hint="eastAsia"/>
                <w:sz w:val="24"/>
                <w:szCs w:val="28"/>
              </w:rPr>
              <w:t>1</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rPr>
              <w:t>▲</w:t>
            </w:r>
            <w:r w:rsidRPr="007B2152">
              <w:rPr>
                <w:rFonts w:ascii="宋体" w:eastAsia="宋体" w:hAnsi="宋体" w:hint="eastAsia"/>
                <w:b/>
                <w:sz w:val="24"/>
                <w:szCs w:val="28"/>
              </w:rPr>
              <w:t>固定式无人机频谱探测设备</w:t>
            </w:r>
          </w:p>
        </w:tc>
        <w:tc>
          <w:tcPr>
            <w:tcW w:w="5386" w:type="dxa"/>
          </w:tcPr>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cs="楷体" w:hint="eastAsia"/>
                <w:bCs/>
                <w:szCs w:val="24"/>
              </w:rPr>
              <w:t>★</w:t>
            </w:r>
            <w:r w:rsidRPr="007B2152">
              <w:rPr>
                <w:rFonts w:ascii="宋体" w:eastAsia="宋体" w:hAnsi="宋体"/>
                <w:szCs w:val="28"/>
              </w:rPr>
              <w:t>1.探测距离：半径≥1.5km；</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2.监控频率在200MHz-6000MHz范围内；</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3.功率：≤100W；</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4.支持全频段无遗漏高速扫描；</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 xml:space="preserve">5.频谱探测装置启动时，能以正北方向为基准自动校正方向； </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cs="楷体" w:hint="eastAsia"/>
                <w:bCs/>
                <w:szCs w:val="24"/>
              </w:rPr>
              <w:t>★</w:t>
            </w:r>
            <w:r w:rsidRPr="007B2152">
              <w:rPr>
                <w:rFonts w:ascii="宋体" w:eastAsia="宋体" w:hAnsi="宋体"/>
                <w:szCs w:val="28"/>
              </w:rPr>
              <w:t>6.探测角度：方位 360°</w:t>
            </w:r>
            <w:r>
              <w:rPr>
                <w:rFonts w:ascii="宋体" w:eastAsia="宋体" w:hAnsi="宋体" w:hint="eastAsia"/>
                <w:szCs w:val="28"/>
              </w:rPr>
              <w:t>；</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7.目标容量：≥20 批；</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8.系统供电方式：220V AC 交流电，DC12V；</w:t>
            </w:r>
            <w:r>
              <w:rPr>
                <w:rFonts w:ascii="宋体" w:eastAsia="宋体" w:hAnsi="宋体"/>
                <w:szCs w:val="28"/>
              </w:rPr>
              <w:t xml:space="preserve"> 9.</w:t>
            </w:r>
            <w:r w:rsidRPr="007B2152">
              <w:rPr>
                <w:rFonts w:ascii="宋体" w:eastAsia="宋体" w:hAnsi="宋体"/>
                <w:szCs w:val="28"/>
              </w:rPr>
              <w:t>7*24 小时工作；</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10.无大功率电磁辐射，不产生干扰；</w:t>
            </w:r>
          </w:p>
          <w:p w:rsidR="00B830EE" w:rsidRDefault="00B830EE" w:rsidP="005B31A9">
            <w:pPr>
              <w:pStyle w:val="CharCharCharCharCharCharChar1Char"/>
              <w:spacing w:line="400" w:lineRule="exact"/>
              <w:rPr>
                <w:rFonts w:ascii="宋体" w:eastAsia="宋体" w:hAnsi="宋体" w:hint="eastAsia"/>
                <w:szCs w:val="28"/>
              </w:rPr>
            </w:pPr>
            <w:r>
              <w:rPr>
                <w:rFonts w:ascii="宋体" w:eastAsia="宋体" w:hAnsi="宋体"/>
                <w:szCs w:val="28"/>
              </w:rPr>
              <w:t>11.</w:t>
            </w:r>
            <w:r w:rsidRPr="007B2152">
              <w:rPr>
                <w:rFonts w:ascii="宋体" w:eastAsia="宋体" w:hAnsi="宋体"/>
                <w:szCs w:val="28"/>
              </w:rPr>
              <w:t>支持电子地图；</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12.具有运行/暂停，探测结果</w:t>
            </w:r>
            <w:r>
              <w:rPr>
                <w:rFonts w:ascii="宋体" w:eastAsia="宋体" w:hAnsi="宋体" w:hint="eastAsia"/>
                <w:szCs w:val="28"/>
              </w:rPr>
              <w:t>；</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cs="楷体" w:hint="eastAsia"/>
                <w:bCs/>
                <w:szCs w:val="24"/>
              </w:rPr>
              <w:t>★</w:t>
            </w:r>
            <w:r w:rsidRPr="007B2152">
              <w:rPr>
                <w:rFonts w:ascii="宋体" w:eastAsia="宋体" w:hAnsi="宋体"/>
                <w:szCs w:val="28"/>
              </w:rPr>
              <w:t>13.系统具有无人值守功能，并支持自动探测，识别到无人机后，会发出</w:t>
            </w:r>
            <w:r w:rsidRPr="007B2152">
              <w:rPr>
                <w:rFonts w:ascii="宋体" w:eastAsia="宋体" w:hAnsi="宋体" w:hint="eastAsia"/>
                <w:szCs w:val="28"/>
              </w:rPr>
              <w:t>警报；</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cs="楷体" w:hint="eastAsia"/>
                <w:bCs/>
                <w:szCs w:val="24"/>
              </w:rPr>
              <w:t>★</w:t>
            </w:r>
            <w:r w:rsidRPr="007B2152">
              <w:rPr>
                <w:rFonts w:ascii="宋体" w:eastAsia="宋体" w:hAnsi="宋体"/>
                <w:szCs w:val="28"/>
              </w:rPr>
              <w:t>14.系统支持固件升级；</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15.系统探测到无人机时应发出警报声音提示；</w:t>
            </w:r>
          </w:p>
          <w:p w:rsidR="00B830EE" w:rsidRDefault="00B830EE" w:rsidP="005B31A9">
            <w:pPr>
              <w:pStyle w:val="CharCharCharCharCharCharChar1Char"/>
              <w:spacing w:line="400" w:lineRule="exact"/>
              <w:rPr>
                <w:rFonts w:ascii="宋体" w:eastAsia="宋体" w:hAnsi="宋体" w:hint="eastAsia"/>
                <w:szCs w:val="28"/>
              </w:rPr>
            </w:pPr>
            <w:r w:rsidRPr="007B2152">
              <w:rPr>
                <w:rFonts w:ascii="宋体" w:eastAsia="宋体" w:hAnsi="宋体"/>
                <w:szCs w:val="28"/>
              </w:rPr>
              <w:t>16.防护等级：IP65</w:t>
            </w:r>
            <w:r>
              <w:rPr>
                <w:rFonts w:ascii="宋体" w:eastAsia="宋体" w:hAnsi="宋体" w:hint="eastAsia"/>
                <w:szCs w:val="28"/>
              </w:rPr>
              <w:t>；</w:t>
            </w:r>
          </w:p>
          <w:p w:rsidR="00B830EE" w:rsidRPr="007B2152" w:rsidRDefault="00B830EE" w:rsidP="005B31A9">
            <w:pPr>
              <w:pStyle w:val="CharCharCharCharCharCharChar1Char"/>
              <w:spacing w:line="400" w:lineRule="exact"/>
              <w:rPr>
                <w:rFonts w:ascii="宋体" w:eastAsia="宋体" w:hAnsi="宋体" w:hint="eastAsia"/>
                <w:b/>
                <w:szCs w:val="28"/>
              </w:rPr>
            </w:pPr>
            <w:r w:rsidRPr="007B2152">
              <w:rPr>
                <w:rFonts w:ascii="宋体" w:eastAsia="宋体" w:hAnsi="宋体" w:hint="eastAsia"/>
                <w:b/>
                <w:szCs w:val="28"/>
              </w:rPr>
              <w:t>注：上述标注</w:t>
            </w:r>
            <w:r>
              <w:rPr>
                <w:rFonts w:ascii="宋体" w:eastAsia="宋体" w:hAnsi="宋体" w:hint="eastAsia"/>
                <w:b/>
                <w:szCs w:val="28"/>
              </w:rPr>
              <w:t>“</w:t>
            </w:r>
            <w:r w:rsidRPr="007B2152">
              <w:rPr>
                <w:rFonts w:ascii="宋体" w:eastAsia="宋体" w:hAnsi="宋体" w:hint="eastAsia"/>
                <w:b/>
                <w:szCs w:val="28"/>
              </w:rPr>
              <w:t>★</w:t>
            </w:r>
            <w:r>
              <w:rPr>
                <w:rFonts w:ascii="宋体" w:eastAsia="宋体" w:hAnsi="宋体" w:hint="eastAsia"/>
                <w:b/>
                <w:szCs w:val="28"/>
              </w:rPr>
              <w:t>”</w:t>
            </w:r>
            <w:r w:rsidRPr="007B2152">
              <w:rPr>
                <w:rFonts w:ascii="宋体" w:eastAsia="宋体" w:hAnsi="宋体" w:hint="eastAsia"/>
                <w:b/>
                <w:szCs w:val="28"/>
              </w:rPr>
              <w:t>的技术参数及要求，投标文件中提供第三方有权机构出具的检测报告扫描件，反映上述技术指标要求。</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套</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2</w:t>
            </w:r>
          </w:p>
        </w:tc>
      </w:tr>
      <w:tr w:rsidR="00B830EE" w:rsidRPr="00A529C4" w:rsidTr="005B31A9">
        <w:tblPrEx>
          <w:tblCellMar>
            <w:top w:w="0" w:type="dxa"/>
            <w:bottom w:w="0" w:type="dxa"/>
          </w:tblCellMar>
        </w:tblPrEx>
        <w:trPr>
          <w:jc w:val="center"/>
        </w:trPr>
        <w:tc>
          <w:tcPr>
            <w:tcW w:w="561" w:type="dxa"/>
            <w:vAlign w:val="center"/>
          </w:tcPr>
          <w:p w:rsidR="00B830EE" w:rsidRPr="007B2152" w:rsidRDefault="00B830EE" w:rsidP="005B31A9">
            <w:pPr>
              <w:spacing w:line="400" w:lineRule="exact"/>
              <w:jc w:val="center"/>
              <w:rPr>
                <w:rFonts w:ascii="宋体" w:eastAsia="宋体" w:hAnsi="宋体" w:hint="eastAsia"/>
                <w:sz w:val="24"/>
                <w:szCs w:val="28"/>
              </w:rPr>
            </w:pPr>
            <w:r w:rsidRPr="007B2152">
              <w:rPr>
                <w:rFonts w:ascii="宋体" w:eastAsia="宋体" w:hAnsi="宋体" w:hint="eastAsia"/>
                <w:sz w:val="24"/>
                <w:szCs w:val="28"/>
              </w:rPr>
              <w:t>2</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rPr>
              <w:t>▲</w:t>
            </w:r>
            <w:r w:rsidRPr="007B2152">
              <w:rPr>
                <w:rFonts w:ascii="宋体" w:eastAsia="宋体" w:hAnsi="宋体" w:hint="eastAsia"/>
                <w:b/>
                <w:sz w:val="24"/>
                <w:szCs w:val="28"/>
              </w:rPr>
              <w:t>固定式无人机光电干扰设备</w:t>
            </w:r>
          </w:p>
        </w:tc>
        <w:tc>
          <w:tcPr>
            <w:tcW w:w="5386" w:type="dxa"/>
          </w:tcPr>
          <w:p w:rsidR="00B830EE" w:rsidRDefault="00B830EE" w:rsidP="005B31A9">
            <w:pPr>
              <w:spacing w:line="400" w:lineRule="exact"/>
              <w:rPr>
                <w:rFonts w:ascii="宋体" w:eastAsia="宋体" w:hAnsi="宋体" w:hint="eastAsia"/>
                <w:sz w:val="24"/>
                <w:szCs w:val="28"/>
              </w:rPr>
            </w:pPr>
            <w:r w:rsidRPr="007B2152">
              <w:rPr>
                <w:rFonts w:ascii="宋体" w:eastAsia="宋体" w:hAnsi="宋体" w:hint="eastAsia"/>
                <w:b/>
                <w:szCs w:val="28"/>
              </w:rPr>
              <w:t>★</w:t>
            </w:r>
            <w:r w:rsidRPr="007B2152">
              <w:rPr>
                <w:rFonts w:ascii="宋体" w:eastAsia="宋体" w:hAnsi="宋体"/>
                <w:sz w:val="24"/>
                <w:szCs w:val="28"/>
              </w:rPr>
              <w:t>1.作用频段：840MHz-930MHz、1.5GHz、2.4GHz和5.8GHz；</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hint="eastAsia"/>
                <w:b/>
                <w:szCs w:val="28"/>
              </w:rPr>
              <w:t>★</w:t>
            </w:r>
            <w:r w:rsidRPr="007B2152">
              <w:rPr>
                <w:rFonts w:ascii="宋体" w:eastAsia="宋体" w:hAnsi="宋体"/>
                <w:sz w:val="24"/>
                <w:szCs w:val="28"/>
              </w:rPr>
              <w:t>2.作用范围：360°；</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3.设备可自动探测无人机目标；</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4.工作电压： 100V~240VAC；</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hint="eastAsia"/>
                <w:b/>
                <w:szCs w:val="28"/>
              </w:rPr>
              <w:lastRenderedPageBreak/>
              <w:t>★</w:t>
            </w:r>
            <w:r w:rsidRPr="007B2152">
              <w:rPr>
                <w:rFonts w:ascii="宋体" w:eastAsia="宋体" w:hAnsi="宋体"/>
                <w:sz w:val="24"/>
                <w:szCs w:val="28"/>
              </w:rPr>
              <w:t>5.有效作用距离半径≥ 1KM；</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6.设备通过控制云台，利用局域网实现远程控制，可实现联动；</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7.设备具备经纬度、偏向角设置功能；</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8.设备的最快处置时间≤3 秒；</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hint="eastAsia"/>
                <w:b/>
                <w:szCs w:val="28"/>
              </w:rPr>
              <w:t>★</w:t>
            </w:r>
            <w:r w:rsidRPr="007B2152">
              <w:rPr>
                <w:rFonts w:ascii="宋体" w:eastAsia="宋体" w:hAnsi="宋体"/>
                <w:sz w:val="24"/>
                <w:szCs w:val="28"/>
              </w:rPr>
              <w:t xml:space="preserve">9.系统具备自动、手动干扰功能； </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10.云台转速：≥45°/s；</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11.工作温度：-5℃~40℃；12.防护等级：IP65；13.分辨率：1920×1080p</w:t>
            </w:r>
            <w:r>
              <w:rPr>
                <w:rFonts w:ascii="宋体" w:eastAsia="宋体" w:hAnsi="宋体" w:hint="eastAsia"/>
                <w:sz w:val="24"/>
                <w:szCs w:val="28"/>
              </w:rPr>
              <w:t>；</w:t>
            </w:r>
          </w:p>
          <w:p w:rsidR="00B830EE" w:rsidRPr="00A529C4" w:rsidRDefault="00B830EE" w:rsidP="005B31A9">
            <w:pPr>
              <w:spacing w:line="400" w:lineRule="exact"/>
              <w:rPr>
                <w:rFonts w:ascii="宋体" w:eastAsia="宋体" w:hAnsi="宋体" w:hint="eastAsia"/>
                <w:sz w:val="24"/>
                <w:szCs w:val="28"/>
              </w:rPr>
            </w:pPr>
            <w:r w:rsidRPr="007B2152">
              <w:rPr>
                <w:rFonts w:ascii="宋体" w:eastAsia="宋体" w:hAnsi="宋体" w:hint="eastAsia"/>
                <w:b/>
                <w:sz w:val="24"/>
                <w:szCs w:val="24"/>
              </w:rPr>
              <w:t>注：上述标注“★”的技术参数及要求，投标文件中提供第三方有权机构出具的检测报告的扫描件，反映上述技术指标要求</w:t>
            </w:r>
            <w:r w:rsidRPr="007B2152">
              <w:rPr>
                <w:rFonts w:ascii="宋体" w:eastAsia="宋体" w:hAnsi="宋体" w:hint="eastAsia"/>
                <w:b/>
                <w:szCs w:val="28"/>
              </w:rPr>
              <w:t>。</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lastRenderedPageBreak/>
              <w:t>套</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1</w:t>
            </w:r>
          </w:p>
        </w:tc>
      </w:tr>
      <w:tr w:rsidR="00B830EE" w:rsidRPr="00A529C4" w:rsidTr="005B31A9">
        <w:tblPrEx>
          <w:tblCellMar>
            <w:top w:w="0" w:type="dxa"/>
            <w:bottom w:w="0" w:type="dxa"/>
          </w:tblCellMar>
        </w:tblPrEx>
        <w:trPr>
          <w:trHeight w:val="113"/>
          <w:jc w:val="center"/>
        </w:trPr>
        <w:tc>
          <w:tcPr>
            <w:tcW w:w="561" w:type="dxa"/>
            <w:vAlign w:val="center"/>
          </w:tcPr>
          <w:p w:rsidR="00B830EE" w:rsidRPr="00A529C4" w:rsidRDefault="00B830EE" w:rsidP="005B31A9">
            <w:pPr>
              <w:spacing w:line="400" w:lineRule="exact"/>
              <w:jc w:val="center"/>
              <w:rPr>
                <w:rFonts w:ascii="宋体" w:eastAsia="宋体" w:hAnsi="宋体" w:hint="eastAsia"/>
                <w:sz w:val="24"/>
                <w:szCs w:val="28"/>
              </w:rPr>
            </w:pPr>
            <w:r w:rsidRPr="00A529C4">
              <w:rPr>
                <w:rFonts w:ascii="宋体" w:eastAsia="宋体" w:hAnsi="宋体" w:hint="eastAsia"/>
                <w:sz w:val="24"/>
                <w:szCs w:val="28"/>
              </w:rPr>
              <w:lastRenderedPageBreak/>
              <w:t>3</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rPr>
              <w:t>▲</w:t>
            </w:r>
            <w:r w:rsidRPr="007B2152">
              <w:rPr>
                <w:rFonts w:ascii="宋体" w:eastAsia="宋体" w:hAnsi="宋体" w:hint="eastAsia"/>
                <w:b/>
                <w:sz w:val="24"/>
                <w:szCs w:val="28"/>
              </w:rPr>
              <w:t>固定式无人机全向干扰设备</w:t>
            </w:r>
          </w:p>
        </w:tc>
        <w:tc>
          <w:tcPr>
            <w:tcW w:w="5386" w:type="dxa"/>
          </w:tcPr>
          <w:p w:rsidR="00B830EE" w:rsidRDefault="00B830EE" w:rsidP="005B31A9">
            <w:pPr>
              <w:spacing w:line="400" w:lineRule="exact"/>
              <w:rPr>
                <w:rFonts w:ascii="宋体" w:eastAsia="宋体" w:hAnsi="宋体" w:hint="eastAsia"/>
                <w:sz w:val="24"/>
                <w:szCs w:val="28"/>
              </w:rPr>
            </w:pPr>
            <w:r w:rsidRPr="007B2152">
              <w:rPr>
                <w:rFonts w:ascii="宋体" w:eastAsia="宋体" w:hAnsi="宋体" w:hint="eastAsia"/>
                <w:b/>
                <w:szCs w:val="28"/>
              </w:rPr>
              <w:t>★</w:t>
            </w:r>
            <w:r w:rsidRPr="007B2152">
              <w:rPr>
                <w:rFonts w:ascii="宋体" w:eastAsia="宋体" w:hAnsi="宋体"/>
                <w:sz w:val="24"/>
                <w:szCs w:val="28"/>
              </w:rPr>
              <w:t>1.工作频段：支持发射频段为840MHz-930MHz、1.5GHz、2.4GHz和5.8GHz的无线信号；</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2.干扰距离：半径≥500m；</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3.干扰角度：水平方向干扰360°；</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4.供电方式：支持AC100~240V供电和DC24V蓄电池供电</w:t>
            </w:r>
            <w:r>
              <w:rPr>
                <w:rFonts w:ascii="宋体" w:eastAsia="宋体" w:hAnsi="宋体" w:hint="eastAsia"/>
                <w:sz w:val="24"/>
                <w:szCs w:val="28"/>
              </w:rPr>
              <w:t>；</w:t>
            </w:r>
          </w:p>
          <w:p w:rsidR="00B830EE" w:rsidRPr="00A529C4" w:rsidRDefault="00B830EE" w:rsidP="005B31A9">
            <w:pPr>
              <w:spacing w:line="400" w:lineRule="exact"/>
              <w:rPr>
                <w:rFonts w:ascii="宋体" w:eastAsia="宋体" w:hAnsi="宋体" w:hint="eastAsia"/>
                <w:sz w:val="24"/>
                <w:szCs w:val="28"/>
              </w:rPr>
            </w:pPr>
            <w:r w:rsidRPr="007B2152">
              <w:rPr>
                <w:rFonts w:ascii="宋体" w:eastAsia="宋体" w:hAnsi="宋体" w:hint="eastAsia"/>
                <w:b/>
                <w:sz w:val="24"/>
                <w:szCs w:val="24"/>
              </w:rPr>
              <w:t>注：上述标注“★”的技术参数及要求，投标文件中提供第三方有权机构出具的检测报告的扫描件，反映上述技术指标要求</w:t>
            </w:r>
            <w:r w:rsidRPr="007B2152">
              <w:rPr>
                <w:rFonts w:ascii="宋体" w:eastAsia="宋体" w:hAnsi="宋体" w:hint="eastAsia"/>
                <w:b/>
                <w:szCs w:val="28"/>
              </w:rPr>
              <w:t>。</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套</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1</w:t>
            </w:r>
          </w:p>
        </w:tc>
      </w:tr>
      <w:tr w:rsidR="00B830EE" w:rsidRPr="00A529C4" w:rsidTr="005B31A9">
        <w:tblPrEx>
          <w:tblCellMar>
            <w:top w:w="0" w:type="dxa"/>
            <w:bottom w:w="0" w:type="dxa"/>
          </w:tblCellMar>
        </w:tblPrEx>
        <w:trPr>
          <w:jc w:val="center"/>
        </w:trPr>
        <w:tc>
          <w:tcPr>
            <w:tcW w:w="561" w:type="dxa"/>
            <w:vAlign w:val="center"/>
          </w:tcPr>
          <w:p w:rsidR="00B830EE" w:rsidRPr="00A529C4" w:rsidRDefault="00B830EE" w:rsidP="005B31A9">
            <w:pPr>
              <w:spacing w:line="400" w:lineRule="exact"/>
              <w:jc w:val="center"/>
              <w:rPr>
                <w:rFonts w:ascii="宋体" w:eastAsia="宋体" w:hAnsi="宋体" w:hint="eastAsia"/>
                <w:sz w:val="24"/>
                <w:szCs w:val="28"/>
              </w:rPr>
            </w:pPr>
            <w:r w:rsidRPr="00A529C4">
              <w:rPr>
                <w:rFonts w:ascii="宋体" w:eastAsia="宋体" w:hAnsi="宋体" w:hint="eastAsia"/>
                <w:sz w:val="24"/>
                <w:szCs w:val="28"/>
              </w:rPr>
              <w:t>4</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rPr>
              <w:t>▲</w:t>
            </w:r>
            <w:r w:rsidRPr="007B2152">
              <w:rPr>
                <w:rFonts w:ascii="宋体" w:eastAsia="宋体" w:hAnsi="宋体" w:hint="eastAsia"/>
                <w:b/>
                <w:sz w:val="24"/>
                <w:szCs w:val="28"/>
              </w:rPr>
              <w:t>中心控制软件</w:t>
            </w:r>
          </w:p>
        </w:tc>
        <w:tc>
          <w:tcPr>
            <w:tcW w:w="5386" w:type="dxa"/>
          </w:tcPr>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1.平台通过有线网与系统探测设备可进行数据整合、信令控制等操作；</w:t>
            </w:r>
          </w:p>
          <w:p w:rsidR="00B830EE"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2.平台软件具备自动攻击/手动接管模式切换、黑白名单等功能；</w:t>
            </w:r>
          </w:p>
          <w:p w:rsidR="00B830EE" w:rsidRPr="00A529C4" w:rsidRDefault="00B830EE" w:rsidP="005B31A9">
            <w:pPr>
              <w:spacing w:line="400" w:lineRule="exact"/>
              <w:rPr>
                <w:rFonts w:ascii="宋体" w:eastAsia="宋体" w:hAnsi="宋体" w:hint="eastAsia"/>
                <w:sz w:val="24"/>
                <w:szCs w:val="28"/>
              </w:rPr>
            </w:pPr>
            <w:r w:rsidRPr="007B2152">
              <w:rPr>
                <w:rFonts w:ascii="宋体" w:eastAsia="宋体" w:hAnsi="宋体"/>
                <w:sz w:val="24"/>
                <w:szCs w:val="28"/>
              </w:rPr>
              <w:t>3.软件需有升级扩展性</w:t>
            </w:r>
            <w:r>
              <w:rPr>
                <w:rFonts w:ascii="宋体" w:eastAsia="宋体" w:hAnsi="宋体" w:hint="eastAsia"/>
                <w:sz w:val="24"/>
                <w:szCs w:val="28"/>
              </w:rPr>
              <w:t>；</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套</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1</w:t>
            </w:r>
          </w:p>
        </w:tc>
      </w:tr>
      <w:tr w:rsidR="00B830EE" w:rsidRPr="00A529C4" w:rsidTr="005B31A9">
        <w:tblPrEx>
          <w:tblCellMar>
            <w:top w:w="0" w:type="dxa"/>
            <w:bottom w:w="0" w:type="dxa"/>
          </w:tblCellMar>
        </w:tblPrEx>
        <w:trPr>
          <w:jc w:val="center"/>
        </w:trPr>
        <w:tc>
          <w:tcPr>
            <w:tcW w:w="561" w:type="dxa"/>
            <w:vAlign w:val="center"/>
          </w:tcPr>
          <w:p w:rsidR="00B830EE" w:rsidRPr="00A529C4" w:rsidRDefault="00B830EE" w:rsidP="005B31A9">
            <w:pPr>
              <w:spacing w:line="400" w:lineRule="exact"/>
              <w:jc w:val="center"/>
              <w:rPr>
                <w:rFonts w:ascii="宋体" w:eastAsia="宋体" w:hAnsi="宋体" w:hint="eastAsia"/>
                <w:sz w:val="24"/>
                <w:szCs w:val="28"/>
              </w:rPr>
            </w:pPr>
            <w:r w:rsidRPr="00A529C4">
              <w:rPr>
                <w:rFonts w:ascii="宋体" w:eastAsia="宋体" w:hAnsi="宋体" w:hint="eastAsia"/>
                <w:sz w:val="24"/>
                <w:szCs w:val="28"/>
              </w:rPr>
              <w:t>5</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rPr>
              <w:t>▲</w:t>
            </w:r>
            <w:r w:rsidRPr="007B2152">
              <w:rPr>
                <w:rFonts w:ascii="宋体" w:eastAsia="宋体" w:hAnsi="宋体" w:hint="eastAsia"/>
                <w:b/>
                <w:sz w:val="24"/>
                <w:szCs w:val="28"/>
              </w:rPr>
              <w:t>指控中心计算机</w:t>
            </w:r>
          </w:p>
        </w:tc>
        <w:tc>
          <w:tcPr>
            <w:tcW w:w="5386" w:type="dxa"/>
          </w:tcPr>
          <w:p w:rsidR="00B830EE"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1.</w:t>
            </w:r>
            <w:r w:rsidRPr="007B2152">
              <w:rPr>
                <w:rFonts w:ascii="宋体" w:eastAsia="宋体" w:hAnsi="宋体"/>
                <w:sz w:val="24"/>
                <w:szCs w:val="28"/>
              </w:rPr>
              <w:t>8代酷</w:t>
            </w:r>
            <w:proofErr w:type="gramStart"/>
            <w:r w:rsidRPr="007B2152">
              <w:rPr>
                <w:rFonts w:ascii="宋体" w:eastAsia="宋体" w:hAnsi="宋体"/>
                <w:sz w:val="24"/>
                <w:szCs w:val="28"/>
              </w:rPr>
              <w:t>睿</w:t>
            </w:r>
            <w:proofErr w:type="gramEnd"/>
            <w:r w:rsidRPr="007B2152">
              <w:rPr>
                <w:rFonts w:ascii="宋体" w:eastAsia="宋体" w:hAnsi="宋体"/>
                <w:sz w:val="24"/>
                <w:szCs w:val="28"/>
              </w:rPr>
              <w:t>i7；</w:t>
            </w:r>
          </w:p>
          <w:p w:rsidR="00B830EE"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2.</w:t>
            </w:r>
            <w:r w:rsidRPr="007B2152">
              <w:rPr>
                <w:rFonts w:ascii="宋体" w:eastAsia="宋体" w:hAnsi="宋体"/>
                <w:sz w:val="24"/>
                <w:szCs w:val="28"/>
              </w:rPr>
              <w:t>16G内存；</w:t>
            </w:r>
          </w:p>
          <w:p w:rsidR="00B830EE"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3.</w:t>
            </w:r>
            <w:r w:rsidRPr="007B2152">
              <w:rPr>
                <w:rFonts w:ascii="宋体" w:eastAsia="宋体" w:hAnsi="宋体"/>
                <w:sz w:val="24"/>
                <w:szCs w:val="28"/>
              </w:rPr>
              <w:t>128G固态；</w:t>
            </w:r>
          </w:p>
          <w:p w:rsidR="00B830EE"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4.</w:t>
            </w:r>
            <w:r w:rsidRPr="007B2152">
              <w:rPr>
                <w:rFonts w:ascii="宋体" w:eastAsia="宋体" w:hAnsi="宋体"/>
                <w:sz w:val="24"/>
                <w:szCs w:val="28"/>
              </w:rPr>
              <w:t>2T硬盘；</w:t>
            </w:r>
          </w:p>
          <w:p w:rsidR="00B830EE"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5.</w:t>
            </w:r>
            <w:r w:rsidRPr="007B2152">
              <w:rPr>
                <w:rFonts w:ascii="宋体" w:eastAsia="宋体" w:hAnsi="宋体"/>
                <w:sz w:val="24"/>
                <w:szCs w:val="28"/>
              </w:rPr>
              <w:t>2G独显；</w:t>
            </w:r>
          </w:p>
          <w:p w:rsidR="00B830EE" w:rsidRPr="00A529C4" w:rsidRDefault="00B830EE" w:rsidP="005B31A9">
            <w:pPr>
              <w:spacing w:line="400" w:lineRule="exact"/>
              <w:rPr>
                <w:rFonts w:ascii="宋体" w:eastAsia="宋体" w:hAnsi="宋体" w:hint="eastAsia"/>
                <w:sz w:val="24"/>
                <w:szCs w:val="28"/>
              </w:rPr>
            </w:pPr>
            <w:r>
              <w:rPr>
                <w:rFonts w:ascii="宋体" w:eastAsia="宋体" w:hAnsi="宋体" w:hint="eastAsia"/>
                <w:sz w:val="24"/>
                <w:szCs w:val="28"/>
              </w:rPr>
              <w:t>6.</w:t>
            </w:r>
            <w:r w:rsidRPr="007B2152">
              <w:rPr>
                <w:rFonts w:ascii="宋体" w:eastAsia="宋体" w:hAnsi="宋体"/>
                <w:sz w:val="24"/>
                <w:szCs w:val="28"/>
              </w:rPr>
              <w:t>23.8寸液晶显示屏</w:t>
            </w:r>
            <w:r>
              <w:rPr>
                <w:rFonts w:ascii="宋体" w:eastAsia="宋体" w:hAnsi="宋体" w:hint="eastAsia"/>
                <w:sz w:val="24"/>
                <w:szCs w:val="28"/>
              </w:rPr>
              <w:t>；</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台</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1</w:t>
            </w:r>
          </w:p>
        </w:tc>
      </w:tr>
      <w:tr w:rsidR="00B830EE" w:rsidRPr="00A529C4" w:rsidTr="005B31A9">
        <w:tblPrEx>
          <w:tblCellMar>
            <w:top w:w="0" w:type="dxa"/>
            <w:bottom w:w="0" w:type="dxa"/>
          </w:tblCellMar>
        </w:tblPrEx>
        <w:trPr>
          <w:trHeight w:val="626"/>
          <w:jc w:val="center"/>
        </w:trPr>
        <w:tc>
          <w:tcPr>
            <w:tcW w:w="561" w:type="dxa"/>
            <w:vAlign w:val="center"/>
          </w:tcPr>
          <w:p w:rsidR="00B830EE" w:rsidRPr="00A529C4" w:rsidRDefault="00B830EE" w:rsidP="005B31A9">
            <w:pPr>
              <w:spacing w:line="400" w:lineRule="exact"/>
              <w:jc w:val="center"/>
              <w:rPr>
                <w:rFonts w:ascii="宋体" w:eastAsia="宋体" w:hAnsi="宋体" w:hint="eastAsia"/>
                <w:sz w:val="24"/>
                <w:szCs w:val="28"/>
              </w:rPr>
            </w:pPr>
            <w:r w:rsidRPr="00A529C4">
              <w:rPr>
                <w:rFonts w:ascii="宋体" w:eastAsia="宋体" w:hAnsi="宋体" w:hint="eastAsia"/>
                <w:sz w:val="24"/>
                <w:szCs w:val="28"/>
              </w:rPr>
              <w:t>6</w:t>
            </w:r>
          </w:p>
        </w:tc>
        <w:tc>
          <w:tcPr>
            <w:tcW w:w="1985" w:type="dxa"/>
            <w:vAlign w:val="center"/>
          </w:tcPr>
          <w:p w:rsidR="00B830EE" w:rsidRPr="007B2152" w:rsidRDefault="00B830EE" w:rsidP="005B31A9">
            <w:pPr>
              <w:spacing w:line="400" w:lineRule="exact"/>
              <w:jc w:val="center"/>
              <w:rPr>
                <w:rFonts w:ascii="宋体" w:eastAsia="宋体" w:hAnsi="宋体" w:hint="eastAsia"/>
                <w:b/>
                <w:sz w:val="24"/>
                <w:szCs w:val="28"/>
              </w:rPr>
            </w:pPr>
            <w:r w:rsidRPr="007B2152">
              <w:rPr>
                <w:rFonts w:ascii="宋体" w:eastAsia="宋体" w:hAnsi="宋体" w:hint="eastAsia"/>
                <w:b/>
                <w:sz w:val="24"/>
                <w:szCs w:val="28"/>
              </w:rPr>
              <w:t>安装辅材</w:t>
            </w:r>
          </w:p>
        </w:tc>
        <w:tc>
          <w:tcPr>
            <w:tcW w:w="5386" w:type="dxa"/>
          </w:tcPr>
          <w:p w:rsidR="00B830EE" w:rsidRPr="00A529C4" w:rsidRDefault="00B830EE" w:rsidP="005B31A9">
            <w:pPr>
              <w:spacing w:line="400" w:lineRule="exact"/>
              <w:rPr>
                <w:rFonts w:ascii="宋体" w:eastAsia="宋体" w:hAnsi="宋体" w:hint="eastAsia"/>
                <w:sz w:val="24"/>
                <w:szCs w:val="28"/>
              </w:rPr>
            </w:pPr>
            <w:r w:rsidRPr="007B2152">
              <w:rPr>
                <w:rFonts w:ascii="宋体" w:eastAsia="宋体" w:hAnsi="宋体" w:hint="eastAsia"/>
                <w:sz w:val="24"/>
                <w:szCs w:val="28"/>
              </w:rPr>
              <w:t>固定架设杆；网络连接配件</w:t>
            </w:r>
            <w:r>
              <w:rPr>
                <w:rFonts w:ascii="宋体" w:eastAsia="宋体" w:hAnsi="宋体" w:hint="eastAsia"/>
                <w:sz w:val="24"/>
                <w:szCs w:val="28"/>
              </w:rPr>
              <w:t>；</w:t>
            </w:r>
          </w:p>
        </w:tc>
        <w:tc>
          <w:tcPr>
            <w:tcW w:w="56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套</w:t>
            </w:r>
          </w:p>
        </w:tc>
        <w:tc>
          <w:tcPr>
            <w:tcW w:w="617" w:type="dxa"/>
            <w:vAlign w:val="center"/>
          </w:tcPr>
          <w:p w:rsidR="00B830EE" w:rsidRPr="00A529C4" w:rsidRDefault="00B830EE" w:rsidP="005B31A9">
            <w:pPr>
              <w:spacing w:line="400" w:lineRule="exact"/>
              <w:jc w:val="center"/>
              <w:rPr>
                <w:rFonts w:ascii="宋体" w:eastAsia="宋体" w:hAnsi="宋体" w:hint="eastAsia"/>
                <w:sz w:val="24"/>
                <w:szCs w:val="28"/>
              </w:rPr>
            </w:pPr>
            <w:r>
              <w:rPr>
                <w:rFonts w:ascii="宋体" w:eastAsia="宋体" w:hAnsi="宋体" w:hint="eastAsia"/>
                <w:sz w:val="24"/>
                <w:szCs w:val="28"/>
              </w:rPr>
              <w:t>1</w:t>
            </w:r>
          </w:p>
        </w:tc>
      </w:tr>
    </w:tbl>
    <w:p w:rsidR="00B830EE" w:rsidRPr="00A529C4" w:rsidRDefault="00B830EE" w:rsidP="00B830EE">
      <w:pPr>
        <w:spacing w:line="360" w:lineRule="auto"/>
        <w:rPr>
          <w:rFonts w:ascii="宋体" w:eastAsia="宋体" w:hAnsi="宋体" w:hint="eastAsia"/>
          <w:b/>
          <w:sz w:val="24"/>
          <w:szCs w:val="28"/>
        </w:rPr>
      </w:pPr>
      <w:r w:rsidRPr="00A529C4">
        <w:rPr>
          <w:rFonts w:ascii="宋体" w:eastAsia="宋体" w:hAnsi="宋体" w:hint="eastAsia"/>
          <w:b/>
          <w:sz w:val="24"/>
          <w:szCs w:val="28"/>
        </w:rPr>
        <w:t>二、技术要求</w:t>
      </w:r>
    </w:p>
    <w:p w:rsidR="00B830EE" w:rsidRPr="008A48A4" w:rsidRDefault="00B830EE" w:rsidP="00B830EE">
      <w:pPr>
        <w:spacing w:line="360" w:lineRule="auto"/>
        <w:ind w:firstLineChars="200" w:firstLine="480"/>
        <w:jc w:val="left"/>
        <w:rPr>
          <w:rFonts w:ascii="宋体" w:eastAsia="宋体" w:hAnsi="宋体" w:cs="Times New Roman"/>
          <w:sz w:val="24"/>
          <w:szCs w:val="24"/>
        </w:rPr>
      </w:pPr>
      <w:r w:rsidRPr="008A48A4">
        <w:rPr>
          <w:rFonts w:ascii="宋体" w:eastAsia="宋体" w:hAnsi="宋体" w:cs="Times New Roman" w:hint="eastAsia"/>
          <w:sz w:val="24"/>
          <w:szCs w:val="24"/>
        </w:rPr>
        <w:lastRenderedPageBreak/>
        <w:t>1、投标供应商所投的无人机探测反制系统包含的探测和干扰设备，应能对当前市场上销售的所有品牌及型号的无人机进行有效的探测、干扰和反制。</w:t>
      </w:r>
    </w:p>
    <w:p w:rsidR="00B830EE" w:rsidRPr="008A48A4" w:rsidRDefault="00B830EE" w:rsidP="00B830EE">
      <w:pPr>
        <w:spacing w:line="360" w:lineRule="auto"/>
        <w:ind w:firstLineChars="200" w:firstLine="480"/>
        <w:jc w:val="left"/>
        <w:rPr>
          <w:rFonts w:ascii="宋体" w:eastAsia="宋体" w:hAnsi="宋体" w:cs="Times New Roman"/>
          <w:color w:val="000000"/>
          <w:sz w:val="24"/>
          <w:szCs w:val="24"/>
        </w:rPr>
      </w:pPr>
      <w:r w:rsidRPr="008A48A4">
        <w:rPr>
          <w:rFonts w:ascii="宋体" w:eastAsia="宋体" w:hAnsi="宋体" w:cs="Times New Roman" w:hint="eastAsia"/>
          <w:color w:val="000000"/>
          <w:sz w:val="24"/>
          <w:szCs w:val="24"/>
        </w:rPr>
        <w:t>2、无人机探测反制系统所包含的探测和干扰设备应具备升级功能，质保期内能够对市面销售的所有品牌及型号的无人机进行有效的探测、干扰和反制。</w:t>
      </w:r>
    </w:p>
    <w:p w:rsidR="00B830EE" w:rsidRPr="008A48A4" w:rsidRDefault="00B830EE" w:rsidP="00B830EE">
      <w:pPr>
        <w:spacing w:line="360" w:lineRule="auto"/>
        <w:ind w:firstLineChars="200" w:firstLine="480"/>
        <w:jc w:val="left"/>
        <w:rPr>
          <w:rFonts w:ascii="宋体" w:eastAsia="宋体" w:hAnsi="宋体" w:cs="Times New Roman"/>
          <w:sz w:val="24"/>
          <w:szCs w:val="24"/>
        </w:rPr>
      </w:pPr>
      <w:r w:rsidRPr="008A48A4">
        <w:rPr>
          <w:rFonts w:ascii="宋体" w:eastAsia="宋体" w:hAnsi="宋体" w:cs="Times New Roman" w:hint="eastAsia"/>
          <w:sz w:val="24"/>
          <w:szCs w:val="24"/>
        </w:rPr>
        <w:t>3、设备不可对合肥南站地区服务单位在用的无线电频率有干扰，如造成干扰，中标供应商应及时调整并承担由此造成的响应损失。</w:t>
      </w:r>
    </w:p>
    <w:p w:rsidR="00B830EE" w:rsidRPr="008A48A4" w:rsidRDefault="00B830EE" w:rsidP="00B830EE">
      <w:pPr>
        <w:spacing w:line="360" w:lineRule="auto"/>
        <w:ind w:firstLineChars="200" w:firstLine="480"/>
        <w:jc w:val="left"/>
        <w:rPr>
          <w:rFonts w:ascii="宋体" w:eastAsia="宋体" w:hAnsi="宋体" w:cs="Times New Roman"/>
          <w:sz w:val="24"/>
          <w:szCs w:val="24"/>
        </w:rPr>
      </w:pPr>
      <w:r w:rsidRPr="008A48A4">
        <w:rPr>
          <w:rFonts w:ascii="宋体" w:eastAsia="宋体" w:hAnsi="宋体" w:cs="Times New Roman" w:hint="eastAsia"/>
          <w:sz w:val="24"/>
          <w:szCs w:val="24"/>
        </w:rPr>
        <w:t>4、设备应做到对合肥南站区域全覆盖，如有盲区应由中标供应商自行协调处理。</w:t>
      </w:r>
    </w:p>
    <w:p w:rsidR="00B830EE" w:rsidRPr="008A48A4" w:rsidRDefault="00B830EE" w:rsidP="00B830EE">
      <w:pPr>
        <w:spacing w:line="360" w:lineRule="auto"/>
        <w:rPr>
          <w:rFonts w:ascii="宋体" w:eastAsia="宋体" w:hAnsi="宋体" w:hint="eastAsia"/>
          <w:b/>
          <w:sz w:val="24"/>
          <w:szCs w:val="24"/>
        </w:rPr>
      </w:pPr>
      <w:r w:rsidRPr="008A48A4">
        <w:rPr>
          <w:rFonts w:ascii="宋体" w:eastAsia="宋体" w:hAnsi="宋体" w:hint="eastAsia"/>
          <w:b/>
          <w:sz w:val="24"/>
          <w:szCs w:val="24"/>
        </w:rPr>
        <w:t>三、报价要求</w:t>
      </w:r>
    </w:p>
    <w:p w:rsidR="00B830EE" w:rsidRPr="007B2152" w:rsidRDefault="00B830EE" w:rsidP="00B830EE">
      <w:pPr>
        <w:spacing w:line="360" w:lineRule="auto"/>
        <w:ind w:firstLineChars="200" w:firstLine="480"/>
        <w:rPr>
          <w:rFonts w:ascii="Tahoma" w:eastAsia="宋体" w:hAnsi="Tahoma" w:cs="Times New Roman"/>
          <w:sz w:val="24"/>
          <w:szCs w:val="28"/>
        </w:rPr>
      </w:pPr>
      <w:r w:rsidRPr="007B2152">
        <w:rPr>
          <w:rFonts w:ascii="Tahoma" w:eastAsia="宋体" w:hAnsi="Tahoma" w:cs="Times New Roman" w:hint="eastAsia"/>
          <w:sz w:val="24"/>
          <w:szCs w:val="28"/>
        </w:rPr>
        <w:t>供应商针对本项目所有内容</w:t>
      </w:r>
      <w:r w:rsidRPr="007B2152">
        <w:rPr>
          <w:rFonts w:ascii="Tahoma" w:eastAsia="宋体" w:hAnsi="Tahoma" w:cs="Times New Roman" w:hint="eastAsia"/>
          <w:b/>
          <w:sz w:val="24"/>
          <w:szCs w:val="28"/>
        </w:rPr>
        <w:t>报总价</w:t>
      </w:r>
      <w:r w:rsidRPr="007B2152">
        <w:rPr>
          <w:rFonts w:ascii="Tahoma" w:eastAsia="宋体" w:hAnsi="Tahoma" w:cs="Times New Roman" w:hint="eastAsia"/>
          <w:sz w:val="24"/>
          <w:szCs w:val="28"/>
        </w:rPr>
        <w:t>，总价包含完成本项目所发生的一切费用，采购人后期不再增加任何费用，供应商需自行考虑各种风险，谨慎报价。</w:t>
      </w:r>
    </w:p>
    <w:p w:rsidR="005D205D" w:rsidRPr="00B830EE" w:rsidRDefault="005D205D"/>
    <w:sectPr w:rsidR="005D205D" w:rsidRPr="00B83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EC" w:rsidRDefault="000B48EC" w:rsidP="00B830EE">
      <w:r>
        <w:separator/>
      </w:r>
    </w:p>
  </w:endnote>
  <w:endnote w:type="continuationSeparator" w:id="0">
    <w:p w:rsidR="000B48EC" w:rsidRDefault="000B48EC" w:rsidP="00B8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EC" w:rsidRDefault="000B48EC" w:rsidP="00B830EE">
      <w:r>
        <w:separator/>
      </w:r>
    </w:p>
  </w:footnote>
  <w:footnote w:type="continuationSeparator" w:id="0">
    <w:p w:rsidR="000B48EC" w:rsidRDefault="000B48EC" w:rsidP="00B8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D3"/>
    <w:rsid w:val="000B48EC"/>
    <w:rsid w:val="000C74D3"/>
    <w:rsid w:val="005D205D"/>
    <w:rsid w:val="00B8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EE"/>
    <w:pPr>
      <w:widowControl w:val="0"/>
      <w:jc w:val="both"/>
    </w:pPr>
    <w:rPr>
      <w:rFonts w:ascii="@仿宋_GB2312" w:eastAsia="@仿宋_GB2312" w:hAnsi="@仿宋_GB2312" w:cs="@仿宋_GB2312"/>
      <w:szCs w:val="20"/>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B830EE"/>
    <w:pPr>
      <w:keepNext/>
      <w:keepLines/>
      <w:spacing w:before="260" w:after="260" w:line="416" w:lineRule="auto"/>
      <w:ind w:firstLine="628"/>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0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30EE"/>
    <w:rPr>
      <w:sz w:val="18"/>
      <w:szCs w:val="18"/>
    </w:rPr>
  </w:style>
  <w:style w:type="paragraph" w:styleId="a4">
    <w:name w:val="footer"/>
    <w:basedOn w:val="a"/>
    <w:link w:val="Char0"/>
    <w:uiPriority w:val="99"/>
    <w:unhideWhenUsed/>
    <w:rsid w:val="00B830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30EE"/>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rsid w:val="00B830EE"/>
    <w:rPr>
      <w:rFonts w:ascii="@仿宋_GB2312" w:eastAsia="@仿宋_GB2312" w:hAnsi="@仿宋_GB2312" w:cs="@仿宋_GB2312"/>
      <w:b/>
      <w:bCs/>
      <w:sz w:val="32"/>
      <w:szCs w:val="32"/>
    </w:rPr>
  </w:style>
  <w:style w:type="paragraph" w:customStyle="1" w:styleId="CharCharCharCharCharCharChar1Char">
    <w:name w:val="Char Char Char Char Char Char Char1 Char"/>
    <w:basedOn w:val="a"/>
    <w:rsid w:val="00B830E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EE"/>
    <w:pPr>
      <w:widowControl w:val="0"/>
      <w:jc w:val="both"/>
    </w:pPr>
    <w:rPr>
      <w:rFonts w:ascii="@仿宋_GB2312" w:eastAsia="@仿宋_GB2312" w:hAnsi="@仿宋_GB2312" w:cs="@仿宋_GB2312"/>
      <w:szCs w:val="20"/>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B830EE"/>
    <w:pPr>
      <w:keepNext/>
      <w:keepLines/>
      <w:spacing w:before="260" w:after="260" w:line="416" w:lineRule="auto"/>
      <w:ind w:firstLine="628"/>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0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30EE"/>
    <w:rPr>
      <w:sz w:val="18"/>
      <w:szCs w:val="18"/>
    </w:rPr>
  </w:style>
  <w:style w:type="paragraph" w:styleId="a4">
    <w:name w:val="footer"/>
    <w:basedOn w:val="a"/>
    <w:link w:val="Char0"/>
    <w:uiPriority w:val="99"/>
    <w:unhideWhenUsed/>
    <w:rsid w:val="00B830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30EE"/>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rsid w:val="00B830EE"/>
    <w:rPr>
      <w:rFonts w:ascii="@仿宋_GB2312" w:eastAsia="@仿宋_GB2312" w:hAnsi="@仿宋_GB2312" w:cs="@仿宋_GB2312"/>
      <w:b/>
      <w:bCs/>
      <w:sz w:val="32"/>
      <w:szCs w:val="32"/>
    </w:rPr>
  </w:style>
  <w:style w:type="paragraph" w:customStyle="1" w:styleId="CharCharCharCharCharCharChar1Char">
    <w:name w:val="Char Char Char Char Char Char Char1 Char"/>
    <w:basedOn w:val="a"/>
    <w:rsid w:val="00B830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2019-08-23T03:21:00Z</dcterms:created>
  <dcterms:modified xsi:type="dcterms:W3CDTF">2019-08-23T03:22:00Z</dcterms:modified>
</cp:coreProperties>
</file>