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7B" w:rsidRPr="000B5E5A" w:rsidRDefault="00E4737B" w:rsidP="00E4737B">
      <w:pPr>
        <w:pStyle w:val="2"/>
        <w:spacing w:line="500" w:lineRule="exact"/>
        <w:rPr>
          <w:rFonts w:ascii="宋体" w:eastAsia="宋体" w:hAnsi="宋体"/>
        </w:rPr>
      </w:pPr>
      <w:bookmarkStart w:id="0" w:name="_Toc520298834"/>
      <w:r w:rsidRPr="000B5E5A">
        <w:rPr>
          <w:rFonts w:ascii="宋体" w:eastAsia="宋体" w:hAnsi="宋体" w:hint="eastAsia"/>
          <w:szCs w:val="36"/>
        </w:rPr>
        <w:t>采购需求</w:t>
      </w:r>
      <w:bookmarkEnd w:id="0"/>
    </w:p>
    <w:p w:rsidR="00E4737B" w:rsidRPr="000B5E5A" w:rsidRDefault="00E4737B" w:rsidP="00E4737B">
      <w:pPr>
        <w:spacing w:line="360" w:lineRule="auto"/>
        <w:jc w:val="center"/>
        <w:rPr>
          <w:rFonts w:ascii="宋体" w:hAnsi="宋体"/>
          <w:b/>
          <w:sz w:val="24"/>
          <w:szCs w:val="28"/>
        </w:rPr>
      </w:pPr>
      <w:r w:rsidRPr="000B5E5A">
        <w:rPr>
          <w:rFonts w:ascii="宋体" w:hAnsi="宋体" w:hint="eastAsia"/>
          <w:b/>
          <w:sz w:val="24"/>
          <w:szCs w:val="28"/>
        </w:rPr>
        <w:t>（仅供参考，最终以</w:t>
      </w:r>
      <w:r w:rsidR="00EB2F89" w:rsidRPr="000B5E5A">
        <w:rPr>
          <w:rFonts w:ascii="宋体" w:hAnsi="宋体" w:hint="eastAsia"/>
          <w:b/>
          <w:sz w:val="24"/>
          <w:szCs w:val="28"/>
        </w:rPr>
        <w:t>招标</w:t>
      </w:r>
      <w:r w:rsidRPr="000B5E5A">
        <w:rPr>
          <w:rFonts w:ascii="宋体" w:hAnsi="宋体" w:hint="eastAsia"/>
          <w:b/>
          <w:sz w:val="24"/>
          <w:szCs w:val="28"/>
        </w:rPr>
        <w:t>文件为准）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378"/>
      </w:tblGrid>
      <w:tr w:rsidR="000B5E5A" w:rsidRPr="000B5E5A" w:rsidTr="009D13FE">
        <w:trPr>
          <w:trHeight w:val="502"/>
        </w:trPr>
        <w:tc>
          <w:tcPr>
            <w:tcW w:w="2127" w:type="dxa"/>
            <w:vAlign w:val="center"/>
          </w:tcPr>
          <w:p w:rsidR="00002544" w:rsidRPr="000B5E5A" w:rsidRDefault="00002544" w:rsidP="009D13FE">
            <w:pPr>
              <w:spacing w:line="360" w:lineRule="auto"/>
              <w:jc w:val="center"/>
              <w:rPr>
                <w:rFonts w:ascii="Calibri" w:hAnsi="Calibri"/>
                <w:sz w:val="24"/>
              </w:rPr>
            </w:pPr>
            <w:r w:rsidRPr="000B5E5A">
              <w:rPr>
                <w:rFonts w:ascii="Calibri" w:hAnsi="Calibri" w:hint="eastAsia"/>
                <w:sz w:val="24"/>
              </w:rPr>
              <w:t>付款方式</w:t>
            </w:r>
          </w:p>
        </w:tc>
        <w:tc>
          <w:tcPr>
            <w:tcW w:w="6378" w:type="dxa"/>
          </w:tcPr>
          <w:p w:rsidR="00EB2F89" w:rsidRPr="000B5E5A" w:rsidRDefault="00EB2F89" w:rsidP="00EB2F89">
            <w:pPr>
              <w:pStyle w:val="CharCharCharCharCharCharChar1Char"/>
              <w:spacing w:line="500" w:lineRule="exact"/>
              <w:rPr>
                <w:rFonts w:ascii="宋体" w:hAnsi="宋体"/>
                <w:lang w:val="zh-CN"/>
              </w:rPr>
            </w:pPr>
            <w:r w:rsidRPr="000B5E5A">
              <w:rPr>
                <w:rFonts w:ascii="宋体" w:hAnsi="宋体" w:hint="eastAsia"/>
                <w:lang w:val="zh-CN"/>
              </w:rPr>
              <w:t>付款方式：项目设备安装调试完成并验收合格后，一次性支付全部款项。</w:t>
            </w:r>
          </w:p>
          <w:p w:rsidR="00002544" w:rsidRPr="000B5E5A" w:rsidRDefault="00EB2F89" w:rsidP="00EB2F89">
            <w:pPr>
              <w:pStyle w:val="CharCharCharCharCharCharChar1Char"/>
              <w:spacing w:line="500" w:lineRule="exact"/>
              <w:rPr>
                <w:rFonts w:ascii="Calibri" w:eastAsiaTheme="minorEastAsia" w:hAnsi="Calibri" w:cstheme="minorBidi"/>
                <w:szCs w:val="22"/>
              </w:rPr>
            </w:pPr>
            <w:r w:rsidRPr="000B5E5A">
              <w:rPr>
                <w:rFonts w:ascii="宋体" w:hAnsi="宋体" w:hint="eastAsia"/>
                <w:bCs/>
              </w:rPr>
              <w:t>投标供应商提交的投标文件中如有关于付款条件的表述与招标文件规定不符，投标无效。</w:t>
            </w:r>
          </w:p>
        </w:tc>
      </w:tr>
      <w:tr w:rsidR="000B5E5A" w:rsidRPr="000B5E5A" w:rsidTr="00080588">
        <w:trPr>
          <w:trHeight w:val="603"/>
        </w:trPr>
        <w:tc>
          <w:tcPr>
            <w:tcW w:w="2127" w:type="dxa"/>
            <w:vAlign w:val="center"/>
          </w:tcPr>
          <w:p w:rsidR="00EB2F89" w:rsidRPr="000B5E5A" w:rsidRDefault="00EB2F89" w:rsidP="00100FED">
            <w:pPr>
              <w:spacing w:line="500" w:lineRule="exact"/>
              <w:jc w:val="center"/>
              <w:rPr>
                <w:rFonts w:ascii="宋体" w:hAnsi="宋体"/>
                <w:sz w:val="24"/>
              </w:rPr>
            </w:pPr>
            <w:r w:rsidRPr="000B5E5A">
              <w:rPr>
                <w:rFonts w:ascii="宋体" w:hAnsi="宋体" w:hint="eastAsia"/>
                <w:sz w:val="24"/>
              </w:rPr>
              <w:t>供货及安装地点</w:t>
            </w:r>
          </w:p>
        </w:tc>
        <w:tc>
          <w:tcPr>
            <w:tcW w:w="6378" w:type="dxa"/>
          </w:tcPr>
          <w:p w:rsidR="00EB2F89" w:rsidRPr="000B5E5A" w:rsidRDefault="00EB2F89" w:rsidP="00100FED">
            <w:pPr>
              <w:spacing w:line="500" w:lineRule="exact"/>
              <w:rPr>
                <w:rFonts w:ascii="宋体" w:hAnsi="宋体"/>
                <w:sz w:val="24"/>
              </w:rPr>
            </w:pPr>
            <w:r w:rsidRPr="000B5E5A">
              <w:rPr>
                <w:rFonts w:ascii="宋体" w:hAnsi="宋体" w:hint="eastAsia"/>
                <w:sz w:val="24"/>
              </w:rPr>
              <w:t>安徽省合肥市，采购人指定地点</w:t>
            </w:r>
          </w:p>
        </w:tc>
      </w:tr>
      <w:tr w:rsidR="000B5E5A" w:rsidRPr="000B5E5A" w:rsidTr="0091572D">
        <w:trPr>
          <w:trHeight w:val="592"/>
        </w:trPr>
        <w:tc>
          <w:tcPr>
            <w:tcW w:w="2127" w:type="dxa"/>
            <w:vAlign w:val="center"/>
          </w:tcPr>
          <w:p w:rsidR="00EB2F89" w:rsidRPr="000B5E5A" w:rsidRDefault="00EB2F89" w:rsidP="00100FED">
            <w:pPr>
              <w:spacing w:line="500" w:lineRule="exact"/>
              <w:jc w:val="center"/>
              <w:rPr>
                <w:rFonts w:ascii="宋体" w:hAnsi="宋体"/>
                <w:sz w:val="24"/>
              </w:rPr>
            </w:pPr>
            <w:r w:rsidRPr="000B5E5A">
              <w:rPr>
                <w:rFonts w:ascii="宋体" w:hAnsi="宋体" w:hint="eastAsia"/>
                <w:sz w:val="24"/>
              </w:rPr>
              <w:t>供货及安装期限</w:t>
            </w:r>
          </w:p>
        </w:tc>
        <w:tc>
          <w:tcPr>
            <w:tcW w:w="6378" w:type="dxa"/>
            <w:vAlign w:val="center"/>
          </w:tcPr>
          <w:p w:rsidR="00EB2F89" w:rsidRPr="000B5E5A" w:rsidRDefault="00EB2F89" w:rsidP="00100FED">
            <w:pPr>
              <w:spacing w:line="500" w:lineRule="exact"/>
              <w:rPr>
                <w:rFonts w:ascii="宋体" w:hAnsi="宋体"/>
                <w:sz w:val="24"/>
              </w:rPr>
            </w:pPr>
            <w:r w:rsidRPr="000B5E5A">
              <w:rPr>
                <w:rFonts w:ascii="宋体" w:hAnsi="宋体" w:hint="eastAsia"/>
                <w:sz w:val="24"/>
              </w:rPr>
              <w:t>合同签订后</w:t>
            </w:r>
            <w:r w:rsidRPr="000B5E5A">
              <w:rPr>
                <w:rFonts w:ascii="宋体" w:hAnsi="宋体" w:hint="eastAsia"/>
                <w:sz w:val="24"/>
                <w:u w:val="single"/>
              </w:rPr>
              <w:t xml:space="preserve"> 15个</w:t>
            </w:r>
            <w:proofErr w:type="gramStart"/>
            <w:r w:rsidRPr="000B5E5A">
              <w:rPr>
                <w:rFonts w:ascii="宋体" w:hAnsi="宋体" w:hint="eastAsia"/>
                <w:sz w:val="24"/>
                <w:u w:val="single"/>
              </w:rPr>
              <w:t>日历天</w:t>
            </w:r>
            <w:proofErr w:type="gramEnd"/>
            <w:r w:rsidRPr="000B5E5A">
              <w:rPr>
                <w:rFonts w:ascii="宋体" w:hAnsi="宋体" w:hint="eastAsia"/>
                <w:sz w:val="24"/>
                <w:u w:val="single"/>
              </w:rPr>
              <w:t>供货安装完毕</w:t>
            </w:r>
          </w:p>
        </w:tc>
      </w:tr>
      <w:tr w:rsidR="000B5E5A" w:rsidRPr="000B5E5A" w:rsidTr="0091572D">
        <w:trPr>
          <w:trHeight w:val="592"/>
        </w:trPr>
        <w:tc>
          <w:tcPr>
            <w:tcW w:w="2127" w:type="dxa"/>
            <w:vAlign w:val="center"/>
          </w:tcPr>
          <w:p w:rsidR="00EB2F89" w:rsidRPr="000B5E5A" w:rsidRDefault="00EB2F89" w:rsidP="00100FED">
            <w:pPr>
              <w:spacing w:line="500" w:lineRule="exact"/>
              <w:jc w:val="center"/>
              <w:rPr>
                <w:rFonts w:ascii="宋体" w:hAnsi="宋体"/>
                <w:sz w:val="24"/>
                <w:lang w:val="zh-CN"/>
              </w:rPr>
            </w:pPr>
            <w:r w:rsidRPr="000B5E5A">
              <w:rPr>
                <w:rFonts w:ascii="宋体" w:hAnsi="宋体" w:hint="eastAsia"/>
                <w:sz w:val="24"/>
                <w:lang w:val="zh-CN"/>
              </w:rPr>
              <w:t>免费质保期</w:t>
            </w:r>
          </w:p>
        </w:tc>
        <w:tc>
          <w:tcPr>
            <w:tcW w:w="6378" w:type="dxa"/>
            <w:vAlign w:val="center"/>
          </w:tcPr>
          <w:p w:rsidR="00EB2F89" w:rsidRPr="000B5E5A" w:rsidRDefault="00EB2F89" w:rsidP="00100FED">
            <w:pPr>
              <w:adjustRightInd w:val="0"/>
              <w:spacing w:line="460" w:lineRule="exact"/>
              <w:rPr>
                <w:rFonts w:ascii="宋体" w:hAnsi="宋体"/>
                <w:sz w:val="24"/>
                <w:lang w:val="zh-CN"/>
              </w:rPr>
            </w:pPr>
            <w:r w:rsidRPr="000B5E5A">
              <w:rPr>
                <w:rFonts w:ascii="宋体" w:hAnsi="宋体" w:hint="eastAsia"/>
                <w:sz w:val="24"/>
                <w:lang w:val="zh-CN"/>
              </w:rPr>
              <w:t>验收合格之日起</w:t>
            </w:r>
            <w:r w:rsidRPr="000B5E5A">
              <w:rPr>
                <w:rFonts w:ascii="宋体" w:hAnsi="宋体" w:hint="eastAsia"/>
                <w:sz w:val="24"/>
                <w:u w:val="single"/>
              </w:rPr>
              <w:t xml:space="preserve">  三年   </w:t>
            </w:r>
          </w:p>
        </w:tc>
      </w:tr>
    </w:tbl>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前注：</w:t>
      </w:r>
    </w:p>
    <w:p w:rsidR="00EB2F89" w:rsidRPr="000B5E5A" w:rsidRDefault="00EB2F89" w:rsidP="00EB2F89">
      <w:pPr>
        <w:adjustRightInd w:val="0"/>
        <w:snapToGrid w:val="0"/>
        <w:spacing w:line="360" w:lineRule="auto"/>
        <w:rPr>
          <w:rFonts w:ascii="宋体" w:hAnsi="宋体"/>
          <w:sz w:val="24"/>
          <w:szCs w:val="24"/>
        </w:rPr>
      </w:pPr>
      <w:r w:rsidRPr="000B5E5A">
        <w:rPr>
          <w:rFonts w:ascii="宋体" w:hAnsi="宋体" w:hint="eastAsia"/>
          <w:sz w:val="24"/>
          <w:szCs w:val="28"/>
        </w:rPr>
        <w:t>1、本采购需求中提出的技术方案仅为参考，如无明确限制，投标供应商可以进行优化，提供满足采购人实际需要的更优（或者性能实质上不低于的）</w:t>
      </w:r>
      <w:r w:rsidRPr="000B5E5A">
        <w:rPr>
          <w:rFonts w:ascii="宋体" w:hAnsi="宋体" w:hint="eastAsia"/>
          <w:sz w:val="24"/>
          <w:szCs w:val="24"/>
        </w:rPr>
        <w:t>技术方案或者设备配置，且此方案或配置须经评标委员会评审认可；</w:t>
      </w:r>
      <w:r w:rsidRPr="000B5E5A">
        <w:rPr>
          <w:rFonts w:ascii="宋体" w:hAnsi="宋体" w:hint="eastAsia"/>
          <w:sz w:val="24"/>
          <w:szCs w:val="24"/>
        </w:rPr>
        <w:cr/>
        <w:t>2、为鼓励不同品牌的充分竞争，如</w:t>
      </w:r>
      <w:proofErr w:type="gramStart"/>
      <w:r w:rsidRPr="000B5E5A">
        <w:rPr>
          <w:rFonts w:ascii="宋体" w:hAnsi="宋体" w:hint="eastAsia"/>
          <w:sz w:val="24"/>
          <w:szCs w:val="24"/>
        </w:rPr>
        <w:t>某设备</w:t>
      </w:r>
      <w:proofErr w:type="gramEnd"/>
      <w:r w:rsidRPr="000B5E5A">
        <w:rPr>
          <w:rFonts w:ascii="宋体" w:hAnsi="宋体" w:hint="eastAsia"/>
          <w:sz w:val="24"/>
          <w:szCs w:val="24"/>
        </w:rPr>
        <w:t>的某技术参数或要求属于个别品牌专有，则该技术参数及要求不具有限制性，投标供应商可对该参数或要求进行适当调整，且此调整须经评标委员会评审认可；</w:t>
      </w:r>
    </w:p>
    <w:p w:rsidR="00EB2F89" w:rsidRPr="000B5E5A" w:rsidRDefault="00EB2F89" w:rsidP="00EB2F89">
      <w:pPr>
        <w:spacing w:line="360" w:lineRule="auto"/>
        <w:rPr>
          <w:rFonts w:ascii="宋体" w:hAnsi="宋体"/>
          <w:b/>
          <w:sz w:val="24"/>
          <w:szCs w:val="24"/>
          <w:u w:val="single"/>
        </w:rPr>
      </w:pPr>
      <w:r w:rsidRPr="000B5E5A">
        <w:rPr>
          <w:rFonts w:ascii="宋体" w:hAnsi="宋体" w:hint="eastAsia"/>
          <w:sz w:val="24"/>
          <w:szCs w:val="28"/>
        </w:rPr>
        <w:t>3、为有助于投标供应商选择投标产品，</w:t>
      </w:r>
      <w:proofErr w:type="gramStart"/>
      <w:r w:rsidRPr="000B5E5A">
        <w:rPr>
          <w:rFonts w:ascii="宋体" w:hAnsi="宋体" w:hint="eastAsia"/>
          <w:sz w:val="24"/>
          <w:szCs w:val="28"/>
        </w:rPr>
        <w:t>若项目</w:t>
      </w:r>
      <w:proofErr w:type="gramEnd"/>
      <w:r w:rsidRPr="000B5E5A">
        <w:rPr>
          <w:rFonts w:ascii="宋体" w:hAnsi="宋体" w:hint="eastAsia"/>
          <w:sz w:val="24"/>
          <w:szCs w:val="28"/>
        </w:rPr>
        <w:t>需求中提供了推荐品牌（或型号）、参考品牌（或型号）等，这些品牌（或型号）仅供参考，并无限制性。投标供应商可以选择性能不低于推荐（或参考）的品牌（或型号）的其他产品；</w:t>
      </w:r>
    </w:p>
    <w:p w:rsidR="00EB2F89" w:rsidRPr="000B5E5A" w:rsidRDefault="00EB2F89" w:rsidP="00EB2F89">
      <w:pPr>
        <w:adjustRightInd w:val="0"/>
        <w:snapToGrid w:val="0"/>
        <w:spacing w:line="360" w:lineRule="auto"/>
        <w:rPr>
          <w:rFonts w:ascii="宋体" w:hAnsi="宋体"/>
          <w:sz w:val="24"/>
          <w:szCs w:val="24"/>
        </w:rPr>
      </w:pPr>
      <w:r w:rsidRPr="000B5E5A">
        <w:rPr>
          <w:rFonts w:ascii="宋体" w:hAnsi="宋体" w:hint="eastAsia"/>
          <w:sz w:val="24"/>
          <w:szCs w:val="24"/>
        </w:rPr>
        <w:t>4、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w:t>
      </w:r>
      <w:proofErr w:type="gramStart"/>
      <w:r w:rsidRPr="000B5E5A">
        <w:rPr>
          <w:rFonts w:ascii="宋体" w:hAnsi="宋体" w:hint="eastAsia"/>
          <w:sz w:val="24"/>
          <w:szCs w:val="24"/>
        </w:rPr>
        <w:t>项废标</w:t>
      </w:r>
      <w:proofErr w:type="gramEnd"/>
      <w:r w:rsidRPr="000B5E5A">
        <w:rPr>
          <w:rFonts w:ascii="宋体" w:hAnsi="宋体" w:hint="eastAsia"/>
          <w:sz w:val="24"/>
          <w:szCs w:val="24"/>
        </w:rPr>
        <w:t>、或中标后无法完工，投标供应商自行承担一切后果；</w:t>
      </w:r>
    </w:p>
    <w:p w:rsidR="00EB2F89" w:rsidRPr="000B5E5A" w:rsidRDefault="00EB2F89" w:rsidP="00EB2F89">
      <w:pPr>
        <w:adjustRightInd w:val="0"/>
        <w:snapToGrid w:val="0"/>
        <w:spacing w:line="360" w:lineRule="auto"/>
        <w:rPr>
          <w:rFonts w:ascii="宋体" w:hAnsi="宋体"/>
          <w:b/>
          <w:sz w:val="24"/>
          <w:szCs w:val="24"/>
        </w:rPr>
      </w:pPr>
      <w:r w:rsidRPr="000B5E5A">
        <w:rPr>
          <w:rFonts w:ascii="宋体" w:hAnsi="宋体" w:hint="eastAsia"/>
          <w:b/>
          <w:sz w:val="24"/>
          <w:szCs w:val="24"/>
        </w:rPr>
        <w:t>5、根据《关于规范政府采购进口产品有关工作的通知》及政府采购管理部门的相关规定，下列采购需求中如涉及进口产品则已履行相关论证手续，经核准采购进口设备，</w:t>
      </w:r>
      <w:r w:rsidRPr="000B5E5A">
        <w:rPr>
          <w:rFonts w:ascii="宋体" w:hAnsi="宋体" w:hint="eastAsia"/>
          <w:b/>
          <w:sz w:val="24"/>
          <w:szCs w:val="24"/>
        </w:rPr>
        <w:lastRenderedPageBreak/>
        <w:t>但不限制满足招标文件要求的国内产品参与竞争；</w:t>
      </w:r>
    </w:p>
    <w:p w:rsidR="00EB2F89" w:rsidRPr="000B5E5A" w:rsidRDefault="00EB2F89" w:rsidP="00EB2F89">
      <w:pPr>
        <w:adjustRightInd w:val="0"/>
        <w:snapToGrid w:val="0"/>
        <w:spacing w:line="360" w:lineRule="auto"/>
        <w:rPr>
          <w:rFonts w:ascii="宋体" w:hAnsi="宋体"/>
          <w:b/>
          <w:bCs/>
          <w:sz w:val="24"/>
        </w:rPr>
      </w:pPr>
      <w:r w:rsidRPr="000B5E5A">
        <w:rPr>
          <w:rFonts w:ascii="宋体" w:hAnsi="宋体" w:hint="eastAsia"/>
          <w:b/>
          <w:bCs/>
          <w:sz w:val="24"/>
        </w:rPr>
        <w:t>6、在采购活动开始前没有获准采购进口产品而开展采购活动的，视同为拒绝采购进口产品；</w:t>
      </w:r>
    </w:p>
    <w:p w:rsidR="00EB2F89" w:rsidRPr="000B5E5A" w:rsidRDefault="00EB2F89" w:rsidP="00EB2F89">
      <w:pPr>
        <w:adjustRightInd w:val="0"/>
        <w:snapToGrid w:val="0"/>
        <w:spacing w:line="360" w:lineRule="auto"/>
        <w:rPr>
          <w:rFonts w:ascii="宋体" w:hAnsi="宋体"/>
          <w:sz w:val="24"/>
        </w:rPr>
      </w:pPr>
      <w:r w:rsidRPr="000B5E5A">
        <w:rPr>
          <w:rFonts w:ascii="宋体" w:hAnsi="宋体" w:hint="eastAsia"/>
          <w:sz w:val="24"/>
        </w:rPr>
        <w:t>7、下列采购需求中：标注▲的产品，投标供应商在投标文件《</w:t>
      </w:r>
      <w:r w:rsidRPr="000B5E5A">
        <w:rPr>
          <w:rFonts w:ascii="宋体" w:hAnsi="宋体" w:hint="eastAsia"/>
          <w:bCs/>
          <w:sz w:val="24"/>
        </w:rPr>
        <w:t>主要成交标的承诺函</w:t>
      </w:r>
      <w:r w:rsidRPr="000B5E5A">
        <w:rPr>
          <w:rFonts w:ascii="宋体" w:hAnsi="宋体" w:hint="eastAsia"/>
          <w:sz w:val="24"/>
        </w:rPr>
        <w:t>》中填写名称、规格、型号、数量、单价等信息，</w:t>
      </w:r>
      <w:proofErr w:type="gramStart"/>
      <w:r w:rsidRPr="000B5E5A">
        <w:rPr>
          <w:rFonts w:ascii="宋体" w:hAnsi="宋体" w:hint="eastAsia"/>
          <w:sz w:val="24"/>
        </w:rPr>
        <w:t>承诺函随评审</w:t>
      </w:r>
      <w:proofErr w:type="gramEnd"/>
      <w:r w:rsidRPr="000B5E5A">
        <w:rPr>
          <w:rFonts w:ascii="宋体" w:hAnsi="宋体" w:hint="eastAsia"/>
          <w:sz w:val="24"/>
        </w:rPr>
        <w:t>结果一并公</w:t>
      </w:r>
      <w:proofErr w:type="gramStart"/>
      <w:r w:rsidRPr="000B5E5A">
        <w:rPr>
          <w:rFonts w:ascii="宋体" w:hAnsi="宋体" w:cs="黑体" w:hint="eastAsia"/>
          <w:sz w:val="24"/>
        </w:rPr>
        <w:t>吿</w:t>
      </w:r>
      <w:proofErr w:type="gramEnd"/>
      <w:r w:rsidRPr="000B5E5A">
        <w:rPr>
          <w:rFonts w:ascii="宋体" w:hAnsi="宋体" w:hint="eastAsia"/>
          <w:sz w:val="24"/>
        </w:rPr>
        <w:t>；</w:t>
      </w:r>
    </w:p>
    <w:p w:rsidR="00EB2F89" w:rsidRPr="000B5E5A" w:rsidRDefault="00EB2F89" w:rsidP="00EB2F89">
      <w:pPr>
        <w:spacing w:line="360" w:lineRule="auto"/>
        <w:rPr>
          <w:rFonts w:ascii="宋体" w:hAnsi="宋体"/>
          <w:b/>
          <w:sz w:val="24"/>
        </w:rPr>
      </w:pPr>
      <w:r w:rsidRPr="000B5E5A">
        <w:rPr>
          <w:rFonts w:ascii="宋体" w:hAnsi="宋体" w:hint="eastAsia"/>
          <w:b/>
          <w:sz w:val="24"/>
        </w:rPr>
        <w:t>8、单一产品采购项目中，提供同一品牌产品的不同供应商参加同一包别下投标的，以一家供应商计算有效供应商数量。非单一产品采购项目中，提供标注▲的产品均为同一品牌的不同供应商参加同一包别下投标的，以一家供应商计算有效供应商数量；</w:t>
      </w:r>
    </w:p>
    <w:p w:rsidR="00EB2F89" w:rsidRPr="000B5E5A" w:rsidRDefault="00EB2F89" w:rsidP="00EB2F89">
      <w:pPr>
        <w:adjustRightInd w:val="0"/>
        <w:snapToGrid w:val="0"/>
        <w:spacing w:line="360" w:lineRule="auto"/>
        <w:rPr>
          <w:rFonts w:ascii="宋体" w:hAnsi="宋体"/>
          <w:sz w:val="24"/>
          <w:szCs w:val="28"/>
        </w:rPr>
      </w:pPr>
      <w:r w:rsidRPr="000B5E5A">
        <w:rPr>
          <w:rFonts w:ascii="宋体" w:hAnsi="宋体" w:hint="eastAsia"/>
          <w:sz w:val="24"/>
          <w:szCs w:val="24"/>
        </w:rPr>
        <w:t>9、如对本招标文件有任何疑问或澄清要求，请按本招标文件“投标供应商须知前附表”中约定方式联系合肥市政府采购中心，或接受答疑截止时间</w:t>
      </w:r>
      <w:proofErr w:type="gramStart"/>
      <w:r w:rsidRPr="000B5E5A">
        <w:rPr>
          <w:rFonts w:ascii="宋体" w:hAnsi="宋体" w:hint="eastAsia"/>
          <w:sz w:val="24"/>
          <w:szCs w:val="24"/>
        </w:rPr>
        <w:t>前联系</w:t>
      </w:r>
      <w:proofErr w:type="gramEnd"/>
      <w:r w:rsidRPr="000B5E5A">
        <w:rPr>
          <w:rFonts w:ascii="宋体" w:hAnsi="宋体" w:hint="eastAsia"/>
          <w:sz w:val="24"/>
          <w:szCs w:val="24"/>
        </w:rPr>
        <w:t>采购人，否则视同理解和接受，</w:t>
      </w:r>
      <w:r w:rsidRPr="000B5E5A">
        <w:rPr>
          <w:rFonts w:ascii="宋体" w:hAnsi="宋体" w:cs="仿宋" w:hint="eastAsia"/>
          <w:kern w:val="0"/>
          <w:sz w:val="24"/>
        </w:rPr>
        <w:t>投标供应商对招标文件、采购过程、中标结果的质疑，应当在法定质疑期内一次性提出针对同一采购程序环节的质疑；</w:t>
      </w:r>
    </w:p>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t>10、★条款须满足或优于招标文件要求，否则投标无效。</w:t>
      </w:r>
    </w:p>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t>一、项目概况</w:t>
      </w:r>
    </w:p>
    <w:p w:rsidR="00EB2F89" w:rsidRPr="000B5E5A" w:rsidRDefault="00EB2F89" w:rsidP="00EB2F89">
      <w:pPr>
        <w:spacing w:line="360" w:lineRule="auto"/>
        <w:ind w:firstLineChars="197" w:firstLine="473"/>
        <w:rPr>
          <w:rFonts w:ascii="宋体" w:hAnsi="宋体"/>
          <w:sz w:val="24"/>
          <w:szCs w:val="28"/>
        </w:rPr>
      </w:pPr>
      <w:proofErr w:type="gramStart"/>
      <w:r w:rsidRPr="000B5E5A">
        <w:rPr>
          <w:rFonts w:ascii="宋体" w:hAnsi="宋体" w:hint="eastAsia"/>
          <w:sz w:val="24"/>
          <w:szCs w:val="28"/>
        </w:rPr>
        <w:t>察打一体</w:t>
      </w:r>
      <w:proofErr w:type="gramEnd"/>
      <w:r w:rsidRPr="000B5E5A">
        <w:rPr>
          <w:rFonts w:ascii="宋体" w:hAnsi="宋体" w:hint="eastAsia"/>
          <w:sz w:val="24"/>
          <w:szCs w:val="28"/>
        </w:rPr>
        <w:t>反无人机系统由频谱探测装置、固定式干扰装置、全向干扰装置、光电跟踪装置、便携式干扰器、指控终端及系统软件等组成，并配套预警无人机。频谱探测装置对无人机遥控和图</w:t>
      </w:r>
      <w:proofErr w:type="gramStart"/>
      <w:r w:rsidRPr="000B5E5A">
        <w:rPr>
          <w:rFonts w:ascii="宋体" w:hAnsi="宋体" w:hint="eastAsia"/>
          <w:sz w:val="24"/>
          <w:szCs w:val="28"/>
        </w:rPr>
        <w:t>传信号</w:t>
      </w:r>
      <w:proofErr w:type="gramEnd"/>
      <w:r w:rsidRPr="000B5E5A">
        <w:rPr>
          <w:rFonts w:ascii="宋体" w:hAnsi="宋体" w:hint="eastAsia"/>
          <w:sz w:val="24"/>
          <w:szCs w:val="28"/>
        </w:rPr>
        <w:t>进行探测接收并解算分析出无人机方位、频点、型号等信息，同时将信息上报给指控终端；指控终端将前端探测设备上报数据整合分析后发送至光电干扰一体设备，光电干扰一体设备根据数据信息调整角度到无人机方位，其中光电单元根据信息自动变焦搜索锁定目标，干扰单元通过发射电磁波对飞行状态下的无人机进行管制，可使无人机产生原地迫降或者返回起点的效果，保障区域内的低空空域安全，全向干扰装置分布式部署，可有效</w:t>
      </w:r>
      <w:proofErr w:type="gramStart"/>
      <w:r w:rsidRPr="000B5E5A">
        <w:rPr>
          <w:rFonts w:ascii="宋体" w:hAnsi="宋体" w:hint="eastAsia"/>
          <w:sz w:val="24"/>
          <w:szCs w:val="28"/>
        </w:rPr>
        <w:t>覆盖因</w:t>
      </w:r>
      <w:proofErr w:type="gramEnd"/>
      <w:r w:rsidRPr="000B5E5A">
        <w:rPr>
          <w:rFonts w:ascii="宋体" w:hAnsi="宋体" w:hint="eastAsia"/>
          <w:sz w:val="24"/>
          <w:szCs w:val="28"/>
        </w:rPr>
        <w:t>物理遮挡或无人机超低空飞行造成的管制盲区。便携式干扰器可对目标进行快速处置，具备良好的便携机动性，用于应急处</w:t>
      </w:r>
      <w:proofErr w:type="gramStart"/>
      <w:r w:rsidRPr="000B5E5A">
        <w:rPr>
          <w:rFonts w:ascii="宋体" w:hAnsi="宋体" w:hint="eastAsia"/>
          <w:sz w:val="24"/>
          <w:szCs w:val="28"/>
        </w:rPr>
        <w:t>突保障</w:t>
      </w:r>
      <w:proofErr w:type="gramEnd"/>
      <w:r w:rsidRPr="000B5E5A">
        <w:rPr>
          <w:rFonts w:ascii="宋体" w:hAnsi="宋体" w:hint="eastAsia"/>
          <w:sz w:val="24"/>
          <w:szCs w:val="28"/>
        </w:rPr>
        <w:t>需求。无人机进行巡逻侦察使用。</w:t>
      </w:r>
    </w:p>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t>二、货物需求</w:t>
      </w:r>
    </w:p>
    <w:tbl>
      <w:tblPr>
        <w:tblW w:w="9274" w:type="dxa"/>
        <w:jc w:val="center"/>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701"/>
        <w:gridCol w:w="5670"/>
        <w:gridCol w:w="567"/>
        <w:gridCol w:w="554"/>
      </w:tblGrid>
      <w:tr w:rsidR="000B5E5A" w:rsidRPr="000B5E5A" w:rsidTr="00100FED">
        <w:trPr>
          <w:jc w:val="center"/>
        </w:trPr>
        <w:tc>
          <w:tcPr>
            <w:tcW w:w="782" w:type="dxa"/>
            <w:vAlign w:val="center"/>
          </w:tcPr>
          <w:p w:rsidR="00EB2F89" w:rsidRPr="000B5E5A" w:rsidRDefault="00EB2F89" w:rsidP="00100FED">
            <w:pPr>
              <w:spacing w:line="400" w:lineRule="exact"/>
              <w:jc w:val="center"/>
              <w:rPr>
                <w:rFonts w:ascii="宋体" w:hAnsi="宋体"/>
                <w:b/>
                <w:bCs/>
                <w:sz w:val="24"/>
                <w:szCs w:val="28"/>
              </w:rPr>
            </w:pPr>
            <w:r w:rsidRPr="000B5E5A">
              <w:rPr>
                <w:rFonts w:ascii="宋体" w:hAnsi="宋体" w:hint="eastAsia"/>
                <w:b/>
                <w:bCs/>
                <w:sz w:val="24"/>
                <w:szCs w:val="28"/>
              </w:rPr>
              <w:t>序号</w:t>
            </w:r>
          </w:p>
        </w:tc>
        <w:tc>
          <w:tcPr>
            <w:tcW w:w="1701" w:type="dxa"/>
            <w:vAlign w:val="center"/>
          </w:tcPr>
          <w:p w:rsidR="00EB2F89" w:rsidRPr="000B5E5A" w:rsidRDefault="00EB2F89" w:rsidP="00100FED">
            <w:pPr>
              <w:spacing w:line="400" w:lineRule="exact"/>
              <w:jc w:val="center"/>
              <w:rPr>
                <w:rFonts w:ascii="宋体" w:hAnsi="宋体"/>
                <w:b/>
                <w:bCs/>
                <w:sz w:val="24"/>
                <w:szCs w:val="28"/>
              </w:rPr>
            </w:pPr>
            <w:r w:rsidRPr="000B5E5A">
              <w:rPr>
                <w:rFonts w:ascii="宋体" w:hAnsi="宋体" w:hint="eastAsia"/>
                <w:b/>
                <w:bCs/>
                <w:sz w:val="24"/>
                <w:szCs w:val="28"/>
              </w:rPr>
              <w:t>货物名称</w:t>
            </w:r>
          </w:p>
        </w:tc>
        <w:tc>
          <w:tcPr>
            <w:tcW w:w="5670" w:type="dxa"/>
            <w:vAlign w:val="center"/>
          </w:tcPr>
          <w:p w:rsidR="00EB2F89" w:rsidRPr="000B5E5A" w:rsidRDefault="00EB2F89" w:rsidP="00100FED">
            <w:pPr>
              <w:spacing w:line="400" w:lineRule="exact"/>
              <w:jc w:val="center"/>
              <w:rPr>
                <w:rFonts w:ascii="宋体" w:hAnsi="宋体"/>
                <w:b/>
                <w:bCs/>
                <w:sz w:val="24"/>
                <w:szCs w:val="28"/>
              </w:rPr>
            </w:pPr>
            <w:r w:rsidRPr="000B5E5A">
              <w:rPr>
                <w:rFonts w:ascii="宋体" w:hAnsi="宋体" w:hint="eastAsia"/>
                <w:b/>
                <w:bCs/>
                <w:sz w:val="24"/>
                <w:szCs w:val="28"/>
              </w:rPr>
              <w:t>技术参数及要求</w:t>
            </w:r>
          </w:p>
        </w:tc>
        <w:tc>
          <w:tcPr>
            <w:tcW w:w="567" w:type="dxa"/>
            <w:vAlign w:val="center"/>
          </w:tcPr>
          <w:p w:rsidR="00EB2F89" w:rsidRPr="000B5E5A" w:rsidRDefault="00EB2F89" w:rsidP="00100FED">
            <w:pPr>
              <w:spacing w:line="400" w:lineRule="exact"/>
              <w:jc w:val="center"/>
              <w:rPr>
                <w:rFonts w:ascii="宋体" w:hAnsi="宋体"/>
                <w:b/>
                <w:bCs/>
                <w:sz w:val="24"/>
                <w:szCs w:val="28"/>
              </w:rPr>
            </w:pPr>
            <w:r w:rsidRPr="000B5E5A">
              <w:rPr>
                <w:rFonts w:ascii="宋体" w:hAnsi="宋体" w:hint="eastAsia"/>
                <w:b/>
                <w:bCs/>
                <w:sz w:val="24"/>
                <w:szCs w:val="28"/>
              </w:rPr>
              <w:t>单位</w:t>
            </w:r>
          </w:p>
        </w:tc>
        <w:tc>
          <w:tcPr>
            <w:tcW w:w="554" w:type="dxa"/>
            <w:vAlign w:val="center"/>
          </w:tcPr>
          <w:p w:rsidR="00EB2F89" w:rsidRPr="000B5E5A" w:rsidRDefault="00EB2F89" w:rsidP="00100FED">
            <w:pPr>
              <w:spacing w:line="400" w:lineRule="exact"/>
              <w:jc w:val="center"/>
              <w:rPr>
                <w:rFonts w:ascii="宋体" w:hAnsi="宋体"/>
                <w:b/>
                <w:bCs/>
                <w:sz w:val="24"/>
                <w:szCs w:val="28"/>
              </w:rPr>
            </w:pPr>
            <w:r w:rsidRPr="000B5E5A">
              <w:rPr>
                <w:rFonts w:ascii="宋体" w:hAnsi="宋体" w:hint="eastAsia"/>
                <w:b/>
                <w:bCs/>
                <w:sz w:val="24"/>
                <w:szCs w:val="28"/>
              </w:rPr>
              <w:t>数量</w:t>
            </w:r>
          </w:p>
        </w:tc>
      </w:tr>
      <w:tr w:rsidR="000B5E5A" w:rsidRPr="000B5E5A" w:rsidTr="00100FED">
        <w:trPr>
          <w:trHeight w:val="249"/>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lastRenderedPageBreak/>
              <w:t>1</w:t>
            </w:r>
          </w:p>
        </w:tc>
        <w:tc>
          <w:tcPr>
            <w:tcW w:w="1701"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hAnsi="宋体" w:hint="eastAsia"/>
              </w:rPr>
              <w:t>▲</w:t>
            </w:r>
            <w:r w:rsidRPr="000B5E5A">
              <w:rPr>
                <w:rFonts w:ascii="宋体" w:eastAsia="宋体" w:hAnsi="宋体" w:cs="宋体" w:hint="eastAsia"/>
                <w:szCs w:val="24"/>
              </w:rPr>
              <w:t>频谱探测设备</w:t>
            </w:r>
          </w:p>
        </w:tc>
        <w:tc>
          <w:tcPr>
            <w:tcW w:w="5670"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★1、功率要求：探测设备为常开设备，要求发射功率不得超过10mW；</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★2、覆盖频段： 能接收0.3GHz~6GHz频率范围内的电磁波信号；</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3、探测方位： 360°全向；</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★4、探测距离： 可以探测到以探测器为圆心，半径1KM范围内（360°全向）的目标；</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5、测向精度： ≤5°（R</w:t>
            </w:r>
            <w:r w:rsidRPr="000B5E5A">
              <w:rPr>
                <w:rFonts w:ascii="宋体" w:eastAsia="宋体" w:hAnsi="宋体" w:cs="宋体"/>
                <w:szCs w:val="24"/>
              </w:rPr>
              <w:t>MS</w:t>
            </w:r>
            <w:r w:rsidRPr="000B5E5A">
              <w:rPr>
                <w:rFonts w:ascii="宋体" w:eastAsia="宋体" w:hAnsi="宋体" w:cs="宋体" w:hint="eastAsia"/>
                <w:szCs w:val="24"/>
              </w:rPr>
              <w:t>）；</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6、供电方式： DC12V、POE供电或AC220V均可；</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7、高低温试验：满足-15℃ -</w:t>
            </w:r>
            <w:r w:rsidRPr="000B5E5A">
              <w:rPr>
                <w:rFonts w:ascii="宋体" w:eastAsia="宋体" w:hAnsi="宋体" w:cs="宋体"/>
                <w:szCs w:val="24"/>
              </w:rPr>
              <w:t xml:space="preserve"> </w:t>
            </w:r>
            <w:r w:rsidRPr="000B5E5A">
              <w:rPr>
                <w:rFonts w:ascii="宋体" w:eastAsia="宋体" w:hAnsi="宋体" w:cs="宋体" w:hint="eastAsia"/>
                <w:szCs w:val="24"/>
              </w:rPr>
              <w:t>+50℃；</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★8、防护等级：IP65；</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9、频谱探测设备需内置GPS模块可自动获取坐标位置、自动校准参考零位。</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10、频谱探测设备需与光电干扰一体设备、全向干扰设备为同一品牌，以确保系统的兼容性和</w:t>
            </w:r>
            <w:proofErr w:type="gramStart"/>
            <w:r w:rsidRPr="000B5E5A">
              <w:rPr>
                <w:rFonts w:ascii="宋体" w:eastAsia="宋体" w:hAnsi="宋体" w:cs="宋体" w:hint="eastAsia"/>
                <w:szCs w:val="24"/>
              </w:rPr>
              <w:t>可</w:t>
            </w:r>
            <w:proofErr w:type="gramEnd"/>
            <w:r w:rsidRPr="000B5E5A">
              <w:rPr>
                <w:rFonts w:ascii="宋体" w:eastAsia="宋体" w:hAnsi="宋体" w:cs="宋体" w:hint="eastAsia"/>
                <w:szCs w:val="24"/>
              </w:rPr>
              <w:t>扩展性。</w:t>
            </w:r>
          </w:p>
        </w:tc>
        <w:tc>
          <w:tcPr>
            <w:tcW w:w="567"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t>套</w:t>
            </w:r>
          </w:p>
        </w:tc>
        <w:tc>
          <w:tcPr>
            <w:tcW w:w="554"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1</w:t>
            </w:r>
          </w:p>
        </w:tc>
      </w:tr>
      <w:tr w:rsidR="000B5E5A" w:rsidRPr="000B5E5A" w:rsidTr="00100FED">
        <w:trPr>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t>2</w:t>
            </w:r>
          </w:p>
        </w:tc>
        <w:tc>
          <w:tcPr>
            <w:tcW w:w="1701"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hAnsi="宋体" w:hint="eastAsia"/>
              </w:rPr>
              <w:t>▲</w:t>
            </w:r>
            <w:r w:rsidRPr="000B5E5A">
              <w:rPr>
                <w:rFonts w:ascii="宋体" w:eastAsia="宋体" w:hAnsi="宋体" w:cs="宋体" w:hint="eastAsia"/>
                <w:szCs w:val="24"/>
              </w:rPr>
              <w:t>光电干扰一体机</w:t>
            </w:r>
          </w:p>
        </w:tc>
        <w:tc>
          <w:tcPr>
            <w:tcW w:w="5670"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★1、功率要求：干扰设备为不常开设备，要求发射功率每频段不高于10W；</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★2、干扰频段：支持发射频段为840MHz~930MHz、1.5GHz、2.4GHz和/或5.8GHz的无线信号；</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3、干扰操控模式选择功能：应能支持自动干扰模式与手动干扰模式选择的功能；</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4、干扰覆盖角度：应能覆盖360°全向方位；</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5、光电跟踪距离：全天候大于500m；</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★6、干扰范围：可以干扰到以干扰设备为圆心，半径500米范围内的目标；</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7、系统供电范围：AC220V；</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lastRenderedPageBreak/>
              <w:t>8、高低温试验：满足-15℃ -</w:t>
            </w:r>
            <w:r w:rsidRPr="000B5E5A">
              <w:rPr>
                <w:rFonts w:ascii="宋体" w:eastAsia="宋体" w:hAnsi="宋体" w:cs="宋体"/>
                <w:szCs w:val="24"/>
              </w:rPr>
              <w:t xml:space="preserve"> </w:t>
            </w:r>
            <w:r w:rsidRPr="000B5E5A">
              <w:rPr>
                <w:rFonts w:ascii="宋体" w:eastAsia="宋体" w:hAnsi="宋体" w:cs="宋体" w:hint="eastAsia"/>
                <w:szCs w:val="24"/>
              </w:rPr>
              <w:t>+50℃；</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★9、防护等级：IP65；</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10、</w:t>
            </w:r>
            <w:proofErr w:type="gramStart"/>
            <w:r w:rsidRPr="000B5E5A">
              <w:rPr>
                <w:rFonts w:ascii="宋体" w:eastAsia="宋体" w:hAnsi="宋体" w:cs="宋体" w:hint="eastAsia"/>
                <w:szCs w:val="24"/>
              </w:rPr>
              <w:t>光电与</w:t>
            </w:r>
            <w:proofErr w:type="gramEnd"/>
            <w:r w:rsidRPr="000B5E5A">
              <w:rPr>
                <w:rFonts w:ascii="宋体" w:eastAsia="宋体" w:hAnsi="宋体" w:cs="宋体" w:hint="eastAsia"/>
                <w:szCs w:val="24"/>
              </w:rPr>
              <w:t>干扰装置不分离，应为一体式结构；</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11、分辨率：不低于</w:t>
            </w:r>
            <w:r w:rsidRPr="000B5E5A">
              <w:rPr>
                <w:rFonts w:ascii="宋体" w:eastAsia="宋体" w:hAnsi="宋体" w:cs="宋体"/>
                <w:szCs w:val="24"/>
              </w:rPr>
              <w:t>1920×1080p</w:t>
            </w:r>
            <w:r w:rsidRPr="000B5E5A">
              <w:rPr>
                <w:rFonts w:ascii="宋体" w:eastAsia="宋体" w:hAnsi="宋体" w:cs="宋体" w:hint="eastAsia"/>
                <w:szCs w:val="24"/>
              </w:rPr>
              <w:t>。</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szCs w:val="24"/>
              </w:rPr>
              <w:t>1</w:t>
            </w:r>
            <w:r w:rsidRPr="000B5E5A">
              <w:rPr>
                <w:rFonts w:ascii="宋体" w:eastAsia="宋体" w:hAnsi="宋体" w:cs="宋体" w:hint="eastAsia"/>
                <w:szCs w:val="24"/>
              </w:rPr>
              <w:t>2、光电干扰一体机需与频谱探测设备为同一厂商，以确保系统的兼容性和</w:t>
            </w:r>
            <w:proofErr w:type="gramStart"/>
            <w:r w:rsidRPr="000B5E5A">
              <w:rPr>
                <w:rFonts w:ascii="宋体" w:eastAsia="宋体" w:hAnsi="宋体" w:cs="宋体" w:hint="eastAsia"/>
                <w:szCs w:val="24"/>
              </w:rPr>
              <w:t>可</w:t>
            </w:r>
            <w:proofErr w:type="gramEnd"/>
            <w:r w:rsidRPr="000B5E5A">
              <w:rPr>
                <w:rFonts w:ascii="宋体" w:eastAsia="宋体" w:hAnsi="宋体" w:cs="宋体" w:hint="eastAsia"/>
                <w:szCs w:val="24"/>
              </w:rPr>
              <w:t>扩展性。</w:t>
            </w:r>
          </w:p>
        </w:tc>
        <w:tc>
          <w:tcPr>
            <w:tcW w:w="567"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lastRenderedPageBreak/>
              <w:t>套</w:t>
            </w:r>
          </w:p>
        </w:tc>
        <w:tc>
          <w:tcPr>
            <w:tcW w:w="554"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1</w:t>
            </w:r>
          </w:p>
        </w:tc>
      </w:tr>
      <w:tr w:rsidR="000B5E5A" w:rsidRPr="000B5E5A" w:rsidTr="00100FED">
        <w:trPr>
          <w:trHeight w:val="113"/>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lastRenderedPageBreak/>
              <w:t>3</w:t>
            </w:r>
          </w:p>
        </w:tc>
        <w:tc>
          <w:tcPr>
            <w:tcW w:w="1701"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hAnsi="宋体" w:hint="eastAsia"/>
              </w:rPr>
              <w:t>▲</w:t>
            </w:r>
            <w:r w:rsidRPr="000B5E5A">
              <w:rPr>
                <w:rFonts w:ascii="宋体" w:eastAsia="宋体" w:hAnsi="宋体" w:cs="宋体" w:hint="eastAsia"/>
                <w:szCs w:val="24"/>
              </w:rPr>
              <w:t>全向干扰设备</w:t>
            </w:r>
          </w:p>
        </w:tc>
        <w:tc>
          <w:tcPr>
            <w:tcW w:w="5670"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★1、功率要求：干扰设备为不常开设备，要求发射功率每频段不高于10W；</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★2、工作频段：支持发射频段为840MHz~930MHz、1.5GHz、2.4GHz和/或5.8GHz的无线信号；</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3、干扰角度：水平方向干扰角度应达到360°；</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★4、干扰范围：可以干扰到以干扰设备为圆心，半径500米范围内（360°全向）的目标；</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5、供电方式： AC220V/50Hz；</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6、工作温度：-15℃ -</w:t>
            </w:r>
            <w:r w:rsidRPr="000B5E5A">
              <w:rPr>
                <w:rFonts w:ascii="宋体" w:eastAsia="宋体" w:hAnsi="宋体" w:cs="宋体"/>
                <w:szCs w:val="24"/>
              </w:rPr>
              <w:t xml:space="preserve"> </w:t>
            </w:r>
            <w:r w:rsidRPr="000B5E5A">
              <w:rPr>
                <w:rFonts w:ascii="宋体" w:eastAsia="宋体" w:hAnsi="宋体" w:cs="宋体" w:hint="eastAsia"/>
                <w:szCs w:val="24"/>
              </w:rPr>
              <w:t>﹢5</w:t>
            </w:r>
            <w:r w:rsidRPr="000B5E5A">
              <w:rPr>
                <w:rFonts w:ascii="宋体" w:eastAsia="宋体" w:hAnsi="宋体" w:cs="宋体"/>
                <w:szCs w:val="24"/>
              </w:rPr>
              <w:t>0</w:t>
            </w:r>
            <w:r w:rsidRPr="000B5E5A">
              <w:rPr>
                <w:rFonts w:ascii="宋体" w:eastAsia="宋体" w:hAnsi="宋体" w:cs="宋体" w:hint="eastAsia"/>
                <w:szCs w:val="24"/>
              </w:rPr>
              <w:t>℃；</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★7、防护等级：IP65；</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8、全向干扰器需与光电干扰一体机以及频谱探测设备为同一厂商，以确保系统的兼容性和</w:t>
            </w:r>
            <w:proofErr w:type="gramStart"/>
            <w:r w:rsidRPr="000B5E5A">
              <w:rPr>
                <w:rFonts w:ascii="宋体" w:eastAsia="宋体" w:hAnsi="宋体" w:cs="宋体" w:hint="eastAsia"/>
                <w:szCs w:val="24"/>
              </w:rPr>
              <w:t>可</w:t>
            </w:r>
            <w:proofErr w:type="gramEnd"/>
            <w:r w:rsidRPr="000B5E5A">
              <w:rPr>
                <w:rFonts w:ascii="宋体" w:eastAsia="宋体" w:hAnsi="宋体" w:cs="宋体" w:hint="eastAsia"/>
                <w:szCs w:val="24"/>
              </w:rPr>
              <w:t>扩展性。</w:t>
            </w:r>
          </w:p>
        </w:tc>
        <w:tc>
          <w:tcPr>
            <w:tcW w:w="567"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t>台</w:t>
            </w:r>
          </w:p>
        </w:tc>
        <w:tc>
          <w:tcPr>
            <w:tcW w:w="554"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t>1</w:t>
            </w:r>
          </w:p>
        </w:tc>
      </w:tr>
      <w:tr w:rsidR="000B5E5A" w:rsidRPr="000B5E5A" w:rsidTr="00100FED">
        <w:trPr>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t>4</w:t>
            </w:r>
          </w:p>
        </w:tc>
        <w:tc>
          <w:tcPr>
            <w:tcW w:w="1701"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便携式干扰器</w:t>
            </w:r>
          </w:p>
        </w:tc>
        <w:tc>
          <w:tcPr>
            <w:tcW w:w="5670"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1、电池电量显示功能：应具备指示灯显示电量的功能；</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2、干扰卫星定位功能：应能对具备GPS卫星定位功能的无人机发射干扰信号，迫使无人机失去卫星定位的功能；</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3、干扰遥控信号功能：应能干扰控制无人机的遥控信号，迫使无人机失去遥控的功能；</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4、定位与遥控信号干扰功能：应能同时干扰控制</w:t>
            </w:r>
            <w:r w:rsidRPr="000B5E5A">
              <w:rPr>
                <w:rFonts w:ascii="宋体" w:eastAsia="宋体" w:hAnsi="宋体" w:cs="宋体" w:hint="eastAsia"/>
                <w:szCs w:val="24"/>
              </w:rPr>
              <w:lastRenderedPageBreak/>
              <w:t>无人机的遥控信号及卫星定位，迫使无人机同时失去遥控信号与卫星定位的功能；</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★5、干扰频段： 900MHz、1.5GHz、2.4GHz、5.8GHz共计</w:t>
            </w:r>
            <w:r w:rsidRPr="000B5E5A">
              <w:rPr>
                <w:rFonts w:ascii="宋体" w:eastAsia="宋体" w:hAnsi="宋体" w:cs="宋体"/>
                <w:szCs w:val="24"/>
              </w:rPr>
              <w:t>4</w:t>
            </w:r>
            <w:r w:rsidRPr="000B5E5A">
              <w:rPr>
                <w:rFonts w:ascii="宋体" w:eastAsia="宋体" w:hAnsi="宋体" w:cs="宋体" w:hint="eastAsia"/>
                <w:szCs w:val="24"/>
              </w:rPr>
              <w:t>个频段；</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★6、卫星定位干扰距离：≥500m；</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 xml:space="preserve">★7、遥控信号干扰距离：≥500m； </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8、干扰角度：干扰器发射角度范围（俯仰角/方位角）在±15°内时，能对无人机进行干扰，并使无人机失控；</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9、连续工作时间：≥2h。</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10、重量：≤5kg（含电池）。</w:t>
            </w:r>
          </w:p>
        </w:tc>
        <w:tc>
          <w:tcPr>
            <w:tcW w:w="567"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lastRenderedPageBreak/>
              <w:t>套</w:t>
            </w:r>
          </w:p>
        </w:tc>
        <w:tc>
          <w:tcPr>
            <w:tcW w:w="554"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1</w:t>
            </w:r>
          </w:p>
        </w:tc>
      </w:tr>
      <w:tr w:rsidR="000B5E5A" w:rsidRPr="000B5E5A" w:rsidTr="00100FED">
        <w:trPr>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lastRenderedPageBreak/>
              <w:t>5</w:t>
            </w:r>
          </w:p>
        </w:tc>
        <w:tc>
          <w:tcPr>
            <w:tcW w:w="1701"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系统平台管理软件</w:t>
            </w:r>
          </w:p>
        </w:tc>
        <w:tc>
          <w:tcPr>
            <w:tcW w:w="5670"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1、指挥平台</w:t>
            </w:r>
            <w:proofErr w:type="gramStart"/>
            <w:r w:rsidRPr="000B5E5A">
              <w:rPr>
                <w:rFonts w:ascii="宋体" w:eastAsia="宋体" w:hAnsi="宋体" w:cs="宋体" w:hint="eastAsia"/>
                <w:szCs w:val="24"/>
              </w:rPr>
              <w:t>为察打一体</w:t>
            </w:r>
            <w:proofErr w:type="gramEnd"/>
            <w:r w:rsidRPr="000B5E5A">
              <w:rPr>
                <w:rFonts w:ascii="宋体" w:eastAsia="宋体" w:hAnsi="宋体" w:cs="宋体" w:hint="eastAsia"/>
                <w:szCs w:val="24"/>
              </w:rPr>
              <w:t>反无人机</w:t>
            </w:r>
            <w:proofErr w:type="gramStart"/>
            <w:r w:rsidRPr="000B5E5A">
              <w:rPr>
                <w:rFonts w:ascii="宋体" w:eastAsia="宋体" w:hAnsi="宋体" w:cs="宋体" w:hint="eastAsia"/>
                <w:szCs w:val="24"/>
              </w:rPr>
              <w:t>系统系统</w:t>
            </w:r>
            <w:proofErr w:type="gramEnd"/>
            <w:r w:rsidRPr="000B5E5A">
              <w:rPr>
                <w:rFonts w:ascii="宋体" w:eastAsia="宋体" w:hAnsi="宋体" w:cs="宋体" w:hint="eastAsia"/>
                <w:szCs w:val="24"/>
              </w:rPr>
              <w:t>的显控中心。平台通过有线网与系统探测设备、定向干扰设备互联通信，进行数据整合、解算、策略分析、信令控制等操作。</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2、依托现有的指挥系统，基础网络，无人机反制系统的控制软件须安装并接入现有的指挥系统，达到无缝对接，并设立二级监控平台。</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3、软件需有升级扩展性，可针对无人机频段的增加或变更，增加反制干扰频段。</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4、软件需有黑白名单功能，可有效区分敌机与友机。</w:t>
            </w:r>
          </w:p>
        </w:tc>
        <w:tc>
          <w:tcPr>
            <w:tcW w:w="567"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t>套</w:t>
            </w:r>
          </w:p>
        </w:tc>
        <w:tc>
          <w:tcPr>
            <w:tcW w:w="554"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1</w:t>
            </w:r>
          </w:p>
        </w:tc>
      </w:tr>
      <w:tr w:rsidR="000B5E5A" w:rsidRPr="000B5E5A" w:rsidTr="00100FED">
        <w:trPr>
          <w:trHeight w:val="205"/>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t>6</w:t>
            </w:r>
          </w:p>
        </w:tc>
        <w:tc>
          <w:tcPr>
            <w:tcW w:w="1701"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指控中心计算机</w:t>
            </w:r>
          </w:p>
        </w:tc>
        <w:tc>
          <w:tcPr>
            <w:tcW w:w="5670"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8代酷</w:t>
            </w:r>
            <w:proofErr w:type="gramStart"/>
            <w:r w:rsidRPr="000B5E5A">
              <w:rPr>
                <w:rFonts w:ascii="宋体" w:eastAsia="宋体" w:hAnsi="宋体" w:cs="宋体" w:hint="eastAsia"/>
                <w:szCs w:val="24"/>
              </w:rPr>
              <w:t>睿</w:t>
            </w:r>
            <w:proofErr w:type="gramEnd"/>
            <w:r w:rsidRPr="000B5E5A">
              <w:rPr>
                <w:rFonts w:ascii="宋体" w:eastAsia="宋体" w:hAnsi="宋体" w:cs="宋体" w:hint="eastAsia"/>
                <w:szCs w:val="24"/>
              </w:rPr>
              <w:t>i7,16G内存，128G固态，2T硬盘，2G独</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显，23.8寸液晶显示屏。</w:t>
            </w:r>
          </w:p>
        </w:tc>
        <w:tc>
          <w:tcPr>
            <w:tcW w:w="567"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szCs w:val="24"/>
              </w:rPr>
              <w:t>台</w:t>
            </w:r>
          </w:p>
        </w:tc>
        <w:tc>
          <w:tcPr>
            <w:tcW w:w="554" w:type="dxa"/>
            <w:vAlign w:val="center"/>
          </w:tcPr>
          <w:p w:rsidR="00EB2F89" w:rsidRPr="000B5E5A" w:rsidRDefault="00EB2F89" w:rsidP="00100FED">
            <w:pPr>
              <w:pStyle w:val="29"/>
              <w:spacing w:line="360" w:lineRule="auto"/>
              <w:ind w:firstLineChars="0" w:firstLine="0"/>
              <w:jc w:val="center"/>
              <w:rPr>
                <w:rFonts w:ascii="宋体" w:eastAsia="宋体" w:hAnsi="宋体" w:cs="宋体"/>
                <w:szCs w:val="24"/>
              </w:rPr>
            </w:pPr>
            <w:r w:rsidRPr="000B5E5A">
              <w:rPr>
                <w:rFonts w:ascii="宋体" w:eastAsia="宋体" w:hAnsi="宋体" w:cs="宋体" w:hint="eastAsia"/>
                <w:szCs w:val="24"/>
              </w:rPr>
              <w:t>2</w:t>
            </w:r>
          </w:p>
        </w:tc>
      </w:tr>
      <w:tr w:rsidR="000B5E5A" w:rsidRPr="000B5E5A" w:rsidTr="00100FED">
        <w:trPr>
          <w:jc w:val="center"/>
        </w:trPr>
        <w:tc>
          <w:tcPr>
            <w:tcW w:w="782" w:type="dxa"/>
            <w:vAlign w:val="center"/>
          </w:tcPr>
          <w:p w:rsidR="00EB2F89" w:rsidRPr="000B5E5A" w:rsidRDefault="00EB2F89" w:rsidP="00100FED">
            <w:pPr>
              <w:spacing w:line="400" w:lineRule="exact"/>
              <w:jc w:val="center"/>
              <w:rPr>
                <w:rFonts w:ascii="宋体" w:hAnsi="宋体"/>
                <w:sz w:val="24"/>
                <w:szCs w:val="28"/>
              </w:rPr>
            </w:pPr>
            <w:r w:rsidRPr="000B5E5A">
              <w:rPr>
                <w:rFonts w:ascii="宋体" w:hAnsi="宋体" w:hint="eastAsia"/>
                <w:sz w:val="24"/>
                <w:szCs w:val="28"/>
              </w:rPr>
              <w:t>7</w:t>
            </w:r>
          </w:p>
        </w:tc>
        <w:tc>
          <w:tcPr>
            <w:tcW w:w="1701" w:type="dxa"/>
            <w:vAlign w:val="center"/>
          </w:tcPr>
          <w:p w:rsidR="00EB2F89" w:rsidRPr="000B5E5A" w:rsidRDefault="00EB2F89" w:rsidP="00100FED">
            <w:pPr>
              <w:pStyle w:val="Style7"/>
              <w:ind w:leftChars="0" w:left="0" w:firstLineChars="0" w:firstLine="0"/>
              <w:jc w:val="center"/>
              <w:rPr>
                <w:rFonts w:ascii="宋体" w:eastAsia="宋体" w:hAnsi="宋体" w:cs="宋体"/>
              </w:rPr>
            </w:pPr>
            <w:r w:rsidRPr="000B5E5A">
              <w:rPr>
                <w:rFonts w:ascii="宋体" w:eastAsia="宋体" w:hAnsi="宋体" w:cs="宋体" w:hint="eastAsia"/>
                <w:spacing w:val="6"/>
                <w:kern w:val="0"/>
                <w:sz w:val="24"/>
              </w:rPr>
              <w:t>四旋翼无人机</w:t>
            </w:r>
          </w:p>
        </w:tc>
        <w:tc>
          <w:tcPr>
            <w:tcW w:w="5670"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1、最大飞行时间：30分钟；</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2、工作环境温度：0°至40°；</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3、卫星定位模式：GPS/GLONASS双模；</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lastRenderedPageBreak/>
              <w:t>4、云台：俯仰-90°至+30°  横滚0°或90°；</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5、电压：11.4V；</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6、电池类型：锂电池；</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7、工作频率：</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FCC:    2.4-2.4835GHz、 5.15O-5.250GHz、  5.725-5.850GHz、</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CE:     2.4-2.4835GHz、 5.725-5.850GHz</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t>SRRC ：  2.4-2.4835GHz 、  5.725-5.850GHz；</w:t>
            </w:r>
          </w:p>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hAnsi="宋体" w:cs="宋体" w:hint="eastAsia"/>
              </w:rPr>
              <w:t>★</w:t>
            </w:r>
            <w:r w:rsidRPr="000B5E5A">
              <w:rPr>
                <w:rFonts w:ascii="宋体" w:eastAsia="宋体" w:hAnsi="宋体" w:cs="宋体" w:hint="eastAsia"/>
                <w:szCs w:val="24"/>
              </w:rPr>
              <w:t>8、</w:t>
            </w:r>
            <w:r w:rsidRPr="00827164">
              <w:rPr>
                <w:rFonts w:ascii="宋体" w:eastAsia="宋体" w:hAnsi="宋体" w:cs="宋体" w:hint="eastAsia"/>
                <w:szCs w:val="24"/>
              </w:rPr>
              <w:t>提供无人机驾照培训两人次，并购买无人机保险</w:t>
            </w:r>
            <w:r w:rsidR="004F4D0E">
              <w:rPr>
                <w:rFonts w:ascii="宋体" w:eastAsia="宋体" w:hAnsi="宋体" w:cs="宋体" w:hint="eastAsia"/>
                <w:szCs w:val="24"/>
              </w:rPr>
              <w:t>，</w:t>
            </w:r>
            <w:r w:rsidR="004F4D0E" w:rsidRPr="00E91877">
              <w:rPr>
                <w:rFonts w:ascii="宋体" w:eastAsia="宋体" w:hAnsi="宋体" w:cs="宋体" w:hint="eastAsia"/>
                <w:b/>
                <w:szCs w:val="24"/>
              </w:rPr>
              <w:t>投标文件中提供承诺函扫描件或影印件。</w:t>
            </w:r>
            <w:bookmarkStart w:id="1" w:name="_GoBack"/>
            <w:bookmarkEnd w:id="1"/>
            <w:r w:rsidRPr="00827164">
              <w:rPr>
                <w:rFonts w:ascii="宋体" w:eastAsia="宋体" w:hAnsi="宋体" w:cs="宋体" w:hint="eastAsia"/>
                <w:szCs w:val="24"/>
              </w:rPr>
              <w:t>。</w:t>
            </w:r>
          </w:p>
        </w:tc>
        <w:tc>
          <w:tcPr>
            <w:tcW w:w="567" w:type="dxa"/>
            <w:vAlign w:val="center"/>
          </w:tcPr>
          <w:p w:rsidR="00EB2F89" w:rsidRPr="000B5E5A" w:rsidRDefault="00EB2F89" w:rsidP="00100FED">
            <w:pPr>
              <w:pStyle w:val="29"/>
              <w:spacing w:line="360" w:lineRule="auto"/>
              <w:ind w:firstLineChars="0" w:firstLine="0"/>
              <w:rPr>
                <w:rFonts w:ascii="宋体" w:eastAsia="宋体" w:hAnsi="宋体" w:cs="宋体"/>
                <w:szCs w:val="24"/>
              </w:rPr>
            </w:pPr>
            <w:r w:rsidRPr="000B5E5A">
              <w:rPr>
                <w:rFonts w:ascii="宋体" w:eastAsia="宋体" w:hAnsi="宋体" w:cs="宋体" w:hint="eastAsia"/>
                <w:szCs w:val="24"/>
              </w:rPr>
              <w:lastRenderedPageBreak/>
              <w:t>台</w:t>
            </w:r>
          </w:p>
        </w:tc>
        <w:tc>
          <w:tcPr>
            <w:tcW w:w="554" w:type="dxa"/>
            <w:vAlign w:val="center"/>
          </w:tcPr>
          <w:p w:rsidR="00EB2F89" w:rsidRPr="000B5E5A" w:rsidRDefault="00EB2F89" w:rsidP="00100FED">
            <w:pPr>
              <w:spacing w:line="276" w:lineRule="auto"/>
              <w:ind w:firstLineChars="100" w:firstLine="210"/>
              <w:rPr>
                <w:rFonts w:ascii="宋体" w:hAnsi="宋体" w:cs="宋体"/>
              </w:rPr>
            </w:pPr>
            <w:r w:rsidRPr="000B5E5A">
              <w:rPr>
                <w:rFonts w:ascii="宋体" w:hAnsi="宋体" w:cs="宋体" w:hint="eastAsia"/>
              </w:rPr>
              <w:t>2</w:t>
            </w:r>
          </w:p>
        </w:tc>
      </w:tr>
    </w:tbl>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lastRenderedPageBreak/>
        <w:t>注:核心产品（标注▲的产品）的设备参数以第三方有权机构出具检测报告为准，若部分参数，检测报告未提及的，可提供设备制造商的产品彩页作为补充；系统平台管理</w:t>
      </w:r>
      <w:proofErr w:type="gramStart"/>
      <w:r w:rsidRPr="000B5E5A">
        <w:rPr>
          <w:rFonts w:ascii="宋体" w:hAnsi="宋体" w:hint="eastAsia"/>
          <w:b/>
          <w:sz w:val="24"/>
          <w:szCs w:val="28"/>
        </w:rPr>
        <w:t>软件软件</w:t>
      </w:r>
      <w:proofErr w:type="gramEnd"/>
      <w:r w:rsidRPr="000B5E5A">
        <w:rPr>
          <w:rFonts w:ascii="宋体" w:hAnsi="宋体" w:hint="eastAsia"/>
          <w:b/>
          <w:sz w:val="24"/>
          <w:szCs w:val="28"/>
        </w:rPr>
        <w:t>须提供软件评测报告；其余非核心设备提供产品制造商彩页。以上材料提供扫描件或影印件，未提供的评审时视为负偏离。</w:t>
      </w:r>
    </w:p>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t>三、其他要求</w:t>
      </w:r>
    </w:p>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1、安装方式及施工流程</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中标供应商提供安装时必需的配套设施及辅材。</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其中频谱探测设备、光电干扰一体机及全向干扰设备均需固定安装，固定安装在监狱教学综合楼上。所需固定设备的连接杆件，混凝土基础及连接的电源线、网线等其他完成安装的必须设备及辅材均包含在内，采购安装完毕。</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系统平台管理软件需安装在原指挥平台上，与原指挥平台无缝对接，与原指挥平台实现联动效果（中标供应商需踏勘现场，对软件的安装与无缝对接提出解决方案）。软件的版权归中标供应商所有，但如采购人需升级产品或需与其他系统联动时，需中标供应商开放端口、代码等原始基础信息，中标供应商需无条件开放，否则采购人有权按照法律途径解决。其余设备无需安装。</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本项目建议投标供应商踏勘现场。踏勘现场联系人：胡工 联系电话：18133619906</w:t>
      </w:r>
    </w:p>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2、联调方案及要求</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lastRenderedPageBreak/>
        <w:t>所投产品联调包括实现系统自检，系统软件功能以及系统数据备份功能，系统功能完全符合招标文件中技术参数要求。</w:t>
      </w:r>
    </w:p>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3、对周边的影响分析</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投标文件对所投产品对周边电磁环境影响、对周边民用电子导航产品影响、对WIFI的影响以及对航班的电磁影响几个方面</w:t>
      </w:r>
      <w:proofErr w:type="gramStart"/>
      <w:r w:rsidRPr="000B5E5A">
        <w:rPr>
          <w:rFonts w:ascii="宋体" w:hAnsi="宋体" w:hint="eastAsia"/>
          <w:sz w:val="24"/>
          <w:szCs w:val="28"/>
        </w:rPr>
        <w:t>作出</w:t>
      </w:r>
      <w:proofErr w:type="gramEnd"/>
      <w:r w:rsidRPr="000B5E5A">
        <w:rPr>
          <w:rFonts w:ascii="宋体" w:hAnsi="宋体" w:hint="eastAsia"/>
          <w:sz w:val="24"/>
          <w:szCs w:val="28"/>
        </w:rPr>
        <w:t>影响程度分析，不得影响周边民用设备及民航设施。</w:t>
      </w:r>
    </w:p>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4、验收方法及流程</w:t>
      </w:r>
    </w:p>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 xml:space="preserve">    项目建设完毕、联调完成后，需提供采购设备的合格证明和检测报告，并进行现场试机，采购人组织相关专家对项目进行综合验收。组织专家验收的专家费由投标供应商承担。</w:t>
      </w:r>
    </w:p>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t>四、报价要求</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本项目报投标总价，投标报价为完成本项目所需的一切费用，采购人后期不再追加任</w:t>
      </w:r>
    </w:p>
    <w:p w:rsidR="00EB2F89" w:rsidRPr="000B5E5A" w:rsidRDefault="00EB2F89" w:rsidP="00EB2F89">
      <w:pPr>
        <w:spacing w:line="360" w:lineRule="auto"/>
        <w:rPr>
          <w:rFonts w:ascii="宋体" w:hAnsi="宋体"/>
          <w:sz w:val="24"/>
          <w:szCs w:val="28"/>
        </w:rPr>
      </w:pPr>
      <w:r w:rsidRPr="000B5E5A">
        <w:rPr>
          <w:rFonts w:ascii="宋体" w:hAnsi="宋体" w:hint="eastAsia"/>
          <w:sz w:val="24"/>
          <w:szCs w:val="28"/>
        </w:rPr>
        <w:t>何费用，投标供应商自行考虑投标风险。</w:t>
      </w:r>
    </w:p>
    <w:p w:rsidR="00EB2F89" w:rsidRPr="000B5E5A" w:rsidRDefault="00EB2F89" w:rsidP="00EB2F89">
      <w:pPr>
        <w:spacing w:line="360" w:lineRule="auto"/>
        <w:rPr>
          <w:rFonts w:ascii="宋体" w:hAnsi="宋体"/>
          <w:b/>
          <w:sz w:val="24"/>
          <w:szCs w:val="28"/>
        </w:rPr>
      </w:pPr>
      <w:r w:rsidRPr="000B5E5A">
        <w:rPr>
          <w:rFonts w:ascii="宋体" w:hAnsi="宋体" w:hint="eastAsia"/>
          <w:b/>
          <w:sz w:val="24"/>
          <w:szCs w:val="28"/>
        </w:rPr>
        <w:t>五、其他要求</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1、本项目实施地点为监管场所，中标供应商在项目实施过程中，需遵守采购人关于监管安全方面的规定，否则采购人有权扣除中标供应商部分或全部履约保证金，并追究其法律责任。</w:t>
      </w:r>
    </w:p>
    <w:p w:rsidR="00EB2F89" w:rsidRPr="000B5E5A" w:rsidRDefault="00EB2F89" w:rsidP="00EB2F89">
      <w:pPr>
        <w:spacing w:line="360" w:lineRule="auto"/>
        <w:ind w:firstLineChars="200" w:firstLine="480"/>
        <w:rPr>
          <w:rFonts w:ascii="宋体" w:hAnsi="宋体"/>
          <w:sz w:val="24"/>
          <w:szCs w:val="28"/>
        </w:rPr>
      </w:pPr>
      <w:r w:rsidRPr="000B5E5A">
        <w:rPr>
          <w:rFonts w:ascii="宋体" w:hAnsi="宋体" w:hint="eastAsia"/>
          <w:sz w:val="24"/>
          <w:szCs w:val="28"/>
        </w:rPr>
        <w:t>2、本项目在监管区域内安装和调试的人员不得为女性。</w:t>
      </w:r>
    </w:p>
    <w:p w:rsidR="005439B9" w:rsidRPr="000B5E5A" w:rsidRDefault="005439B9" w:rsidP="00EB2F89">
      <w:pPr>
        <w:spacing w:line="360" w:lineRule="auto"/>
      </w:pPr>
    </w:p>
    <w:sectPr w:rsidR="005439B9" w:rsidRPr="000B5E5A" w:rsidSect="00A14D3D">
      <w:pgSz w:w="11906" w:h="16838" w:code="9"/>
      <w:pgMar w:top="2098" w:right="1503" w:bottom="1871" w:left="15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E0" w:rsidRDefault="00062FE0" w:rsidP="00E4737B">
      <w:r>
        <w:separator/>
      </w:r>
    </w:p>
  </w:endnote>
  <w:endnote w:type="continuationSeparator" w:id="0">
    <w:p w:rsidR="00062FE0" w:rsidRDefault="00062FE0" w:rsidP="00E4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使用中文字体)">
    <w:altName w:val="宋体"/>
    <w:charset w:val="86"/>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E0" w:rsidRDefault="00062FE0" w:rsidP="00E4737B">
      <w:r>
        <w:separator/>
      </w:r>
    </w:p>
  </w:footnote>
  <w:footnote w:type="continuationSeparator" w:id="0">
    <w:p w:rsidR="00062FE0" w:rsidRDefault="00062FE0" w:rsidP="00E47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1E8"/>
    <w:multiLevelType w:val="multilevel"/>
    <w:tmpl w:val="013E61E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CE44466"/>
    <w:multiLevelType w:val="multilevel"/>
    <w:tmpl w:val="0CE4446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4384F82"/>
    <w:multiLevelType w:val="multilevel"/>
    <w:tmpl w:val="14384F82"/>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F773E93"/>
    <w:multiLevelType w:val="multilevel"/>
    <w:tmpl w:val="1F773E93"/>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1336826"/>
    <w:multiLevelType w:val="multilevel"/>
    <w:tmpl w:val="2133682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53644D6"/>
    <w:multiLevelType w:val="multilevel"/>
    <w:tmpl w:val="253644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2659602D"/>
    <w:multiLevelType w:val="multilevel"/>
    <w:tmpl w:val="2659602D"/>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2AD45339"/>
    <w:multiLevelType w:val="multilevel"/>
    <w:tmpl w:val="2AD4533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B1A4079"/>
    <w:multiLevelType w:val="multilevel"/>
    <w:tmpl w:val="2B1A407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01E3148"/>
    <w:multiLevelType w:val="multilevel"/>
    <w:tmpl w:val="301E314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30E20D84"/>
    <w:multiLevelType w:val="singleLevel"/>
    <w:tmpl w:val="30E20D84"/>
    <w:lvl w:ilvl="0">
      <w:start w:val="1"/>
      <w:numFmt w:val="decimal"/>
      <w:lvlText w:val="(%1)"/>
      <w:lvlJc w:val="left"/>
      <w:pPr>
        <w:tabs>
          <w:tab w:val="left" w:pos="960"/>
        </w:tabs>
        <w:ind w:left="960" w:hanging="465"/>
      </w:pPr>
      <w:rPr>
        <w:rFonts w:hint="default"/>
      </w:rPr>
    </w:lvl>
  </w:abstractNum>
  <w:abstractNum w:abstractNumId="11">
    <w:nsid w:val="36C43D53"/>
    <w:multiLevelType w:val="multilevel"/>
    <w:tmpl w:val="36C43D5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CE265E4"/>
    <w:multiLevelType w:val="multilevel"/>
    <w:tmpl w:val="3CE265E4"/>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3D0F2C9E"/>
    <w:multiLevelType w:val="multilevel"/>
    <w:tmpl w:val="3D0F2C9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14">
    <w:nsid w:val="3D7E4642"/>
    <w:multiLevelType w:val="multilevel"/>
    <w:tmpl w:val="3D7E4642"/>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41F64C35"/>
    <w:multiLevelType w:val="multilevel"/>
    <w:tmpl w:val="41F64C3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43B06FE3"/>
    <w:multiLevelType w:val="multilevel"/>
    <w:tmpl w:val="43B06FE3"/>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451A3B77"/>
    <w:multiLevelType w:val="multilevel"/>
    <w:tmpl w:val="451A3B77"/>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467E112A"/>
    <w:multiLevelType w:val="multilevel"/>
    <w:tmpl w:val="467E112A"/>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496D28B2"/>
    <w:multiLevelType w:val="multilevel"/>
    <w:tmpl w:val="496D28B2"/>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0D2460F"/>
    <w:multiLevelType w:val="multilevel"/>
    <w:tmpl w:val="50D2460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77B5A23"/>
    <w:multiLevelType w:val="multilevel"/>
    <w:tmpl w:val="577B5A2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B0A63FC"/>
    <w:multiLevelType w:val="multilevel"/>
    <w:tmpl w:val="5B0A63F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BFD3DA5"/>
    <w:multiLevelType w:val="multilevel"/>
    <w:tmpl w:val="5BFD3DA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8D46DB7"/>
    <w:multiLevelType w:val="multilevel"/>
    <w:tmpl w:val="68D46DB7"/>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69901422"/>
    <w:multiLevelType w:val="multilevel"/>
    <w:tmpl w:val="69901422"/>
    <w:lvl w:ilvl="0">
      <w:start w:val="1"/>
      <w:numFmt w:val="chineseCountingThousand"/>
      <w:suff w:val="space"/>
      <w:lvlText w:val="第%1部分"/>
      <w:lvlJc w:val="left"/>
      <w:pPr>
        <w:ind w:left="0" w:firstLine="0"/>
      </w:pPr>
      <w:rPr>
        <w:rFonts w:hint="eastAsia"/>
      </w:rPr>
    </w:lvl>
    <w:lvl w:ilvl="1">
      <w:start w:val="1"/>
      <w:numFmt w:val="chineseCountingThousand"/>
      <w:suff w:val="space"/>
      <w:lvlText w:val="第%2章"/>
      <w:lvlJc w:val="left"/>
      <w:pPr>
        <w:ind w:left="0" w:firstLine="0"/>
      </w:pPr>
      <w:rPr>
        <w:rFonts w:hint="eastAsia"/>
        <w:sz w:val="48"/>
        <w:szCs w:val="48"/>
      </w:rPr>
    </w:lvl>
    <w:lvl w:ilvl="2">
      <w:start w:val="1"/>
      <w:numFmt w:val="chineseCountingThousand"/>
      <w:suff w:val="space"/>
      <w:lvlText w:val="第%3节"/>
      <w:lvlJc w:val="left"/>
      <w:pPr>
        <w:ind w:left="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pStyle w:val="IF-5"/>
      <w:suff w:val="nothing"/>
      <w:lvlText w:val="%5、"/>
      <w:lvlJc w:val="left"/>
      <w:pPr>
        <w:ind w:left="0" w:firstLine="0"/>
      </w:pPr>
      <w:rPr>
        <w:rFonts w:hint="eastAsia"/>
      </w:rPr>
    </w:lvl>
    <w:lvl w:ilvl="5">
      <w:start w:val="1"/>
      <w:numFmt w:val="decimal"/>
      <w:pStyle w:val="IF-6"/>
      <w:suff w:val="space"/>
      <w:lvlText w:val="%5.%6"/>
      <w:lvlJc w:val="left"/>
      <w:pPr>
        <w:ind w:left="0" w:firstLine="0"/>
      </w:pPr>
      <w:rPr>
        <w:rFonts w:hint="eastAsia"/>
      </w:rPr>
    </w:lvl>
    <w:lvl w:ilvl="6">
      <w:start w:val="1"/>
      <w:numFmt w:val="decimal"/>
      <w:pStyle w:val="IF-7"/>
      <w:suff w:val="space"/>
      <w:lvlText w:val="%5.%6.%7"/>
      <w:lvlJc w:val="left"/>
      <w:pPr>
        <w:ind w:left="0" w:firstLine="0"/>
      </w:pPr>
      <w:rPr>
        <w:rFonts w:hint="eastAsia"/>
      </w:rPr>
    </w:lvl>
    <w:lvl w:ilvl="7">
      <w:start w:val="1"/>
      <w:numFmt w:val="decimal"/>
      <w:suff w:val="space"/>
      <w:lvlText w:val="%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nsid w:val="789F50FE"/>
    <w:multiLevelType w:val="hybridMultilevel"/>
    <w:tmpl w:val="A758872A"/>
    <w:lvl w:ilvl="0" w:tplc="2A60095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5"/>
  </w:num>
  <w:num w:numId="2">
    <w:abstractNumId w:val="12"/>
  </w:num>
  <w:num w:numId="3">
    <w:abstractNumId w:val="10"/>
  </w:num>
  <w:num w:numId="4">
    <w:abstractNumId w:val="16"/>
  </w:num>
  <w:num w:numId="5">
    <w:abstractNumId w:val="13"/>
  </w:num>
  <w:num w:numId="6">
    <w:abstractNumId w:val="5"/>
  </w:num>
  <w:num w:numId="7">
    <w:abstractNumId w:val="22"/>
  </w:num>
  <w:num w:numId="8">
    <w:abstractNumId w:val="11"/>
  </w:num>
  <w:num w:numId="9">
    <w:abstractNumId w:val="21"/>
  </w:num>
  <w:num w:numId="10">
    <w:abstractNumId w:val="14"/>
  </w:num>
  <w:num w:numId="11">
    <w:abstractNumId w:val="1"/>
  </w:num>
  <w:num w:numId="12">
    <w:abstractNumId w:val="8"/>
  </w:num>
  <w:num w:numId="13">
    <w:abstractNumId w:val="3"/>
  </w:num>
  <w:num w:numId="14">
    <w:abstractNumId w:val="7"/>
  </w:num>
  <w:num w:numId="15">
    <w:abstractNumId w:val="23"/>
  </w:num>
  <w:num w:numId="16">
    <w:abstractNumId w:val="20"/>
  </w:num>
  <w:num w:numId="17">
    <w:abstractNumId w:val="4"/>
  </w:num>
  <w:num w:numId="18">
    <w:abstractNumId w:val="2"/>
  </w:num>
  <w:num w:numId="19">
    <w:abstractNumId w:val="6"/>
  </w:num>
  <w:num w:numId="20">
    <w:abstractNumId w:val="19"/>
  </w:num>
  <w:num w:numId="21">
    <w:abstractNumId w:val="15"/>
  </w:num>
  <w:num w:numId="22">
    <w:abstractNumId w:val="24"/>
  </w:num>
  <w:num w:numId="23">
    <w:abstractNumId w:val="18"/>
  </w:num>
  <w:num w:numId="24">
    <w:abstractNumId w:val="17"/>
  </w:num>
  <w:num w:numId="25">
    <w:abstractNumId w:val="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1D"/>
    <w:rsid w:val="00002544"/>
    <w:rsid w:val="000441FF"/>
    <w:rsid w:val="00062FE0"/>
    <w:rsid w:val="000B5E5A"/>
    <w:rsid w:val="00152C18"/>
    <w:rsid w:val="002C2B1D"/>
    <w:rsid w:val="004F4D0E"/>
    <w:rsid w:val="005439B9"/>
    <w:rsid w:val="0060679F"/>
    <w:rsid w:val="0061400F"/>
    <w:rsid w:val="00675A61"/>
    <w:rsid w:val="006F27C8"/>
    <w:rsid w:val="00827164"/>
    <w:rsid w:val="00A14D3D"/>
    <w:rsid w:val="00A25978"/>
    <w:rsid w:val="00A2652F"/>
    <w:rsid w:val="00B64EBD"/>
    <w:rsid w:val="00B8772F"/>
    <w:rsid w:val="00DD2690"/>
    <w:rsid w:val="00E4737B"/>
    <w:rsid w:val="00EA5A0B"/>
    <w:rsid w:val="00EB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76"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37B"/>
    <w:pPr>
      <w:widowControl w:val="0"/>
      <w:spacing w:line="240" w:lineRule="auto"/>
    </w:pPr>
    <w:rPr>
      <w:rFonts w:ascii="Times New Roman" w:eastAsia="宋体" w:hAnsi="Times New Roman" w:cs="Times New Roman"/>
      <w:szCs w:val="20"/>
    </w:rPr>
  </w:style>
  <w:style w:type="paragraph" w:styleId="1">
    <w:name w:val="heading 1"/>
    <w:basedOn w:val="a"/>
    <w:next w:val="a"/>
    <w:link w:val="1Char"/>
    <w:qFormat/>
    <w:rsid w:val="00002544"/>
    <w:pPr>
      <w:keepNext/>
      <w:keepLines/>
      <w:spacing w:before="340" w:after="330" w:line="578" w:lineRule="auto"/>
      <w:outlineLvl w:val="0"/>
    </w:pPr>
    <w:rPr>
      <w:rFonts w:ascii="(使用中文字体)" w:hAnsi="(使用中文字体)" w:cs="(使用中文字体)"/>
      <w:b/>
      <w:bCs/>
      <w:kern w:val="44"/>
      <w:sz w:val="30"/>
      <w:szCs w:val="44"/>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qFormat/>
    <w:rsid w:val="00E4737B"/>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002544"/>
    <w:pPr>
      <w:keepNext/>
      <w:keepLines/>
      <w:spacing w:before="260" w:after="260" w:line="416" w:lineRule="auto"/>
      <w:jc w:val="center"/>
      <w:outlineLvl w:val="2"/>
    </w:pPr>
    <w:rPr>
      <w:rFonts w:ascii="Cambria Math" w:hAnsi="(使用中文字体)" w:cs="(使用中文字体)"/>
      <w:b/>
      <w:bCs/>
      <w:sz w:val="32"/>
      <w:szCs w:val="32"/>
    </w:rPr>
  </w:style>
  <w:style w:type="paragraph" w:styleId="5">
    <w:name w:val="heading 5"/>
    <w:basedOn w:val="a"/>
    <w:next w:val="a"/>
    <w:link w:val="5Char"/>
    <w:qFormat/>
    <w:rsid w:val="00002544"/>
    <w:pPr>
      <w:keepNext/>
      <w:outlineLvl w:val="4"/>
    </w:pPr>
    <w:rPr>
      <w:rFonts w:ascii="Cambria Math" w:hAnsi="(使用中文字体)" w:cs="(使用中文字体)"/>
      <w:bCs/>
      <w:sz w:val="28"/>
    </w:rPr>
  </w:style>
  <w:style w:type="paragraph" w:styleId="6">
    <w:name w:val="heading 6"/>
    <w:basedOn w:val="a"/>
    <w:next w:val="a"/>
    <w:link w:val="6Char"/>
    <w:qFormat/>
    <w:rsid w:val="00002544"/>
    <w:pPr>
      <w:keepNext/>
      <w:autoSpaceDE w:val="0"/>
      <w:autoSpaceDN w:val="0"/>
      <w:adjustRightInd w:val="0"/>
      <w:spacing w:beforeLines="50" w:before="120" w:afterLines="50" w:after="120" w:line="300" w:lineRule="exact"/>
      <w:jc w:val="center"/>
      <w:outlineLvl w:val="5"/>
    </w:pPr>
    <w:rPr>
      <w:rFonts w:ascii="Cambria Math" w:hAnsi="Cambria Math" w:cs="(使用中文字体)"/>
      <w:kern w:val="0"/>
      <w:sz w:val="28"/>
    </w:rPr>
  </w:style>
  <w:style w:type="paragraph" w:styleId="7">
    <w:name w:val="heading 7"/>
    <w:basedOn w:val="a"/>
    <w:next w:val="a"/>
    <w:link w:val="7Char"/>
    <w:qFormat/>
    <w:rsid w:val="00002544"/>
    <w:pPr>
      <w:keepNext/>
      <w:keepLines/>
      <w:spacing w:before="240" w:after="64" w:line="320" w:lineRule="auto"/>
      <w:ind w:rightChars="-10" w:right="-24" w:firstLineChars="225" w:firstLine="464"/>
      <w:jc w:val="left"/>
      <w:outlineLvl w:val="6"/>
    </w:pPr>
    <w:rPr>
      <w:rFonts w:ascii="(使用中文字体)" w:eastAsia="楷体_GB2312" w:hAnsi="(使用中文字体)" w:cs="(使用中文字体)"/>
      <w:b/>
      <w:bCs/>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4737B"/>
    <w:pPr>
      <w:widowControl/>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737B"/>
    <w:rPr>
      <w:sz w:val="18"/>
      <w:szCs w:val="18"/>
    </w:rPr>
  </w:style>
  <w:style w:type="paragraph" w:styleId="a4">
    <w:name w:val="footer"/>
    <w:basedOn w:val="a"/>
    <w:link w:val="Char0"/>
    <w:uiPriority w:val="99"/>
    <w:unhideWhenUsed/>
    <w:qFormat/>
    <w:rsid w:val="00E4737B"/>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737B"/>
    <w:rPr>
      <w:sz w:val="18"/>
      <w:szCs w:val="18"/>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rsid w:val="00E4737B"/>
    <w:rPr>
      <w:rFonts w:ascii="Arial" w:eastAsia="黑体" w:hAnsi="Arial" w:cs="Times New Roman"/>
      <w:b/>
      <w:bCs/>
      <w:sz w:val="32"/>
      <w:szCs w:val="32"/>
    </w:rPr>
  </w:style>
  <w:style w:type="paragraph" w:customStyle="1" w:styleId="CharCharCharCharCharCharChar1Char">
    <w:name w:val="Char Char Char Char Char Char Char1 Char"/>
    <w:basedOn w:val="a"/>
    <w:qFormat/>
    <w:rsid w:val="00002544"/>
    <w:rPr>
      <w:rFonts w:ascii="Tahoma" w:hAnsi="Tahoma"/>
      <w:sz w:val="24"/>
    </w:rPr>
  </w:style>
  <w:style w:type="paragraph" w:styleId="a5">
    <w:name w:val="Balloon Text"/>
    <w:basedOn w:val="a"/>
    <w:link w:val="Char1"/>
    <w:qFormat/>
    <w:rsid w:val="00002544"/>
    <w:rPr>
      <w:rFonts w:ascii="(使用中文字体)" w:hAnsi="(使用中文字体)" w:cs="(使用中文字体)"/>
      <w:sz w:val="18"/>
      <w:szCs w:val="18"/>
    </w:rPr>
  </w:style>
  <w:style w:type="character" w:customStyle="1" w:styleId="Char1">
    <w:name w:val="批注框文本 Char"/>
    <w:basedOn w:val="a0"/>
    <w:link w:val="a5"/>
    <w:qFormat/>
    <w:rsid w:val="00002544"/>
    <w:rPr>
      <w:rFonts w:ascii="(使用中文字体)" w:eastAsia="宋体" w:hAnsi="(使用中文字体)" w:cs="(使用中文字体)"/>
      <w:sz w:val="18"/>
      <w:szCs w:val="18"/>
    </w:rPr>
  </w:style>
  <w:style w:type="character" w:customStyle="1" w:styleId="1Char">
    <w:name w:val="标题 1 Char"/>
    <w:basedOn w:val="a0"/>
    <w:link w:val="1"/>
    <w:rsid w:val="00002544"/>
    <w:rPr>
      <w:rFonts w:ascii="(使用中文字体)" w:eastAsia="宋体" w:hAnsi="(使用中文字体)" w:cs="(使用中文字体)"/>
      <w:b/>
      <w:bCs/>
      <w:kern w:val="44"/>
      <w:sz w:val="30"/>
      <w:szCs w:val="44"/>
    </w:rPr>
  </w:style>
  <w:style w:type="character" w:customStyle="1" w:styleId="3Char">
    <w:name w:val="标题 3 Char"/>
    <w:basedOn w:val="a0"/>
    <w:link w:val="3"/>
    <w:rsid w:val="00002544"/>
    <w:rPr>
      <w:rFonts w:ascii="Cambria Math" w:eastAsia="宋体" w:hAnsi="(使用中文字体)" w:cs="(使用中文字体)"/>
      <w:b/>
      <w:bCs/>
      <w:sz w:val="32"/>
      <w:szCs w:val="32"/>
    </w:rPr>
  </w:style>
  <w:style w:type="character" w:customStyle="1" w:styleId="5Char">
    <w:name w:val="标题 5 Char"/>
    <w:basedOn w:val="a0"/>
    <w:link w:val="5"/>
    <w:rsid w:val="00002544"/>
    <w:rPr>
      <w:rFonts w:ascii="Cambria Math" w:eastAsia="宋体" w:hAnsi="(使用中文字体)" w:cs="(使用中文字体)"/>
      <w:bCs/>
      <w:sz w:val="28"/>
      <w:szCs w:val="20"/>
    </w:rPr>
  </w:style>
  <w:style w:type="character" w:customStyle="1" w:styleId="6Char">
    <w:name w:val="标题 6 Char"/>
    <w:basedOn w:val="a0"/>
    <w:link w:val="6"/>
    <w:rsid w:val="00002544"/>
    <w:rPr>
      <w:rFonts w:ascii="Cambria Math" w:eastAsia="宋体" w:hAnsi="Cambria Math" w:cs="(使用中文字体)"/>
      <w:kern w:val="0"/>
      <w:sz w:val="28"/>
      <w:szCs w:val="20"/>
    </w:rPr>
  </w:style>
  <w:style w:type="character" w:customStyle="1" w:styleId="7Char">
    <w:name w:val="标题 7 Char"/>
    <w:basedOn w:val="a0"/>
    <w:link w:val="7"/>
    <w:rsid w:val="00002544"/>
    <w:rPr>
      <w:rFonts w:ascii="(使用中文字体)" w:eastAsia="楷体_GB2312" w:hAnsi="(使用中文字体)" w:cs="(使用中文字体)"/>
      <w:b/>
      <w:bCs/>
      <w:spacing w:val="-4"/>
      <w:sz w:val="24"/>
      <w:szCs w:val="24"/>
    </w:rPr>
  </w:style>
  <w:style w:type="paragraph" w:styleId="a6">
    <w:name w:val="annotation text"/>
    <w:basedOn w:val="a"/>
    <w:link w:val="Char2"/>
    <w:semiHidden/>
    <w:qFormat/>
    <w:rsid w:val="00002544"/>
    <w:pPr>
      <w:jc w:val="left"/>
    </w:pPr>
    <w:rPr>
      <w:rFonts w:ascii="(使用中文字体)" w:hAnsi="(使用中文字体)" w:cs="(使用中文字体)"/>
    </w:rPr>
  </w:style>
  <w:style w:type="character" w:customStyle="1" w:styleId="Char2">
    <w:name w:val="批注文字 Char"/>
    <w:basedOn w:val="a0"/>
    <w:link w:val="a6"/>
    <w:semiHidden/>
    <w:qFormat/>
    <w:rsid w:val="00002544"/>
    <w:rPr>
      <w:rFonts w:ascii="(使用中文字体)" w:eastAsia="宋体" w:hAnsi="(使用中文字体)" w:cs="(使用中文字体)"/>
      <w:szCs w:val="20"/>
    </w:rPr>
  </w:style>
  <w:style w:type="paragraph" w:styleId="a7">
    <w:name w:val="Body Text Indent"/>
    <w:basedOn w:val="a"/>
    <w:link w:val="Char3"/>
    <w:uiPriority w:val="99"/>
    <w:qFormat/>
    <w:rsid w:val="00002544"/>
    <w:pPr>
      <w:ind w:firstLine="645"/>
    </w:pPr>
    <w:rPr>
      <w:rFonts w:ascii="楷体_GB2312" w:eastAsia="楷体_GB2312" w:hAnsi="(使用中文字体)" w:cs="(使用中文字体)"/>
      <w:sz w:val="32"/>
    </w:rPr>
  </w:style>
  <w:style w:type="character" w:customStyle="1" w:styleId="Char3">
    <w:name w:val="正文文本缩进 Char"/>
    <w:basedOn w:val="a0"/>
    <w:link w:val="a7"/>
    <w:uiPriority w:val="99"/>
    <w:rsid w:val="00002544"/>
    <w:rPr>
      <w:rFonts w:ascii="楷体_GB2312" w:eastAsia="楷体_GB2312" w:hAnsi="(使用中文字体)" w:cs="(使用中文字体)"/>
      <w:sz w:val="32"/>
      <w:szCs w:val="20"/>
    </w:rPr>
  </w:style>
  <w:style w:type="paragraph" w:styleId="30">
    <w:name w:val="toc 3"/>
    <w:basedOn w:val="a"/>
    <w:next w:val="a"/>
    <w:uiPriority w:val="39"/>
    <w:qFormat/>
    <w:rsid w:val="00002544"/>
    <w:pPr>
      <w:ind w:left="420"/>
      <w:jc w:val="left"/>
    </w:pPr>
    <w:rPr>
      <w:rFonts w:ascii="(使用中文字体)" w:hAnsi="(使用中文字体)" w:cs="(使用中文字体)"/>
      <w:iCs/>
      <w:sz w:val="24"/>
      <w:szCs w:val="24"/>
    </w:rPr>
  </w:style>
  <w:style w:type="paragraph" w:styleId="a8">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10"/>
    <w:uiPriority w:val="99"/>
    <w:qFormat/>
    <w:rsid w:val="00002544"/>
    <w:rPr>
      <w:rFonts w:ascii="Cambria Math" w:hAnsi="(使用中文字体)" w:cs="(使用中文字体)"/>
    </w:rPr>
  </w:style>
  <w:style w:type="character" w:customStyle="1" w:styleId="Char4">
    <w:name w:val="纯文本 Char"/>
    <w:basedOn w:val="a0"/>
    <w:uiPriority w:val="99"/>
    <w:semiHidden/>
    <w:rsid w:val="00002544"/>
    <w:rPr>
      <w:rFonts w:ascii="宋体" w:eastAsia="宋体" w:hAnsi="Courier New" w:cs="Courier New"/>
      <w:szCs w:val="21"/>
    </w:rPr>
  </w:style>
  <w:style w:type="paragraph" w:styleId="a9">
    <w:name w:val="Date"/>
    <w:aliases w:val="封面日期"/>
    <w:basedOn w:val="a"/>
    <w:next w:val="a"/>
    <w:link w:val="Char5"/>
    <w:qFormat/>
    <w:rsid w:val="00002544"/>
    <w:rPr>
      <w:rFonts w:ascii="(使用中文字体)" w:hAnsi="(使用中文字体)" w:cs="(使用中文字体)"/>
      <w:b/>
      <w:sz w:val="28"/>
    </w:rPr>
  </w:style>
  <w:style w:type="character" w:customStyle="1" w:styleId="Char5">
    <w:name w:val="日期 Char"/>
    <w:aliases w:val="封面日期 Char"/>
    <w:basedOn w:val="a0"/>
    <w:link w:val="a9"/>
    <w:rsid w:val="00002544"/>
    <w:rPr>
      <w:rFonts w:ascii="(使用中文字体)" w:eastAsia="宋体" w:hAnsi="(使用中文字体)" w:cs="(使用中文字体)"/>
      <w:b/>
      <w:sz w:val="28"/>
      <w:szCs w:val="20"/>
    </w:rPr>
  </w:style>
  <w:style w:type="paragraph" w:styleId="20">
    <w:name w:val="toc 2"/>
    <w:basedOn w:val="a"/>
    <w:next w:val="a"/>
    <w:uiPriority w:val="39"/>
    <w:qFormat/>
    <w:rsid w:val="00002544"/>
    <w:pPr>
      <w:ind w:left="210"/>
      <w:jc w:val="left"/>
    </w:pPr>
    <w:rPr>
      <w:rFonts w:ascii="(使用中文字体)" w:hAnsi="(使用中文字体)" w:cs="(使用中文字体)"/>
      <w:smallCaps/>
      <w:sz w:val="24"/>
      <w:szCs w:val="24"/>
    </w:rPr>
  </w:style>
  <w:style w:type="paragraph" w:styleId="10">
    <w:name w:val="index 1"/>
    <w:basedOn w:val="a"/>
    <w:next w:val="a"/>
    <w:uiPriority w:val="99"/>
    <w:semiHidden/>
    <w:qFormat/>
    <w:rsid w:val="00002544"/>
    <w:pPr>
      <w:jc w:val="center"/>
    </w:pPr>
    <w:rPr>
      <w:rFonts w:ascii="楷体_GB2312" w:eastAsia="楷体_GB2312" w:hAnsi="(使用中文字体)" w:cs="(使用中文字体)"/>
      <w:b/>
      <w:bCs/>
      <w:sz w:val="28"/>
    </w:rPr>
  </w:style>
  <w:style w:type="paragraph" w:styleId="aa">
    <w:name w:val="annotation subject"/>
    <w:basedOn w:val="a6"/>
    <w:next w:val="a6"/>
    <w:link w:val="Char6"/>
    <w:qFormat/>
    <w:rsid w:val="00002544"/>
    <w:rPr>
      <w:b/>
      <w:bCs/>
    </w:rPr>
  </w:style>
  <w:style w:type="character" w:customStyle="1" w:styleId="Char6">
    <w:name w:val="批注主题 Char"/>
    <w:basedOn w:val="Char2"/>
    <w:link w:val="aa"/>
    <w:qFormat/>
    <w:rsid w:val="00002544"/>
    <w:rPr>
      <w:rFonts w:ascii="(使用中文字体)" w:eastAsia="宋体" w:hAnsi="(使用中文字体)" w:cs="(使用中文字体)"/>
      <w:b/>
      <w:bCs/>
      <w:szCs w:val="20"/>
    </w:rPr>
  </w:style>
  <w:style w:type="character" w:styleId="ab">
    <w:name w:val="Strong"/>
    <w:qFormat/>
    <w:rsid w:val="00002544"/>
    <w:rPr>
      <w:b/>
      <w:bCs/>
    </w:rPr>
  </w:style>
  <w:style w:type="character" w:styleId="ac">
    <w:name w:val="page number"/>
    <w:basedOn w:val="a0"/>
    <w:uiPriority w:val="99"/>
    <w:qFormat/>
    <w:rsid w:val="00002544"/>
  </w:style>
  <w:style w:type="character" w:styleId="ad">
    <w:name w:val="Hyperlink"/>
    <w:uiPriority w:val="99"/>
    <w:qFormat/>
    <w:rsid w:val="00002544"/>
    <w:rPr>
      <w:color w:val="0000FF"/>
      <w:u w:val="single"/>
    </w:rPr>
  </w:style>
  <w:style w:type="character" w:styleId="ae">
    <w:name w:val="annotation reference"/>
    <w:uiPriority w:val="99"/>
    <w:semiHidden/>
    <w:qFormat/>
    <w:rsid w:val="00002544"/>
    <w:rPr>
      <w:sz w:val="21"/>
      <w:szCs w:val="21"/>
    </w:rPr>
  </w:style>
  <w:style w:type="paragraph" w:customStyle="1" w:styleId="af">
    <w:name w:val="正文（缩进）"/>
    <w:basedOn w:val="a"/>
    <w:qFormat/>
    <w:rsid w:val="00002544"/>
    <w:pPr>
      <w:widowControl/>
      <w:spacing w:before="156" w:after="156"/>
      <w:ind w:firstLineChars="200" w:firstLine="480"/>
      <w:jc w:val="left"/>
    </w:pPr>
    <w:rPr>
      <w:rFonts w:ascii="楷体_GB2312" w:eastAsia="楷体_GB2312" w:hAnsi="(使用中文字体)" w:cs="(使用中文字体)"/>
      <w:kern w:val="0"/>
      <w:sz w:val="24"/>
      <w:szCs w:val="24"/>
    </w:rPr>
  </w:style>
  <w:style w:type="paragraph" w:customStyle="1" w:styleId="xl31">
    <w:name w:val="xl31"/>
    <w:basedOn w:val="a"/>
    <w:qFormat/>
    <w:rsid w:val="00002544"/>
    <w:pPr>
      <w:widowControl/>
      <w:spacing w:before="100" w:beforeAutospacing="1" w:after="100" w:afterAutospacing="1"/>
      <w:jc w:val="center"/>
    </w:pPr>
    <w:rPr>
      <w:rFonts w:ascii="Cambria Math" w:hAnsi="Cambria Math" w:cs="(使用中文字体)"/>
      <w:b/>
      <w:bCs/>
      <w:kern w:val="0"/>
      <w:sz w:val="28"/>
      <w:szCs w:val="28"/>
    </w:rPr>
  </w:style>
  <w:style w:type="paragraph" w:customStyle="1" w:styleId="DL">
    <w:name w:val="D&amp;L"/>
    <w:basedOn w:val="a3"/>
    <w:qFormat/>
    <w:rsid w:val="00002544"/>
    <w:pPr>
      <w:widowControl w:val="0"/>
      <w:pBdr>
        <w:bottom w:val="thinThickSmallGap" w:sz="18" w:space="1" w:color="auto"/>
      </w:pBdr>
      <w:adjustRightInd w:val="0"/>
      <w:snapToGrid/>
      <w:textAlignment w:val="baseline"/>
    </w:pPr>
    <w:rPr>
      <w:rFonts w:ascii="(使用中文字体)" w:eastAsia="宋体" w:hAnsi="(使用中文字体)" w:cs="(使用中文字体)"/>
      <w:kern w:val="0"/>
      <w:sz w:val="24"/>
      <w:szCs w:val="20"/>
    </w:rPr>
  </w:style>
  <w:style w:type="paragraph" w:customStyle="1" w:styleId="0">
    <w:name w:val="正文_0"/>
    <w:qFormat/>
    <w:rsid w:val="00002544"/>
    <w:pPr>
      <w:widowControl w:val="0"/>
      <w:spacing w:line="240" w:lineRule="auto"/>
    </w:pPr>
    <w:rPr>
      <w:rFonts w:ascii="幼圆" w:eastAsia="宋体" w:hAnsi="幼圆" w:cs="幼圆"/>
    </w:rPr>
  </w:style>
  <w:style w:type="paragraph" w:customStyle="1" w:styleId="Char7">
    <w:name w:val="Char"/>
    <w:basedOn w:val="a"/>
    <w:qFormat/>
    <w:rsid w:val="00002544"/>
    <w:rPr>
      <w:rFonts w:ascii="幼圆" w:hAnsi="幼圆" w:cs="(使用中文字体)"/>
      <w:sz w:val="24"/>
    </w:rPr>
  </w:style>
  <w:style w:type="paragraph" w:customStyle="1" w:styleId="IF-5">
    <w:name w:val="IF-5"/>
    <w:basedOn w:val="5"/>
    <w:qFormat/>
    <w:rsid w:val="00002544"/>
    <w:pPr>
      <w:keepLines/>
      <w:numPr>
        <w:ilvl w:val="4"/>
        <w:numId w:val="1"/>
      </w:numPr>
      <w:spacing w:beforeLines="50" w:before="156" w:afterLines="50" w:after="156" w:line="360" w:lineRule="auto"/>
    </w:pPr>
    <w:rPr>
      <w:rFonts w:ascii="Arial Narrow" w:eastAsia="微软雅黑" w:hAnsi="Arial Narrow" w:cs="Times New Roman"/>
      <w:b/>
      <w:sz w:val="32"/>
      <w:szCs w:val="32"/>
    </w:rPr>
  </w:style>
  <w:style w:type="paragraph" w:customStyle="1" w:styleId="IF-6">
    <w:name w:val="IF-6"/>
    <w:basedOn w:val="6"/>
    <w:qFormat/>
    <w:rsid w:val="00002544"/>
    <w:pPr>
      <w:keepLines/>
      <w:numPr>
        <w:ilvl w:val="5"/>
        <w:numId w:val="1"/>
      </w:numPr>
      <w:autoSpaceDE/>
      <w:autoSpaceDN/>
      <w:adjustRightInd/>
      <w:spacing w:before="156" w:after="156" w:line="360" w:lineRule="auto"/>
      <w:jc w:val="both"/>
    </w:pPr>
    <w:rPr>
      <w:rFonts w:ascii="Arial Narrow" w:eastAsia="微软雅黑" w:hAnsi="Arial Narrow" w:cs="Times New Roman"/>
      <w:b/>
      <w:bCs/>
      <w:sz w:val="30"/>
      <w:szCs w:val="30"/>
    </w:rPr>
  </w:style>
  <w:style w:type="paragraph" w:styleId="af0">
    <w:name w:val="List Paragraph"/>
    <w:basedOn w:val="a"/>
    <w:qFormat/>
    <w:rsid w:val="00002544"/>
    <w:pPr>
      <w:ind w:firstLineChars="200" w:firstLine="420"/>
    </w:pPr>
    <w:rPr>
      <w:rFonts w:ascii="幼圆" w:hAnsi="幼圆" w:cs="(使用中文字体)"/>
      <w:szCs w:val="22"/>
    </w:rPr>
  </w:style>
  <w:style w:type="paragraph" w:customStyle="1" w:styleId="IF-7">
    <w:name w:val="IF-7"/>
    <w:basedOn w:val="7"/>
    <w:qFormat/>
    <w:rsid w:val="00002544"/>
    <w:pPr>
      <w:numPr>
        <w:ilvl w:val="6"/>
        <w:numId w:val="1"/>
      </w:numPr>
      <w:spacing w:beforeLines="50" w:before="156" w:afterLines="50" w:after="156" w:line="360" w:lineRule="auto"/>
      <w:ind w:rightChars="0" w:right="0" w:firstLineChars="0"/>
      <w:jc w:val="both"/>
    </w:pPr>
    <w:rPr>
      <w:rFonts w:ascii="Arial Narrow" w:eastAsia="微软雅黑" w:hAnsi="Arial Narrow" w:cs="Arial"/>
      <w:b w:val="0"/>
      <w:sz w:val="30"/>
      <w:szCs w:val="30"/>
    </w:rPr>
  </w:style>
  <w:style w:type="paragraph" w:customStyle="1" w:styleId="11">
    <w:name w:val="列出段落1"/>
    <w:basedOn w:val="a"/>
    <w:qFormat/>
    <w:rsid w:val="00002544"/>
    <w:pPr>
      <w:ind w:firstLineChars="200" w:firstLine="420"/>
    </w:pPr>
    <w:rPr>
      <w:rFonts w:ascii="Calibri" w:hAnsi="Calibri"/>
      <w:szCs w:val="22"/>
    </w:rPr>
  </w:style>
  <w:style w:type="paragraph" w:customStyle="1" w:styleId="12">
    <w:name w:val="修订1"/>
    <w:hidden/>
    <w:uiPriority w:val="99"/>
    <w:semiHidden/>
    <w:qFormat/>
    <w:rsid w:val="00002544"/>
    <w:pPr>
      <w:spacing w:line="240" w:lineRule="auto"/>
      <w:jc w:val="left"/>
    </w:pPr>
    <w:rPr>
      <w:rFonts w:ascii="(使用中文字体)" w:eastAsia="宋体" w:hAnsi="(使用中文字体)" w:cs="(使用中文字体)"/>
      <w:szCs w:val="20"/>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8"/>
    <w:uiPriority w:val="99"/>
    <w:locked/>
    <w:rsid w:val="00002544"/>
    <w:rPr>
      <w:rFonts w:ascii="Cambria Math" w:eastAsia="宋体" w:hAnsi="(使用中文字体)" w:cs="(使用中文字体)"/>
      <w:szCs w:val="20"/>
    </w:rPr>
  </w:style>
  <w:style w:type="character" w:styleId="af1">
    <w:name w:val="FollowedHyperlink"/>
    <w:rsid w:val="00152C18"/>
    <w:rPr>
      <w:color w:val="800080"/>
      <w:u w:val="single"/>
    </w:rPr>
  </w:style>
  <w:style w:type="paragraph" w:customStyle="1" w:styleId="29">
    <w:name w:val="样式29"/>
    <w:basedOn w:val="a"/>
    <w:rsid w:val="00EB2F89"/>
    <w:pPr>
      <w:widowControl/>
      <w:spacing w:line="440" w:lineRule="exact"/>
      <w:ind w:firstLineChars="200" w:firstLine="200"/>
      <w:jc w:val="left"/>
    </w:pPr>
    <w:rPr>
      <w:rFonts w:eastAsia="楷体_GB2312"/>
      <w:spacing w:val="6"/>
      <w:kern w:val="0"/>
      <w:sz w:val="24"/>
    </w:rPr>
  </w:style>
  <w:style w:type="paragraph" w:customStyle="1" w:styleId="Style7">
    <w:name w:val="_Style 7"/>
    <w:basedOn w:val="a7"/>
    <w:next w:val="21"/>
    <w:uiPriority w:val="99"/>
    <w:unhideWhenUsed/>
    <w:qFormat/>
    <w:rsid w:val="00EB2F89"/>
    <w:pPr>
      <w:spacing w:after="120"/>
      <w:ind w:leftChars="200" w:left="420" w:firstLineChars="200" w:firstLine="420"/>
    </w:pPr>
    <w:rPr>
      <w:rFonts w:ascii="Calibri" w:eastAsia="仿宋_GB2312" w:hAnsi="Calibri" w:cs="Times New Roman"/>
      <w:sz w:val="21"/>
      <w:szCs w:val="24"/>
    </w:rPr>
  </w:style>
  <w:style w:type="paragraph" w:styleId="21">
    <w:name w:val="Body Text First Indent 2"/>
    <w:basedOn w:val="a7"/>
    <w:link w:val="2Char0"/>
    <w:uiPriority w:val="99"/>
    <w:semiHidden/>
    <w:unhideWhenUsed/>
    <w:rsid w:val="00EB2F89"/>
    <w:pPr>
      <w:spacing w:after="120"/>
      <w:ind w:leftChars="200" w:left="420" w:firstLineChars="200" w:firstLine="420"/>
    </w:pPr>
    <w:rPr>
      <w:rFonts w:ascii="Times New Roman" w:eastAsia="宋体" w:hAnsi="Times New Roman" w:cs="Times New Roman"/>
      <w:sz w:val="21"/>
    </w:rPr>
  </w:style>
  <w:style w:type="character" w:customStyle="1" w:styleId="2Char0">
    <w:name w:val="正文首行缩进 2 Char"/>
    <w:basedOn w:val="Char3"/>
    <w:link w:val="21"/>
    <w:uiPriority w:val="99"/>
    <w:semiHidden/>
    <w:rsid w:val="00EB2F89"/>
    <w:rPr>
      <w:rFonts w:ascii="Times New Roman" w:eastAsia="宋体"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76"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37B"/>
    <w:pPr>
      <w:widowControl w:val="0"/>
      <w:spacing w:line="240" w:lineRule="auto"/>
    </w:pPr>
    <w:rPr>
      <w:rFonts w:ascii="Times New Roman" w:eastAsia="宋体" w:hAnsi="Times New Roman" w:cs="Times New Roman"/>
      <w:szCs w:val="20"/>
    </w:rPr>
  </w:style>
  <w:style w:type="paragraph" w:styleId="1">
    <w:name w:val="heading 1"/>
    <w:basedOn w:val="a"/>
    <w:next w:val="a"/>
    <w:link w:val="1Char"/>
    <w:qFormat/>
    <w:rsid w:val="00002544"/>
    <w:pPr>
      <w:keepNext/>
      <w:keepLines/>
      <w:spacing w:before="340" w:after="330" w:line="578" w:lineRule="auto"/>
      <w:outlineLvl w:val="0"/>
    </w:pPr>
    <w:rPr>
      <w:rFonts w:ascii="(使用中文字体)" w:hAnsi="(使用中文字体)" w:cs="(使用中文字体)"/>
      <w:b/>
      <w:bCs/>
      <w:kern w:val="44"/>
      <w:sz w:val="30"/>
      <w:szCs w:val="44"/>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qFormat/>
    <w:rsid w:val="00E4737B"/>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002544"/>
    <w:pPr>
      <w:keepNext/>
      <w:keepLines/>
      <w:spacing w:before="260" w:after="260" w:line="416" w:lineRule="auto"/>
      <w:jc w:val="center"/>
      <w:outlineLvl w:val="2"/>
    </w:pPr>
    <w:rPr>
      <w:rFonts w:ascii="Cambria Math" w:hAnsi="(使用中文字体)" w:cs="(使用中文字体)"/>
      <w:b/>
      <w:bCs/>
      <w:sz w:val="32"/>
      <w:szCs w:val="32"/>
    </w:rPr>
  </w:style>
  <w:style w:type="paragraph" w:styleId="5">
    <w:name w:val="heading 5"/>
    <w:basedOn w:val="a"/>
    <w:next w:val="a"/>
    <w:link w:val="5Char"/>
    <w:qFormat/>
    <w:rsid w:val="00002544"/>
    <w:pPr>
      <w:keepNext/>
      <w:outlineLvl w:val="4"/>
    </w:pPr>
    <w:rPr>
      <w:rFonts w:ascii="Cambria Math" w:hAnsi="(使用中文字体)" w:cs="(使用中文字体)"/>
      <w:bCs/>
      <w:sz w:val="28"/>
    </w:rPr>
  </w:style>
  <w:style w:type="paragraph" w:styleId="6">
    <w:name w:val="heading 6"/>
    <w:basedOn w:val="a"/>
    <w:next w:val="a"/>
    <w:link w:val="6Char"/>
    <w:qFormat/>
    <w:rsid w:val="00002544"/>
    <w:pPr>
      <w:keepNext/>
      <w:autoSpaceDE w:val="0"/>
      <w:autoSpaceDN w:val="0"/>
      <w:adjustRightInd w:val="0"/>
      <w:spacing w:beforeLines="50" w:before="120" w:afterLines="50" w:after="120" w:line="300" w:lineRule="exact"/>
      <w:jc w:val="center"/>
      <w:outlineLvl w:val="5"/>
    </w:pPr>
    <w:rPr>
      <w:rFonts w:ascii="Cambria Math" w:hAnsi="Cambria Math" w:cs="(使用中文字体)"/>
      <w:kern w:val="0"/>
      <w:sz w:val="28"/>
    </w:rPr>
  </w:style>
  <w:style w:type="paragraph" w:styleId="7">
    <w:name w:val="heading 7"/>
    <w:basedOn w:val="a"/>
    <w:next w:val="a"/>
    <w:link w:val="7Char"/>
    <w:qFormat/>
    <w:rsid w:val="00002544"/>
    <w:pPr>
      <w:keepNext/>
      <w:keepLines/>
      <w:spacing w:before="240" w:after="64" w:line="320" w:lineRule="auto"/>
      <w:ind w:rightChars="-10" w:right="-24" w:firstLineChars="225" w:firstLine="464"/>
      <w:jc w:val="left"/>
      <w:outlineLvl w:val="6"/>
    </w:pPr>
    <w:rPr>
      <w:rFonts w:ascii="(使用中文字体)" w:eastAsia="楷体_GB2312" w:hAnsi="(使用中文字体)" w:cs="(使用中文字体)"/>
      <w:b/>
      <w:bCs/>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4737B"/>
    <w:pPr>
      <w:widowControl/>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737B"/>
    <w:rPr>
      <w:sz w:val="18"/>
      <w:szCs w:val="18"/>
    </w:rPr>
  </w:style>
  <w:style w:type="paragraph" w:styleId="a4">
    <w:name w:val="footer"/>
    <w:basedOn w:val="a"/>
    <w:link w:val="Char0"/>
    <w:uiPriority w:val="99"/>
    <w:unhideWhenUsed/>
    <w:qFormat/>
    <w:rsid w:val="00E4737B"/>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737B"/>
    <w:rPr>
      <w:sz w:val="18"/>
      <w:szCs w:val="18"/>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rsid w:val="00E4737B"/>
    <w:rPr>
      <w:rFonts w:ascii="Arial" w:eastAsia="黑体" w:hAnsi="Arial" w:cs="Times New Roman"/>
      <w:b/>
      <w:bCs/>
      <w:sz w:val="32"/>
      <w:szCs w:val="32"/>
    </w:rPr>
  </w:style>
  <w:style w:type="paragraph" w:customStyle="1" w:styleId="CharCharCharCharCharCharChar1Char">
    <w:name w:val="Char Char Char Char Char Char Char1 Char"/>
    <w:basedOn w:val="a"/>
    <w:qFormat/>
    <w:rsid w:val="00002544"/>
    <w:rPr>
      <w:rFonts w:ascii="Tahoma" w:hAnsi="Tahoma"/>
      <w:sz w:val="24"/>
    </w:rPr>
  </w:style>
  <w:style w:type="paragraph" w:styleId="a5">
    <w:name w:val="Balloon Text"/>
    <w:basedOn w:val="a"/>
    <w:link w:val="Char1"/>
    <w:qFormat/>
    <w:rsid w:val="00002544"/>
    <w:rPr>
      <w:rFonts w:ascii="(使用中文字体)" w:hAnsi="(使用中文字体)" w:cs="(使用中文字体)"/>
      <w:sz w:val="18"/>
      <w:szCs w:val="18"/>
    </w:rPr>
  </w:style>
  <w:style w:type="character" w:customStyle="1" w:styleId="Char1">
    <w:name w:val="批注框文本 Char"/>
    <w:basedOn w:val="a0"/>
    <w:link w:val="a5"/>
    <w:qFormat/>
    <w:rsid w:val="00002544"/>
    <w:rPr>
      <w:rFonts w:ascii="(使用中文字体)" w:eastAsia="宋体" w:hAnsi="(使用中文字体)" w:cs="(使用中文字体)"/>
      <w:sz w:val="18"/>
      <w:szCs w:val="18"/>
    </w:rPr>
  </w:style>
  <w:style w:type="character" w:customStyle="1" w:styleId="1Char">
    <w:name w:val="标题 1 Char"/>
    <w:basedOn w:val="a0"/>
    <w:link w:val="1"/>
    <w:rsid w:val="00002544"/>
    <w:rPr>
      <w:rFonts w:ascii="(使用中文字体)" w:eastAsia="宋体" w:hAnsi="(使用中文字体)" w:cs="(使用中文字体)"/>
      <w:b/>
      <w:bCs/>
      <w:kern w:val="44"/>
      <w:sz w:val="30"/>
      <w:szCs w:val="44"/>
    </w:rPr>
  </w:style>
  <w:style w:type="character" w:customStyle="1" w:styleId="3Char">
    <w:name w:val="标题 3 Char"/>
    <w:basedOn w:val="a0"/>
    <w:link w:val="3"/>
    <w:rsid w:val="00002544"/>
    <w:rPr>
      <w:rFonts w:ascii="Cambria Math" w:eastAsia="宋体" w:hAnsi="(使用中文字体)" w:cs="(使用中文字体)"/>
      <w:b/>
      <w:bCs/>
      <w:sz w:val="32"/>
      <w:szCs w:val="32"/>
    </w:rPr>
  </w:style>
  <w:style w:type="character" w:customStyle="1" w:styleId="5Char">
    <w:name w:val="标题 5 Char"/>
    <w:basedOn w:val="a0"/>
    <w:link w:val="5"/>
    <w:rsid w:val="00002544"/>
    <w:rPr>
      <w:rFonts w:ascii="Cambria Math" w:eastAsia="宋体" w:hAnsi="(使用中文字体)" w:cs="(使用中文字体)"/>
      <w:bCs/>
      <w:sz w:val="28"/>
      <w:szCs w:val="20"/>
    </w:rPr>
  </w:style>
  <w:style w:type="character" w:customStyle="1" w:styleId="6Char">
    <w:name w:val="标题 6 Char"/>
    <w:basedOn w:val="a0"/>
    <w:link w:val="6"/>
    <w:rsid w:val="00002544"/>
    <w:rPr>
      <w:rFonts w:ascii="Cambria Math" w:eastAsia="宋体" w:hAnsi="Cambria Math" w:cs="(使用中文字体)"/>
      <w:kern w:val="0"/>
      <w:sz w:val="28"/>
      <w:szCs w:val="20"/>
    </w:rPr>
  </w:style>
  <w:style w:type="character" w:customStyle="1" w:styleId="7Char">
    <w:name w:val="标题 7 Char"/>
    <w:basedOn w:val="a0"/>
    <w:link w:val="7"/>
    <w:rsid w:val="00002544"/>
    <w:rPr>
      <w:rFonts w:ascii="(使用中文字体)" w:eastAsia="楷体_GB2312" w:hAnsi="(使用中文字体)" w:cs="(使用中文字体)"/>
      <w:b/>
      <w:bCs/>
      <w:spacing w:val="-4"/>
      <w:sz w:val="24"/>
      <w:szCs w:val="24"/>
    </w:rPr>
  </w:style>
  <w:style w:type="paragraph" w:styleId="a6">
    <w:name w:val="annotation text"/>
    <w:basedOn w:val="a"/>
    <w:link w:val="Char2"/>
    <w:semiHidden/>
    <w:qFormat/>
    <w:rsid w:val="00002544"/>
    <w:pPr>
      <w:jc w:val="left"/>
    </w:pPr>
    <w:rPr>
      <w:rFonts w:ascii="(使用中文字体)" w:hAnsi="(使用中文字体)" w:cs="(使用中文字体)"/>
    </w:rPr>
  </w:style>
  <w:style w:type="character" w:customStyle="1" w:styleId="Char2">
    <w:name w:val="批注文字 Char"/>
    <w:basedOn w:val="a0"/>
    <w:link w:val="a6"/>
    <w:semiHidden/>
    <w:qFormat/>
    <w:rsid w:val="00002544"/>
    <w:rPr>
      <w:rFonts w:ascii="(使用中文字体)" w:eastAsia="宋体" w:hAnsi="(使用中文字体)" w:cs="(使用中文字体)"/>
      <w:szCs w:val="20"/>
    </w:rPr>
  </w:style>
  <w:style w:type="paragraph" w:styleId="a7">
    <w:name w:val="Body Text Indent"/>
    <w:basedOn w:val="a"/>
    <w:link w:val="Char3"/>
    <w:uiPriority w:val="99"/>
    <w:qFormat/>
    <w:rsid w:val="00002544"/>
    <w:pPr>
      <w:ind w:firstLine="645"/>
    </w:pPr>
    <w:rPr>
      <w:rFonts w:ascii="楷体_GB2312" w:eastAsia="楷体_GB2312" w:hAnsi="(使用中文字体)" w:cs="(使用中文字体)"/>
      <w:sz w:val="32"/>
    </w:rPr>
  </w:style>
  <w:style w:type="character" w:customStyle="1" w:styleId="Char3">
    <w:name w:val="正文文本缩进 Char"/>
    <w:basedOn w:val="a0"/>
    <w:link w:val="a7"/>
    <w:uiPriority w:val="99"/>
    <w:rsid w:val="00002544"/>
    <w:rPr>
      <w:rFonts w:ascii="楷体_GB2312" w:eastAsia="楷体_GB2312" w:hAnsi="(使用中文字体)" w:cs="(使用中文字体)"/>
      <w:sz w:val="32"/>
      <w:szCs w:val="20"/>
    </w:rPr>
  </w:style>
  <w:style w:type="paragraph" w:styleId="30">
    <w:name w:val="toc 3"/>
    <w:basedOn w:val="a"/>
    <w:next w:val="a"/>
    <w:uiPriority w:val="39"/>
    <w:qFormat/>
    <w:rsid w:val="00002544"/>
    <w:pPr>
      <w:ind w:left="420"/>
      <w:jc w:val="left"/>
    </w:pPr>
    <w:rPr>
      <w:rFonts w:ascii="(使用中文字体)" w:hAnsi="(使用中文字体)" w:cs="(使用中文字体)"/>
      <w:iCs/>
      <w:sz w:val="24"/>
      <w:szCs w:val="24"/>
    </w:rPr>
  </w:style>
  <w:style w:type="paragraph" w:styleId="a8">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10"/>
    <w:uiPriority w:val="99"/>
    <w:qFormat/>
    <w:rsid w:val="00002544"/>
    <w:rPr>
      <w:rFonts w:ascii="Cambria Math" w:hAnsi="(使用中文字体)" w:cs="(使用中文字体)"/>
    </w:rPr>
  </w:style>
  <w:style w:type="character" w:customStyle="1" w:styleId="Char4">
    <w:name w:val="纯文本 Char"/>
    <w:basedOn w:val="a0"/>
    <w:uiPriority w:val="99"/>
    <w:semiHidden/>
    <w:rsid w:val="00002544"/>
    <w:rPr>
      <w:rFonts w:ascii="宋体" w:eastAsia="宋体" w:hAnsi="Courier New" w:cs="Courier New"/>
      <w:szCs w:val="21"/>
    </w:rPr>
  </w:style>
  <w:style w:type="paragraph" w:styleId="a9">
    <w:name w:val="Date"/>
    <w:aliases w:val="封面日期"/>
    <w:basedOn w:val="a"/>
    <w:next w:val="a"/>
    <w:link w:val="Char5"/>
    <w:qFormat/>
    <w:rsid w:val="00002544"/>
    <w:rPr>
      <w:rFonts w:ascii="(使用中文字体)" w:hAnsi="(使用中文字体)" w:cs="(使用中文字体)"/>
      <w:b/>
      <w:sz w:val="28"/>
    </w:rPr>
  </w:style>
  <w:style w:type="character" w:customStyle="1" w:styleId="Char5">
    <w:name w:val="日期 Char"/>
    <w:aliases w:val="封面日期 Char"/>
    <w:basedOn w:val="a0"/>
    <w:link w:val="a9"/>
    <w:rsid w:val="00002544"/>
    <w:rPr>
      <w:rFonts w:ascii="(使用中文字体)" w:eastAsia="宋体" w:hAnsi="(使用中文字体)" w:cs="(使用中文字体)"/>
      <w:b/>
      <w:sz w:val="28"/>
      <w:szCs w:val="20"/>
    </w:rPr>
  </w:style>
  <w:style w:type="paragraph" w:styleId="20">
    <w:name w:val="toc 2"/>
    <w:basedOn w:val="a"/>
    <w:next w:val="a"/>
    <w:uiPriority w:val="39"/>
    <w:qFormat/>
    <w:rsid w:val="00002544"/>
    <w:pPr>
      <w:ind w:left="210"/>
      <w:jc w:val="left"/>
    </w:pPr>
    <w:rPr>
      <w:rFonts w:ascii="(使用中文字体)" w:hAnsi="(使用中文字体)" w:cs="(使用中文字体)"/>
      <w:smallCaps/>
      <w:sz w:val="24"/>
      <w:szCs w:val="24"/>
    </w:rPr>
  </w:style>
  <w:style w:type="paragraph" w:styleId="10">
    <w:name w:val="index 1"/>
    <w:basedOn w:val="a"/>
    <w:next w:val="a"/>
    <w:uiPriority w:val="99"/>
    <w:semiHidden/>
    <w:qFormat/>
    <w:rsid w:val="00002544"/>
    <w:pPr>
      <w:jc w:val="center"/>
    </w:pPr>
    <w:rPr>
      <w:rFonts w:ascii="楷体_GB2312" w:eastAsia="楷体_GB2312" w:hAnsi="(使用中文字体)" w:cs="(使用中文字体)"/>
      <w:b/>
      <w:bCs/>
      <w:sz w:val="28"/>
    </w:rPr>
  </w:style>
  <w:style w:type="paragraph" w:styleId="aa">
    <w:name w:val="annotation subject"/>
    <w:basedOn w:val="a6"/>
    <w:next w:val="a6"/>
    <w:link w:val="Char6"/>
    <w:qFormat/>
    <w:rsid w:val="00002544"/>
    <w:rPr>
      <w:b/>
      <w:bCs/>
    </w:rPr>
  </w:style>
  <w:style w:type="character" w:customStyle="1" w:styleId="Char6">
    <w:name w:val="批注主题 Char"/>
    <w:basedOn w:val="Char2"/>
    <w:link w:val="aa"/>
    <w:qFormat/>
    <w:rsid w:val="00002544"/>
    <w:rPr>
      <w:rFonts w:ascii="(使用中文字体)" w:eastAsia="宋体" w:hAnsi="(使用中文字体)" w:cs="(使用中文字体)"/>
      <w:b/>
      <w:bCs/>
      <w:szCs w:val="20"/>
    </w:rPr>
  </w:style>
  <w:style w:type="character" w:styleId="ab">
    <w:name w:val="Strong"/>
    <w:qFormat/>
    <w:rsid w:val="00002544"/>
    <w:rPr>
      <w:b/>
      <w:bCs/>
    </w:rPr>
  </w:style>
  <w:style w:type="character" w:styleId="ac">
    <w:name w:val="page number"/>
    <w:basedOn w:val="a0"/>
    <w:uiPriority w:val="99"/>
    <w:qFormat/>
    <w:rsid w:val="00002544"/>
  </w:style>
  <w:style w:type="character" w:styleId="ad">
    <w:name w:val="Hyperlink"/>
    <w:uiPriority w:val="99"/>
    <w:qFormat/>
    <w:rsid w:val="00002544"/>
    <w:rPr>
      <w:color w:val="0000FF"/>
      <w:u w:val="single"/>
    </w:rPr>
  </w:style>
  <w:style w:type="character" w:styleId="ae">
    <w:name w:val="annotation reference"/>
    <w:uiPriority w:val="99"/>
    <w:semiHidden/>
    <w:qFormat/>
    <w:rsid w:val="00002544"/>
    <w:rPr>
      <w:sz w:val="21"/>
      <w:szCs w:val="21"/>
    </w:rPr>
  </w:style>
  <w:style w:type="paragraph" w:customStyle="1" w:styleId="af">
    <w:name w:val="正文（缩进）"/>
    <w:basedOn w:val="a"/>
    <w:qFormat/>
    <w:rsid w:val="00002544"/>
    <w:pPr>
      <w:widowControl/>
      <w:spacing w:before="156" w:after="156"/>
      <w:ind w:firstLineChars="200" w:firstLine="480"/>
      <w:jc w:val="left"/>
    </w:pPr>
    <w:rPr>
      <w:rFonts w:ascii="楷体_GB2312" w:eastAsia="楷体_GB2312" w:hAnsi="(使用中文字体)" w:cs="(使用中文字体)"/>
      <w:kern w:val="0"/>
      <w:sz w:val="24"/>
      <w:szCs w:val="24"/>
    </w:rPr>
  </w:style>
  <w:style w:type="paragraph" w:customStyle="1" w:styleId="xl31">
    <w:name w:val="xl31"/>
    <w:basedOn w:val="a"/>
    <w:qFormat/>
    <w:rsid w:val="00002544"/>
    <w:pPr>
      <w:widowControl/>
      <w:spacing w:before="100" w:beforeAutospacing="1" w:after="100" w:afterAutospacing="1"/>
      <w:jc w:val="center"/>
    </w:pPr>
    <w:rPr>
      <w:rFonts w:ascii="Cambria Math" w:hAnsi="Cambria Math" w:cs="(使用中文字体)"/>
      <w:b/>
      <w:bCs/>
      <w:kern w:val="0"/>
      <w:sz w:val="28"/>
      <w:szCs w:val="28"/>
    </w:rPr>
  </w:style>
  <w:style w:type="paragraph" w:customStyle="1" w:styleId="DL">
    <w:name w:val="D&amp;L"/>
    <w:basedOn w:val="a3"/>
    <w:qFormat/>
    <w:rsid w:val="00002544"/>
    <w:pPr>
      <w:widowControl w:val="0"/>
      <w:pBdr>
        <w:bottom w:val="thinThickSmallGap" w:sz="18" w:space="1" w:color="auto"/>
      </w:pBdr>
      <w:adjustRightInd w:val="0"/>
      <w:snapToGrid/>
      <w:textAlignment w:val="baseline"/>
    </w:pPr>
    <w:rPr>
      <w:rFonts w:ascii="(使用中文字体)" w:eastAsia="宋体" w:hAnsi="(使用中文字体)" w:cs="(使用中文字体)"/>
      <w:kern w:val="0"/>
      <w:sz w:val="24"/>
      <w:szCs w:val="20"/>
    </w:rPr>
  </w:style>
  <w:style w:type="paragraph" w:customStyle="1" w:styleId="0">
    <w:name w:val="正文_0"/>
    <w:qFormat/>
    <w:rsid w:val="00002544"/>
    <w:pPr>
      <w:widowControl w:val="0"/>
      <w:spacing w:line="240" w:lineRule="auto"/>
    </w:pPr>
    <w:rPr>
      <w:rFonts w:ascii="幼圆" w:eastAsia="宋体" w:hAnsi="幼圆" w:cs="幼圆"/>
    </w:rPr>
  </w:style>
  <w:style w:type="paragraph" w:customStyle="1" w:styleId="Char7">
    <w:name w:val="Char"/>
    <w:basedOn w:val="a"/>
    <w:qFormat/>
    <w:rsid w:val="00002544"/>
    <w:rPr>
      <w:rFonts w:ascii="幼圆" w:hAnsi="幼圆" w:cs="(使用中文字体)"/>
      <w:sz w:val="24"/>
    </w:rPr>
  </w:style>
  <w:style w:type="paragraph" w:customStyle="1" w:styleId="IF-5">
    <w:name w:val="IF-5"/>
    <w:basedOn w:val="5"/>
    <w:qFormat/>
    <w:rsid w:val="00002544"/>
    <w:pPr>
      <w:keepLines/>
      <w:numPr>
        <w:ilvl w:val="4"/>
        <w:numId w:val="1"/>
      </w:numPr>
      <w:spacing w:beforeLines="50" w:before="156" w:afterLines="50" w:after="156" w:line="360" w:lineRule="auto"/>
    </w:pPr>
    <w:rPr>
      <w:rFonts w:ascii="Arial Narrow" w:eastAsia="微软雅黑" w:hAnsi="Arial Narrow" w:cs="Times New Roman"/>
      <w:b/>
      <w:sz w:val="32"/>
      <w:szCs w:val="32"/>
    </w:rPr>
  </w:style>
  <w:style w:type="paragraph" w:customStyle="1" w:styleId="IF-6">
    <w:name w:val="IF-6"/>
    <w:basedOn w:val="6"/>
    <w:qFormat/>
    <w:rsid w:val="00002544"/>
    <w:pPr>
      <w:keepLines/>
      <w:numPr>
        <w:ilvl w:val="5"/>
        <w:numId w:val="1"/>
      </w:numPr>
      <w:autoSpaceDE/>
      <w:autoSpaceDN/>
      <w:adjustRightInd/>
      <w:spacing w:before="156" w:after="156" w:line="360" w:lineRule="auto"/>
      <w:jc w:val="both"/>
    </w:pPr>
    <w:rPr>
      <w:rFonts w:ascii="Arial Narrow" w:eastAsia="微软雅黑" w:hAnsi="Arial Narrow" w:cs="Times New Roman"/>
      <w:b/>
      <w:bCs/>
      <w:sz w:val="30"/>
      <w:szCs w:val="30"/>
    </w:rPr>
  </w:style>
  <w:style w:type="paragraph" w:styleId="af0">
    <w:name w:val="List Paragraph"/>
    <w:basedOn w:val="a"/>
    <w:qFormat/>
    <w:rsid w:val="00002544"/>
    <w:pPr>
      <w:ind w:firstLineChars="200" w:firstLine="420"/>
    </w:pPr>
    <w:rPr>
      <w:rFonts w:ascii="幼圆" w:hAnsi="幼圆" w:cs="(使用中文字体)"/>
      <w:szCs w:val="22"/>
    </w:rPr>
  </w:style>
  <w:style w:type="paragraph" w:customStyle="1" w:styleId="IF-7">
    <w:name w:val="IF-7"/>
    <w:basedOn w:val="7"/>
    <w:qFormat/>
    <w:rsid w:val="00002544"/>
    <w:pPr>
      <w:numPr>
        <w:ilvl w:val="6"/>
        <w:numId w:val="1"/>
      </w:numPr>
      <w:spacing w:beforeLines="50" w:before="156" w:afterLines="50" w:after="156" w:line="360" w:lineRule="auto"/>
      <w:ind w:rightChars="0" w:right="0" w:firstLineChars="0"/>
      <w:jc w:val="both"/>
    </w:pPr>
    <w:rPr>
      <w:rFonts w:ascii="Arial Narrow" w:eastAsia="微软雅黑" w:hAnsi="Arial Narrow" w:cs="Arial"/>
      <w:b w:val="0"/>
      <w:sz w:val="30"/>
      <w:szCs w:val="30"/>
    </w:rPr>
  </w:style>
  <w:style w:type="paragraph" w:customStyle="1" w:styleId="11">
    <w:name w:val="列出段落1"/>
    <w:basedOn w:val="a"/>
    <w:qFormat/>
    <w:rsid w:val="00002544"/>
    <w:pPr>
      <w:ind w:firstLineChars="200" w:firstLine="420"/>
    </w:pPr>
    <w:rPr>
      <w:rFonts w:ascii="Calibri" w:hAnsi="Calibri"/>
      <w:szCs w:val="22"/>
    </w:rPr>
  </w:style>
  <w:style w:type="paragraph" w:customStyle="1" w:styleId="12">
    <w:name w:val="修订1"/>
    <w:hidden/>
    <w:uiPriority w:val="99"/>
    <w:semiHidden/>
    <w:qFormat/>
    <w:rsid w:val="00002544"/>
    <w:pPr>
      <w:spacing w:line="240" w:lineRule="auto"/>
      <w:jc w:val="left"/>
    </w:pPr>
    <w:rPr>
      <w:rFonts w:ascii="(使用中文字体)" w:eastAsia="宋体" w:hAnsi="(使用中文字体)" w:cs="(使用中文字体)"/>
      <w:szCs w:val="20"/>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link w:val="a8"/>
    <w:uiPriority w:val="99"/>
    <w:locked/>
    <w:rsid w:val="00002544"/>
    <w:rPr>
      <w:rFonts w:ascii="Cambria Math" w:eastAsia="宋体" w:hAnsi="(使用中文字体)" w:cs="(使用中文字体)"/>
      <w:szCs w:val="20"/>
    </w:rPr>
  </w:style>
  <w:style w:type="character" w:styleId="af1">
    <w:name w:val="FollowedHyperlink"/>
    <w:rsid w:val="00152C18"/>
    <w:rPr>
      <w:color w:val="800080"/>
      <w:u w:val="single"/>
    </w:rPr>
  </w:style>
  <w:style w:type="paragraph" w:customStyle="1" w:styleId="29">
    <w:name w:val="样式29"/>
    <w:basedOn w:val="a"/>
    <w:rsid w:val="00EB2F89"/>
    <w:pPr>
      <w:widowControl/>
      <w:spacing w:line="440" w:lineRule="exact"/>
      <w:ind w:firstLineChars="200" w:firstLine="200"/>
      <w:jc w:val="left"/>
    </w:pPr>
    <w:rPr>
      <w:rFonts w:eastAsia="楷体_GB2312"/>
      <w:spacing w:val="6"/>
      <w:kern w:val="0"/>
      <w:sz w:val="24"/>
    </w:rPr>
  </w:style>
  <w:style w:type="paragraph" w:customStyle="1" w:styleId="Style7">
    <w:name w:val="_Style 7"/>
    <w:basedOn w:val="a7"/>
    <w:next w:val="21"/>
    <w:uiPriority w:val="99"/>
    <w:unhideWhenUsed/>
    <w:qFormat/>
    <w:rsid w:val="00EB2F89"/>
    <w:pPr>
      <w:spacing w:after="120"/>
      <w:ind w:leftChars="200" w:left="420" w:firstLineChars="200" w:firstLine="420"/>
    </w:pPr>
    <w:rPr>
      <w:rFonts w:ascii="Calibri" w:eastAsia="仿宋_GB2312" w:hAnsi="Calibri" w:cs="Times New Roman"/>
      <w:sz w:val="21"/>
      <w:szCs w:val="24"/>
    </w:rPr>
  </w:style>
  <w:style w:type="paragraph" w:styleId="21">
    <w:name w:val="Body Text First Indent 2"/>
    <w:basedOn w:val="a7"/>
    <w:link w:val="2Char0"/>
    <w:uiPriority w:val="99"/>
    <w:semiHidden/>
    <w:unhideWhenUsed/>
    <w:rsid w:val="00EB2F89"/>
    <w:pPr>
      <w:spacing w:after="120"/>
      <w:ind w:leftChars="200" w:left="420" w:firstLineChars="200" w:firstLine="420"/>
    </w:pPr>
    <w:rPr>
      <w:rFonts w:ascii="Times New Roman" w:eastAsia="宋体" w:hAnsi="Times New Roman" w:cs="Times New Roman"/>
      <w:sz w:val="21"/>
    </w:rPr>
  </w:style>
  <w:style w:type="character" w:customStyle="1" w:styleId="2Char0">
    <w:name w:val="正文首行缩进 2 Char"/>
    <w:basedOn w:val="Char3"/>
    <w:link w:val="21"/>
    <w:uiPriority w:val="99"/>
    <w:semiHidden/>
    <w:rsid w:val="00EB2F89"/>
    <w:rPr>
      <w:rFonts w:ascii="Times New Roman" w:eastAsia="宋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11</cp:revision>
  <dcterms:created xsi:type="dcterms:W3CDTF">2018-08-23T09:10:00Z</dcterms:created>
  <dcterms:modified xsi:type="dcterms:W3CDTF">2019-08-09T07:41:00Z</dcterms:modified>
</cp:coreProperties>
</file>