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6C39E">
      <w:pPr>
        <w:pStyle w:val="8"/>
        <w:spacing w:before="0" w:after="0" w:line="360" w:lineRule="auto"/>
        <w:jc w:val="center"/>
        <w:rPr>
          <w:rFonts w:hint="default" w:ascii="宋体" w:hAnsi="宋体" w:eastAsia="宋体"/>
          <w:color w:val="auto"/>
          <w:sz w:val="32"/>
          <w:szCs w:val="32"/>
          <w:highlight w:val="none"/>
          <w:lang w:val="en-US" w:eastAsia="zh-CN"/>
        </w:rPr>
      </w:pPr>
      <w:r>
        <w:rPr>
          <w:rFonts w:hint="eastAsia" w:hAnsi="宋体"/>
          <w:color w:val="auto"/>
          <w:sz w:val="32"/>
          <w:szCs w:val="32"/>
          <w:highlight w:val="none"/>
          <w:lang w:val="en-US" w:eastAsia="zh-CN"/>
        </w:rPr>
        <w:t>采购需求</w:t>
      </w:r>
      <w:bookmarkStart w:id="3" w:name="_GoBack"/>
      <w:bookmarkEnd w:id="3"/>
    </w:p>
    <w:p w14:paraId="5962D0FD">
      <w:pPr>
        <w:pStyle w:val="4"/>
        <w:keepNext/>
        <w:keepLines/>
        <w:pageBreakBefore w:val="0"/>
        <w:widowControl w:val="0"/>
        <w:kinsoku/>
        <w:wordWrap/>
        <w:overflowPunct/>
        <w:topLinePunct w:val="0"/>
        <w:autoSpaceDE/>
        <w:autoSpaceDN/>
        <w:bidi w:val="0"/>
        <w:adjustRightInd/>
        <w:snapToGrid/>
        <w:spacing w:before="10" w:after="10" w:line="480" w:lineRule="auto"/>
        <w:ind w:firstLine="482" w:firstLineChars="200"/>
        <w:textAlignment w:val="auto"/>
        <w:rPr>
          <w:rFonts w:hint="eastAsia" w:ascii="宋体" w:hAnsi="宋体" w:eastAsia="宋体" w:cs="宋体"/>
          <w:color w:val="auto"/>
          <w:sz w:val="24"/>
          <w:szCs w:val="24"/>
        </w:rPr>
      </w:pPr>
      <w:bookmarkStart w:id="0" w:name="_Toc217446094"/>
      <w:r>
        <w:rPr>
          <w:rFonts w:hint="eastAsia" w:ascii="宋体" w:hAnsi="宋体" w:eastAsia="宋体" w:cs="宋体"/>
          <w:b/>
          <w:bCs/>
          <w:color w:val="auto"/>
          <w:sz w:val="24"/>
          <w:szCs w:val="24"/>
        </w:rPr>
        <w:t>一、项目概述</w:t>
      </w:r>
      <w:bookmarkEnd w:id="0"/>
    </w:p>
    <w:p w14:paraId="2B0D11E4">
      <w:pPr>
        <w:pStyle w:val="5"/>
        <w:spacing w:line="400" w:lineRule="exact"/>
        <w:ind w:firstLine="480"/>
        <w:rPr>
          <w:rFonts w:hint="eastAsia" w:ascii="宋体" w:hAnsi="宋体" w:eastAsia="宋体" w:cs="宋体"/>
          <w:bCs/>
          <w:color w:val="auto"/>
          <w:sz w:val="24"/>
          <w:szCs w:val="24"/>
        </w:rPr>
      </w:pPr>
      <w:r>
        <w:rPr>
          <w:rFonts w:hint="eastAsia" w:hAnsi="宋体" w:cs="宋体"/>
          <w:bCs/>
          <w:color w:val="auto"/>
          <w:sz w:val="24"/>
          <w:szCs w:val="24"/>
          <w:lang w:val="en-US" w:eastAsia="zh-CN"/>
        </w:rPr>
        <w:t>拟确定一家供应商为成都市新都区消防救援大队提供军屯镇政府专职消防救援站训练设施采购</w:t>
      </w:r>
      <w:r>
        <w:rPr>
          <w:rFonts w:hint="eastAsia" w:ascii="宋体" w:hAnsi="宋体" w:eastAsia="宋体" w:cs="宋体"/>
          <w:bCs/>
          <w:color w:val="auto"/>
          <w:sz w:val="24"/>
          <w:szCs w:val="24"/>
        </w:rPr>
        <w:t>。</w:t>
      </w:r>
    </w:p>
    <w:p w14:paraId="12ED62F0">
      <w:pPr>
        <w:pStyle w:val="5"/>
        <w:keepNext w:val="0"/>
        <w:keepLines w:val="0"/>
        <w:pageBreakBefore w:val="0"/>
        <w:widowControl w:val="0"/>
        <w:kinsoku/>
        <w:wordWrap/>
        <w:overflowPunct/>
        <w:topLinePunct w:val="0"/>
        <w:autoSpaceDE/>
        <w:autoSpaceDN/>
        <w:bidi w:val="0"/>
        <w:adjustRightInd/>
        <w:snapToGrid/>
        <w:spacing w:before="181" w:beforeLines="50" w:after="181" w:afterLines="50" w:line="480" w:lineRule="auto"/>
        <w:ind w:left="0" w:leftChars="0" w:firstLine="482"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
          <w:bCs w:val="0"/>
          <w:color w:val="auto"/>
          <w:sz w:val="24"/>
          <w:szCs w:val="24"/>
        </w:rPr>
        <w:t>★二、项目清单</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7"/>
        <w:gridCol w:w="1163"/>
        <w:gridCol w:w="1583"/>
        <w:gridCol w:w="1296"/>
        <w:gridCol w:w="1292"/>
      </w:tblGrid>
      <w:tr w14:paraId="2869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02329599">
            <w:pPr>
              <w:spacing w:line="360" w:lineRule="auto"/>
              <w:jc w:val="center"/>
              <w:rPr>
                <w:rFonts w:hint="eastAsia" w:ascii="宋体" w:hAnsi="宋体"/>
                <w:bCs/>
                <w:sz w:val="24"/>
              </w:rPr>
            </w:pPr>
            <w:r>
              <w:rPr>
                <w:rFonts w:hint="eastAsia" w:ascii="宋体" w:hAnsi="宋体"/>
                <w:bCs/>
                <w:sz w:val="24"/>
              </w:rPr>
              <w:t>序号</w:t>
            </w:r>
          </w:p>
        </w:tc>
        <w:tc>
          <w:tcPr>
            <w:tcW w:w="1797" w:type="dxa"/>
            <w:vAlign w:val="center"/>
          </w:tcPr>
          <w:p w14:paraId="3EE483B5">
            <w:pPr>
              <w:spacing w:line="360" w:lineRule="auto"/>
              <w:jc w:val="center"/>
              <w:rPr>
                <w:rFonts w:hint="eastAsia" w:ascii="宋体" w:hAnsi="宋体"/>
                <w:bCs/>
                <w:sz w:val="24"/>
              </w:rPr>
            </w:pPr>
            <w:r>
              <w:rPr>
                <w:rFonts w:hint="eastAsia" w:ascii="宋体" w:hAnsi="宋体"/>
                <w:bCs/>
                <w:sz w:val="24"/>
              </w:rPr>
              <w:t>采购标的</w:t>
            </w:r>
          </w:p>
        </w:tc>
        <w:tc>
          <w:tcPr>
            <w:tcW w:w="1163" w:type="dxa"/>
            <w:vAlign w:val="center"/>
          </w:tcPr>
          <w:p w14:paraId="6BDAAC7F">
            <w:pPr>
              <w:spacing w:line="360" w:lineRule="auto"/>
              <w:jc w:val="center"/>
              <w:rPr>
                <w:rFonts w:hint="eastAsia" w:ascii="宋体" w:hAnsi="宋体"/>
                <w:bCs/>
                <w:sz w:val="24"/>
              </w:rPr>
            </w:pPr>
            <w:r>
              <w:rPr>
                <w:rFonts w:hint="eastAsia" w:ascii="宋体" w:hAnsi="宋体"/>
                <w:bCs/>
                <w:sz w:val="24"/>
              </w:rPr>
              <w:t>数量</w:t>
            </w:r>
          </w:p>
        </w:tc>
        <w:tc>
          <w:tcPr>
            <w:tcW w:w="1583" w:type="dxa"/>
            <w:vAlign w:val="center"/>
          </w:tcPr>
          <w:p w14:paraId="4A342909">
            <w:pPr>
              <w:spacing w:line="360" w:lineRule="auto"/>
              <w:jc w:val="center"/>
              <w:rPr>
                <w:rFonts w:hint="eastAsia" w:ascii="宋体" w:hAnsi="宋体"/>
                <w:bCs/>
                <w:sz w:val="24"/>
              </w:rPr>
            </w:pPr>
            <w:r>
              <w:rPr>
                <w:rFonts w:hint="eastAsia" w:ascii="宋体" w:hAnsi="宋体"/>
                <w:bCs/>
                <w:sz w:val="24"/>
              </w:rPr>
              <w:t>是否允许进口产品参投</w:t>
            </w:r>
          </w:p>
        </w:tc>
        <w:tc>
          <w:tcPr>
            <w:tcW w:w="1296" w:type="dxa"/>
            <w:vAlign w:val="center"/>
          </w:tcPr>
          <w:p w14:paraId="74C8CE11">
            <w:pPr>
              <w:spacing w:line="360" w:lineRule="auto"/>
              <w:jc w:val="center"/>
              <w:rPr>
                <w:rFonts w:hint="eastAsia" w:ascii="宋体" w:hAnsi="宋体"/>
                <w:bCs/>
                <w:sz w:val="24"/>
              </w:rPr>
            </w:pPr>
            <w:r>
              <w:rPr>
                <w:rFonts w:hint="eastAsia" w:ascii="宋体" w:hAnsi="宋体"/>
                <w:bCs/>
                <w:sz w:val="24"/>
              </w:rPr>
              <w:t>是否核心产品</w:t>
            </w:r>
          </w:p>
        </w:tc>
        <w:tc>
          <w:tcPr>
            <w:tcW w:w="1292" w:type="dxa"/>
            <w:vAlign w:val="center"/>
          </w:tcPr>
          <w:p w14:paraId="0ECBB3C4">
            <w:pPr>
              <w:spacing w:line="360" w:lineRule="auto"/>
              <w:jc w:val="center"/>
              <w:rPr>
                <w:rFonts w:hint="eastAsia" w:ascii="宋体" w:hAnsi="宋体"/>
                <w:bCs/>
                <w:sz w:val="24"/>
              </w:rPr>
            </w:pPr>
            <w:r>
              <w:rPr>
                <w:rFonts w:hint="eastAsia" w:ascii="宋体" w:hAnsi="宋体"/>
                <w:bCs/>
                <w:sz w:val="24"/>
              </w:rPr>
              <w:t>所属行业</w:t>
            </w:r>
          </w:p>
        </w:tc>
      </w:tr>
      <w:tr w14:paraId="17AC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0" w:type="dxa"/>
            <w:gridSpan w:val="6"/>
            <w:vAlign w:val="center"/>
          </w:tcPr>
          <w:p w14:paraId="0AFABBB0">
            <w:pPr>
              <w:spacing w:line="360" w:lineRule="auto"/>
              <w:jc w:val="center"/>
              <w:rPr>
                <w:rFonts w:hint="eastAsia" w:ascii="宋体" w:hAnsi="宋体"/>
                <w:bCs/>
                <w:sz w:val="24"/>
              </w:rPr>
            </w:pPr>
            <w:r>
              <w:rPr>
                <w:rFonts w:hint="eastAsia" w:ascii="宋体" w:hAnsi="宋体"/>
                <w:bCs/>
                <w:sz w:val="24"/>
              </w:rPr>
              <w:t>一、</w:t>
            </w:r>
            <w:r>
              <w:rPr>
                <w:rFonts w:hint="eastAsia" w:ascii="宋体" w:hAnsi="宋体"/>
                <w:bCs/>
                <w:sz w:val="24"/>
                <w:lang w:val="en-US" w:eastAsia="zh-CN"/>
              </w:rPr>
              <w:t>产品名称</w:t>
            </w:r>
          </w:p>
        </w:tc>
      </w:tr>
      <w:tr w14:paraId="0922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0503332A">
            <w:pPr>
              <w:spacing w:line="360" w:lineRule="auto"/>
              <w:jc w:val="center"/>
              <w:rPr>
                <w:rFonts w:hint="eastAsia" w:ascii="宋体" w:hAnsi="宋体"/>
                <w:bCs/>
                <w:sz w:val="24"/>
              </w:rPr>
            </w:pPr>
            <w:r>
              <w:rPr>
                <w:rFonts w:hint="eastAsia" w:ascii="宋体" w:hAnsi="宋体"/>
                <w:bCs/>
                <w:sz w:val="24"/>
              </w:rPr>
              <w:t>1</w:t>
            </w:r>
          </w:p>
        </w:tc>
        <w:tc>
          <w:tcPr>
            <w:tcW w:w="1797" w:type="dxa"/>
            <w:vAlign w:val="center"/>
          </w:tcPr>
          <w:p w14:paraId="2254508A">
            <w:pPr>
              <w:spacing w:line="360" w:lineRule="auto"/>
              <w:jc w:val="center"/>
              <w:rPr>
                <w:rFonts w:hint="eastAsia" w:ascii="宋体" w:hAnsi="宋体"/>
                <w:bCs/>
                <w:sz w:val="24"/>
              </w:rPr>
            </w:pPr>
            <w:r>
              <w:rPr>
                <w:rFonts w:hint="eastAsia" w:ascii="宋体" w:hAnsi="宋体"/>
                <w:bCs/>
                <w:sz w:val="24"/>
              </w:rPr>
              <w:t>消防训练设施</w:t>
            </w:r>
          </w:p>
        </w:tc>
        <w:tc>
          <w:tcPr>
            <w:tcW w:w="1163" w:type="dxa"/>
            <w:vAlign w:val="center"/>
          </w:tcPr>
          <w:p w14:paraId="5718CA5A">
            <w:pPr>
              <w:spacing w:line="360" w:lineRule="auto"/>
              <w:jc w:val="center"/>
              <w:rPr>
                <w:rFonts w:hint="eastAsia" w:ascii="宋体" w:hAnsi="宋体" w:eastAsia="宋体"/>
                <w:bCs/>
                <w:sz w:val="24"/>
                <w:lang w:eastAsia="zh-CN"/>
              </w:rPr>
            </w:pPr>
            <w:r>
              <w:rPr>
                <w:rFonts w:hint="eastAsia" w:ascii="宋体" w:hAnsi="宋体"/>
                <w:bCs/>
                <w:sz w:val="24"/>
              </w:rPr>
              <w:t>1</w:t>
            </w:r>
            <w:r>
              <w:rPr>
                <w:rFonts w:hint="eastAsia" w:ascii="宋体" w:hAnsi="宋体"/>
                <w:bCs/>
                <w:sz w:val="24"/>
                <w:lang w:val="en-US" w:eastAsia="zh-CN"/>
              </w:rPr>
              <w:t>套</w:t>
            </w:r>
          </w:p>
        </w:tc>
        <w:tc>
          <w:tcPr>
            <w:tcW w:w="1583" w:type="dxa"/>
            <w:vAlign w:val="center"/>
          </w:tcPr>
          <w:p w14:paraId="6E065C2C">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2B5E5259">
            <w:pPr>
              <w:spacing w:line="360" w:lineRule="auto"/>
              <w:jc w:val="center"/>
              <w:rPr>
                <w:rFonts w:hint="eastAsia" w:ascii="宋体" w:hAnsi="宋体"/>
                <w:bCs/>
                <w:sz w:val="24"/>
              </w:rPr>
            </w:pPr>
            <w:r>
              <w:rPr>
                <w:rFonts w:hint="eastAsia" w:ascii="宋体" w:hAnsi="宋体"/>
                <w:bCs/>
                <w:sz w:val="24"/>
              </w:rPr>
              <w:t>是</w:t>
            </w:r>
          </w:p>
        </w:tc>
        <w:tc>
          <w:tcPr>
            <w:tcW w:w="1292" w:type="dxa"/>
            <w:vAlign w:val="center"/>
          </w:tcPr>
          <w:p w14:paraId="0E156B0A">
            <w:pPr>
              <w:spacing w:line="360" w:lineRule="auto"/>
              <w:jc w:val="center"/>
              <w:rPr>
                <w:rFonts w:hint="eastAsia" w:ascii="宋体" w:hAnsi="宋体"/>
                <w:bCs/>
                <w:sz w:val="24"/>
              </w:rPr>
            </w:pPr>
            <w:r>
              <w:rPr>
                <w:rFonts w:hint="eastAsia" w:ascii="宋体" w:hAnsi="宋体"/>
                <w:bCs/>
                <w:sz w:val="24"/>
              </w:rPr>
              <w:t>工业</w:t>
            </w:r>
          </w:p>
        </w:tc>
      </w:tr>
      <w:tr w14:paraId="5C2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0" w:type="dxa"/>
            <w:gridSpan w:val="6"/>
            <w:vAlign w:val="center"/>
          </w:tcPr>
          <w:p w14:paraId="1618EA52">
            <w:pPr>
              <w:spacing w:line="360" w:lineRule="auto"/>
              <w:jc w:val="center"/>
              <w:rPr>
                <w:rFonts w:hint="eastAsia" w:ascii="宋体" w:hAnsi="宋体"/>
                <w:bCs/>
                <w:sz w:val="24"/>
              </w:rPr>
            </w:pPr>
            <w:r>
              <w:rPr>
                <w:rFonts w:hint="eastAsia" w:ascii="宋体" w:hAnsi="宋体"/>
                <w:bCs/>
                <w:sz w:val="24"/>
              </w:rPr>
              <w:t>二、配套材料及服务</w:t>
            </w:r>
          </w:p>
        </w:tc>
      </w:tr>
      <w:tr w14:paraId="2E64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7CA251C2">
            <w:pPr>
              <w:spacing w:line="360" w:lineRule="auto"/>
              <w:jc w:val="center"/>
              <w:rPr>
                <w:rFonts w:hint="eastAsia" w:ascii="宋体" w:hAnsi="宋体" w:eastAsia="宋体"/>
                <w:bCs/>
                <w:sz w:val="24"/>
                <w:lang w:eastAsia="zh-CN"/>
              </w:rPr>
            </w:pPr>
            <w:r>
              <w:rPr>
                <w:rFonts w:hint="eastAsia" w:ascii="宋体" w:hAnsi="宋体"/>
                <w:bCs/>
                <w:sz w:val="24"/>
                <w:lang w:val="en-US" w:eastAsia="zh-CN"/>
              </w:rPr>
              <w:t>2</w:t>
            </w:r>
          </w:p>
        </w:tc>
        <w:tc>
          <w:tcPr>
            <w:tcW w:w="1797" w:type="dxa"/>
            <w:vAlign w:val="center"/>
          </w:tcPr>
          <w:p w14:paraId="74D84FDA">
            <w:pPr>
              <w:keepNext/>
              <w:keepLines/>
              <w:spacing w:line="480" w:lineRule="auto"/>
              <w:jc w:val="center"/>
              <w:outlineLvl w:val="3"/>
              <w:rPr>
                <w:rFonts w:hint="eastAsia" w:ascii="宋体" w:hAnsi="宋体"/>
                <w:sz w:val="24"/>
                <w:szCs w:val="24"/>
              </w:rPr>
            </w:pPr>
            <w:r>
              <w:rPr>
                <w:rFonts w:hint="eastAsia" w:ascii="宋体" w:hAnsi="宋体"/>
                <w:sz w:val="24"/>
                <w:szCs w:val="24"/>
                <w:lang w:val="en-US" w:eastAsia="zh-CN"/>
              </w:rPr>
              <w:t>场地平整</w:t>
            </w:r>
          </w:p>
        </w:tc>
        <w:tc>
          <w:tcPr>
            <w:tcW w:w="1163" w:type="dxa"/>
            <w:vAlign w:val="center"/>
          </w:tcPr>
          <w:p w14:paraId="38631045">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6825AE65">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0CB5FB38">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2BADABAD">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r w14:paraId="4ED5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704DF8DC">
            <w:pPr>
              <w:spacing w:line="360" w:lineRule="auto"/>
              <w:jc w:val="center"/>
              <w:rPr>
                <w:rFonts w:hint="eastAsia" w:ascii="宋体" w:hAnsi="宋体" w:eastAsia="宋体"/>
                <w:bCs/>
                <w:sz w:val="24"/>
                <w:lang w:eastAsia="zh-CN"/>
              </w:rPr>
            </w:pPr>
            <w:r>
              <w:rPr>
                <w:rFonts w:hint="eastAsia" w:ascii="宋体" w:hAnsi="宋体"/>
                <w:bCs/>
                <w:sz w:val="24"/>
                <w:lang w:val="en-US" w:eastAsia="zh-CN"/>
              </w:rPr>
              <w:t>3</w:t>
            </w:r>
          </w:p>
        </w:tc>
        <w:tc>
          <w:tcPr>
            <w:tcW w:w="1797" w:type="dxa"/>
            <w:vAlign w:val="center"/>
          </w:tcPr>
          <w:p w14:paraId="1B890886">
            <w:pPr>
              <w:spacing w:line="360" w:lineRule="auto"/>
              <w:jc w:val="center"/>
              <w:rPr>
                <w:rFonts w:hint="eastAsia" w:ascii="宋体" w:hAnsi="宋体"/>
                <w:sz w:val="24"/>
                <w:szCs w:val="24"/>
              </w:rPr>
            </w:pPr>
            <w:r>
              <w:rPr>
                <w:rFonts w:hint="eastAsia" w:ascii="宋体" w:hAnsi="宋体"/>
                <w:sz w:val="24"/>
                <w:szCs w:val="24"/>
                <w:lang w:val="en-US" w:eastAsia="zh-CN"/>
              </w:rPr>
              <w:t>土方开挖</w:t>
            </w:r>
          </w:p>
        </w:tc>
        <w:tc>
          <w:tcPr>
            <w:tcW w:w="1163" w:type="dxa"/>
            <w:vAlign w:val="center"/>
          </w:tcPr>
          <w:p w14:paraId="14CB3947">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527729BC">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2BE335B2">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25B104E7">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r w14:paraId="1D9F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5EEA255B">
            <w:pPr>
              <w:spacing w:line="360" w:lineRule="auto"/>
              <w:jc w:val="center"/>
              <w:rPr>
                <w:rFonts w:hint="eastAsia" w:ascii="宋体" w:hAnsi="宋体" w:eastAsia="宋体"/>
                <w:bCs/>
                <w:sz w:val="24"/>
                <w:lang w:eastAsia="zh-CN"/>
              </w:rPr>
            </w:pPr>
            <w:r>
              <w:rPr>
                <w:rFonts w:hint="eastAsia" w:ascii="宋体" w:hAnsi="宋体"/>
                <w:bCs/>
                <w:sz w:val="24"/>
                <w:lang w:val="en-US" w:eastAsia="zh-CN"/>
              </w:rPr>
              <w:t>4</w:t>
            </w:r>
          </w:p>
        </w:tc>
        <w:tc>
          <w:tcPr>
            <w:tcW w:w="1797" w:type="dxa"/>
            <w:vAlign w:val="center"/>
          </w:tcPr>
          <w:p w14:paraId="2A46F1F9">
            <w:pPr>
              <w:spacing w:line="360" w:lineRule="auto"/>
              <w:jc w:val="center"/>
              <w:rPr>
                <w:rFonts w:hint="eastAsia" w:ascii="宋体" w:hAnsi="宋体"/>
                <w:bCs/>
                <w:sz w:val="24"/>
              </w:rPr>
            </w:pPr>
            <w:r>
              <w:rPr>
                <w:rFonts w:hint="eastAsia" w:ascii="宋体" w:hAnsi="宋体"/>
                <w:bCs/>
                <w:sz w:val="24"/>
                <w:lang w:val="en-US" w:eastAsia="zh-CN"/>
              </w:rPr>
              <w:t>现浇混凝土</w:t>
            </w:r>
          </w:p>
        </w:tc>
        <w:tc>
          <w:tcPr>
            <w:tcW w:w="1163" w:type="dxa"/>
            <w:vAlign w:val="center"/>
          </w:tcPr>
          <w:p w14:paraId="67EC0D6B">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73A32452">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79477689">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1DF77A7E">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r w14:paraId="2E20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22BAA921">
            <w:pPr>
              <w:spacing w:line="360" w:lineRule="auto"/>
              <w:jc w:val="center"/>
              <w:rPr>
                <w:rFonts w:hint="default" w:ascii="宋体" w:hAnsi="宋体"/>
                <w:bCs/>
                <w:sz w:val="24"/>
                <w:lang w:val="en-US" w:eastAsia="zh-CN"/>
              </w:rPr>
            </w:pPr>
            <w:r>
              <w:rPr>
                <w:rFonts w:hint="eastAsia" w:ascii="宋体" w:hAnsi="宋体"/>
                <w:bCs/>
                <w:sz w:val="24"/>
                <w:lang w:val="en-US" w:eastAsia="zh-CN"/>
              </w:rPr>
              <w:t>5</w:t>
            </w:r>
          </w:p>
        </w:tc>
        <w:tc>
          <w:tcPr>
            <w:tcW w:w="1797" w:type="dxa"/>
            <w:vAlign w:val="center"/>
          </w:tcPr>
          <w:p w14:paraId="16655ADA">
            <w:pPr>
              <w:spacing w:line="360" w:lineRule="auto"/>
              <w:jc w:val="center"/>
              <w:rPr>
                <w:rFonts w:hint="eastAsia" w:ascii="宋体" w:hAnsi="宋体"/>
                <w:bCs/>
                <w:sz w:val="24"/>
                <w:lang w:val="en-US" w:eastAsia="zh-CN"/>
              </w:rPr>
            </w:pPr>
            <w:r>
              <w:rPr>
                <w:rFonts w:hint="eastAsia" w:ascii="宋体" w:hAnsi="宋体"/>
                <w:bCs/>
                <w:sz w:val="24"/>
                <w:lang w:val="en-US" w:eastAsia="zh-CN"/>
              </w:rPr>
              <w:t>基础垫层</w:t>
            </w:r>
          </w:p>
        </w:tc>
        <w:tc>
          <w:tcPr>
            <w:tcW w:w="1163" w:type="dxa"/>
            <w:vAlign w:val="center"/>
          </w:tcPr>
          <w:p w14:paraId="3F9AF1D1">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3DB1D0F0">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25D09584">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03D7C0BD">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r w14:paraId="44B9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639DCEB7">
            <w:pPr>
              <w:spacing w:line="360" w:lineRule="auto"/>
              <w:jc w:val="center"/>
              <w:rPr>
                <w:rFonts w:hint="default" w:ascii="宋体" w:hAnsi="宋体"/>
                <w:bCs/>
                <w:sz w:val="24"/>
                <w:lang w:val="en-US" w:eastAsia="zh-CN"/>
              </w:rPr>
            </w:pPr>
            <w:r>
              <w:rPr>
                <w:rFonts w:hint="eastAsia" w:ascii="宋体" w:hAnsi="宋体"/>
                <w:bCs/>
                <w:sz w:val="24"/>
                <w:lang w:val="en-US" w:eastAsia="zh-CN"/>
              </w:rPr>
              <w:t>6</w:t>
            </w:r>
          </w:p>
        </w:tc>
        <w:tc>
          <w:tcPr>
            <w:tcW w:w="1797" w:type="dxa"/>
            <w:vAlign w:val="center"/>
          </w:tcPr>
          <w:p w14:paraId="472A7406">
            <w:pPr>
              <w:spacing w:line="360" w:lineRule="auto"/>
              <w:jc w:val="center"/>
              <w:rPr>
                <w:rFonts w:hint="eastAsia" w:ascii="宋体" w:hAnsi="宋体"/>
                <w:bCs/>
                <w:sz w:val="24"/>
                <w:lang w:val="en-US" w:eastAsia="zh-CN"/>
              </w:rPr>
            </w:pPr>
            <w:r>
              <w:rPr>
                <w:rFonts w:hint="eastAsia" w:ascii="宋体" w:hAnsi="宋体"/>
                <w:bCs/>
                <w:sz w:val="24"/>
                <w:lang w:val="en-US" w:eastAsia="zh-CN"/>
              </w:rPr>
              <w:t>模板</w:t>
            </w:r>
          </w:p>
        </w:tc>
        <w:tc>
          <w:tcPr>
            <w:tcW w:w="1163" w:type="dxa"/>
            <w:vAlign w:val="center"/>
          </w:tcPr>
          <w:p w14:paraId="23049BCC">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0FA56737">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7D53B0E4">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13A81389">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r w14:paraId="32B3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63C37D34">
            <w:pPr>
              <w:spacing w:line="360" w:lineRule="auto"/>
              <w:jc w:val="center"/>
              <w:rPr>
                <w:rFonts w:hint="default" w:ascii="宋体" w:hAnsi="宋体"/>
                <w:bCs/>
                <w:sz w:val="24"/>
                <w:lang w:val="en-US" w:eastAsia="zh-CN"/>
              </w:rPr>
            </w:pPr>
            <w:r>
              <w:rPr>
                <w:rFonts w:hint="eastAsia" w:ascii="宋体" w:hAnsi="宋体"/>
                <w:bCs/>
                <w:sz w:val="24"/>
                <w:lang w:val="en-US" w:eastAsia="zh-CN"/>
              </w:rPr>
              <w:t>7</w:t>
            </w:r>
          </w:p>
        </w:tc>
        <w:tc>
          <w:tcPr>
            <w:tcW w:w="1797" w:type="dxa"/>
            <w:vAlign w:val="center"/>
          </w:tcPr>
          <w:p w14:paraId="55954CDC">
            <w:pPr>
              <w:spacing w:line="360" w:lineRule="auto"/>
              <w:jc w:val="center"/>
              <w:rPr>
                <w:rFonts w:hint="eastAsia" w:ascii="宋体" w:hAnsi="宋体"/>
                <w:bCs/>
                <w:sz w:val="24"/>
                <w:lang w:val="en-US" w:eastAsia="zh-CN"/>
              </w:rPr>
            </w:pPr>
            <w:r>
              <w:rPr>
                <w:rFonts w:hint="eastAsia" w:ascii="宋体" w:hAnsi="宋体"/>
                <w:bCs/>
                <w:sz w:val="24"/>
                <w:lang w:val="en-US" w:eastAsia="zh-CN"/>
              </w:rPr>
              <w:t>钢筋</w:t>
            </w:r>
          </w:p>
        </w:tc>
        <w:tc>
          <w:tcPr>
            <w:tcW w:w="1163" w:type="dxa"/>
            <w:vAlign w:val="center"/>
          </w:tcPr>
          <w:p w14:paraId="63E45A4D">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6B7D5495">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0C265864">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7C3A7BF4">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r w14:paraId="082F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026DD7CA">
            <w:pPr>
              <w:spacing w:line="360" w:lineRule="auto"/>
              <w:jc w:val="center"/>
              <w:rPr>
                <w:rFonts w:hint="default" w:ascii="宋体" w:hAnsi="宋体"/>
                <w:bCs/>
                <w:sz w:val="24"/>
                <w:lang w:val="en-US" w:eastAsia="zh-CN"/>
              </w:rPr>
            </w:pPr>
            <w:r>
              <w:rPr>
                <w:rFonts w:hint="eastAsia" w:ascii="宋体" w:hAnsi="宋体"/>
                <w:bCs/>
                <w:sz w:val="24"/>
                <w:lang w:val="en-US" w:eastAsia="zh-CN"/>
              </w:rPr>
              <w:t>8</w:t>
            </w:r>
          </w:p>
        </w:tc>
        <w:tc>
          <w:tcPr>
            <w:tcW w:w="1797" w:type="dxa"/>
            <w:vAlign w:val="center"/>
          </w:tcPr>
          <w:p w14:paraId="141FDE20">
            <w:pPr>
              <w:spacing w:line="360" w:lineRule="auto"/>
              <w:jc w:val="center"/>
              <w:rPr>
                <w:rFonts w:hint="eastAsia" w:ascii="宋体" w:hAnsi="宋体"/>
                <w:bCs/>
                <w:sz w:val="24"/>
                <w:lang w:val="en-US" w:eastAsia="zh-CN"/>
              </w:rPr>
            </w:pPr>
            <w:r>
              <w:rPr>
                <w:rFonts w:hint="eastAsia" w:ascii="宋体" w:hAnsi="宋体"/>
                <w:bCs/>
                <w:sz w:val="24"/>
                <w:lang w:val="en-US" w:eastAsia="zh-CN"/>
              </w:rPr>
              <w:t>接地</w:t>
            </w:r>
          </w:p>
        </w:tc>
        <w:tc>
          <w:tcPr>
            <w:tcW w:w="1163" w:type="dxa"/>
            <w:vAlign w:val="center"/>
          </w:tcPr>
          <w:p w14:paraId="5082C555">
            <w:pPr>
              <w:spacing w:line="360" w:lineRule="auto"/>
              <w:jc w:val="center"/>
              <w:rPr>
                <w:rFonts w:hint="eastAsia" w:ascii="宋体" w:hAnsi="宋体"/>
                <w:bCs/>
                <w:sz w:val="24"/>
              </w:rPr>
            </w:pPr>
            <w:r>
              <w:rPr>
                <w:rFonts w:hint="eastAsia" w:ascii="宋体" w:hAnsi="宋体"/>
                <w:bCs/>
                <w:sz w:val="24"/>
              </w:rPr>
              <w:t>1项</w:t>
            </w:r>
          </w:p>
        </w:tc>
        <w:tc>
          <w:tcPr>
            <w:tcW w:w="1583" w:type="dxa"/>
            <w:vAlign w:val="center"/>
          </w:tcPr>
          <w:p w14:paraId="264A70B6">
            <w:pPr>
              <w:spacing w:line="360" w:lineRule="auto"/>
              <w:jc w:val="center"/>
              <w:rPr>
                <w:rFonts w:hint="eastAsia" w:ascii="宋体" w:hAnsi="宋体"/>
                <w:bCs/>
                <w:sz w:val="24"/>
              </w:rPr>
            </w:pPr>
            <w:r>
              <w:rPr>
                <w:rFonts w:hint="eastAsia" w:ascii="宋体" w:hAnsi="宋体"/>
                <w:bCs/>
                <w:sz w:val="24"/>
              </w:rPr>
              <w:t>否</w:t>
            </w:r>
          </w:p>
        </w:tc>
        <w:tc>
          <w:tcPr>
            <w:tcW w:w="1296" w:type="dxa"/>
            <w:vAlign w:val="center"/>
          </w:tcPr>
          <w:p w14:paraId="44E6963D">
            <w:pPr>
              <w:spacing w:line="360" w:lineRule="auto"/>
              <w:jc w:val="center"/>
              <w:rPr>
                <w:rFonts w:hint="eastAsia" w:ascii="宋体" w:hAnsi="宋体"/>
                <w:bCs/>
                <w:sz w:val="24"/>
              </w:rPr>
            </w:pPr>
            <w:r>
              <w:rPr>
                <w:rFonts w:hint="eastAsia" w:ascii="宋体" w:hAnsi="宋体"/>
                <w:bCs/>
                <w:sz w:val="24"/>
              </w:rPr>
              <w:t>否</w:t>
            </w:r>
          </w:p>
        </w:tc>
        <w:tc>
          <w:tcPr>
            <w:tcW w:w="1292" w:type="dxa"/>
            <w:vAlign w:val="center"/>
          </w:tcPr>
          <w:p w14:paraId="36EDE9DC">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bl>
    <w:p w14:paraId="616E9F4D">
      <w:pPr>
        <w:pStyle w:val="4"/>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sz w:val="24"/>
        </w:rPr>
      </w:pPr>
      <w:r>
        <w:rPr>
          <w:rFonts w:hint="eastAsia" w:ascii="宋体" w:hAnsi="宋体"/>
          <w:b/>
          <w:bCs/>
          <w:sz w:val="24"/>
        </w:rPr>
        <w:t>三、技术参数</w:t>
      </w:r>
    </w:p>
    <w:tbl>
      <w:tblPr>
        <w:tblStyle w:val="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37"/>
        <w:gridCol w:w="6234"/>
      </w:tblGrid>
      <w:tr w14:paraId="6957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708BC7D8">
            <w:pPr>
              <w:spacing w:line="360" w:lineRule="auto"/>
              <w:jc w:val="center"/>
              <w:rPr>
                <w:rFonts w:hint="eastAsia" w:ascii="宋体" w:hAnsi="宋体"/>
                <w:b/>
                <w:bCs w:val="0"/>
                <w:sz w:val="24"/>
              </w:rPr>
            </w:pPr>
            <w:r>
              <w:rPr>
                <w:rFonts w:hint="eastAsia" w:ascii="宋体" w:hAnsi="宋体"/>
                <w:b/>
                <w:bCs w:val="0"/>
                <w:sz w:val="24"/>
              </w:rPr>
              <w:t>序号</w:t>
            </w:r>
          </w:p>
        </w:tc>
        <w:tc>
          <w:tcPr>
            <w:tcW w:w="1437" w:type="dxa"/>
            <w:vAlign w:val="center"/>
          </w:tcPr>
          <w:p w14:paraId="5EAB6625">
            <w:pPr>
              <w:spacing w:line="360" w:lineRule="auto"/>
              <w:jc w:val="center"/>
              <w:rPr>
                <w:rFonts w:hint="eastAsia" w:ascii="宋体" w:hAnsi="宋体"/>
                <w:b/>
                <w:bCs w:val="0"/>
                <w:sz w:val="24"/>
              </w:rPr>
            </w:pPr>
            <w:r>
              <w:rPr>
                <w:rFonts w:hint="eastAsia" w:ascii="宋体" w:hAnsi="宋体"/>
                <w:b/>
                <w:bCs w:val="0"/>
                <w:sz w:val="24"/>
              </w:rPr>
              <w:t>采购标的</w:t>
            </w:r>
          </w:p>
        </w:tc>
        <w:tc>
          <w:tcPr>
            <w:tcW w:w="6234" w:type="dxa"/>
            <w:vAlign w:val="center"/>
          </w:tcPr>
          <w:p w14:paraId="6E17CF47">
            <w:pPr>
              <w:spacing w:line="360" w:lineRule="auto"/>
              <w:jc w:val="center"/>
              <w:rPr>
                <w:rFonts w:hint="eastAsia" w:ascii="宋体" w:hAnsi="宋体"/>
                <w:b/>
                <w:bCs w:val="0"/>
                <w:sz w:val="24"/>
              </w:rPr>
            </w:pPr>
            <w:r>
              <w:rPr>
                <w:rFonts w:hint="eastAsia" w:ascii="宋体" w:hAnsi="宋体"/>
                <w:b/>
                <w:bCs w:val="0"/>
                <w:sz w:val="24"/>
              </w:rPr>
              <w:t>技术参数</w:t>
            </w:r>
          </w:p>
        </w:tc>
      </w:tr>
      <w:tr w14:paraId="4794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7DC07ADC">
            <w:pPr>
              <w:spacing w:line="360" w:lineRule="auto"/>
              <w:jc w:val="center"/>
              <w:rPr>
                <w:rFonts w:hint="eastAsia" w:ascii="宋体" w:hAnsi="宋体"/>
                <w:bCs/>
                <w:sz w:val="24"/>
              </w:rPr>
            </w:pPr>
            <w:r>
              <w:rPr>
                <w:rFonts w:hint="eastAsia" w:ascii="宋体" w:hAnsi="宋体"/>
                <w:bCs/>
                <w:sz w:val="24"/>
              </w:rPr>
              <w:t>1</w:t>
            </w:r>
          </w:p>
        </w:tc>
        <w:tc>
          <w:tcPr>
            <w:tcW w:w="1437" w:type="dxa"/>
            <w:vAlign w:val="center"/>
          </w:tcPr>
          <w:p w14:paraId="7D95BAE3">
            <w:pPr>
              <w:spacing w:line="360" w:lineRule="auto"/>
              <w:jc w:val="center"/>
              <w:rPr>
                <w:rFonts w:hint="eastAsia" w:ascii="宋体" w:hAnsi="宋体"/>
                <w:bCs/>
                <w:sz w:val="24"/>
              </w:rPr>
            </w:pPr>
            <w:r>
              <w:rPr>
                <w:rFonts w:hint="eastAsia" w:ascii="宋体" w:hAnsi="宋体"/>
                <w:bCs/>
                <w:sz w:val="24"/>
              </w:rPr>
              <w:t>消防训练设施</w:t>
            </w:r>
          </w:p>
        </w:tc>
        <w:tc>
          <w:tcPr>
            <w:tcW w:w="6234" w:type="dxa"/>
            <w:vAlign w:val="center"/>
          </w:tcPr>
          <w:p w14:paraId="6678AD7A">
            <w:pPr>
              <w:spacing w:line="360" w:lineRule="auto"/>
              <w:jc w:val="left"/>
              <w:rPr>
                <w:rFonts w:hint="eastAsia" w:ascii="宋体" w:hAnsi="宋体"/>
                <w:bCs/>
                <w:sz w:val="24"/>
              </w:rPr>
            </w:pPr>
            <w:r>
              <w:rPr>
                <w:rFonts w:hint="eastAsia" w:ascii="宋体" w:hAnsi="宋体"/>
                <w:bCs/>
                <w:sz w:val="24"/>
              </w:rPr>
              <w:t>结合成都本地的火灾特点和实战训练要求设置相应的训练设施，对训练设施和场地进行优化组合、科学布局，以满足消防业务训练的需要。训练塔设施严格按照国家有关规范进行设计。</w:t>
            </w:r>
          </w:p>
          <w:p w14:paraId="7923220F">
            <w:pPr>
              <w:spacing w:line="360" w:lineRule="auto"/>
              <w:jc w:val="left"/>
              <w:rPr>
                <w:rFonts w:hint="eastAsia" w:ascii="宋体" w:hAnsi="宋体"/>
                <w:bCs/>
                <w:sz w:val="24"/>
              </w:rPr>
            </w:pPr>
            <w:r>
              <w:rPr>
                <w:rFonts w:hint="eastAsia" w:ascii="宋体" w:hAnsi="宋体"/>
                <w:bCs/>
                <w:sz w:val="24"/>
              </w:rPr>
              <w:t>1、训练塔结构：训练塔为角钢框架结构，第一层高3.45m，2-4层每层层高3.5m，底开跨度6.7m</w:t>
            </w:r>
            <w:r>
              <w:rPr>
                <w:rFonts w:hint="eastAsia" w:ascii="宋体" w:hAnsi="宋体"/>
                <w:bCs/>
                <w:sz w:val="24"/>
                <w:lang w:val="en-US" w:eastAsia="zh-CN"/>
              </w:rPr>
              <w:t>X</w:t>
            </w:r>
            <w:r>
              <w:rPr>
                <w:rFonts w:hint="eastAsia" w:ascii="宋体" w:hAnsi="宋体"/>
                <w:bCs/>
                <w:sz w:val="24"/>
              </w:rPr>
              <w:t>4m，2-4层房间内有隔断，模拟巷道。</w:t>
            </w:r>
          </w:p>
          <w:p w14:paraId="3AE509E3">
            <w:pPr>
              <w:spacing w:line="360" w:lineRule="auto"/>
              <w:jc w:val="left"/>
              <w:rPr>
                <w:rFonts w:hint="eastAsia" w:ascii="宋体" w:hAnsi="宋体"/>
                <w:bCs/>
                <w:sz w:val="24"/>
              </w:rPr>
            </w:pPr>
            <w:r>
              <w:rPr>
                <w:rFonts w:hint="eastAsia" w:ascii="宋体" w:hAnsi="宋体"/>
                <w:bCs/>
                <w:sz w:val="24"/>
              </w:rPr>
              <w:t>2、塔身材料及材质：塔身主体主材为角钢，连接采用包铁螺栓连接方式。横梁、斜撑、横隔采用螺栓连接，交叉位置采用节点板螺栓连接。</w:t>
            </w:r>
          </w:p>
          <w:p w14:paraId="148EA3F7">
            <w:pPr>
              <w:spacing w:line="360" w:lineRule="auto"/>
              <w:jc w:val="left"/>
              <w:rPr>
                <w:rFonts w:hint="eastAsia" w:ascii="宋体" w:hAnsi="宋体"/>
                <w:bCs/>
                <w:sz w:val="24"/>
              </w:rPr>
            </w:pPr>
            <w:r>
              <w:rPr>
                <w:rFonts w:hint="eastAsia" w:ascii="宋体" w:hAnsi="宋体"/>
                <w:bCs/>
                <w:sz w:val="24"/>
                <w:lang w:val="en-US" w:eastAsia="zh-CN"/>
              </w:rPr>
              <w:t>3、</w:t>
            </w:r>
            <w:r>
              <w:rPr>
                <w:rFonts w:hint="eastAsia" w:ascii="宋体" w:hAnsi="宋体"/>
                <w:bCs/>
                <w:sz w:val="24"/>
              </w:rPr>
              <w:t>塔体1-2层：主材：材质为低合金高强度结构钢（Q355B），规格为角钢L140X10。其他材料：材质为碳素结构钢（Q235B），横材为角钢L100X8，斜材为角钢L80X6，辅材为角钢L63X5。</w:t>
            </w:r>
          </w:p>
          <w:p w14:paraId="41042416">
            <w:pPr>
              <w:spacing w:line="360" w:lineRule="auto"/>
              <w:jc w:val="left"/>
              <w:rPr>
                <w:rFonts w:hint="eastAsia" w:ascii="宋体" w:hAnsi="宋体"/>
                <w:bCs/>
                <w:sz w:val="24"/>
              </w:rPr>
            </w:pPr>
            <w:r>
              <w:rPr>
                <w:rFonts w:hint="eastAsia" w:ascii="宋体" w:hAnsi="宋体"/>
                <w:bCs/>
                <w:sz w:val="24"/>
                <w:lang w:val="en-US" w:eastAsia="zh-CN"/>
              </w:rPr>
              <w:t>4、</w:t>
            </w:r>
            <w:r>
              <w:rPr>
                <w:rFonts w:hint="eastAsia" w:ascii="宋体" w:hAnsi="宋体"/>
                <w:bCs/>
                <w:sz w:val="24"/>
              </w:rPr>
              <w:t>塔体3-4层：主材：材质为低合金高强度结构钢（Q355B），规格为角钢L125X10。其他材料：材质为碳素结构钢（Q235B），横材为角钢L90X8，斜材为角钢L75X6，辅材为角钢L63X5。钢板：采用碳素结构钢（Q235B）6mm厚钢板，塔内每层平台采用4mm厚花纹板，每层休息平台栏杆采用碳素结构钢（Q235B）角钢L40X4。</w:t>
            </w:r>
          </w:p>
          <w:p w14:paraId="4162B574">
            <w:pPr>
              <w:spacing w:line="360" w:lineRule="auto"/>
              <w:jc w:val="left"/>
              <w:rPr>
                <w:rFonts w:hint="eastAsia" w:ascii="宋体" w:hAnsi="宋体"/>
                <w:bCs/>
                <w:sz w:val="24"/>
              </w:rPr>
            </w:pPr>
            <w:r>
              <w:rPr>
                <w:rFonts w:hint="eastAsia" w:ascii="宋体" w:hAnsi="宋体"/>
                <w:bCs/>
                <w:sz w:val="24"/>
                <w:lang w:val="en-US" w:eastAsia="zh-CN"/>
              </w:rPr>
              <w:t xml:space="preserve">5、塔体正面用50mm厚度松木封闭，其他三面为钢板封闭。楼梯位于训练塔右侧。 </w:t>
            </w:r>
          </w:p>
          <w:p w14:paraId="40A93973">
            <w:pPr>
              <w:spacing w:line="360" w:lineRule="auto"/>
              <w:jc w:val="left"/>
              <w:rPr>
                <w:rFonts w:hint="eastAsia" w:ascii="宋体" w:hAnsi="宋体"/>
                <w:bCs/>
                <w:sz w:val="24"/>
              </w:rPr>
            </w:pPr>
            <w:r>
              <w:rPr>
                <w:rFonts w:hint="eastAsia" w:ascii="宋体" w:hAnsi="宋体"/>
                <w:bCs/>
                <w:sz w:val="24"/>
                <w:lang w:val="en-US" w:eastAsia="zh-CN"/>
              </w:rPr>
              <w:t xml:space="preserve">6、塔身顶部设置一个平台，正面凸出塔体0.5米，左面和后面凸出塔体0.2米护栏高度1.2米，护栏扶手采用圆管。 </w:t>
            </w:r>
          </w:p>
          <w:p w14:paraId="394532EE">
            <w:pPr>
              <w:spacing w:line="360" w:lineRule="auto"/>
              <w:jc w:val="left"/>
              <w:rPr>
                <w:rFonts w:hint="eastAsia" w:ascii="宋体" w:hAnsi="宋体"/>
                <w:bCs/>
                <w:sz w:val="24"/>
              </w:rPr>
            </w:pPr>
            <w:r>
              <w:rPr>
                <w:rFonts w:hint="eastAsia" w:ascii="宋体" w:hAnsi="宋体"/>
                <w:bCs/>
                <w:sz w:val="24"/>
                <w:lang w:val="en-US" w:eastAsia="zh-CN"/>
              </w:rPr>
              <w:t xml:space="preserve">7、平台底部设置攀爬绳固定杆，采用φ76mm钢管，攀爬绳固定杆上安装2个止坠器。 </w:t>
            </w:r>
          </w:p>
          <w:p w14:paraId="6A96AC2F">
            <w:pPr>
              <w:spacing w:line="360" w:lineRule="auto"/>
              <w:jc w:val="left"/>
              <w:rPr>
                <w:rFonts w:hint="eastAsia" w:ascii="宋体" w:hAnsi="宋体"/>
                <w:bCs/>
                <w:sz w:val="24"/>
              </w:rPr>
            </w:pPr>
            <w:r>
              <w:rPr>
                <w:rFonts w:hint="eastAsia" w:ascii="宋体" w:hAnsi="宋体"/>
                <w:bCs/>
                <w:sz w:val="24"/>
                <w:lang w:val="en-US" w:eastAsia="zh-CN"/>
              </w:rPr>
              <w:t xml:space="preserve">8、窗口：正面在二层以上（含二层）每层设有窗口，训练塔窗口宽1.2m，高1.8m，窗台宽0.4m，各层窗台距底板高0.8m，窗与窗间隔1m，层与层窗台间距3.5m，第二层窗台距地面4.25m。 </w:t>
            </w:r>
          </w:p>
          <w:p w14:paraId="033E586A">
            <w:pPr>
              <w:spacing w:line="360" w:lineRule="auto"/>
              <w:jc w:val="left"/>
              <w:rPr>
                <w:rFonts w:hint="eastAsia" w:ascii="宋体" w:hAnsi="宋体"/>
                <w:bCs/>
                <w:sz w:val="24"/>
              </w:rPr>
            </w:pPr>
            <w:r>
              <w:rPr>
                <w:rFonts w:hint="eastAsia" w:ascii="宋体" w:hAnsi="宋体"/>
                <w:bCs/>
                <w:sz w:val="24"/>
                <w:lang w:val="en-US" w:eastAsia="zh-CN"/>
              </w:rPr>
              <w:t xml:space="preserve">9、窗台为宽350mm、厚度60mm的木板，窗台下沿设置木板300mm宽，厚度50mm。 </w:t>
            </w:r>
          </w:p>
          <w:p w14:paraId="216EBCAA">
            <w:pPr>
              <w:spacing w:line="360" w:lineRule="auto"/>
              <w:jc w:val="left"/>
              <w:rPr>
                <w:rFonts w:hint="eastAsia" w:ascii="宋体" w:hAnsi="宋体"/>
                <w:bCs/>
                <w:sz w:val="24"/>
              </w:rPr>
            </w:pPr>
            <w:r>
              <w:rPr>
                <w:rFonts w:hint="eastAsia" w:ascii="宋体" w:hAnsi="宋体"/>
                <w:bCs/>
                <w:sz w:val="24"/>
                <w:lang w:val="en-US" w:eastAsia="zh-CN"/>
              </w:rPr>
              <w:t xml:space="preserve">10、每个窗口两侧安装半径为100mm的内耳挂环，地面到内耳挂环下沿为1500mm。 </w:t>
            </w:r>
          </w:p>
          <w:p w14:paraId="3EEE9B27">
            <w:pPr>
              <w:spacing w:line="360" w:lineRule="auto"/>
              <w:jc w:val="left"/>
              <w:rPr>
                <w:rFonts w:hint="eastAsia" w:ascii="宋体" w:hAnsi="宋体"/>
                <w:bCs/>
                <w:sz w:val="24"/>
              </w:rPr>
            </w:pPr>
            <w:r>
              <w:rPr>
                <w:rFonts w:hint="eastAsia" w:ascii="宋体" w:hAnsi="宋体"/>
                <w:bCs/>
                <w:sz w:val="24"/>
                <w:lang w:val="en-US" w:eastAsia="zh-CN"/>
              </w:rPr>
              <w:t xml:space="preserve">11、楼梯：一架楼梯十步，楼梯宽900mm，梯步高度175mm，宽度260mm，采用3mm花纹板，护栏高度1.2m，护栏扶手采用圆管。 </w:t>
            </w:r>
          </w:p>
          <w:p w14:paraId="28BB3215">
            <w:pPr>
              <w:spacing w:line="360" w:lineRule="auto"/>
              <w:jc w:val="left"/>
              <w:rPr>
                <w:rFonts w:hint="eastAsia" w:ascii="宋体" w:hAnsi="宋体"/>
                <w:bCs/>
                <w:sz w:val="24"/>
              </w:rPr>
            </w:pPr>
            <w:r>
              <w:rPr>
                <w:rFonts w:hint="eastAsia" w:ascii="宋体" w:hAnsi="宋体"/>
                <w:bCs/>
                <w:sz w:val="24"/>
                <w:lang w:val="en-US" w:eastAsia="zh-CN"/>
              </w:rPr>
              <w:t xml:space="preserve">12、防腐：训练塔塔身、栏杆、楼梯等钢构件均做防腐处理。钢结构防腐采用的防腐涂料符合《工业建筑防腐蚀设计标准》(GB/T 50046-2018)中有关规定，刷两遍防锈漆，两遍面漆。 </w:t>
            </w:r>
          </w:p>
          <w:p w14:paraId="55E69C8F">
            <w:pPr>
              <w:spacing w:line="360" w:lineRule="auto"/>
              <w:jc w:val="left"/>
              <w:rPr>
                <w:rFonts w:hint="eastAsia" w:ascii="宋体" w:hAnsi="宋体"/>
                <w:bCs/>
                <w:sz w:val="24"/>
              </w:rPr>
            </w:pPr>
            <w:r>
              <w:rPr>
                <w:rFonts w:hint="eastAsia" w:ascii="宋体" w:hAnsi="宋体"/>
                <w:bCs/>
                <w:sz w:val="24"/>
                <w:lang w:val="en-US" w:eastAsia="zh-CN"/>
              </w:rPr>
              <w:t xml:space="preserve">13、正面距塔边0.325m 处左右各设置一根直径89mm的金属落水管，每隔一层应加固。 </w:t>
            </w:r>
          </w:p>
          <w:p w14:paraId="2EC9F9E6">
            <w:pPr>
              <w:spacing w:line="360" w:lineRule="auto"/>
              <w:jc w:val="left"/>
              <w:rPr>
                <w:rFonts w:hint="eastAsia" w:ascii="宋体" w:hAnsi="宋体"/>
                <w:bCs/>
                <w:sz w:val="24"/>
              </w:rPr>
            </w:pPr>
            <w:r>
              <w:rPr>
                <w:rFonts w:hint="eastAsia" w:ascii="宋体" w:hAnsi="宋体"/>
                <w:bCs/>
                <w:sz w:val="24"/>
                <w:lang w:val="en-US" w:eastAsia="zh-CN"/>
              </w:rPr>
              <w:t xml:space="preserve">14、训练塔前预留宽1.5米沙坑。 </w:t>
            </w:r>
          </w:p>
          <w:p w14:paraId="2BB2E65F">
            <w:pPr>
              <w:spacing w:line="360" w:lineRule="auto"/>
              <w:jc w:val="left"/>
              <w:rPr>
                <w:rFonts w:hint="eastAsia" w:ascii="宋体" w:hAnsi="宋体"/>
                <w:bCs/>
                <w:sz w:val="24"/>
              </w:rPr>
            </w:pPr>
            <w:r>
              <w:rPr>
                <w:rFonts w:hint="eastAsia" w:ascii="宋体" w:hAnsi="宋体"/>
                <w:bCs/>
                <w:sz w:val="24"/>
                <w:lang w:val="en-US" w:eastAsia="zh-CN"/>
              </w:rPr>
              <w:t xml:space="preserve">15、训练塔内通电通水，电线采用4平方铜芯国标电线，插座每层设置两个，一层设有照明开关。 </w:t>
            </w:r>
          </w:p>
          <w:p w14:paraId="350CB18F">
            <w:pPr>
              <w:spacing w:line="360" w:lineRule="auto"/>
              <w:jc w:val="left"/>
              <w:rPr>
                <w:rFonts w:hint="eastAsia" w:ascii="宋体" w:hAnsi="宋体"/>
                <w:bCs/>
                <w:sz w:val="24"/>
              </w:rPr>
            </w:pPr>
            <w:r>
              <w:rPr>
                <w:rFonts w:hint="eastAsia" w:ascii="宋体" w:hAnsi="宋体"/>
                <w:bCs/>
                <w:sz w:val="24"/>
                <w:lang w:val="en-US" w:eastAsia="zh-CN"/>
              </w:rPr>
              <w:t xml:space="preserve">16、训练塔外观颜色与营区色调协调，采用红蓝双色，塔体5.2米以下用蓝色，5.2米以上用红色。 </w:t>
            </w:r>
          </w:p>
          <w:p w14:paraId="48581B59">
            <w:pPr>
              <w:spacing w:line="360" w:lineRule="auto"/>
              <w:jc w:val="left"/>
              <w:rPr>
                <w:rFonts w:hint="eastAsia" w:ascii="宋体" w:hAnsi="宋体"/>
                <w:bCs/>
                <w:sz w:val="24"/>
              </w:rPr>
            </w:pPr>
            <w:r>
              <w:rPr>
                <w:rFonts w:hint="eastAsia" w:ascii="宋体" w:hAnsi="宋体"/>
                <w:bCs/>
                <w:sz w:val="24"/>
                <w:lang w:val="en-US" w:eastAsia="zh-CN"/>
              </w:rPr>
              <w:t>17、训练塔顶层设置“练为战”标语字牌，钢板制作。高度1.2米，字体为黑体，颜色为红色。正面“刀山敢上、火海敢闯”标语字牌，高度1米，油漆喷涂。字体为黑体，颜色为白色。</w:t>
            </w:r>
          </w:p>
        </w:tc>
      </w:tr>
      <w:tr w14:paraId="7DD0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7300AD25">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2</w:t>
            </w:r>
          </w:p>
        </w:tc>
        <w:tc>
          <w:tcPr>
            <w:tcW w:w="1437" w:type="dxa"/>
            <w:vAlign w:val="center"/>
          </w:tcPr>
          <w:p w14:paraId="429048DB">
            <w:pPr>
              <w:keepNext/>
              <w:keepLines/>
              <w:spacing w:line="480" w:lineRule="auto"/>
              <w:jc w:val="center"/>
              <w:outlineLvl w:val="3"/>
              <w:rPr>
                <w:rFonts w:hint="eastAsia" w:ascii="宋体" w:hAnsi="宋体"/>
                <w:bCs/>
                <w:sz w:val="24"/>
              </w:rPr>
            </w:pPr>
            <w:r>
              <w:rPr>
                <w:rFonts w:hint="eastAsia" w:ascii="宋体" w:hAnsi="宋体"/>
                <w:sz w:val="24"/>
                <w:szCs w:val="24"/>
                <w:lang w:val="en-US" w:eastAsia="zh-CN"/>
              </w:rPr>
              <w:t>场地平整</w:t>
            </w:r>
          </w:p>
        </w:tc>
        <w:tc>
          <w:tcPr>
            <w:tcW w:w="6234" w:type="dxa"/>
            <w:vAlign w:val="center"/>
          </w:tcPr>
          <w:p w14:paraId="57CAFF4C">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18、机械场地平整</w:t>
            </w:r>
          </w:p>
        </w:tc>
      </w:tr>
      <w:tr w14:paraId="4896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0BE0E3CA">
            <w:pPr>
              <w:spacing w:line="360" w:lineRule="auto"/>
              <w:jc w:val="center"/>
              <w:rPr>
                <w:rFonts w:hint="default" w:ascii="宋体" w:hAnsi="宋体"/>
                <w:bCs/>
                <w:sz w:val="24"/>
                <w:lang w:val="en-US" w:eastAsia="zh-CN"/>
              </w:rPr>
            </w:pPr>
            <w:r>
              <w:rPr>
                <w:rFonts w:hint="eastAsia" w:ascii="宋体" w:hAnsi="宋体"/>
                <w:bCs/>
                <w:sz w:val="24"/>
                <w:lang w:val="en-US" w:eastAsia="zh-CN"/>
              </w:rPr>
              <w:t>3</w:t>
            </w:r>
          </w:p>
        </w:tc>
        <w:tc>
          <w:tcPr>
            <w:tcW w:w="1437" w:type="dxa"/>
            <w:vAlign w:val="center"/>
          </w:tcPr>
          <w:p w14:paraId="16CCA818">
            <w:pPr>
              <w:spacing w:line="360" w:lineRule="auto"/>
              <w:jc w:val="center"/>
              <w:rPr>
                <w:rFonts w:hint="eastAsia" w:ascii="宋体" w:hAnsi="宋体"/>
                <w:bCs/>
                <w:sz w:val="24"/>
              </w:rPr>
            </w:pPr>
            <w:r>
              <w:rPr>
                <w:rFonts w:hint="eastAsia" w:ascii="宋体" w:hAnsi="宋体"/>
                <w:sz w:val="24"/>
                <w:szCs w:val="24"/>
                <w:lang w:val="en-US" w:eastAsia="zh-CN"/>
              </w:rPr>
              <w:t>土方开挖</w:t>
            </w:r>
          </w:p>
        </w:tc>
        <w:tc>
          <w:tcPr>
            <w:tcW w:w="6234" w:type="dxa"/>
            <w:vAlign w:val="center"/>
          </w:tcPr>
          <w:p w14:paraId="2A71B31C">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19、挖掘机挖</w:t>
            </w:r>
          </w:p>
        </w:tc>
      </w:tr>
      <w:tr w14:paraId="1A60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5987AB5B">
            <w:pPr>
              <w:spacing w:line="360" w:lineRule="auto"/>
              <w:jc w:val="center"/>
              <w:rPr>
                <w:rFonts w:hint="default" w:ascii="宋体" w:hAnsi="宋体"/>
                <w:bCs/>
                <w:sz w:val="24"/>
                <w:lang w:val="en-US" w:eastAsia="zh-CN"/>
              </w:rPr>
            </w:pPr>
            <w:r>
              <w:rPr>
                <w:rFonts w:hint="eastAsia" w:ascii="宋体" w:hAnsi="宋体"/>
                <w:bCs/>
                <w:sz w:val="24"/>
                <w:lang w:val="en-US" w:eastAsia="zh-CN"/>
              </w:rPr>
              <w:t>4</w:t>
            </w:r>
          </w:p>
        </w:tc>
        <w:tc>
          <w:tcPr>
            <w:tcW w:w="1437" w:type="dxa"/>
            <w:vAlign w:val="center"/>
          </w:tcPr>
          <w:p w14:paraId="585A9FA4">
            <w:pPr>
              <w:spacing w:line="360" w:lineRule="auto"/>
              <w:jc w:val="center"/>
              <w:rPr>
                <w:rFonts w:hint="eastAsia" w:ascii="宋体" w:hAnsi="宋体"/>
                <w:bCs/>
                <w:sz w:val="24"/>
              </w:rPr>
            </w:pPr>
            <w:r>
              <w:rPr>
                <w:rFonts w:hint="eastAsia" w:ascii="宋体" w:hAnsi="宋体"/>
                <w:bCs/>
                <w:sz w:val="24"/>
                <w:lang w:val="en-US" w:eastAsia="zh-CN"/>
              </w:rPr>
              <w:t>现浇混凝土</w:t>
            </w:r>
          </w:p>
        </w:tc>
        <w:tc>
          <w:tcPr>
            <w:tcW w:w="6234" w:type="dxa"/>
            <w:vAlign w:val="center"/>
          </w:tcPr>
          <w:p w14:paraId="22F9B36C">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20、混凝土强度等级C30</w:t>
            </w:r>
          </w:p>
        </w:tc>
      </w:tr>
      <w:tr w14:paraId="5F07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1491A04D">
            <w:pPr>
              <w:spacing w:line="360" w:lineRule="auto"/>
              <w:jc w:val="center"/>
              <w:rPr>
                <w:rFonts w:hint="default" w:ascii="宋体" w:hAnsi="宋体"/>
                <w:bCs/>
                <w:sz w:val="24"/>
                <w:lang w:val="en-US" w:eastAsia="zh-CN"/>
              </w:rPr>
            </w:pPr>
            <w:r>
              <w:rPr>
                <w:rFonts w:hint="eastAsia" w:ascii="宋体" w:hAnsi="宋体"/>
                <w:bCs/>
                <w:sz w:val="24"/>
                <w:lang w:val="en-US" w:eastAsia="zh-CN"/>
              </w:rPr>
              <w:t>5</w:t>
            </w:r>
          </w:p>
        </w:tc>
        <w:tc>
          <w:tcPr>
            <w:tcW w:w="1437" w:type="dxa"/>
            <w:vAlign w:val="center"/>
          </w:tcPr>
          <w:p w14:paraId="6C9A9B9C">
            <w:pPr>
              <w:spacing w:line="360" w:lineRule="auto"/>
              <w:jc w:val="center"/>
              <w:rPr>
                <w:rFonts w:hint="eastAsia" w:ascii="宋体" w:hAnsi="宋体"/>
                <w:bCs/>
                <w:sz w:val="24"/>
              </w:rPr>
            </w:pPr>
            <w:r>
              <w:rPr>
                <w:rFonts w:hint="eastAsia" w:ascii="宋体" w:hAnsi="宋体"/>
                <w:bCs/>
                <w:sz w:val="24"/>
                <w:lang w:val="en-US" w:eastAsia="zh-CN"/>
              </w:rPr>
              <w:t>基础垫层</w:t>
            </w:r>
          </w:p>
        </w:tc>
        <w:tc>
          <w:tcPr>
            <w:tcW w:w="6234" w:type="dxa"/>
            <w:vAlign w:val="center"/>
          </w:tcPr>
          <w:p w14:paraId="4BD7B51D">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21、混凝土强度等级C15</w:t>
            </w:r>
          </w:p>
        </w:tc>
      </w:tr>
      <w:tr w14:paraId="6560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09828DA0">
            <w:pPr>
              <w:spacing w:line="360" w:lineRule="auto"/>
              <w:jc w:val="center"/>
              <w:rPr>
                <w:rFonts w:hint="default" w:ascii="宋体" w:hAnsi="宋体"/>
                <w:bCs/>
                <w:sz w:val="24"/>
                <w:lang w:val="en-US" w:eastAsia="zh-CN"/>
              </w:rPr>
            </w:pPr>
            <w:r>
              <w:rPr>
                <w:rFonts w:hint="eastAsia" w:ascii="宋体" w:hAnsi="宋体"/>
                <w:bCs/>
                <w:sz w:val="24"/>
                <w:lang w:val="en-US" w:eastAsia="zh-CN"/>
              </w:rPr>
              <w:t>6</w:t>
            </w:r>
          </w:p>
        </w:tc>
        <w:tc>
          <w:tcPr>
            <w:tcW w:w="1437" w:type="dxa"/>
            <w:vAlign w:val="center"/>
          </w:tcPr>
          <w:p w14:paraId="066EDDC8">
            <w:pPr>
              <w:spacing w:line="360" w:lineRule="auto"/>
              <w:jc w:val="center"/>
              <w:rPr>
                <w:rFonts w:hint="eastAsia" w:ascii="宋体" w:hAnsi="宋体"/>
                <w:bCs/>
                <w:sz w:val="24"/>
              </w:rPr>
            </w:pPr>
            <w:r>
              <w:rPr>
                <w:rFonts w:hint="eastAsia" w:ascii="宋体" w:hAnsi="宋体"/>
                <w:bCs/>
                <w:sz w:val="24"/>
                <w:lang w:val="en-US" w:eastAsia="zh-CN"/>
              </w:rPr>
              <w:t>模板</w:t>
            </w:r>
          </w:p>
        </w:tc>
        <w:tc>
          <w:tcPr>
            <w:tcW w:w="6234" w:type="dxa"/>
            <w:vAlign w:val="center"/>
          </w:tcPr>
          <w:p w14:paraId="1A5794F2">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23、复合模板，梁木支撑，柱钢支撑</w:t>
            </w:r>
          </w:p>
        </w:tc>
      </w:tr>
      <w:tr w14:paraId="49D8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41AE0681">
            <w:pPr>
              <w:spacing w:line="360" w:lineRule="auto"/>
              <w:jc w:val="center"/>
              <w:rPr>
                <w:rFonts w:hint="default" w:ascii="宋体" w:hAnsi="宋体"/>
                <w:bCs/>
                <w:sz w:val="24"/>
                <w:lang w:val="en-US" w:eastAsia="zh-CN"/>
              </w:rPr>
            </w:pPr>
            <w:r>
              <w:rPr>
                <w:rFonts w:hint="eastAsia" w:ascii="宋体" w:hAnsi="宋体"/>
                <w:bCs/>
                <w:sz w:val="24"/>
                <w:lang w:val="en-US" w:eastAsia="zh-CN"/>
              </w:rPr>
              <w:t>7</w:t>
            </w:r>
          </w:p>
        </w:tc>
        <w:tc>
          <w:tcPr>
            <w:tcW w:w="1437" w:type="dxa"/>
            <w:vAlign w:val="center"/>
          </w:tcPr>
          <w:p w14:paraId="74E401EC">
            <w:pPr>
              <w:spacing w:line="360" w:lineRule="auto"/>
              <w:jc w:val="center"/>
              <w:rPr>
                <w:rFonts w:hint="eastAsia" w:ascii="宋体" w:hAnsi="宋体"/>
                <w:bCs/>
                <w:sz w:val="24"/>
              </w:rPr>
            </w:pPr>
            <w:r>
              <w:rPr>
                <w:rFonts w:hint="eastAsia" w:ascii="宋体" w:hAnsi="宋体"/>
                <w:bCs/>
                <w:sz w:val="24"/>
                <w:lang w:val="en-US" w:eastAsia="zh-CN"/>
              </w:rPr>
              <w:t>钢筋</w:t>
            </w:r>
          </w:p>
        </w:tc>
        <w:tc>
          <w:tcPr>
            <w:tcW w:w="6234" w:type="dxa"/>
            <w:vAlign w:val="center"/>
          </w:tcPr>
          <w:p w14:paraId="42B42E61">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23、带肋钢筋HRB400以内</w:t>
            </w:r>
          </w:p>
        </w:tc>
      </w:tr>
      <w:tr w14:paraId="535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03AF946C">
            <w:pPr>
              <w:spacing w:line="360" w:lineRule="auto"/>
              <w:jc w:val="center"/>
              <w:rPr>
                <w:rFonts w:hint="default" w:ascii="宋体" w:hAnsi="宋体"/>
                <w:bCs/>
                <w:sz w:val="24"/>
                <w:lang w:val="en-US" w:eastAsia="zh-CN"/>
              </w:rPr>
            </w:pPr>
            <w:r>
              <w:rPr>
                <w:rFonts w:hint="eastAsia" w:ascii="宋体" w:hAnsi="宋体"/>
                <w:bCs/>
                <w:sz w:val="24"/>
                <w:lang w:val="en-US" w:eastAsia="zh-CN"/>
              </w:rPr>
              <w:t>8</w:t>
            </w:r>
          </w:p>
        </w:tc>
        <w:tc>
          <w:tcPr>
            <w:tcW w:w="1437" w:type="dxa"/>
            <w:vAlign w:val="center"/>
          </w:tcPr>
          <w:p w14:paraId="037AF32A">
            <w:pPr>
              <w:spacing w:line="360" w:lineRule="auto"/>
              <w:jc w:val="center"/>
              <w:rPr>
                <w:rFonts w:hint="eastAsia" w:ascii="宋体" w:hAnsi="宋体"/>
                <w:bCs/>
                <w:sz w:val="24"/>
              </w:rPr>
            </w:pPr>
            <w:r>
              <w:rPr>
                <w:rFonts w:hint="eastAsia" w:ascii="宋体" w:hAnsi="宋体"/>
                <w:bCs/>
                <w:sz w:val="24"/>
                <w:lang w:val="en-US" w:eastAsia="zh-CN"/>
              </w:rPr>
              <w:t>接地</w:t>
            </w:r>
          </w:p>
        </w:tc>
        <w:tc>
          <w:tcPr>
            <w:tcW w:w="6234" w:type="dxa"/>
            <w:vAlign w:val="center"/>
          </w:tcPr>
          <w:p w14:paraId="184000F1">
            <w:pPr>
              <w:spacing w:line="360"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24、水平接地体-40*4热镀锌扁钢，垂直接地极∠50*5热镀锌角钢</w:t>
            </w:r>
          </w:p>
        </w:tc>
      </w:tr>
    </w:tbl>
    <w:p w14:paraId="27A5CB6B">
      <w:pPr>
        <w:keepNext w:val="0"/>
        <w:keepLines w:val="0"/>
        <w:pageBreakBefore w:val="0"/>
        <w:widowControl w:val="0"/>
        <w:numPr>
          <w:ilvl w:val="0"/>
          <w:numId w:val="0"/>
        </w:numPr>
        <w:spacing w:line="360" w:lineRule="auto"/>
        <w:ind w:left="0" w:leftChars="0" w:firstLine="480" w:firstLineChars="0"/>
        <w:jc w:val="left"/>
        <w:rPr>
          <w:rFonts w:hint="default" w:hAnsi="宋体"/>
          <w:b/>
          <w:bCs/>
          <w:color w:val="auto"/>
          <w:sz w:val="24"/>
          <w:highlight w:val="none"/>
          <w:lang w:val="en-US" w:eastAsia="zh-CN"/>
        </w:rPr>
      </w:pPr>
      <w:r>
        <w:rPr>
          <w:rFonts w:hint="eastAsia" w:hAnsi="宋体"/>
          <w:b/>
          <w:bCs/>
          <w:color w:val="auto"/>
          <w:sz w:val="24"/>
          <w:highlight w:val="none"/>
          <w:lang w:val="en-US" w:eastAsia="zh-CN"/>
        </w:rPr>
        <w:t>注：</w:t>
      </w:r>
      <w:r>
        <w:rPr>
          <w:rFonts w:hint="default" w:hAnsi="宋体"/>
          <w:b/>
          <w:bCs/>
          <w:color w:val="auto"/>
          <w:sz w:val="24"/>
          <w:highlight w:val="none"/>
          <w:lang w:val="en-US" w:eastAsia="zh-CN"/>
        </w:rPr>
        <w:t>关于本项目技术参数的特别说明：本项目采购和执行过程中，如有国家新标准、新政策，则按新标准、新政策执行。</w:t>
      </w:r>
    </w:p>
    <w:p w14:paraId="5E4295B6">
      <w:pPr>
        <w:numPr>
          <w:ilvl w:val="0"/>
          <w:numId w:val="0"/>
        </w:numPr>
        <w:spacing w:line="360" w:lineRule="auto"/>
        <w:ind w:leftChars="0" w:firstLine="482" w:firstLineChars="200"/>
        <w:jc w:val="left"/>
        <w:outlineLvl w:val="1"/>
        <w:rPr>
          <w:rFonts w:hint="eastAsia" w:ascii="宋体" w:hAnsi="宋体"/>
          <w:b/>
          <w:bCs/>
          <w:color w:val="auto"/>
          <w:sz w:val="24"/>
          <w:highlight w:val="none"/>
          <w:lang w:val="en-US" w:eastAsia="zh-CN"/>
        </w:rPr>
      </w:pPr>
      <w:r>
        <w:rPr>
          <w:rFonts w:hint="eastAsia" w:hAnsi="宋体" w:cs="宋体"/>
          <w:b/>
          <w:bCs w:val="0"/>
          <w:color w:val="auto"/>
          <w:sz w:val="24"/>
          <w:szCs w:val="24"/>
          <w:lang w:val="en-US" w:eastAsia="zh-CN"/>
        </w:rPr>
        <w:t>★四、</w:t>
      </w:r>
      <w:r>
        <w:rPr>
          <w:rFonts w:hint="eastAsia" w:ascii="宋体" w:hAnsi="宋体"/>
          <w:b/>
          <w:bCs/>
          <w:color w:val="auto"/>
          <w:sz w:val="24"/>
          <w:highlight w:val="none"/>
          <w:lang w:val="en-US" w:eastAsia="zh-CN"/>
        </w:rPr>
        <w:t>服务要求</w:t>
      </w:r>
    </w:p>
    <w:p w14:paraId="6C46C3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（1）</w:t>
      </w:r>
      <w:r>
        <w:rPr>
          <w:rFonts w:hint="default" w:ascii="宋体" w:hAnsi="宋体"/>
          <w:b w:val="0"/>
          <w:bCs w:val="0"/>
          <w:color w:val="auto"/>
          <w:sz w:val="24"/>
          <w:highlight w:val="none"/>
          <w:lang w:val="en-US" w:eastAsia="zh-CN"/>
        </w:rPr>
        <w:t>供应商负责运输并承担运输费用。</w:t>
      </w:r>
    </w:p>
    <w:p w14:paraId="18E87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（2）</w:t>
      </w:r>
      <w:r>
        <w:rPr>
          <w:rFonts w:hint="default" w:ascii="宋体" w:hAnsi="宋体"/>
          <w:b w:val="0"/>
          <w:bCs w:val="0"/>
          <w:color w:val="auto"/>
          <w:sz w:val="24"/>
          <w:highlight w:val="none"/>
          <w:lang w:val="en-US" w:eastAsia="zh-CN"/>
        </w:rPr>
        <w:t>关于产品质量：</w:t>
      </w:r>
    </w:p>
    <w:p w14:paraId="6CA30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1.</w:t>
      </w:r>
      <w:r>
        <w:rPr>
          <w:rFonts w:hint="default" w:ascii="宋体" w:hAnsi="宋体"/>
          <w:b w:val="0"/>
          <w:bCs w:val="0"/>
          <w:color w:val="auto"/>
          <w:sz w:val="24"/>
          <w:highlight w:val="none"/>
          <w:lang w:val="en-US" w:eastAsia="zh-CN"/>
        </w:rPr>
        <w:t>在货品质量保证期内，投标人对由于设计、工艺和材料的缺陷而发生的任何不足和故障负责。</w:t>
      </w:r>
    </w:p>
    <w:p w14:paraId="0BE8F1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2.</w:t>
      </w:r>
      <w:r>
        <w:rPr>
          <w:rFonts w:hint="default" w:ascii="宋体" w:hAnsi="宋体"/>
          <w:b w:val="0"/>
          <w:bCs w:val="0"/>
          <w:color w:val="auto"/>
          <w:sz w:val="24"/>
          <w:highlight w:val="none"/>
          <w:lang w:val="en-US" w:eastAsia="zh-CN"/>
        </w:rPr>
        <w:t>投标人保证货物合格产品，在交付时为全新的、属于产品生产厂商在中国大陆范围内具备合法销售权的产品，应符合采购需求中要求的质量、规格和性能，符合国家工商管理、质检部门、行业规定的技术质量规范。</w:t>
      </w:r>
    </w:p>
    <w:p w14:paraId="545743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（3）</w:t>
      </w:r>
      <w:r>
        <w:rPr>
          <w:rFonts w:hint="default" w:ascii="宋体" w:hAnsi="宋体"/>
          <w:b w:val="0"/>
          <w:bCs w:val="0"/>
          <w:color w:val="auto"/>
          <w:sz w:val="24"/>
          <w:highlight w:val="none"/>
          <w:lang w:val="en-US" w:eastAsia="zh-CN"/>
        </w:rPr>
        <w:t>关于安装调试过程中的安全要求：</w:t>
      </w:r>
    </w:p>
    <w:p w14:paraId="1CB32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1.</w:t>
      </w:r>
      <w:r>
        <w:rPr>
          <w:rFonts w:hint="default" w:ascii="宋体" w:hAnsi="宋体"/>
          <w:b w:val="0"/>
          <w:bCs w:val="0"/>
          <w:color w:val="auto"/>
          <w:sz w:val="24"/>
          <w:highlight w:val="none"/>
          <w:lang w:val="en-US" w:eastAsia="zh-CN"/>
        </w:rPr>
        <w:t>中标人应严格遵守《中华人民共和国安全生产法》、《中华人民共和国特种设备安全法》及《四川省安全生产条例》等法律法规的规定，建立健全的安全生产组织体系和责任体系，落实安全生产保障措施，严格按照安全标准进行设备安装调试，采取必要的安全防护措施并对安装人员进行安全生产教育和管理；健全组织制度，指定主要领导负责安全工作，确保作业人员和车辆、设备的安全。</w:t>
      </w:r>
    </w:p>
    <w:p w14:paraId="479B6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宋体" w:hAnsi="宋体"/>
          <w:b w:val="0"/>
          <w:bCs w:val="0"/>
          <w:color w:val="auto"/>
          <w:sz w:val="24"/>
          <w:highlight w:val="none"/>
          <w:lang w:val="en-US" w:eastAsia="zh-CN"/>
        </w:rPr>
      </w:pPr>
      <w:r>
        <w:rPr>
          <w:rFonts w:hint="eastAsia" w:hAnsi="宋体"/>
          <w:b w:val="0"/>
          <w:bCs w:val="0"/>
          <w:color w:val="auto"/>
          <w:sz w:val="24"/>
          <w:highlight w:val="none"/>
          <w:lang w:val="en-US" w:eastAsia="zh-CN"/>
        </w:rPr>
        <w:t>2.</w:t>
      </w:r>
      <w:r>
        <w:rPr>
          <w:rFonts w:hint="default" w:ascii="宋体" w:hAnsi="宋体"/>
          <w:b w:val="0"/>
          <w:bCs w:val="0"/>
          <w:color w:val="auto"/>
          <w:sz w:val="24"/>
          <w:highlight w:val="none"/>
          <w:lang w:val="en-US" w:eastAsia="zh-CN"/>
        </w:rPr>
        <w:t>投标人应在</w:t>
      </w:r>
      <w:r>
        <w:rPr>
          <w:rFonts w:hint="eastAsia" w:hAnsi="宋体"/>
          <w:b w:val="0"/>
          <w:bCs w:val="0"/>
          <w:color w:val="auto"/>
          <w:sz w:val="24"/>
          <w:highlight w:val="none"/>
          <w:lang w:val="en-US" w:eastAsia="zh-CN"/>
        </w:rPr>
        <w:t>投标</w:t>
      </w:r>
      <w:r>
        <w:rPr>
          <w:rFonts w:hint="default" w:ascii="宋体" w:hAnsi="宋体"/>
          <w:b w:val="0"/>
          <w:bCs w:val="0"/>
          <w:color w:val="auto"/>
          <w:sz w:val="24"/>
          <w:highlight w:val="none"/>
          <w:lang w:val="en-US" w:eastAsia="zh-CN"/>
        </w:rPr>
        <w:t>文件承诺在安装调试过程中发生的任何交通、生产事故造成财产损失或人员伤亡的，以及与其他第三方发生的任何纠纷或事故，行业主管部门和采购人概不承担任何责任和费用。</w:t>
      </w:r>
      <w:r>
        <w:rPr>
          <w:rFonts w:hint="default" w:ascii="宋体" w:hAnsi="宋体"/>
          <w:b/>
          <w:bCs/>
          <w:color w:val="auto"/>
          <w:sz w:val="24"/>
          <w:highlight w:val="none"/>
          <w:lang w:val="en-US" w:eastAsia="zh-CN"/>
        </w:rPr>
        <w:t>（提供承诺函，格式自拟）</w:t>
      </w:r>
    </w:p>
    <w:p w14:paraId="627E729A">
      <w:pPr>
        <w:spacing w:line="360" w:lineRule="auto"/>
        <w:ind w:firstLine="480" w:firstLineChars="200"/>
        <w:jc w:val="left"/>
        <w:outlineLvl w:val="1"/>
        <w:rPr>
          <w:rFonts w:ascii="宋体" w:hAnsi="宋体"/>
          <w:b/>
          <w:bCs/>
          <w:color w:val="auto"/>
          <w:sz w:val="24"/>
          <w:highlight w:val="none"/>
          <w:lang w:val="en-US" w:eastAsia="zh-CN"/>
        </w:rPr>
      </w:pPr>
      <w:r>
        <w:rPr>
          <w:rFonts w:hint="eastAsia" w:ascii="宋体" w:hAnsi="宋体"/>
          <w:color w:val="auto"/>
          <w:sz w:val="24"/>
          <w:highlight w:val="none"/>
          <w:lang w:val="en-US" w:eastAsia="zh-CN"/>
        </w:rPr>
        <w:t>★</w:t>
      </w:r>
      <w:r>
        <w:rPr>
          <w:rFonts w:hint="eastAsia" w:hAnsi="宋体"/>
          <w:b/>
          <w:bCs/>
          <w:color w:val="auto"/>
          <w:sz w:val="24"/>
          <w:highlight w:val="none"/>
          <w:lang w:val="en-US" w:eastAsia="zh-CN"/>
        </w:rPr>
        <w:t>五、</w:t>
      </w:r>
      <w:r>
        <w:rPr>
          <w:rFonts w:hint="eastAsia" w:ascii="宋体" w:hAnsi="宋体"/>
          <w:b/>
          <w:bCs/>
          <w:color w:val="auto"/>
          <w:sz w:val="24"/>
          <w:highlight w:val="none"/>
          <w:lang w:val="en-US" w:eastAsia="zh-CN"/>
        </w:rPr>
        <w:t>商务要求</w:t>
      </w:r>
    </w:p>
    <w:p w14:paraId="1F4E9577">
      <w:pPr>
        <w:spacing w:line="360" w:lineRule="auto"/>
        <w:ind w:firstLine="480"/>
        <w:jc w:val="left"/>
        <w:rPr>
          <w:rFonts w:hint="eastAsia" w:ascii="宋体" w:hAnsi="宋体" w:eastAsia="宋体"/>
          <w:color w:val="auto"/>
          <w:sz w:val="24"/>
          <w:highlight w:val="none"/>
          <w:lang w:val="en-US" w:eastAsia="zh-CN"/>
        </w:rPr>
      </w:pPr>
      <w:bookmarkStart w:id="1" w:name="_Toc22332"/>
      <w:r>
        <w:rPr>
          <w:rFonts w:hint="eastAsia" w:ascii="宋体" w:hAnsi="宋体" w:eastAsia="宋体"/>
          <w:color w:val="auto"/>
          <w:sz w:val="24"/>
          <w:highlight w:val="none"/>
          <w:lang w:val="en-US" w:eastAsia="zh-CN"/>
        </w:rPr>
        <w:t>（一）交货时间：合同签订后60个日历日内完成运输、安装调试、验收等工作。</w:t>
      </w:r>
    </w:p>
    <w:p w14:paraId="0DEE6581">
      <w:pPr>
        <w:spacing w:line="360" w:lineRule="auto"/>
        <w:ind w:firstLine="48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（二）交货地点：新都区消防救援大队及采购人指定地点。</w:t>
      </w:r>
    </w:p>
    <w:p w14:paraId="044E28C9">
      <w:pPr>
        <w:spacing w:line="360" w:lineRule="auto"/>
        <w:ind w:firstLine="48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（三）付款方式：合同签订生效后15个工作日内支付合同总金额30%的预付款；所有货物安装调试完成且能正常运行，经验收合格后，支付合同金额的70%尾款。</w:t>
      </w:r>
    </w:p>
    <w:p w14:paraId="53B76CD7">
      <w:pPr>
        <w:spacing w:line="360" w:lineRule="auto"/>
        <w:ind w:firstLine="48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（四）质保期：所有设备质保期为验收合格之日起2年，按照国家质量三包要求规范执行。</w:t>
      </w:r>
    </w:p>
    <w:p w14:paraId="1FCAF353">
      <w:pPr>
        <w:spacing w:line="360" w:lineRule="auto"/>
        <w:ind w:firstLine="480"/>
        <w:jc w:val="left"/>
        <w:rPr>
          <w:rFonts w:hint="eastAsia" w:hAnsi="宋体"/>
          <w:b w:val="0"/>
          <w:bCs w:val="0"/>
          <w:color w:val="auto"/>
          <w:sz w:val="24"/>
          <w:highlight w:val="none"/>
          <w:lang w:val="en-US" w:eastAsia="zh-CN"/>
        </w:rPr>
      </w:pPr>
      <w:bookmarkStart w:id="2" w:name="_Toc15737"/>
      <w:r>
        <w:rPr>
          <w:rFonts w:hint="eastAsia" w:ascii="宋体" w:hAnsi="宋体" w:eastAsia="宋体"/>
          <w:color w:val="auto"/>
          <w:sz w:val="24"/>
          <w:highlight w:val="none"/>
          <w:lang w:val="en-US" w:eastAsia="zh-CN"/>
        </w:rPr>
        <w:t>（五）</w:t>
      </w:r>
      <w:bookmarkEnd w:id="1"/>
      <w:bookmarkEnd w:id="2"/>
      <w:r>
        <w:rPr>
          <w:rFonts w:hint="eastAsia" w:ascii="宋体" w:hAnsi="宋体" w:eastAsia="宋体"/>
          <w:color w:val="auto"/>
          <w:sz w:val="24"/>
          <w:highlight w:val="none"/>
          <w:lang w:val="en-US" w:eastAsia="zh-CN"/>
        </w:rPr>
        <w:t>验收标准：按国家有关规定以及《政府采购需求管理办法》（财库［2021］22号）的要求和本项目采购文件的质量要求和技术指标或者</w:t>
      </w:r>
      <w:r>
        <w:rPr>
          <w:rFonts w:hint="eastAsia" w:hAnsi="宋体"/>
          <w:color w:val="auto"/>
          <w:sz w:val="24"/>
          <w:highlight w:val="none"/>
          <w:lang w:val="en-US" w:eastAsia="zh-CN"/>
        </w:rPr>
        <w:t>投标人</w:t>
      </w:r>
      <w:r>
        <w:rPr>
          <w:rFonts w:hint="eastAsia" w:ascii="宋体" w:hAnsi="宋体" w:eastAsia="宋体"/>
          <w:color w:val="auto"/>
          <w:sz w:val="24"/>
          <w:highlight w:val="none"/>
          <w:lang w:val="en-US" w:eastAsia="zh-CN"/>
        </w:rPr>
        <w:t>的</w:t>
      </w:r>
      <w:r>
        <w:rPr>
          <w:rFonts w:hint="eastAsia" w:hAnsi="宋体"/>
          <w:color w:val="auto"/>
          <w:sz w:val="24"/>
          <w:highlight w:val="none"/>
          <w:lang w:val="en-US" w:eastAsia="zh-CN"/>
        </w:rPr>
        <w:t>投标文件</w:t>
      </w:r>
      <w:r>
        <w:rPr>
          <w:rFonts w:hint="eastAsia" w:ascii="宋体" w:hAnsi="宋体" w:eastAsia="宋体"/>
          <w:color w:val="auto"/>
          <w:sz w:val="24"/>
          <w:highlight w:val="none"/>
          <w:lang w:val="en-US" w:eastAsia="zh-CN"/>
        </w:rPr>
        <w:t>及承诺等进行验收。</w:t>
      </w:r>
    </w:p>
    <w:p w14:paraId="05A16F35">
      <w:pPr>
        <w:spacing w:line="360" w:lineRule="auto"/>
        <w:ind w:firstLine="480"/>
        <w:jc w:val="left"/>
        <w:rPr>
          <w:rFonts w:hint="default" w:hAnsi="宋体"/>
          <w:b w:val="0"/>
          <w:bCs w:val="0"/>
          <w:color w:val="auto"/>
          <w:sz w:val="24"/>
          <w:highlight w:val="none"/>
        </w:rPr>
      </w:pPr>
      <w:r>
        <w:rPr>
          <w:rFonts w:hint="eastAsia" w:ascii="宋体" w:hAnsi="宋体" w:eastAsia="宋体" w:cs="Times New Roman"/>
          <w:color w:val="auto"/>
          <w:sz w:val="24"/>
          <w:highlight w:val="none"/>
          <w:lang w:val="en-US" w:eastAsia="zh-CN"/>
        </w:rPr>
        <w:t>（六）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14:paraId="23C161CB">
      <w:r>
        <w:rPr>
          <w:rFonts w:hint="eastAsia" w:ascii="宋体" w:hAnsi="宋体"/>
          <w:b/>
          <w:bCs/>
          <w:color w:val="auto"/>
          <w:sz w:val="24"/>
          <w:highlight w:val="none"/>
          <w:lang w:val="en-US" w:eastAsia="zh-CN"/>
        </w:rPr>
        <w:t>注：第六章  招标项目技术、服务、商务内容条款及其他要求中：打“★”号的为“实质性要求”，不允许有负偏离，否则，作无效处理；</w:t>
      </w:r>
      <w:r>
        <w:rPr>
          <w:rFonts w:hint="eastAsia" w:hAnsi="宋体"/>
          <w:b/>
          <w:bCs/>
          <w:color w:val="auto"/>
          <w:sz w:val="24"/>
          <w:highlight w:val="none"/>
          <w:lang w:val="en-US" w:eastAsia="zh-CN"/>
        </w:rPr>
        <w:t>未</w:t>
      </w:r>
      <w:r>
        <w:rPr>
          <w:rFonts w:hint="eastAsia" w:ascii="宋体" w:hAnsi="宋体"/>
          <w:b/>
          <w:bCs/>
          <w:color w:val="auto"/>
          <w:sz w:val="24"/>
          <w:highlight w:val="none"/>
          <w:lang w:val="en-US" w:eastAsia="zh-CN"/>
        </w:rPr>
        <w:t>带“★”号条款为允许负偏离的参数需求，若未响应或者不满足，按照评分标准的规定进行扣分处理。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5ECB"/>
    <w:rsid w:val="22FE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hint="default" w:ascii="宋体" w:hAnsi="Times New Roman" w:eastAsia="宋体" w:cs="Times New Roman"/>
      <w:sz w:val="34"/>
      <w:szCs w:val="22"/>
      <w:lang w:val="en-US" w:eastAsia="zh-CN" w:bidi="ar-SA"/>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sz w:val="18"/>
    </w:rPr>
  </w:style>
  <w:style w:type="paragraph" w:styleId="3">
    <w:name w:val="Body Text First Indent"/>
    <w:basedOn w:val="2"/>
    <w:next w:val="1"/>
    <w:qFormat/>
    <w:uiPriority w:val="0"/>
    <w:pPr>
      <w:spacing w:line="259" w:lineRule="auto"/>
      <w:ind w:firstLine="420" w:firstLineChars="100"/>
    </w:pPr>
  </w:style>
  <w:style w:type="paragraph" w:styleId="5">
    <w:name w:val="Normal Indent"/>
    <w:basedOn w:val="1"/>
    <w:next w:val="1"/>
    <w:qFormat/>
    <w:uiPriority w:val="0"/>
    <w:pPr>
      <w:ind w:firstLine="200" w:firstLineChars="200"/>
    </w:pPr>
  </w:style>
  <w:style w:type="paragraph" w:customStyle="1" w:styleId="8">
    <w:name w:val="标题 11"/>
    <w:basedOn w:val="1"/>
    <w:next w:val="1"/>
    <w:qFormat/>
    <w:uiPriority w:val="0"/>
    <w:pPr>
      <w:keepNext/>
      <w:keepLines/>
      <w:spacing w:before="340" w:after="330" w:line="578" w:lineRule="auto"/>
      <w:outlineLvl w:val="0"/>
    </w:pPr>
    <w:rPr>
      <w:b/>
      <w:bCs/>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2025-04-01T06:49:00Z</dcterms:created>
  <dc:creator>须臾。</dc:creator>
  <cp:lastModifiedBy>须臾。</cp:lastModifiedBy>
  <dcterms:modified xsi:type="dcterms:W3CDTF">2025-04-01T06:49:38Z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EB2B9CD1265741F8824B3B7F4CDF3B55_11</vt:lpwstr>
  </property>
  <property fmtid="{D5CDD505-2E9C-101B-9397-08002B2CF9AE}" pid="4" name="KSOTemplateDocerSaveRecord">
    <vt:lpwstr>eyJoZGlkIjoiYTFkMzIzYjQ5ODZmOTdlZGMyOTE1MmI3NzcxZjRkNWYiLCJ1c2VySWQiOiI3MzQ5MjU0MjUifQ==</vt:lpwstr>
  </property>
</Properties>
</file>