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41E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baseline"/>
        <w:rPr>
          <w:rFonts w:hint="eastAsia" w:ascii="宋体" w:hAnsi="宋体" w:eastAsia="宋体" w:cs="宋体"/>
          <w:b/>
          <w:bCs/>
          <w:color w:val="auto"/>
          <w:sz w:val="52"/>
          <w:szCs w:val="52"/>
          <w:highlight w:val="none"/>
          <w:lang w:eastAsia="zh-CN"/>
        </w:rPr>
      </w:pPr>
    </w:p>
    <w:p w14:paraId="4BF5FB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baseline"/>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云南省消防救援总队</w:t>
      </w:r>
    </w:p>
    <w:p w14:paraId="2E93D5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baseline"/>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72"/>
          <w:szCs w:val="72"/>
          <w:highlight w:val="none"/>
          <w:lang w:eastAsia="zh-CN"/>
        </w:rPr>
        <w:t>应急通信装备采购项目</w:t>
      </w:r>
    </w:p>
    <w:p w14:paraId="7877FE98">
      <w:pPr>
        <w:adjustRightInd/>
        <w:snapToGrid/>
        <w:rPr>
          <w:rFonts w:hint="eastAsia" w:ascii="宋体" w:hAnsi="宋体" w:eastAsia="宋体" w:cs="宋体"/>
          <w:color w:val="auto"/>
          <w:highlight w:val="none"/>
        </w:rPr>
      </w:pPr>
    </w:p>
    <w:p w14:paraId="2E6EFD63">
      <w:pPr>
        <w:adjustRightInd/>
        <w:snapToGrid/>
        <w:rPr>
          <w:rFonts w:hint="eastAsia" w:ascii="宋体" w:hAnsi="宋体" w:eastAsia="宋体" w:cs="宋体"/>
          <w:color w:val="auto"/>
          <w:highlight w:val="none"/>
        </w:rPr>
      </w:pPr>
    </w:p>
    <w:p w14:paraId="18B3ED95">
      <w:pPr>
        <w:adjustRightInd/>
        <w:snapToGrid/>
        <w:rPr>
          <w:rFonts w:hint="eastAsia" w:ascii="宋体" w:hAnsi="宋体" w:eastAsia="宋体" w:cs="宋体"/>
          <w:color w:val="auto"/>
          <w:highlight w:val="none"/>
        </w:rPr>
      </w:pPr>
    </w:p>
    <w:p w14:paraId="2E8D5191">
      <w:pPr>
        <w:adjustRightInd/>
        <w:snapToGrid/>
        <w:rPr>
          <w:rFonts w:hint="eastAsia" w:ascii="宋体" w:hAnsi="宋体" w:eastAsia="宋体" w:cs="宋体"/>
          <w:color w:val="auto"/>
          <w:highlight w:val="none"/>
        </w:rPr>
      </w:pPr>
    </w:p>
    <w:p w14:paraId="67DC0FC0">
      <w:pPr>
        <w:adjustRightInd/>
        <w:snapToGrid/>
        <w:rPr>
          <w:rFonts w:hint="eastAsia" w:ascii="宋体" w:hAnsi="宋体" w:eastAsia="宋体" w:cs="宋体"/>
          <w:color w:val="auto"/>
          <w:highlight w:val="none"/>
        </w:rPr>
      </w:pPr>
    </w:p>
    <w:p w14:paraId="38A92DF1">
      <w:pPr>
        <w:adjustRightInd/>
        <w:snapToGrid/>
        <w:rPr>
          <w:rFonts w:hint="eastAsia" w:ascii="宋体" w:hAnsi="宋体" w:eastAsia="宋体" w:cs="宋体"/>
          <w:color w:val="auto"/>
          <w:highlight w:val="none"/>
        </w:rPr>
      </w:pPr>
    </w:p>
    <w:p w14:paraId="4D543D35">
      <w:pPr>
        <w:ind w:firstLine="0" w:firstLineChars="0"/>
        <w:jc w:val="center"/>
        <w:rPr>
          <w:rFonts w:hint="eastAsia" w:ascii="宋体" w:hAnsi="宋体" w:eastAsia="宋体" w:cs="宋体"/>
          <w:color w:val="auto"/>
          <w:sz w:val="84"/>
          <w:szCs w:val="84"/>
          <w:highlight w:val="none"/>
        </w:rPr>
      </w:pPr>
      <w:bookmarkStart w:id="0" w:name="_Toc25614"/>
      <w:bookmarkStart w:id="1" w:name="_Toc27013"/>
      <w:r>
        <w:rPr>
          <w:rFonts w:hint="eastAsia" w:ascii="宋体" w:hAnsi="宋体" w:eastAsia="宋体" w:cs="宋体"/>
          <w:color w:val="auto"/>
          <w:spacing w:val="-5"/>
          <w:sz w:val="84"/>
          <w:szCs w:val="84"/>
          <w:highlight w:val="none"/>
          <w14:textOutline w14:w="15240" w14:cap="flat" w14:cmpd="sng" w14:algn="ctr">
            <w14:solidFill>
              <w14:srgbClr w14:val="000000"/>
            </w14:solidFill>
            <w14:prstDash w14:val="solid"/>
            <w14:miter w14:val="0"/>
          </w14:textOutline>
        </w:rPr>
        <w:t>招标</w:t>
      </w:r>
      <w:r>
        <w:rPr>
          <w:rFonts w:hint="eastAsia" w:ascii="宋体" w:hAnsi="宋体" w:eastAsia="宋体" w:cs="宋体"/>
          <w:color w:val="auto"/>
          <w:spacing w:val="-3"/>
          <w:sz w:val="84"/>
          <w:szCs w:val="84"/>
          <w:highlight w:val="none"/>
          <w14:textOutline w14:w="15240" w14:cap="flat" w14:cmpd="sng" w14:algn="ctr">
            <w14:solidFill>
              <w14:srgbClr w14:val="000000"/>
            </w14:solidFill>
            <w14:prstDash w14:val="solid"/>
            <w14:miter w14:val="0"/>
          </w14:textOutline>
        </w:rPr>
        <w:t>文件</w:t>
      </w:r>
      <w:bookmarkEnd w:id="0"/>
      <w:bookmarkEnd w:id="1"/>
    </w:p>
    <w:p w14:paraId="74939B60">
      <w:pPr>
        <w:adjustRightInd/>
        <w:snapToGrid/>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pacing w:val="6"/>
          <w:sz w:val="36"/>
          <w:szCs w:val="36"/>
          <w:highlight w:val="none"/>
        </w:rPr>
        <w:t>项目编号：</w:t>
      </w:r>
      <w:r>
        <w:rPr>
          <w:rFonts w:hint="eastAsia" w:ascii="宋体" w:hAnsi="宋体" w:eastAsia="宋体" w:cs="宋体"/>
          <w:b/>
          <w:bCs/>
          <w:color w:val="auto"/>
          <w:spacing w:val="6"/>
          <w:sz w:val="36"/>
          <w:szCs w:val="36"/>
          <w:highlight w:val="none"/>
          <w:lang w:eastAsia="zh-CN"/>
        </w:rPr>
        <w:t>YNSXFJYZDYJTXZBCGXM</w:t>
      </w:r>
    </w:p>
    <w:p w14:paraId="5DBCB9A5">
      <w:pPr>
        <w:adjustRightInd/>
        <w:snapToGrid/>
        <w:ind w:firstLine="428"/>
        <w:rPr>
          <w:rFonts w:hint="eastAsia" w:ascii="宋体" w:hAnsi="宋体" w:eastAsia="宋体" w:cs="宋体"/>
          <w:b/>
          <w:bCs/>
          <w:color w:val="auto"/>
          <w:highlight w:val="none"/>
        </w:rPr>
      </w:pPr>
    </w:p>
    <w:p w14:paraId="2C2ACDE1">
      <w:pPr>
        <w:adjustRightInd/>
        <w:snapToGrid/>
        <w:ind w:firstLine="428"/>
        <w:rPr>
          <w:rFonts w:hint="eastAsia" w:ascii="宋体" w:hAnsi="宋体" w:eastAsia="宋体" w:cs="宋体"/>
          <w:b/>
          <w:bCs/>
          <w:color w:val="auto"/>
          <w:highlight w:val="none"/>
        </w:rPr>
      </w:pPr>
    </w:p>
    <w:p w14:paraId="0128E98A">
      <w:pPr>
        <w:adjustRightInd/>
        <w:snapToGrid/>
        <w:ind w:firstLine="428"/>
        <w:rPr>
          <w:rFonts w:hint="eastAsia" w:ascii="宋体" w:hAnsi="宋体" w:eastAsia="宋体" w:cs="宋体"/>
          <w:b/>
          <w:bCs/>
          <w:color w:val="auto"/>
          <w:highlight w:val="none"/>
        </w:rPr>
      </w:pPr>
    </w:p>
    <w:p w14:paraId="293DB7FD">
      <w:pPr>
        <w:adjustRightInd/>
        <w:snapToGrid/>
        <w:ind w:firstLine="428"/>
        <w:rPr>
          <w:rFonts w:hint="eastAsia" w:ascii="宋体" w:hAnsi="宋体" w:eastAsia="宋体" w:cs="宋体"/>
          <w:b/>
          <w:bCs/>
          <w:color w:val="auto"/>
          <w:highlight w:val="none"/>
        </w:rPr>
      </w:pPr>
    </w:p>
    <w:p w14:paraId="09527AAF">
      <w:pPr>
        <w:adjustRightInd/>
        <w:snapToGrid/>
        <w:ind w:firstLine="0" w:firstLineChars="0"/>
        <w:jc w:val="both"/>
        <w:rPr>
          <w:rFonts w:hint="eastAsia" w:ascii="宋体" w:hAnsi="宋体" w:eastAsia="宋体" w:cs="宋体"/>
          <w:b/>
          <w:bCs/>
          <w:color w:val="auto"/>
          <w:spacing w:val="9"/>
          <w:sz w:val="32"/>
          <w:szCs w:val="32"/>
          <w:highlight w:val="none"/>
        </w:rPr>
      </w:pPr>
    </w:p>
    <w:p w14:paraId="0026C4C7">
      <w:pPr>
        <w:adjustRightInd/>
        <w:snapToGrid/>
        <w:ind w:firstLine="0" w:firstLineChars="0"/>
        <w:jc w:val="center"/>
        <w:rPr>
          <w:rFonts w:hint="eastAsia" w:ascii="宋体" w:hAnsi="宋体" w:eastAsia="宋体" w:cs="宋体"/>
          <w:b/>
          <w:bCs/>
          <w:color w:val="auto"/>
          <w:spacing w:val="9"/>
          <w:sz w:val="32"/>
          <w:szCs w:val="32"/>
          <w:highlight w:val="none"/>
        </w:rPr>
      </w:pPr>
    </w:p>
    <w:p w14:paraId="77041F3C">
      <w:pPr>
        <w:adjustRightInd/>
        <w:snapToGrid/>
        <w:ind w:firstLine="0" w:firstLineChars="0"/>
        <w:jc w:val="center"/>
        <w:rPr>
          <w:rFonts w:hint="eastAsia" w:ascii="宋体" w:hAnsi="宋体" w:eastAsia="宋体" w:cs="宋体"/>
          <w:b/>
          <w:bCs/>
          <w:color w:val="auto"/>
          <w:spacing w:val="9"/>
          <w:sz w:val="32"/>
          <w:szCs w:val="32"/>
          <w:highlight w:val="none"/>
        </w:rPr>
      </w:pPr>
    </w:p>
    <w:p w14:paraId="7AF798A6">
      <w:pPr>
        <w:adjustRightInd/>
        <w:snapToGrid/>
        <w:ind w:firstLine="0" w:firstLineChars="0"/>
        <w:jc w:val="center"/>
        <w:rPr>
          <w:rFonts w:hint="eastAsia" w:ascii="宋体" w:hAnsi="宋体" w:eastAsia="宋体" w:cs="宋体"/>
          <w:b/>
          <w:bCs/>
          <w:color w:val="auto"/>
          <w:spacing w:val="9"/>
          <w:sz w:val="32"/>
          <w:szCs w:val="32"/>
          <w:highlight w:val="none"/>
        </w:rPr>
      </w:pPr>
    </w:p>
    <w:p w14:paraId="07A81FB4">
      <w:pPr>
        <w:adjustRightInd/>
        <w:snapToGrid/>
        <w:ind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pacing w:val="9"/>
          <w:sz w:val="36"/>
          <w:szCs w:val="36"/>
          <w:highlight w:val="none"/>
        </w:rPr>
        <w:t>招标人：</w:t>
      </w:r>
      <w:r>
        <w:rPr>
          <w:rFonts w:hint="eastAsia" w:ascii="宋体" w:hAnsi="宋体" w:eastAsia="宋体" w:cs="宋体"/>
          <w:b/>
          <w:bCs/>
          <w:color w:val="auto"/>
          <w:w w:val="95"/>
          <w:sz w:val="36"/>
          <w:szCs w:val="36"/>
          <w:highlight w:val="none"/>
        </w:rPr>
        <w:t>云南省消防救援总队</w:t>
      </w:r>
    </w:p>
    <w:p w14:paraId="57D4F88F">
      <w:pPr>
        <w:adjustRightInd/>
        <w:snapToGrid/>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pacing w:val="-1"/>
          <w:sz w:val="36"/>
          <w:szCs w:val="36"/>
          <w:highlight w:val="none"/>
        </w:rPr>
        <w:t>招标</w:t>
      </w:r>
      <w:r>
        <w:rPr>
          <w:rFonts w:hint="eastAsia" w:ascii="宋体" w:hAnsi="宋体" w:eastAsia="宋体" w:cs="宋体"/>
          <w:b/>
          <w:bCs/>
          <w:color w:val="auto"/>
          <w:sz w:val="36"/>
          <w:szCs w:val="36"/>
          <w:highlight w:val="none"/>
        </w:rPr>
        <w:t>代理机构：</w:t>
      </w:r>
      <w:r>
        <w:rPr>
          <w:rFonts w:hint="eastAsia" w:ascii="宋体" w:hAnsi="宋体" w:eastAsia="宋体" w:cs="宋体"/>
          <w:b/>
          <w:bCs/>
          <w:color w:val="auto"/>
          <w:sz w:val="36"/>
          <w:szCs w:val="36"/>
          <w:highlight w:val="none"/>
          <w:lang w:eastAsia="zh-CN"/>
        </w:rPr>
        <w:t>云南超元工程咨询有限公司</w:t>
      </w:r>
    </w:p>
    <w:p w14:paraId="20505A52">
      <w:pPr>
        <w:adjustRightInd/>
        <w:snapToGrid/>
        <w:ind w:firstLine="0" w:firstLineChars="0"/>
        <w:jc w:val="center"/>
        <w:rPr>
          <w:rFonts w:hint="eastAsia" w:ascii="宋体" w:hAnsi="宋体" w:eastAsia="宋体" w:cs="宋体"/>
          <w:b/>
          <w:bCs/>
          <w:color w:val="00B050"/>
          <w:sz w:val="36"/>
          <w:szCs w:val="36"/>
          <w:highlight w:val="yellow"/>
        </w:rPr>
      </w:pPr>
      <w:r>
        <w:rPr>
          <w:rFonts w:hint="eastAsia" w:ascii="宋体" w:hAnsi="宋体" w:eastAsia="宋体" w:cs="宋体"/>
          <w:b/>
          <w:bCs/>
          <w:color w:val="00B050"/>
          <w:spacing w:val="7"/>
          <w:sz w:val="36"/>
          <w:szCs w:val="36"/>
          <w:highlight w:val="yellow"/>
        </w:rPr>
        <w:t>二〇二</w:t>
      </w:r>
      <w:r>
        <w:rPr>
          <w:rFonts w:hint="eastAsia" w:cs="宋体"/>
          <w:b/>
          <w:bCs/>
          <w:color w:val="00B050"/>
          <w:spacing w:val="7"/>
          <w:sz w:val="36"/>
          <w:szCs w:val="36"/>
          <w:highlight w:val="yellow"/>
          <w:lang w:val="en-US" w:eastAsia="zh-CN"/>
        </w:rPr>
        <w:t>五</w:t>
      </w:r>
      <w:r>
        <w:rPr>
          <w:rFonts w:hint="eastAsia" w:ascii="宋体" w:hAnsi="宋体" w:eastAsia="宋体" w:cs="宋体"/>
          <w:b/>
          <w:bCs/>
          <w:color w:val="00B050"/>
          <w:spacing w:val="7"/>
          <w:sz w:val="36"/>
          <w:szCs w:val="36"/>
          <w:highlight w:val="yellow"/>
        </w:rPr>
        <w:t>年</w:t>
      </w:r>
      <w:r>
        <w:rPr>
          <w:rFonts w:hint="eastAsia" w:cs="宋体"/>
          <w:b/>
          <w:bCs/>
          <w:color w:val="00B050"/>
          <w:spacing w:val="7"/>
          <w:sz w:val="36"/>
          <w:szCs w:val="36"/>
          <w:highlight w:val="yellow"/>
          <w:lang w:val="en-US" w:eastAsia="zh-CN"/>
        </w:rPr>
        <w:t>二</w:t>
      </w:r>
      <w:r>
        <w:rPr>
          <w:rFonts w:hint="eastAsia" w:ascii="宋体" w:hAnsi="宋体" w:eastAsia="宋体" w:cs="宋体"/>
          <w:b/>
          <w:bCs/>
          <w:color w:val="00B050"/>
          <w:spacing w:val="7"/>
          <w:sz w:val="36"/>
          <w:szCs w:val="36"/>
          <w:highlight w:val="yellow"/>
        </w:rPr>
        <w:t>月</w:t>
      </w:r>
    </w:p>
    <w:p w14:paraId="144F580A">
      <w:pPr>
        <w:adjustRightInd/>
        <w:snapToGrid/>
        <w:ind w:firstLine="0" w:firstLineChars="0"/>
        <w:rPr>
          <w:rFonts w:hint="eastAsia" w:ascii="宋体" w:hAnsi="宋体" w:eastAsia="宋体" w:cs="宋体"/>
          <w:color w:val="00B050"/>
          <w:sz w:val="36"/>
          <w:szCs w:val="36"/>
          <w:highlight w:val="yellow"/>
        </w:rPr>
        <w:sectPr>
          <w:headerReference r:id="rId7" w:type="first"/>
          <w:footerReference r:id="rId10" w:type="first"/>
          <w:headerReference r:id="rId5" w:type="default"/>
          <w:footerReference r:id="rId8" w:type="default"/>
          <w:headerReference r:id="rId6" w:type="even"/>
          <w:footerReference r:id="rId9" w:type="even"/>
          <w:pgSz w:w="11907" w:h="16839"/>
          <w:pgMar w:top="1417" w:right="1417" w:bottom="1417" w:left="1587" w:header="0" w:footer="0" w:gutter="0"/>
          <w:pgNumType w:fmt="decimal"/>
          <w:cols w:space="720" w:num="1"/>
        </w:sectPr>
      </w:pPr>
    </w:p>
    <w:p w14:paraId="0349B276">
      <w:pPr>
        <w:ind w:firstLine="0" w:firstLineChars="0"/>
        <w:jc w:val="center"/>
        <w:rPr>
          <w:rFonts w:hint="eastAsia" w:ascii="宋体" w:hAnsi="宋体" w:eastAsia="宋体" w:cs="宋体"/>
          <w:color w:val="auto"/>
          <w:sz w:val="28"/>
          <w:szCs w:val="28"/>
          <w:highlight w:val="none"/>
        </w:rPr>
      </w:pPr>
      <w:bookmarkStart w:id="2" w:name="_bookmark2"/>
      <w:bookmarkEnd w:id="2"/>
      <w:bookmarkStart w:id="3" w:name="_Toc25796"/>
      <w:r>
        <w:rPr>
          <w:rFonts w:hint="eastAsia" w:ascii="宋体" w:hAnsi="宋体" w:eastAsia="宋体" w:cs="宋体"/>
          <w:b/>
          <w:bCs/>
          <w:color w:val="auto"/>
          <w:sz w:val="28"/>
          <w:szCs w:val="28"/>
          <w:highlight w:val="none"/>
        </w:rPr>
        <w:t>目  录</w:t>
      </w:r>
    </w:p>
    <w:p w14:paraId="68B7BE1A">
      <w:pPr>
        <w:pStyle w:val="18"/>
        <w:tabs>
          <w:tab w:val="right" w:leader="dot" w:pos="8902"/>
        </w:tabs>
        <w:rPr>
          <w:rFonts w:hint="eastAsia" w:ascii="宋体" w:hAnsi="宋体" w:eastAsia="宋体" w:cs="宋体"/>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_Toc20383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_Toc20383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7358AC4C">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_Toc28077 </w:instrText>
      </w:r>
      <w:r>
        <w:rPr>
          <w:rFonts w:hint="eastAsia" w:ascii="宋体" w:hAnsi="宋体" w:eastAsia="宋体" w:cs="宋体"/>
          <w:szCs w:val="24"/>
          <w:highlight w:val="none"/>
        </w:rPr>
        <w:fldChar w:fldCharType="separate"/>
      </w:r>
      <w:r>
        <w:rPr>
          <w:rFonts w:hint="eastAsia" w:ascii="宋体" w:hAnsi="宋体" w:eastAsia="宋体" w:cs="宋体"/>
          <w:highlight w:val="none"/>
        </w:rPr>
        <w:t>一、项目基本情况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_Toc28077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BE8E621">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_Toc25954 </w:instrText>
      </w:r>
      <w:r>
        <w:rPr>
          <w:rFonts w:hint="eastAsia" w:ascii="宋体" w:hAnsi="宋体" w:eastAsia="宋体" w:cs="宋体"/>
          <w:szCs w:val="24"/>
          <w:highlight w:val="none"/>
        </w:rPr>
        <w:fldChar w:fldCharType="separate"/>
      </w:r>
      <w:r>
        <w:rPr>
          <w:rFonts w:hint="eastAsia" w:ascii="宋体" w:hAnsi="宋体" w:eastAsia="宋体" w:cs="宋体"/>
          <w:highlight w:val="none"/>
        </w:rPr>
        <w:t>二、投标人的资格要求：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_Toc25954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1313499F">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_Toc24277 </w:instrText>
      </w:r>
      <w:r>
        <w:rPr>
          <w:rFonts w:hint="eastAsia" w:ascii="宋体" w:hAnsi="宋体" w:eastAsia="宋体" w:cs="宋体"/>
          <w:szCs w:val="24"/>
          <w:highlight w:val="none"/>
        </w:rPr>
        <w:fldChar w:fldCharType="separate"/>
      </w:r>
      <w:r>
        <w:rPr>
          <w:rFonts w:hint="eastAsia" w:ascii="宋体" w:hAnsi="宋体" w:eastAsia="宋体" w:cs="宋体"/>
          <w:highlight w:val="none"/>
        </w:rPr>
        <w:t>三、获取招标文件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_Toc24277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1B56D719">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_Toc3641 </w:instrText>
      </w:r>
      <w:r>
        <w:rPr>
          <w:rFonts w:hint="eastAsia" w:ascii="宋体" w:hAnsi="宋体" w:eastAsia="宋体" w:cs="宋体"/>
          <w:szCs w:val="24"/>
          <w:highlight w:val="none"/>
        </w:rPr>
        <w:fldChar w:fldCharType="separate"/>
      </w:r>
      <w:r>
        <w:rPr>
          <w:rFonts w:hint="eastAsia" w:ascii="宋体" w:hAnsi="宋体" w:eastAsia="宋体" w:cs="宋体"/>
          <w:highlight w:val="none"/>
        </w:rPr>
        <w:t>四、投标截止时间、开标时间及地点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_Toc3641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1E01C08">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_Toc13444 </w:instrText>
      </w:r>
      <w:r>
        <w:rPr>
          <w:rFonts w:hint="eastAsia" w:ascii="宋体" w:hAnsi="宋体" w:eastAsia="宋体" w:cs="宋体"/>
          <w:szCs w:val="24"/>
          <w:highlight w:val="none"/>
        </w:rPr>
        <w:fldChar w:fldCharType="separate"/>
      </w:r>
      <w:r>
        <w:rPr>
          <w:rFonts w:hint="eastAsia" w:ascii="宋体" w:hAnsi="宋体" w:eastAsia="宋体" w:cs="宋体"/>
          <w:highlight w:val="none"/>
        </w:rPr>
        <w:t>五、公告期限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_Toc13444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350E035">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_Toc19761 </w:instrText>
      </w:r>
      <w:r>
        <w:rPr>
          <w:rFonts w:hint="eastAsia" w:ascii="宋体" w:hAnsi="宋体" w:eastAsia="宋体" w:cs="宋体"/>
          <w:szCs w:val="24"/>
          <w:highlight w:val="none"/>
        </w:rPr>
        <w:fldChar w:fldCharType="separate"/>
      </w:r>
      <w:r>
        <w:rPr>
          <w:rFonts w:hint="eastAsia" w:ascii="宋体" w:hAnsi="宋体" w:eastAsia="宋体" w:cs="宋体"/>
          <w:highlight w:val="none"/>
        </w:rPr>
        <w:t>六、项目联系人及电话</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_Toc19761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2805E77">
      <w:pPr>
        <w:pStyle w:val="18"/>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_Toc9644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_Toc9644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36ADFC7">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_Toc9510 </w:instrText>
      </w:r>
      <w:r>
        <w:rPr>
          <w:rFonts w:hint="eastAsia" w:ascii="宋体" w:hAnsi="宋体" w:eastAsia="宋体" w:cs="宋体"/>
          <w:szCs w:val="24"/>
          <w:highlight w:val="none"/>
        </w:rPr>
        <w:fldChar w:fldCharType="separate"/>
      </w:r>
      <w:r>
        <w:rPr>
          <w:rFonts w:hint="eastAsia" w:ascii="宋体" w:hAnsi="宋体" w:eastAsia="宋体" w:cs="宋体"/>
          <w:highlight w:val="none"/>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_Toc9510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0F2C2C1">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_Toc31398 </w:instrText>
      </w:r>
      <w:r>
        <w:rPr>
          <w:rFonts w:hint="eastAsia" w:ascii="宋体" w:hAnsi="宋体" w:eastAsia="宋体" w:cs="宋体"/>
          <w:szCs w:val="24"/>
          <w:highlight w:val="none"/>
        </w:rPr>
        <w:fldChar w:fldCharType="separate"/>
      </w:r>
      <w:r>
        <w:rPr>
          <w:rFonts w:hint="eastAsia" w:ascii="宋体" w:hAnsi="宋体" w:eastAsia="宋体" w:cs="宋体"/>
          <w:highlight w:val="none"/>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_Toc31398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75B112C">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_Toc29264 </w:instrText>
      </w:r>
      <w:r>
        <w:rPr>
          <w:rFonts w:hint="eastAsia" w:ascii="宋体" w:hAnsi="宋体" w:eastAsia="宋体" w:cs="宋体"/>
          <w:szCs w:val="24"/>
          <w:highlight w:val="none"/>
        </w:rPr>
        <w:fldChar w:fldCharType="separate"/>
      </w:r>
      <w:r>
        <w:rPr>
          <w:rFonts w:hint="eastAsia" w:ascii="宋体" w:hAnsi="宋体" w:eastAsia="宋体" w:cs="宋体"/>
          <w:highlight w:val="none"/>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_Toc29264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DE63E04">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_Toc1793 </w:instrText>
      </w:r>
      <w:r>
        <w:rPr>
          <w:rFonts w:hint="eastAsia" w:ascii="宋体" w:hAnsi="宋体" w:eastAsia="宋体" w:cs="宋体"/>
          <w:szCs w:val="24"/>
          <w:highlight w:val="none"/>
        </w:rPr>
        <w:fldChar w:fldCharType="separate"/>
      </w:r>
      <w:r>
        <w:rPr>
          <w:rFonts w:hint="eastAsia" w:ascii="宋体" w:hAnsi="宋体" w:eastAsia="宋体" w:cs="宋体"/>
          <w:highlight w:val="none"/>
        </w:rPr>
        <w:t>三、投标文件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_Toc1793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FC54269">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_Toc26962 </w:instrText>
      </w:r>
      <w:r>
        <w:rPr>
          <w:rFonts w:hint="eastAsia" w:ascii="宋体" w:hAnsi="宋体" w:eastAsia="宋体" w:cs="宋体"/>
          <w:szCs w:val="24"/>
          <w:highlight w:val="none"/>
        </w:rPr>
        <w:fldChar w:fldCharType="separate"/>
      </w:r>
      <w:r>
        <w:rPr>
          <w:rFonts w:hint="eastAsia" w:ascii="宋体" w:hAnsi="宋体" w:eastAsia="宋体" w:cs="宋体"/>
          <w:highlight w:val="none"/>
        </w:rPr>
        <w:t>四、投标文件的提交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_Toc26962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A339E7B">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_Toc26335 </w:instrText>
      </w:r>
      <w:r>
        <w:rPr>
          <w:rFonts w:hint="eastAsia" w:ascii="宋体" w:hAnsi="宋体" w:eastAsia="宋体" w:cs="宋体"/>
          <w:szCs w:val="24"/>
          <w:highlight w:val="none"/>
        </w:rPr>
        <w:fldChar w:fldCharType="separate"/>
      </w:r>
      <w:r>
        <w:rPr>
          <w:rFonts w:hint="eastAsia" w:ascii="宋体" w:hAnsi="宋体" w:eastAsia="宋体" w:cs="宋体"/>
          <w:highlight w:val="none"/>
        </w:rPr>
        <w:t>五、开标与评标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_Toc26335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3B2DF8C">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_Toc12204 </w:instrText>
      </w:r>
      <w:r>
        <w:rPr>
          <w:rFonts w:hint="eastAsia" w:ascii="宋体" w:hAnsi="宋体" w:eastAsia="宋体" w:cs="宋体"/>
          <w:szCs w:val="24"/>
          <w:highlight w:val="none"/>
        </w:rPr>
        <w:fldChar w:fldCharType="separate"/>
      </w:r>
      <w:r>
        <w:rPr>
          <w:rFonts w:hint="eastAsia" w:ascii="宋体" w:hAnsi="宋体" w:eastAsia="宋体" w:cs="宋体"/>
          <w:highlight w:val="none"/>
        </w:rPr>
        <w:t>六、中标结果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_Toc12204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409EC3B4">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_Toc17436 </w:instrText>
      </w:r>
      <w:r>
        <w:rPr>
          <w:rFonts w:hint="eastAsia" w:ascii="宋体" w:hAnsi="宋体" w:eastAsia="宋体" w:cs="宋体"/>
          <w:szCs w:val="24"/>
          <w:highlight w:val="none"/>
        </w:rPr>
        <w:fldChar w:fldCharType="separate"/>
      </w:r>
      <w:r>
        <w:rPr>
          <w:rFonts w:hint="eastAsia" w:ascii="宋体" w:hAnsi="宋体" w:eastAsia="宋体" w:cs="宋体"/>
          <w:highlight w:val="none"/>
        </w:rPr>
        <w:t>七、其他事项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_Toc17436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7C21D007">
      <w:pPr>
        <w:pStyle w:val="18"/>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_Toc24757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第三章 合同书样式及主要条款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_Toc24757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3860350">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_Toc18904 </w:instrText>
      </w:r>
      <w:r>
        <w:rPr>
          <w:rFonts w:hint="eastAsia" w:ascii="宋体" w:hAnsi="宋体" w:eastAsia="宋体" w:cs="宋体"/>
          <w:szCs w:val="24"/>
          <w:highlight w:val="none"/>
        </w:rPr>
        <w:fldChar w:fldCharType="separate"/>
      </w:r>
      <w:r>
        <w:rPr>
          <w:rFonts w:hint="eastAsia" w:ascii="宋体" w:hAnsi="宋体" w:eastAsia="宋体" w:cs="宋体"/>
          <w:bCs/>
          <w:spacing w:val="40"/>
          <w:szCs w:val="22"/>
          <w:highlight w:val="none"/>
        </w:rPr>
        <w:t>合同条款前附表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_Toc18904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BFA0567">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_Toc11159 </w:instrText>
      </w:r>
      <w:r>
        <w:rPr>
          <w:rFonts w:hint="eastAsia" w:ascii="宋体" w:hAnsi="宋体" w:eastAsia="宋体" w:cs="宋体"/>
          <w:szCs w:val="24"/>
          <w:highlight w:val="none"/>
        </w:rPr>
        <w:fldChar w:fldCharType="separate"/>
      </w:r>
      <w:r>
        <w:rPr>
          <w:rFonts w:hint="eastAsia" w:ascii="宋体" w:hAnsi="宋体" w:eastAsia="宋体" w:cs="宋体"/>
          <w:bCs/>
          <w:spacing w:val="40"/>
          <w:szCs w:val="32"/>
          <w:highlight w:val="none"/>
        </w:rPr>
        <w:t>合同书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_Toc11159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4E57BA1B">
      <w:pPr>
        <w:pStyle w:val="18"/>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_Toc24854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_Toc24854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18E22B00">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_Toc22998 </w:instrText>
      </w:r>
      <w:r>
        <w:rPr>
          <w:rFonts w:hint="eastAsia" w:ascii="宋体" w:hAnsi="宋体" w:eastAsia="宋体" w:cs="宋体"/>
          <w:szCs w:val="24"/>
          <w:highlight w:val="none"/>
        </w:rPr>
        <w:fldChar w:fldCharType="separate"/>
      </w:r>
      <w:r>
        <w:rPr>
          <w:rFonts w:hint="eastAsia" w:ascii="宋体" w:hAnsi="宋体" w:eastAsia="宋体" w:cs="宋体"/>
          <w:spacing w:val="8"/>
          <w:szCs w:val="31"/>
          <w:highlight w:val="none"/>
          <w14:textOutline w14:w="5791" w14:cap="flat" w14:cmpd="sng" w14:algn="ctr">
            <w14:solidFill>
              <w14:srgbClr w14:val="000000"/>
            </w14:solidFill>
            <w14:prstDash w14:val="solid"/>
            <w14:miter w14:val="0"/>
          </w14:textOutline>
        </w:rPr>
        <w:t>投标</w:t>
      </w:r>
      <w:r>
        <w:rPr>
          <w:rFonts w:hint="eastAsia" w:ascii="宋体" w:hAnsi="宋体" w:eastAsia="宋体" w:cs="宋体"/>
          <w:spacing w:val="6"/>
          <w:szCs w:val="31"/>
          <w:highlight w:val="none"/>
          <w14:textOutline w14:w="5791" w14:cap="flat" w14:cmpd="sng" w14:algn="ctr">
            <w14:solidFill>
              <w14:srgbClr w14:val="000000"/>
            </w14:solidFill>
            <w14:prstDash w14:val="solid"/>
            <w14:miter w14:val="0"/>
          </w14:textOutline>
        </w:rPr>
        <w:t>文件封面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_Toc22998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22299E2">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_Toc23019 </w:instrText>
      </w:r>
      <w:r>
        <w:rPr>
          <w:rFonts w:hint="eastAsia" w:ascii="宋体" w:hAnsi="宋体" w:eastAsia="宋体" w:cs="宋体"/>
          <w:szCs w:val="24"/>
          <w:highlight w:val="none"/>
        </w:rPr>
        <w:fldChar w:fldCharType="separate"/>
      </w:r>
      <w:r>
        <w:rPr>
          <w:rFonts w:hint="eastAsia" w:ascii="宋体" w:hAnsi="宋体" w:eastAsia="宋体" w:cs="宋体"/>
          <w:bCs/>
          <w:snapToGrid/>
          <w:kern w:val="2"/>
          <w:szCs w:val="32"/>
          <w:highlight w:val="none"/>
          <w:lang w:eastAsia="zh-Hans"/>
        </w:rPr>
        <w:t>目  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_Toc23019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557210A">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_Toc7310 </w:instrText>
      </w:r>
      <w:r>
        <w:rPr>
          <w:rFonts w:hint="eastAsia" w:ascii="宋体" w:hAnsi="宋体" w:eastAsia="宋体" w:cs="宋体"/>
          <w:szCs w:val="24"/>
          <w:highlight w:val="none"/>
        </w:rPr>
        <w:fldChar w:fldCharType="separate"/>
      </w:r>
      <w:r>
        <w:rPr>
          <w:rFonts w:hint="eastAsia" w:ascii="宋体" w:hAnsi="宋体" w:eastAsia="宋体" w:cs="宋体"/>
        </w:rPr>
        <w:t>一、</w:t>
      </w:r>
      <w:r>
        <w:rPr>
          <w:rFonts w:hint="eastAsia" w:ascii="宋体" w:hAnsi="宋体" w:eastAsia="宋体" w:cs="宋体"/>
          <w:highlight w:val="none"/>
        </w:rPr>
        <w:t>开标一览表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_Toc7310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438A52DD">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_Toc29954 </w:instrText>
      </w:r>
      <w:r>
        <w:rPr>
          <w:rFonts w:hint="eastAsia" w:ascii="宋体" w:hAnsi="宋体" w:eastAsia="宋体" w:cs="宋体"/>
          <w:szCs w:val="24"/>
          <w:highlight w:val="none"/>
        </w:rPr>
        <w:fldChar w:fldCharType="separate"/>
      </w:r>
      <w:r>
        <w:rPr>
          <w:rFonts w:hint="eastAsia" w:ascii="宋体" w:hAnsi="宋体" w:eastAsia="宋体" w:cs="宋体"/>
        </w:rPr>
        <w:t>二、</w:t>
      </w:r>
      <w:r>
        <w:rPr>
          <w:rFonts w:hint="eastAsia" w:ascii="宋体" w:hAnsi="宋体" w:eastAsia="宋体" w:cs="宋体"/>
          <w:highlight w:val="none"/>
        </w:rPr>
        <w:t>资格证明文件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_Toc29954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79C6208">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_Toc2680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2.1</w:t>
      </w:r>
      <w:r>
        <w:rPr>
          <w:rFonts w:hint="eastAsia" w:ascii="宋体" w:hAnsi="宋体" w:eastAsia="宋体" w:cs="宋体"/>
          <w:highlight w:val="none"/>
        </w:rPr>
        <w:t>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_Toc2680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88FE435">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_Toc11727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2.2</w:t>
      </w:r>
      <w:r>
        <w:rPr>
          <w:rFonts w:hint="eastAsia" w:ascii="宋体" w:hAnsi="宋体" w:eastAsia="宋体" w:cs="宋体"/>
          <w:szCs w:val="24"/>
          <w:highlight w:val="none"/>
        </w:rPr>
        <w:t>投标保证金缴纳凭证复印件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_Toc11727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13456A91">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_Toc6159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2.3</w:t>
      </w:r>
      <w:r>
        <w:rPr>
          <w:rFonts w:hint="eastAsia" w:ascii="宋体" w:hAnsi="宋体" w:eastAsia="宋体" w:cs="宋体"/>
          <w:highlight w:val="none"/>
        </w:rPr>
        <w:t>投标人情况表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_Toc6159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1B3B463">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_Toc7731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2.4</w:t>
      </w:r>
      <w:r>
        <w:rPr>
          <w:rFonts w:hint="eastAsia" w:ascii="宋体" w:hAnsi="宋体" w:eastAsia="宋体" w:cs="宋体"/>
          <w:highlight w:val="none"/>
        </w:rPr>
        <w:t>法定代表人身份证明书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_Toc7731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127A0803">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_Toc14354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2.5</w:t>
      </w:r>
      <w:r>
        <w:rPr>
          <w:rFonts w:hint="eastAsia" w:ascii="宋体" w:hAnsi="宋体" w:eastAsia="宋体" w:cs="宋体"/>
          <w:highlight w:val="none"/>
        </w:rPr>
        <w:t>法定代表人授权书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_Toc14354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8F835E0">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_Toc13510 </w:instrText>
      </w:r>
      <w:r>
        <w:rPr>
          <w:rFonts w:hint="eastAsia" w:ascii="宋体" w:hAnsi="宋体" w:eastAsia="宋体" w:cs="宋体"/>
          <w:szCs w:val="24"/>
          <w:highlight w:val="none"/>
        </w:rPr>
        <w:fldChar w:fldCharType="separate"/>
      </w:r>
      <w:r>
        <w:rPr>
          <w:rFonts w:hint="eastAsia" w:ascii="宋体" w:hAnsi="宋体" w:eastAsia="宋体" w:cs="宋体"/>
          <w:snapToGrid/>
          <w:kern w:val="2"/>
          <w:szCs w:val="28"/>
          <w:highlight w:val="none"/>
          <w:lang w:val="en-US" w:eastAsia="zh-CN"/>
        </w:rPr>
        <w:t>2.6</w:t>
      </w:r>
      <w:r>
        <w:rPr>
          <w:rFonts w:hint="eastAsia" w:ascii="宋体" w:hAnsi="宋体" w:eastAsia="宋体" w:cs="宋体"/>
          <w:highlight w:val="none"/>
        </w:rPr>
        <w:t>财务状况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_Toc13510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1B09101">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_Toc12836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2.7</w:t>
      </w:r>
      <w:r>
        <w:rPr>
          <w:rFonts w:hint="eastAsia" w:ascii="宋体" w:hAnsi="宋体" w:eastAsia="宋体" w:cs="宋体"/>
          <w:highlight w:val="none"/>
        </w:rPr>
        <w:t>纳税及社保证明材料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_Toc12836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F218FBB">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_Toc10313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2.8</w:t>
      </w:r>
      <w:r>
        <w:rPr>
          <w:rFonts w:hint="eastAsia" w:ascii="宋体" w:hAnsi="宋体" w:eastAsia="宋体" w:cs="宋体"/>
          <w:highlight w:val="none"/>
        </w:rPr>
        <w:t>投标人信用承诺书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_Toc10313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D915276">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_Toc24841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2.9</w:t>
      </w:r>
      <w:r>
        <w:rPr>
          <w:rFonts w:hint="eastAsia" w:ascii="宋体" w:hAnsi="宋体" w:eastAsia="宋体" w:cs="宋体"/>
          <w:highlight w:val="none"/>
        </w:rPr>
        <w:t>具有履行合同所必需的设备和专业技术能力承诺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_Toc24841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FC52289">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_Toc29551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2.10</w:t>
      </w:r>
      <w:r>
        <w:rPr>
          <w:rFonts w:hint="eastAsia" w:ascii="宋体" w:hAnsi="宋体" w:eastAsia="宋体" w:cs="宋体"/>
          <w:highlight w:val="none"/>
        </w:rPr>
        <w:t>无重大违法记录的书面声明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_Toc29551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8DAFF84">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_Toc7099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2.11</w:t>
      </w:r>
      <w:r>
        <w:rPr>
          <w:rFonts w:hint="eastAsia" w:ascii="宋体" w:hAnsi="宋体" w:eastAsia="宋体" w:cs="宋体"/>
          <w:highlight w:val="none"/>
        </w:rPr>
        <w:t>存在控股、管理关系承诺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_Toc7099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1AD07E3A">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_Toc1043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2.12</w:t>
      </w:r>
      <w:r>
        <w:rPr>
          <w:rFonts w:hint="eastAsia" w:ascii="宋体" w:hAnsi="宋体" w:eastAsia="宋体" w:cs="宋体"/>
          <w:highlight w:val="none"/>
        </w:rPr>
        <w:t>无关联承诺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_Toc1043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7C70D998">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_Toc26696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2.13</w:t>
      </w:r>
      <w:r>
        <w:rPr>
          <w:rFonts w:hint="eastAsia" w:ascii="宋体" w:hAnsi="宋体" w:eastAsia="宋体" w:cs="宋体"/>
          <w:highlight w:val="none"/>
        </w:rPr>
        <w:t>非联合体投标承诺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_Toc26696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1A658B0E">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_Toc24864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val="en-US" w:eastAsia="zh-CN"/>
        </w:rPr>
        <w:t>2.14</w:t>
      </w:r>
      <w:r>
        <w:rPr>
          <w:rFonts w:hint="eastAsia" w:ascii="宋体" w:hAnsi="宋体" w:eastAsia="宋体" w:cs="宋体"/>
          <w:szCs w:val="28"/>
          <w:highlight w:val="none"/>
        </w:rPr>
        <w:t>非进口产品投标承诺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_Toc24864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79DD6DDF">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_Toc20128 </w:instrText>
      </w:r>
      <w:r>
        <w:rPr>
          <w:rFonts w:hint="eastAsia" w:ascii="宋体" w:hAnsi="宋体" w:eastAsia="宋体" w:cs="宋体"/>
          <w:szCs w:val="24"/>
          <w:highlight w:val="none"/>
        </w:rPr>
        <w:fldChar w:fldCharType="separate"/>
      </w:r>
      <w:r>
        <w:rPr>
          <w:rFonts w:hint="eastAsia" w:ascii="宋体" w:hAnsi="宋体" w:eastAsia="宋体" w:cs="宋体"/>
          <w:snapToGrid w:val="0"/>
          <w:szCs w:val="21"/>
          <w:highlight w:val="none"/>
          <w:lang w:val="en-US" w:eastAsia="zh-CN" w:bidi="ar-SA"/>
        </w:rPr>
        <w:t>2.15</w:t>
      </w:r>
      <w:r>
        <w:rPr>
          <w:rFonts w:hint="eastAsia" w:ascii="宋体" w:hAnsi="宋体" w:eastAsia="宋体" w:cs="宋体"/>
          <w:szCs w:val="28"/>
          <w:highlight w:val="none"/>
        </w:rPr>
        <w:t>中小微企业声明函</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5标包、6标包用此格式</w:t>
      </w:r>
      <w:r>
        <w:rPr>
          <w:rFonts w:hint="eastAsia" w:ascii="宋体" w:hAnsi="宋体" w:eastAsia="宋体" w:cs="宋体"/>
          <w:szCs w:val="28"/>
          <w:highlight w:val="none"/>
          <w:lang w:eastAsia="zh-CN"/>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_Toc20128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A848066">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_Toc4787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2.16</w:t>
      </w:r>
      <w:r>
        <w:rPr>
          <w:rFonts w:hint="eastAsia" w:ascii="宋体" w:hAnsi="宋体" w:eastAsia="宋体" w:cs="宋体"/>
          <w:highlight w:val="none"/>
        </w:rPr>
        <w:t>残疾人福利性单位声明函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_Toc4787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395C2FF">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_Toc21560 </w:instrText>
      </w:r>
      <w:r>
        <w:rPr>
          <w:rFonts w:hint="eastAsia" w:ascii="宋体" w:hAnsi="宋体" w:eastAsia="宋体" w:cs="宋体"/>
          <w:szCs w:val="24"/>
          <w:highlight w:val="none"/>
        </w:rPr>
        <w:fldChar w:fldCharType="separate"/>
      </w:r>
      <w:r>
        <w:rPr>
          <w:rFonts w:hint="eastAsia" w:ascii="宋体" w:hAnsi="宋体" w:eastAsia="宋体" w:cs="宋体"/>
          <w:bCs w:val="0"/>
          <w:szCs w:val="21"/>
          <w:highlight w:val="none"/>
          <w:lang w:val="en-US" w:eastAsia="zh-CN"/>
        </w:rPr>
        <w:t>2.17</w:t>
      </w:r>
      <w:r>
        <w:rPr>
          <w:rFonts w:hint="eastAsia" w:ascii="宋体" w:hAnsi="宋体" w:eastAsia="宋体" w:cs="宋体"/>
          <w:bCs w:val="0"/>
          <w:szCs w:val="21"/>
          <w:highlight w:val="none"/>
        </w:rPr>
        <w:t>监狱企业证明文件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_Toc21560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079474A">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_Toc6283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2.18</w:t>
      </w:r>
      <w:r>
        <w:rPr>
          <w:rFonts w:hint="eastAsia" w:ascii="宋体" w:hAnsi="宋体" w:eastAsia="宋体" w:cs="宋体"/>
          <w:highlight w:val="none"/>
        </w:rPr>
        <w:t>投标人认为资格条件需提交的其他资料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_Toc6283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D7FA371">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_Toc11928 </w:instrText>
      </w:r>
      <w:r>
        <w:rPr>
          <w:rFonts w:hint="eastAsia" w:ascii="宋体" w:hAnsi="宋体" w:eastAsia="宋体" w:cs="宋体"/>
          <w:szCs w:val="24"/>
          <w:highlight w:val="none"/>
        </w:rPr>
        <w:fldChar w:fldCharType="separate"/>
      </w:r>
      <w:r>
        <w:rPr>
          <w:rFonts w:hint="eastAsia" w:ascii="宋体" w:hAnsi="宋体" w:eastAsia="宋体" w:cs="宋体"/>
        </w:rPr>
        <w:t>三、</w:t>
      </w:r>
      <w:r>
        <w:rPr>
          <w:rFonts w:hint="eastAsia" w:ascii="宋体" w:hAnsi="宋体" w:eastAsia="宋体" w:cs="宋体"/>
          <w:highlight w:val="none"/>
        </w:rPr>
        <w:t>商务部分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_Toc11928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5F6B65B">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_Toc2642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3.1 商务条款偏离表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_Toc2642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69DBB47">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_Toc2225 </w:instrText>
      </w:r>
      <w:r>
        <w:rPr>
          <w:rFonts w:hint="eastAsia" w:ascii="宋体" w:hAnsi="宋体" w:eastAsia="宋体" w:cs="宋体"/>
          <w:szCs w:val="24"/>
          <w:highlight w:val="none"/>
        </w:rPr>
        <w:fldChar w:fldCharType="separate"/>
      </w:r>
      <w:r>
        <w:rPr>
          <w:rFonts w:hint="eastAsia" w:ascii="宋体" w:hAnsi="宋体" w:eastAsia="宋体" w:cs="宋体"/>
          <w:bCs/>
          <w:highlight w:val="none"/>
          <w:lang w:val="en-US" w:eastAsia="zh-CN"/>
        </w:rPr>
        <w:t>3.2</w:t>
      </w:r>
      <w:r>
        <w:rPr>
          <w:rFonts w:hint="eastAsia" w:ascii="宋体" w:hAnsi="宋体" w:eastAsia="宋体" w:cs="宋体"/>
          <w:bCs/>
          <w:highlight w:val="none"/>
        </w:rPr>
        <w:t>政策功能情况（如有）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_Toc2225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79E4654">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_Toc22365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3.3</w:t>
      </w:r>
      <w:r>
        <w:rPr>
          <w:rFonts w:hint="eastAsia" w:ascii="宋体" w:hAnsi="宋体" w:eastAsia="宋体" w:cs="宋体"/>
          <w:szCs w:val="28"/>
          <w:highlight w:val="none"/>
        </w:rPr>
        <w:t>分项报价明细表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_Toc22365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5D3CE13">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_Toc21165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3.4 202</w:t>
      </w:r>
      <w:r>
        <w:rPr>
          <w:rFonts w:hint="eastAsia" w:ascii="宋体" w:hAnsi="宋体" w:eastAsia="宋体" w:cs="宋体"/>
          <w:szCs w:val="28"/>
          <w:highlight w:val="none"/>
          <w:lang w:val="en-US" w:eastAsia="zh-CN"/>
        </w:rPr>
        <w:t>1</w:t>
      </w:r>
      <w:r>
        <w:rPr>
          <w:rFonts w:hint="eastAsia" w:ascii="宋体" w:hAnsi="宋体" w:eastAsia="宋体" w:cs="宋体"/>
          <w:szCs w:val="28"/>
          <w:highlight w:val="none"/>
        </w:rPr>
        <w:t>年至今完成的类似项目一览表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_Toc21165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8116CFB">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_Toc7346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3.5 供货方案（格式自拟）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_Toc7346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D318608">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_Toc29941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3.6 售后服务承诺（格式自拟）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_Toc29941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8B88499">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_Toc19111 </w:instrText>
      </w:r>
      <w:r>
        <w:rPr>
          <w:rFonts w:hint="eastAsia" w:ascii="宋体" w:hAnsi="宋体" w:eastAsia="宋体" w:cs="宋体"/>
          <w:szCs w:val="24"/>
          <w:highlight w:val="none"/>
        </w:rPr>
        <w:fldChar w:fldCharType="separate"/>
      </w:r>
      <w:r>
        <w:rPr>
          <w:rFonts w:hint="eastAsia" w:ascii="宋体" w:hAnsi="宋体" w:eastAsia="宋体" w:cs="宋体"/>
          <w:highlight w:val="none"/>
        </w:rPr>
        <w:t>四、技术部分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_Toc19111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AD77930">
      <w:pPr>
        <w:pStyle w:val="18"/>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_Toc27088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第五章 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_Toc27088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B12256F">
      <w:pPr>
        <w:pStyle w:val="18"/>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_Toc14472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第六章 资格评审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_Toc14472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AD156D2">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_Toc24819 </w:instrText>
      </w:r>
      <w:r>
        <w:rPr>
          <w:rFonts w:hint="eastAsia" w:ascii="宋体" w:hAnsi="宋体" w:eastAsia="宋体" w:cs="宋体"/>
          <w:szCs w:val="24"/>
          <w:highlight w:val="none"/>
        </w:rPr>
        <w:fldChar w:fldCharType="separate"/>
      </w:r>
      <w:r>
        <w:rPr>
          <w:rFonts w:hint="eastAsia" w:ascii="宋体" w:hAnsi="宋体" w:eastAsia="宋体" w:cs="宋体"/>
          <w:highlight w:val="none"/>
        </w:rPr>
        <w:t>资格性评审表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_Toc24819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4F68D14D">
      <w:pPr>
        <w:pStyle w:val="18"/>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_Toc7788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第七章 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_Toc7788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1431A8B9">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_Toc9350 </w:instrText>
      </w:r>
      <w:r>
        <w:rPr>
          <w:rFonts w:hint="eastAsia" w:ascii="宋体" w:hAnsi="宋体" w:eastAsia="宋体" w:cs="宋体"/>
          <w:szCs w:val="24"/>
          <w:highlight w:val="none"/>
        </w:rPr>
        <w:fldChar w:fldCharType="separate"/>
      </w:r>
      <w:r>
        <w:rPr>
          <w:rFonts w:hint="eastAsia" w:ascii="宋体" w:hAnsi="宋体" w:eastAsia="宋体" w:cs="宋体"/>
          <w:highlight w:val="none"/>
        </w:rPr>
        <w:t>评审办法前附表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_Toc9350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BA2ED62">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_Toc28312 </w:instrText>
      </w:r>
      <w:r>
        <w:rPr>
          <w:rFonts w:hint="eastAsia" w:ascii="宋体" w:hAnsi="宋体" w:eastAsia="宋体" w:cs="宋体"/>
          <w:szCs w:val="24"/>
          <w:highlight w:val="none"/>
        </w:rPr>
        <w:fldChar w:fldCharType="separate"/>
      </w:r>
      <w:r>
        <w:rPr>
          <w:rFonts w:hint="eastAsia" w:ascii="宋体" w:hAnsi="宋体" w:eastAsia="宋体" w:cs="宋体"/>
          <w:highlight w:val="none"/>
        </w:rPr>
        <w:t>1.评标方法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_Toc28312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75966C8">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_Toc29553 </w:instrText>
      </w:r>
      <w:r>
        <w:rPr>
          <w:rFonts w:hint="eastAsia" w:ascii="宋体" w:hAnsi="宋体" w:eastAsia="宋体" w:cs="宋体"/>
          <w:szCs w:val="24"/>
          <w:highlight w:val="none"/>
        </w:rPr>
        <w:fldChar w:fldCharType="separate"/>
      </w:r>
      <w:r>
        <w:rPr>
          <w:rFonts w:hint="eastAsia" w:ascii="宋体" w:hAnsi="宋体" w:eastAsia="宋体" w:cs="宋体"/>
          <w:highlight w:val="none"/>
        </w:rPr>
        <w:t>2.评标程序及标准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_Toc29553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124AF629">
      <w:pPr>
        <w:pStyle w:val="20"/>
        <w:tabs>
          <w:tab w:val="right" w:leader="dot" w:pos="8902"/>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_Toc4904 </w:instrText>
      </w:r>
      <w:r>
        <w:rPr>
          <w:rFonts w:hint="eastAsia" w:ascii="宋体" w:hAnsi="宋体" w:eastAsia="宋体" w:cs="宋体"/>
          <w:szCs w:val="24"/>
          <w:highlight w:val="none"/>
        </w:rPr>
        <w:fldChar w:fldCharType="separate"/>
      </w:r>
      <w:r>
        <w:rPr>
          <w:rFonts w:hint="eastAsia" w:ascii="宋体" w:hAnsi="宋体" w:eastAsia="宋体" w:cs="宋体"/>
          <w:highlight w:val="none"/>
        </w:rPr>
        <w:t>3.评标结果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_Toc4904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6A3485B">
      <w:pPr>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end"/>
      </w:r>
    </w:p>
    <w:p w14:paraId="76D826B4">
      <w:pPr>
        <w:pStyle w:val="2"/>
        <w:rPr>
          <w:rFonts w:hint="eastAsia" w:ascii="宋体" w:hAnsi="宋体" w:eastAsia="宋体" w:cs="宋体"/>
          <w:color w:val="auto"/>
          <w:highlight w:val="none"/>
        </w:rPr>
        <w:sectPr>
          <w:headerReference r:id="rId11" w:type="default"/>
          <w:footerReference r:id="rId12" w:type="default"/>
          <w:pgSz w:w="11906" w:h="16838"/>
          <w:pgMar w:top="1417" w:right="1417" w:bottom="1417" w:left="1587" w:header="1134" w:footer="1134" w:gutter="0"/>
          <w:pgNumType w:fmt="decimal"/>
          <w:cols w:space="425" w:num="1"/>
          <w:docGrid w:type="lines" w:linePitch="312" w:charSpace="0"/>
        </w:sectPr>
      </w:pPr>
    </w:p>
    <w:p w14:paraId="2E216B40">
      <w:pPr>
        <w:pStyle w:val="2"/>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z w:val="32"/>
          <w:szCs w:val="32"/>
          <w:highlight w:val="none"/>
        </w:rPr>
      </w:pPr>
      <w:bookmarkStart w:id="4" w:name="_Toc889"/>
      <w:bookmarkStart w:id="5" w:name="_Toc20383"/>
      <w:r>
        <w:rPr>
          <w:rFonts w:hint="eastAsia" w:ascii="宋体" w:hAnsi="宋体" w:eastAsia="宋体" w:cs="宋体"/>
          <w:color w:val="auto"/>
          <w:sz w:val="32"/>
          <w:szCs w:val="32"/>
          <w:highlight w:val="none"/>
        </w:rPr>
        <w:t>第一章  招标公告</w:t>
      </w:r>
      <w:bookmarkEnd w:id="3"/>
      <w:bookmarkEnd w:id="4"/>
      <w:bookmarkEnd w:id="5"/>
    </w:p>
    <w:tbl>
      <w:tblPr>
        <w:tblStyle w:val="36"/>
        <w:tblW w:w="9115"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15"/>
      </w:tblGrid>
      <w:tr w14:paraId="305368C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08" w:hRule="atLeast"/>
          <w:jc w:val="center"/>
        </w:trPr>
        <w:tc>
          <w:tcPr>
            <w:tcW w:w="9115" w:type="dxa"/>
            <w:vAlign w:val="center"/>
          </w:tcPr>
          <w:p w14:paraId="008CB048">
            <w:pPr>
              <w:pageBreakBefore w:val="0"/>
              <w:widowControl/>
              <w:kinsoku/>
              <w:wordWrap/>
              <w:overflowPunct/>
              <w:topLinePunct w:val="0"/>
              <w:autoSpaceDE/>
              <w:autoSpaceDN/>
              <w:bidi w:val="0"/>
              <w:adjustRightInd w:val="0"/>
              <w:snapToGrid w:val="0"/>
              <w:spacing w:line="240" w:lineRule="auto"/>
              <w:ind w:firstLine="482" w:firstLineChars="200"/>
              <w:jc w:val="left"/>
              <w:textAlignment w:val="baseline"/>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项目概况</w:t>
            </w:r>
            <w:r>
              <w:rPr>
                <w:rFonts w:hint="eastAsia" w:ascii="宋体" w:hAnsi="宋体" w:eastAsia="宋体" w:cs="宋体"/>
                <w:b/>
                <w:bCs/>
                <w:color w:val="auto"/>
                <w:sz w:val="24"/>
                <w:szCs w:val="24"/>
                <w:highlight w:val="none"/>
                <w:lang w:eastAsia="zh-CN"/>
              </w:rPr>
              <w:t>：云南省消防救援总队应急通信装备采购项目</w:t>
            </w:r>
            <w:r>
              <w:rPr>
                <w:rFonts w:hint="eastAsia" w:ascii="宋体" w:hAnsi="宋体" w:eastAsia="宋体" w:cs="宋体"/>
                <w:b/>
                <w:bCs/>
                <w:color w:val="auto"/>
                <w:sz w:val="24"/>
                <w:szCs w:val="24"/>
                <w:highlight w:val="none"/>
              </w:rPr>
              <w:t>的潜在投标人应在202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日至202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日在</w:t>
            </w:r>
            <w:r>
              <w:rPr>
                <w:rFonts w:hint="eastAsia" w:ascii="宋体" w:hAnsi="宋体" w:eastAsia="宋体" w:cs="宋体"/>
                <w:b/>
                <w:bCs/>
                <w:color w:val="auto"/>
                <w:sz w:val="24"/>
                <w:szCs w:val="24"/>
                <w:highlight w:val="none"/>
                <w:lang w:eastAsia="zh-CN"/>
              </w:rPr>
              <w:t>云南超元工程咨询有限公司</w:t>
            </w:r>
            <w:r>
              <w:rPr>
                <w:rFonts w:hint="eastAsia" w:ascii="宋体" w:hAnsi="宋体" w:eastAsia="宋体" w:cs="宋体"/>
                <w:b/>
                <w:bCs/>
                <w:color w:val="auto"/>
                <w:sz w:val="24"/>
                <w:szCs w:val="24"/>
                <w:highlight w:val="none"/>
              </w:rPr>
              <w:t>获取招标文件，并于202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日09时30分(北京时间)前递交投标文件。</w:t>
            </w:r>
          </w:p>
        </w:tc>
      </w:tr>
    </w:tbl>
    <w:p w14:paraId="61A41985">
      <w:pPr>
        <w:pageBreakBefore w:val="0"/>
        <w:widowControl/>
        <w:kinsoku/>
        <w:wordWrap/>
        <w:overflowPunct/>
        <w:topLinePunct w:val="0"/>
        <w:autoSpaceDE/>
        <w:autoSpaceDN/>
        <w:bidi w:val="0"/>
        <w:adjustRightInd w:val="0"/>
        <w:snapToGrid w:val="0"/>
        <w:spacing w:line="360" w:lineRule="auto"/>
        <w:ind w:firstLine="489"/>
        <w:textAlignment w:val="baseline"/>
        <w:outlineLvl w:val="9"/>
        <w:rPr>
          <w:rFonts w:hint="eastAsia" w:ascii="宋体" w:hAnsi="宋体" w:eastAsia="宋体" w:cs="宋体"/>
          <w:color w:val="auto"/>
          <w:highlight w:val="none"/>
        </w:rPr>
      </w:pPr>
      <w:bookmarkStart w:id="6" w:name="_bookmark3"/>
      <w:bookmarkEnd w:id="6"/>
      <w:bookmarkStart w:id="7" w:name="_bookmark4"/>
      <w:bookmarkEnd w:id="7"/>
      <w:bookmarkStart w:id="8" w:name="_Toc32329"/>
      <w:bookmarkStart w:id="9" w:name="_Toc14932"/>
    </w:p>
    <w:p w14:paraId="0AE6D9EF">
      <w:pPr>
        <w:pStyle w:val="3"/>
        <w:pageBreakBefore w:val="0"/>
        <w:widowControl/>
        <w:kinsoku/>
        <w:wordWrap/>
        <w:overflowPunct/>
        <w:topLinePunct w:val="0"/>
        <w:autoSpaceDE/>
        <w:autoSpaceDN/>
        <w:bidi w:val="0"/>
        <w:adjustRightInd w:val="0"/>
        <w:snapToGrid w:val="0"/>
        <w:spacing w:line="360" w:lineRule="auto"/>
        <w:ind w:firstLine="489"/>
        <w:textAlignment w:val="baseline"/>
        <w:rPr>
          <w:rFonts w:hint="eastAsia" w:ascii="宋体" w:hAnsi="宋体" w:eastAsia="宋体" w:cs="宋体"/>
          <w:color w:val="auto"/>
          <w:highlight w:val="none"/>
        </w:rPr>
      </w:pPr>
      <w:bookmarkStart w:id="10" w:name="_Toc28077"/>
      <w:r>
        <w:rPr>
          <w:rFonts w:hint="eastAsia" w:ascii="宋体" w:hAnsi="宋体" w:eastAsia="宋体" w:cs="宋体"/>
          <w:color w:val="auto"/>
          <w:highlight w:val="none"/>
        </w:rPr>
        <w:t>一、项目基本情况</w:t>
      </w:r>
      <w:bookmarkEnd w:id="8"/>
      <w:bookmarkEnd w:id="9"/>
      <w:bookmarkEnd w:id="10"/>
    </w:p>
    <w:p w14:paraId="2C4A0001">
      <w:pPr>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lang w:val="en-US" w:eastAsia="zh-CN"/>
        </w:rPr>
      </w:pPr>
      <w:bookmarkStart w:id="11" w:name="_Toc22446"/>
      <w:r>
        <w:rPr>
          <w:rFonts w:hint="eastAsia" w:ascii="宋体" w:hAnsi="宋体" w:eastAsia="宋体" w:cs="宋体"/>
          <w:color w:val="auto"/>
          <w:highlight w:val="none"/>
        </w:rPr>
        <w:t>1.1项目编号：</w:t>
      </w:r>
      <w:bookmarkEnd w:id="11"/>
      <w:r>
        <w:rPr>
          <w:rFonts w:hint="eastAsia" w:ascii="宋体" w:hAnsi="宋体" w:eastAsia="宋体" w:cs="宋体"/>
          <w:color w:val="auto"/>
          <w:highlight w:val="none"/>
          <w:lang w:eastAsia="zh-CN"/>
        </w:rPr>
        <w:t>YNSXFJYZDYJTXZBCGXM</w:t>
      </w:r>
      <w:r>
        <w:rPr>
          <w:rFonts w:hint="eastAsia" w:ascii="宋体" w:hAnsi="宋体" w:eastAsia="宋体" w:cs="宋体"/>
          <w:color w:val="auto"/>
          <w:highlight w:val="none"/>
          <w:lang w:val="en-US" w:eastAsia="zh-CN"/>
        </w:rPr>
        <w:t xml:space="preserve">       </w:t>
      </w:r>
    </w:p>
    <w:p w14:paraId="1553CEBC">
      <w:pPr>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1.2项目名称：</w:t>
      </w:r>
      <w:r>
        <w:rPr>
          <w:rFonts w:hint="eastAsia" w:ascii="宋体" w:hAnsi="宋体" w:eastAsia="宋体" w:cs="宋体"/>
          <w:color w:val="auto"/>
          <w:highlight w:val="none"/>
          <w:lang w:eastAsia="zh-CN"/>
        </w:rPr>
        <w:t>云南省消防救援总队应急通信装备采购项目</w:t>
      </w:r>
      <w:r>
        <w:rPr>
          <w:rFonts w:hint="eastAsia" w:ascii="宋体" w:hAnsi="宋体" w:eastAsia="宋体" w:cs="宋体"/>
          <w:color w:val="auto"/>
          <w:highlight w:val="none"/>
        </w:rPr>
        <w:t>。</w:t>
      </w:r>
    </w:p>
    <w:p w14:paraId="4B2ECD3A">
      <w:pPr>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1.3招标方式：按照《中华人民共和国政府采购法》、《中华人民共和国政府采购法实施条例》等有关法律法规的规定，采用公开招标方式。</w:t>
      </w:r>
    </w:p>
    <w:p w14:paraId="76FAB109">
      <w:pPr>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rPr>
      </w:pPr>
      <w:bookmarkStart w:id="12" w:name="_Toc2479"/>
      <w:r>
        <w:rPr>
          <w:rFonts w:hint="eastAsia" w:ascii="宋体" w:hAnsi="宋体" w:eastAsia="宋体" w:cs="宋体"/>
          <w:color w:val="auto"/>
        </w:rPr>
        <w:t>1.4预算金额：</w:t>
      </w:r>
      <w:r>
        <w:rPr>
          <w:rFonts w:hint="eastAsia" w:ascii="宋体" w:hAnsi="宋体" w:eastAsia="宋体" w:cs="宋体"/>
          <w:color w:val="auto"/>
          <w:lang w:val="en-US" w:eastAsia="zh-CN"/>
        </w:rPr>
        <w:t>1标包258</w:t>
      </w:r>
      <w:r>
        <w:rPr>
          <w:rFonts w:hint="eastAsia" w:ascii="宋体" w:hAnsi="宋体" w:eastAsia="宋体" w:cs="宋体"/>
          <w:color w:val="auto"/>
        </w:rPr>
        <w:t>万元</w:t>
      </w:r>
      <w:r>
        <w:rPr>
          <w:rFonts w:hint="eastAsia" w:ascii="宋体" w:hAnsi="宋体" w:eastAsia="宋体" w:cs="宋体"/>
          <w:color w:val="auto"/>
          <w:lang w:eastAsia="zh-CN"/>
        </w:rPr>
        <w:t>、</w:t>
      </w:r>
      <w:r>
        <w:rPr>
          <w:rFonts w:hint="eastAsia" w:ascii="宋体" w:hAnsi="宋体" w:eastAsia="宋体" w:cs="宋体"/>
          <w:color w:val="auto"/>
          <w:lang w:val="en-US" w:eastAsia="zh-CN"/>
        </w:rPr>
        <w:t>2标包101.78万元、3标包118.60万元、4标包95万元、5标包105万元、6标包231万元</w:t>
      </w:r>
      <w:r>
        <w:rPr>
          <w:rFonts w:hint="eastAsia" w:ascii="宋体" w:hAnsi="宋体" w:eastAsia="宋体" w:cs="宋体"/>
          <w:color w:val="auto"/>
        </w:rPr>
        <w:t>。</w:t>
      </w:r>
      <w:bookmarkEnd w:id="12"/>
    </w:p>
    <w:p w14:paraId="647AD486">
      <w:pPr>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1.5最高限价：</w:t>
      </w:r>
      <w:r>
        <w:rPr>
          <w:rFonts w:hint="eastAsia" w:ascii="宋体" w:hAnsi="宋体" w:eastAsia="宋体" w:cs="宋体"/>
          <w:color w:val="auto"/>
          <w:lang w:val="en-US" w:eastAsia="zh-CN"/>
        </w:rPr>
        <w:t>1标包</w:t>
      </w:r>
      <w:r>
        <w:rPr>
          <w:rFonts w:hint="eastAsia" w:ascii="宋体" w:hAnsi="宋体" w:eastAsia="宋体" w:cs="宋体"/>
          <w:color w:val="auto"/>
        </w:rPr>
        <w:t>最高限价</w:t>
      </w:r>
      <w:r>
        <w:rPr>
          <w:rFonts w:hint="eastAsia" w:ascii="宋体" w:hAnsi="宋体" w:eastAsia="宋体" w:cs="宋体"/>
          <w:color w:val="auto"/>
          <w:lang w:val="en-US" w:eastAsia="zh-CN"/>
        </w:rPr>
        <w:t>258</w:t>
      </w:r>
      <w:r>
        <w:rPr>
          <w:rFonts w:hint="eastAsia" w:ascii="宋体" w:hAnsi="宋体" w:eastAsia="宋体" w:cs="宋体"/>
          <w:color w:val="auto"/>
        </w:rPr>
        <w:t>万元</w:t>
      </w:r>
      <w:r>
        <w:rPr>
          <w:rFonts w:hint="eastAsia" w:ascii="宋体" w:hAnsi="宋体" w:eastAsia="宋体" w:cs="宋体"/>
          <w:color w:val="auto"/>
          <w:lang w:eastAsia="zh-CN"/>
        </w:rPr>
        <w:t>、</w:t>
      </w:r>
      <w:r>
        <w:rPr>
          <w:rFonts w:hint="eastAsia" w:ascii="宋体" w:hAnsi="宋体" w:eastAsia="宋体" w:cs="宋体"/>
          <w:color w:val="auto"/>
          <w:lang w:val="en-US" w:eastAsia="zh-CN"/>
        </w:rPr>
        <w:t>2标包</w:t>
      </w:r>
      <w:r>
        <w:rPr>
          <w:rFonts w:hint="eastAsia" w:ascii="宋体" w:hAnsi="宋体" w:eastAsia="宋体" w:cs="宋体"/>
          <w:color w:val="auto"/>
        </w:rPr>
        <w:t>最高限价</w:t>
      </w:r>
      <w:r>
        <w:rPr>
          <w:rFonts w:hint="eastAsia" w:ascii="宋体" w:hAnsi="宋体" w:eastAsia="宋体" w:cs="宋体"/>
          <w:color w:val="auto"/>
          <w:lang w:val="en-US" w:eastAsia="zh-CN"/>
        </w:rPr>
        <w:t>101.78万元、3标包</w:t>
      </w:r>
      <w:r>
        <w:rPr>
          <w:rFonts w:hint="eastAsia" w:ascii="宋体" w:hAnsi="宋体" w:eastAsia="宋体" w:cs="宋体"/>
          <w:color w:val="auto"/>
        </w:rPr>
        <w:t>最高限价</w:t>
      </w:r>
      <w:r>
        <w:rPr>
          <w:rFonts w:hint="eastAsia" w:ascii="宋体" w:hAnsi="宋体" w:eastAsia="宋体" w:cs="宋体"/>
          <w:color w:val="auto"/>
          <w:lang w:val="en-US" w:eastAsia="zh-CN"/>
        </w:rPr>
        <w:t>118.60万元、4标包</w:t>
      </w:r>
      <w:r>
        <w:rPr>
          <w:rFonts w:hint="eastAsia" w:ascii="宋体" w:hAnsi="宋体" w:eastAsia="宋体" w:cs="宋体"/>
          <w:color w:val="auto"/>
        </w:rPr>
        <w:t>最高限价</w:t>
      </w:r>
      <w:r>
        <w:rPr>
          <w:rFonts w:hint="eastAsia" w:ascii="宋体" w:hAnsi="宋体" w:eastAsia="宋体" w:cs="宋体"/>
          <w:color w:val="auto"/>
          <w:lang w:val="en-US" w:eastAsia="zh-CN"/>
        </w:rPr>
        <w:t>95万元、5标包</w:t>
      </w:r>
      <w:r>
        <w:rPr>
          <w:rFonts w:hint="eastAsia" w:ascii="宋体" w:hAnsi="宋体" w:eastAsia="宋体" w:cs="宋体"/>
          <w:color w:val="auto"/>
        </w:rPr>
        <w:t>最高限价</w:t>
      </w:r>
      <w:r>
        <w:rPr>
          <w:rFonts w:hint="eastAsia" w:ascii="宋体" w:hAnsi="宋体" w:eastAsia="宋体" w:cs="宋体"/>
          <w:color w:val="auto"/>
          <w:lang w:val="en-US" w:eastAsia="zh-CN"/>
        </w:rPr>
        <w:t>105万元、6标包</w:t>
      </w:r>
      <w:r>
        <w:rPr>
          <w:rFonts w:hint="eastAsia" w:ascii="宋体" w:hAnsi="宋体" w:eastAsia="宋体" w:cs="宋体"/>
          <w:color w:val="auto"/>
        </w:rPr>
        <w:t>最高限价</w:t>
      </w:r>
      <w:r>
        <w:rPr>
          <w:rFonts w:hint="eastAsia" w:ascii="宋体" w:hAnsi="宋体" w:eastAsia="宋体" w:cs="宋体"/>
          <w:color w:val="auto"/>
          <w:lang w:val="en-US" w:eastAsia="zh-CN"/>
        </w:rPr>
        <w:t>231万元</w:t>
      </w:r>
      <w:r>
        <w:rPr>
          <w:rFonts w:hint="eastAsia" w:ascii="宋体" w:hAnsi="宋体" w:eastAsia="宋体" w:cs="宋体"/>
          <w:color w:val="auto"/>
        </w:rPr>
        <w:t>。</w:t>
      </w:r>
    </w:p>
    <w:p w14:paraId="0A7EC6A5">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1.6采购需求：</w:t>
      </w:r>
    </w:p>
    <w:tbl>
      <w:tblPr>
        <w:tblStyle w:val="28"/>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891"/>
        <w:gridCol w:w="1018"/>
        <w:gridCol w:w="1504"/>
        <w:gridCol w:w="835"/>
      </w:tblGrid>
      <w:tr w14:paraId="18E8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6" w:type="dxa"/>
            <w:vAlign w:val="center"/>
          </w:tcPr>
          <w:p w14:paraId="648BDFF9">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r>
              <w:rPr>
                <w:rFonts w:hint="eastAsia" w:ascii="宋体" w:hAnsi="宋体" w:eastAsia="宋体" w:cs="宋体"/>
                <w:color w:val="auto"/>
                <w:lang w:eastAsia="zh-CN"/>
              </w:rPr>
              <w:t>标包</w:t>
            </w:r>
            <w:r>
              <w:rPr>
                <w:rFonts w:hint="eastAsia" w:ascii="宋体" w:hAnsi="宋体" w:eastAsia="宋体" w:cs="宋体"/>
                <w:color w:val="auto"/>
              </w:rPr>
              <w:t>号</w:t>
            </w:r>
          </w:p>
        </w:tc>
        <w:tc>
          <w:tcPr>
            <w:tcW w:w="5891" w:type="dxa"/>
            <w:vAlign w:val="center"/>
          </w:tcPr>
          <w:p w14:paraId="78A48E7E">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r>
              <w:rPr>
                <w:rFonts w:hint="eastAsia" w:ascii="宋体" w:hAnsi="宋体" w:eastAsia="宋体" w:cs="宋体"/>
                <w:color w:val="auto"/>
              </w:rPr>
              <w:t>内容及数量</w:t>
            </w:r>
          </w:p>
        </w:tc>
        <w:tc>
          <w:tcPr>
            <w:tcW w:w="1018" w:type="dxa"/>
            <w:vAlign w:val="center"/>
          </w:tcPr>
          <w:p w14:paraId="0CDE2B03">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r>
              <w:rPr>
                <w:rFonts w:hint="eastAsia" w:ascii="宋体" w:hAnsi="宋体" w:eastAsia="宋体" w:cs="宋体"/>
                <w:color w:val="auto"/>
              </w:rPr>
              <w:t>单价最高限价</w:t>
            </w:r>
          </w:p>
        </w:tc>
        <w:tc>
          <w:tcPr>
            <w:tcW w:w="1504" w:type="dxa"/>
            <w:vAlign w:val="center"/>
          </w:tcPr>
          <w:p w14:paraId="57EA34AD">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r>
              <w:rPr>
                <w:rFonts w:hint="eastAsia" w:ascii="宋体" w:hAnsi="宋体" w:eastAsia="宋体" w:cs="宋体"/>
                <w:color w:val="auto"/>
              </w:rPr>
              <w:t>核心产品</w:t>
            </w:r>
          </w:p>
        </w:tc>
        <w:tc>
          <w:tcPr>
            <w:tcW w:w="835" w:type="dxa"/>
            <w:vAlign w:val="center"/>
          </w:tcPr>
          <w:p w14:paraId="7F843C0F">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r>
              <w:rPr>
                <w:rFonts w:hint="eastAsia" w:ascii="宋体" w:hAnsi="宋体" w:eastAsia="宋体" w:cs="宋体"/>
                <w:color w:val="auto"/>
              </w:rPr>
              <w:t>提供样品</w:t>
            </w:r>
          </w:p>
        </w:tc>
      </w:tr>
      <w:tr w14:paraId="560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86" w:type="dxa"/>
            <w:vAlign w:val="center"/>
          </w:tcPr>
          <w:p w14:paraId="55AB48FF">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lang w:eastAsia="zh-CN"/>
              </w:rPr>
              <w:t>标包</w:t>
            </w:r>
          </w:p>
        </w:tc>
        <w:tc>
          <w:tcPr>
            <w:tcW w:w="5891" w:type="dxa"/>
            <w:vAlign w:val="center"/>
          </w:tcPr>
          <w:p w14:paraId="1A537E3B">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1、语音自组网基站（包含机载式、背负式）3件套</w:t>
            </w:r>
          </w:p>
          <w:p w14:paraId="2A5578EF">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2、对讲机30件套</w:t>
            </w:r>
          </w:p>
          <w:p w14:paraId="1AF026C6">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3、防爆对讲机10件套</w:t>
            </w:r>
          </w:p>
          <w:p w14:paraId="0518C043">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4、便携式集群基站3件套</w:t>
            </w:r>
          </w:p>
          <w:p w14:paraId="77E31A7D">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5、背负式短波电台6件套</w:t>
            </w:r>
          </w:p>
          <w:p w14:paraId="53C2CDFD">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6、图像自组网6件套</w:t>
            </w:r>
          </w:p>
          <w:p w14:paraId="40719197">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bidi="ar-SA"/>
              </w:rPr>
              <w:t>7、背负式北斗单兵终端2件套</w:t>
            </w:r>
          </w:p>
        </w:tc>
        <w:tc>
          <w:tcPr>
            <w:tcW w:w="1018" w:type="dxa"/>
            <w:vMerge w:val="restart"/>
            <w:vAlign w:val="center"/>
          </w:tcPr>
          <w:p w14:paraId="07ED5925">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rPr>
            </w:pPr>
            <w:r>
              <w:rPr>
                <w:rFonts w:hint="eastAsia" w:ascii="宋体" w:hAnsi="宋体" w:eastAsia="宋体" w:cs="宋体"/>
                <w:color w:val="auto"/>
              </w:rPr>
              <w:t>所有</w:t>
            </w:r>
            <w:r>
              <w:rPr>
                <w:rFonts w:hint="eastAsia" w:ascii="宋体" w:hAnsi="宋体" w:eastAsia="宋体" w:cs="宋体"/>
                <w:color w:val="auto"/>
                <w:lang w:eastAsia="zh-CN"/>
              </w:rPr>
              <w:t>标包</w:t>
            </w:r>
            <w:r>
              <w:rPr>
                <w:rFonts w:hint="eastAsia" w:ascii="宋体" w:hAnsi="宋体" w:eastAsia="宋体" w:cs="宋体"/>
                <w:color w:val="auto"/>
              </w:rPr>
              <w:t>均为单价限价，详见招标公告附件三、《最高限价表》</w:t>
            </w:r>
          </w:p>
        </w:tc>
        <w:tc>
          <w:tcPr>
            <w:tcW w:w="1504" w:type="dxa"/>
            <w:vAlign w:val="center"/>
          </w:tcPr>
          <w:p w14:paraId="2BAA4E5A">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r>
              <w:rPr>
                <w:rFonts w:hint="eastAsia" w:ascii="宋体" w:hAnsi="宋体" w:eastAsia="宋体" w:cs="宋体"/>
                <w:color w:val="auto"/>
              </w:rPr>
              <w:t>图像自组网</w:t>
            </w:r>
          </w:p>
        </w:tc>
        <w:tc>
          <w:tcPr>
            <w:tcW w:w="835" w:type="dxa"/>
            <w:vAlign w:val="center"/>
          </w:tcPr>
          <w:p w14:paraId="57DA6D1A">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rPr>
              <w:t>无</w:t>
            </w:r>
            <w:r>
              <w:rPr>
                <w:rFonts w:hint="eastAsia" w:ascii="宋体" w:hAnsi="宋体" w:eastAsia="宋体" w:cs="宋体"/>
                <w:color w:val="auto"/>
                <w:lang w:val="en-US" w:eastAsia="zh-CN"/>
              </w:rPr>
              <w:t>需</w:t>
            </w:r>
          </w:p>
        </w:tc>
      </w:tr>
      <w:tr w14:paraId="4BFA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86" w:type="dxa"/>
            <w:vAlign w:val="center"/>
          </w:tcPr>
          <w:p w14:paraId="1C90BD2A">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标包</w:t>
            </w:r>
          </w:p>
        </w:tc>
        <w:tc>
          <w:tcPr>
            <w:tcW w:w="5891" w:type="dxa"/>
            <w:vAlign w:val="center"/>
          </w:tcPr>
          <w:p w14:paraId="012D1646">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rPr>
            </w:pPr>
            <w:r>
              <w:rPr>
                <w:rFonts w:hint="eastAsia" w:ascii="宋体" w:hAnsi="宋体" w:eastAsia="宋体" w:cs="宋体"/>
                <w:snapToGrid w:val="0"/>
                <w:color w:val="auto"/>
                <w:sz w:val="21"/>
                <w:szCs w:val="20"/>
                <w:lang w:val="en-US" w:eastAsia="zh-CN" w:bidi="ar-SA"/>
              </w:rPr>
              <w:t>1、</w:t>
            </w:r>
            <w:r>
              <w:rPr>
                <w:rFonts w:hint="eastAsia" w:ascii="宋体" w:hAnsi="宋体" w:eastAsia="宋体" w:cs="宋体"/>
                <w:color w:val="auto"/>
              </w:rPr>
              <w:t>便携式指挥调度台1件套</w:t>
            </w:r>
          </w:p>
          <w:p w14:paraId="021F3B47">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图像导播台1件套</w:t>
            </w:r>
          </w:p>
          <w:p w14:paraId="1793A6E9">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单兵图传2件套</w:t>
            </w:r>
          </w:p>
          <w:p w14:paraId="53F117C0">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highlight w:val="none"/>
              </w:rPr>
            </w:pPr>
            <w:r>
              <w:rPr>
                <w:rFonts w:hint="eastAsia" w:ascii="宋体" w:hAnsi="宋体" w:eastAsia="宋体" w:cs="宋体"/>
                <w:color w:val="auto"/>
                <w:lang w:val="en-US" w:eastAsia="zh-CN"/>
              </w:rPr>
              <w:t>4、</w:t>
            </w:r>
            <w:r>
              <w:rPr>
                <w:rFonts w:hint="eastAsia" w:ascii="宋体" w:hAnsi="宋体" w:eastAsia="宋体" w:cs="宋体"/>
                <w:color w:val="auto"/>
                <w:highlight w:val="none"/>
              </w:rPr>
              <w:t>布控球2件套</w:t>
            </w:r>
          </w:p>
          <w:p w14:paraId="431B50BB">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视频资源接入网关1件套</w:t>
            </w:r>
          </w:p>
          <w:p w14:paraId="16E66187">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多链路聚合路由器1件套</w:t>
            </w:r>
          </w:p>
          <w:p w14:paraId="64A599E2">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指挥视频终端3件套</w:t>
            </w:r>
          </w:p>
          <w:p w14:paraId="47A730BC">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融合通信话机2件套</w:t>
            </w:r>
          </w:p>
          <w:p w14:paraId="4D921706">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融合调度会议1件套</w:t>
            </w:r>
          </w:p>
        </w:tc>
        <w:tc>
          <w:tcPr>
            <w:tcW w:w="1018" w:type="dxa"/>
            <w:vMerge w:val="continue"/>
            <w:vAlign w:val="center"/>
          </w:tcPr>
          <w:p w14:paraId="5BBB2CD1">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p>
        </w:tc>
        <w:tc>
          <w:tcPr>
            <w:tcW w:w="1504" w:type="dxa"/>
            <w:vAlign w:val="center"/>
          </w:tcPr>
          <w:p w14:paraId="4B6C589F">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指挥视频终端</w:t>
            </w:r>
          </w:p>
        </w:tc>
        <w:tc>
          <w:tcPr>
            <w:tcW w:w="835" w:type="dxa"/>
            <w:vAlign w:val="center"/>
          </w:tcPr>
          <w:p w14:paraId="3CE3B4B1">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rPr>
              <w:t>无</w:t>
            </w:r>
            <w:r>
              <w:rPr>
                <w:rFonts w:hint="eastAsia" w:ascii="宋体" w:hAnsi="宋体" w:eastAsia="宋体" w:cs="宋体"/>
                <w:color w:val="auto"/>
                <w:lang w:val="en-US" w:eastAsia="zh-CN"/>
              </w:rPr>
              <w:t>需</w:t>
            </w:r>
          </w:p>
        </w:tc>
      </w:tr>
      <w:tr w14:paraId="2887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86" w:type="dxa"/>
            <w:vAlign w:val="center"/>
          </w:tcPr>
          <w:p w14:paraId="14519F80">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3标包</w:t>
            </w:r>
          </w:p>
        </w:tc>
        <w:tc>
          <w:tcPr>
            <w:tcW w:w="5891" w:type="dxa"/>
            <w:vAlign w:val="center"/>
          </w:tcPr>
          <w:p w14:paraId="52144173">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snapToGrid w:val="0"/>
                <w:color w:val="auto"/>
                <w:sz w:val="21"/>
                <w:szCs w:val="20"/>
                <w:lang w:val="en-US" w:eastAsia="zh-CN" w:bidi="ar-SA"/>
              </w:rPr>
              <w:t>1、</w:t>
            </w:r>
            <w:r>
              <w:rPr>
                <w:rFonts w:hint="eastAsia" w:ascii="宋体" w:hAnsi="宋体" w:eastAsia="宋体" w:cs="宋体"/>
                <w:color w:val="auto"/>
                <w:lang w:val="en-US" w:eastAsia="zh-CN"/>
              </w:rPr>
              <w:t>无人机图传网关1件套</w:t>
            </w:r>
          </w:p>
          <w:p w14:paraId="7D310921">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2、侦察无人机2件套</w:t>
            </w:r>
          </w:p>
          <w:p w14:paraId="42D7F78F">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3、三维建模软件2件套</w:t>
            </w:r>
          </w:p>
          <w:p w14:paraId="53E84079">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4、运输无人机2件套</w:t>
            </w:r>
          </w:p>
          <w:p w14:paraId="28E03F9C">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5、无人机载荷：包括（红外热成像、激光、5目镜头、夜视全彩、抛投、喊话中继等模块）1件套</w:t>
            </w:r>
          </w:p>
          <w:p w14:paraId="10C30058">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6、</w:t>
            </w:r>
            <w:r>
              <w:rPr>
                <w:rFonts w:hint="eastAsia" w:ascii="宋体" w:hAnsi="宋体" w:eastAsia="宋体" w:cs="宋体"/>
                <w:color w:val="auto"/>
                <w:lang w:val="en-US" w:eastAsia="zh-CN"/>
              </w:rPr>
              <w:t>图形工作站（建模用）2件套</w:t>
            </w:r>
          </w:p>
        </w:tc>
        <w:tc>
          <w:tcPr>
            <w:tcW w:w="1018" w:type="dxa"/>
            <w:vMerge w:val="continue"/>
            <w:vAlign w:val="center"/>
          </w:tcPr>
          <w:p w14:paraId="7A249934">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p>
        </w:tc>
        <w:tc>
          <w:tcPr>
            <w:tcW w:w="1504" w:type="dxa"/>
            <w:vAlign w:val="center"/>
          </w:tcPr>
          <w:p w14:paraId="4FB9134D">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运输无人机</w:t>
            </w:r>
          </w:p>
        </w:tc>
        <w:tc>
          <w:tcPr>
            <w:tcW w:w="835" w:type="dxa"/>
            <w:vAlign w:val="center"/>
          </w:tcPr>
          <w:p w14:paraId="6B0FDE65">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r>
              <w:rPr>
                <w:rFonts w:hint="eastAsia" w:ascii="宋体" w:hAnsi="宋体" w:eastAsia="宋体" w:cs="宋体"/>
                <w:color w:val="auto"/>
              </w:rPr>
              <w:t>无</w:t>
            </w:r>
            <w:r>
              <w:rPr>
                <w:rFonts w:hint="eastAsia" w:ascii="宋体" w:hAnsi="宋体" w:eastAsia="宋体" w:cs="宋体"/>
                <w:color w:val="auto"/>
                <w:lang w:val="en-US" w:eastAsia="zh-CN"/>
              </w:rPr>
              <w:t>需</w:t>
            </w:r>
          </w:p>
        </w:tc>
      </w:tr>
      <w:tr w14:paraId="50D2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6" w:type="dxa"/>
            <w:vAlign w:val="center"/>
          </w:tcPr>
          <w:p w14:paraId="0E83D9FD">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4标包</w:t>
            </w:r>
          </w:p>
        </w:tc>
        <w:tc>
          <w:tcPr>
            <w:tcW w:w="5891" w:type="dxa"/>
            <w:vAlign w:val="center"/>
          </w:tcPr>
          <w:p w14:paraId="67756298">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snapToGrid w:val="0"/>
                <w:color w:val="auto"/>
                <w:sz w:val="21"/>
                <w:szCs w:val="20"/>
                <w:lang w:val="en-US" w:eastAsia="zh-CN" w:bidi="ar-SA"/>
              </w:rPr>
              <w:t>1、</w:t>
            </w:r>
            <w:r>
              <w:rPr>
                <w:rFonts w:hint="eastAsia" w:ascii="宋体" w:hAnsi="宋体" w:eastAsia="宋体" w:cs="宋体"/>
                <w:color w:val="auto"/>
                <w:lang w:val="en-US" w:eastAsia="zh-CN"/>
              </w:rPr>
              <w:t>照明无人机1件套</w:t>
            </w:r>
          </w:p>
          <w:p w14:paraId="27EAA39A">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2、自组网无人机1件套</w:t>
            </w:r>
          </w:p>
        </w:tc>
        <w:tc>
          <w:tcPr>
            <w:tcW w:w="1018" w:type="dxa"/>
            <w:vMerge w:val="continue"/>
            <w:vAlign w:val="center"/>
          </w:tcPr>
          <w:p w14:paraId="596C15FA">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p>
        </w:tc>
        <w:tc>
          <w:tcPr>
            <w:tcW w:w="1504" w:type="dxa"/>
            <w:vAlign w:val="center"/>
          </w:tcPr>
          <w:p w14:paraId="47627157">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自组网无人机</w:t>
            </w:r>
          </w:p>
        </w:tc>
        <w:tc>
          <w:tcPr>
            <w:tcW w:w="835" w:type="dxa"/>
            <w:vAlign w:val="center"/>
          </w:tcPr>
          <w:p w14:paraId="706368BD">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r>
              <w:rPr>
                <w:rFonts w:hint="eastAsia" w:ascii="宋体" w:hAnsi="宋体" w:eastAsia="宋体" w:cs="宋体"/>
                <w:color w:val="auto"/>
              </w:rPr>
              <w:t>无</w:t>
            </w:r>
            <w:r>
              <w:rPr>
                <w:rFonts w:hint="eastAsia" w:ascii="宋体" w:hAnsi="宋体" w:eastAsia="宋体" w:cs="宋体"/>
                <w:color w:val="auto"/>
                <w:lang w:val="en-US" w:eastAsia="zh-CN"/>
              </w:rPr>
              <w:t>需</w:t>
            </w:r>
          </w:p>
        </w:tc>
      </w:tr>
      <w:tr w14:paraId="2D78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86" w:type="dxa"/>
            <w:vAlign w:val="center"/>
          </w:tcPr>
          <w:p w14:paraId="54D6BB95">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5标包</w:t>
            </w:r>
          </w:p>
        </w:tc>
        <w:tc>
          <w:tcPr>
            <w:tcW w:w="5891" w:type="dxa"/>
            <w:vAlign w:val="center"/>
          </w:tcPr>
          <w:p w14:paraId="24E05137">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snapToGrid w:val="0"/>
                <w:color w:val="auto"/>
                <w:sz w:val="21"/>
                <w:szCs w:val="20"/>
                <w:lang w:val="en-US" w:eastAsia="zh-CN" w:bidi="ar-SA"/>
              </w:rPr>
              <w:t>1、</w:t>
            </w:r>
            <w:r>
              <w:rPr>
                <w:rFonts w:hint="eastAsia" w:ascii="宋体" w:hAnsi="宋体" w:eastAsia="宋体" w:cs="宋体"/>
                <w:color w:val="auto"/>
                <w:lang w:val="en-US" w:eastAsia="zh-CN"/>
              </w:rPr>
              <w:t>超轻型卫星便携站(含流量)2件套</w:t>
            </w:r>
          </w:p>
          <w:p w14:paraId="2AD39FCE">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2、人员跟踪管理套装1件套：每套含数字化单兵终端4台、消防员专用智能手表4台、穿戴式单兵侦检终端4台、安全感知基站2台、安全管控终端1套（含安全管控终端1台、综合定位平板终端1台、APP）</w:t>
            </w:r>
          </w:p>
          <w:p w14:paraId="7F190682">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3、便携式移动照明灯组2件套</w:t>
            </w:r>
          </w:p>
          <w:p w14:paraId="2A3A7A21">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4、便携式发电机4件套</w:t>
            </w:r>
          </w:p>
          <w:p w14:paraId="6EDC083A">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5、户外移动电源2件套</w:t>
            </w:r>
          </w:p>
          <w:p w14:paraId="0B42603B">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6、三轴稳定器4件套</w:t>
            </w:r>
          </w:p>
          <w:p w14:paraId="135F09DF">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7、补光灯2件套</w:t>
            </w:r>
          </w:p>
          <w:p w14:paraId="02FE4B59">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8、手机搜寻定位装置（含机载式、便携式）1件套</w:t>
            </w:r>
          </w:p>
          <w:p w14:paraId="0469408E">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9、全彩夜视相机2件套</w:t>
            </w:r>
          </w:p>
          <w:p w14:paraId="53FF556B">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10、摄像机（含三脚架）5件套</w:t>
            </w:r>
          </w:p>
          <w:p w14:paraId="20F41A20">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11、网络交换机3件套</w:t>
            </w:r>
          </w:p>
          <w:p w14:paraId="58852D4A">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12、电脑显示器5件套</w:t>
            </w:r>
          </w:p>
          <w:p w14:paraId="4EBBE60F">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13、移动指挥终端2件套</w:t>
            </w:r>
          </w:p>
          <w:p w14:paraId="628D2593">
            <w:pPr>
              <w:pStyle w:val="26"/>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14、电视机A2件套</w:t>
            </w:r>
          </w:p>
          <w:p w14:paraId="0D8EEE17">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15、电视机B2件套</w:t>
            </w:r>
          </w:p>
        </w:tc>
        <w:tc>
          <w:tcPr>
            <w:tcW w:w="1018" w:type="dxa"/>
            <w:vMerge w:val="continue"/>
            <w:vAlign w:val="center"/>
          </w:tcPr>
          <w:p w14:paraId="1759D6B8">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p>
        </w:tc>
        <w:tc>
          <w:tcPr>
            <w:tcW w:w="1504" w:type="dxa"/>
            <w:vAlign w:val="center"/>
          </w:tcPr>
          <w:p w14:paraId="6F9FF867">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超轻型卫星便携站(含流量)</w:t>
            </w:r>
          </w:p>
        </w:tc>
        <w:tc>
          <w:tcPr>
            <w:tcW w:w="835" w:type="dxa"/>
            <w:vAlign w:val="center"/>
          </w:tcPr>
          <w:p w14:paraId="3D9F027B">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r>
              <w:rPr>
                <w:rFonts w:hint="eastAsia" w:ascii="宋体" w:hAnsi="宋体" w:eastAsia="宋体" w:cs="宋体"/>
                <w:color w:val="auto"/>
              </w:rPr>
              <w:t>无</w:t>
            </w:r>
            <w:r>
              <w:rPr>
                <w:rFonts w:hint="eastAsia" w:ascii="宋体" w:hAnsi="宋体" w:eastAsia="宋体" w:cs="宋体"/>
                <w:color w:val="auto"/>
                <w:lang w:val="en-US" w:eastAsia="zh-CN"/>
              </w:rPr>
              <w:t>需</w:t>
            </w:r>
          </w:p>
        </w:tc>
      </w:tr>
      <w:tr w14:paraId="1F49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6" w:type="dxa"/>
            <w:vAlign w:val="center"/>
          </w:tcPr>
          <w:p w14:paraId="59C50081">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6标包</w:t>
            </w:r>
          </w:p>
        </w:tc>
        <w:tc>
          <w:tcPr>
            <w:tcW w:w="5891" w:type="dxa"/>
            <w:vAlign w:val="center"/>
          </w:tcPr>
          <w:p w14:paraId="6646E690">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lef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水下三维实时成像搜救系统1件套、水下搜救机器人1件套</w:t>
            </w:r>
          </w:p>
        </w:tc>
        <w:tc>
          <w:tcPr>
            <w:tcW w:w="1018" w:type="dxa"/>
            <w:vMerge w:val="continue"/>
            <w:vAlign w:val="center"/>
          </w:tcPr>
          <w:p w14:paraId="6663138C">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rPr>
            </w:pPr>
          </w:p>
        </w:tc>
        <w:tc>
          <w:tcPr>
            <w:tcW w:w="1504" w:type="dxa"/>
            <w:vAlign w:val="center"/>
          </w:tcPr>
          <w:p w14:paraId="68B6D601">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水下三维实时成像搜救系统</w:t>
            </w:r>
          </w:p>
        </w:tc>
        <w:tc>
          <w:tcPr>
            <w:tcW w:w="835" w:type="dxa"/>
            <w:vAlign w:val="center"/>
          </w:tcPr>
          <w:p w14:paraId="4399337E">
            <w:pPr>
              <w:pStyle w:val="26"/>
              <w:keepNext w:val="0"/>
              <w:keepLines w:val="0"/>
              <w:pageBreakBefore w:val="0"/>
              <w:widowControl w:val="0"/>
              <w:kinsoku/>
              <w:wordWrap w:val="0"/>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无需</w:t>
            </w:r>
          </w:p>
        </w:tc>
      </w:tr>
    </w:tbl>
    <w:p w14:paraId="55D3BE57">
      <w:pPr>
        <w:pStyle w:val="26"/>
        <w:spacing w:after="0"/>
        <w:ind w:left="0" w:leftChars="0"/>
        <w:rPr>
          <w:rFonts w:hint="eastAsia" w:ascii="宋体" w:hAnsi="宋体" w:eastAsia="宋体" w:cs="宋体"/>
          <w:color w:val="auto"/>
          <w:highlight w:val="none"/>
        </w:rPr>
      </w:pPr>
    </w:p>
    <w:p w14:paraId="38391F44">
      <w:pPr>
        <w:pStyle w:val="26"/>
        <w:spacing w:after="0"/>
        <w:ind w:left="0" w:leftChars="0"/>
        <w:rPr>
          <w:rFonts w:hint="eastAsia" w:ascii="宋体" w:hAnsi="宋体" w:eastAsia="宋体" w:cs="宋体"/>
          <w:color w:val="auto"/>
        </w:rPr>
      </w:pPr>
      <w:r>
        <w:rPr>
          <w:rFonts w:hint="eastAsia" w:ascii="宋体" w:hAnsi="宋体" w:eastAsia="宋体" w:cs="宋体"/>
          <w:color w:val="auto"/>
          <w:highlight w:val="none"/>
        </w:rPr>
        <w:t>★注：1）</w:t>
      </w:r>
      <w:r>
        <w:rPr>
          <w:rFonts w:hint="eastAsia" w:ascii="宋体" w:hAnsi="宋体" w:eastAsia="宋体" w:cs="宋体"/>
          <w:color w:val="auto"/>
        </w:rPr>
        <w:t>本招标项目</w:t>
      </w:r>
      <w:r>
        <w:rPr>
          <w:rFonts w:hint="eastAsia" w:ascii="宋体" w:hAnsi="宋体" w:eastAsia="宋体" w:cs="宋体"/>
          <w:color w:val="auto"/>
          <w:lang w:val="en-US" w:eastAsia="zh-CN"/>
        </w:rPr>
        <w:t>分为6</w:t>
      </w:r>
      <w:r>
        <w:rPr>
          <w:rFonts w:hint="eastAsia" w:ascii="宋体" w:hAnsi="宋体" w:eastAsia="宋体" w:cs="宋体"/>
          <w:color w:val="auto"/>
        </w:rPr>
        <w:t>个标包，</w:t>
      </w:r>
      <w:r>
        <w:rPr>
          <w:rFonts w:hint="eastAsia" w:ascii="宋体" w:hAnsi="宋体" w:eastAsia="宋体" w:cs="宋体"/>
          <w:color w:val="auto"/>
          <w:lang w:val="en-US" w:eastAsia="zh-CN"/>
        </w:rPr>
        <w:t>其中5标包和6</w:t>
      </w:r>
      <w:r>
        <w:rPr>
          <w:rFonts w:hint="eastAsia" w:ascii="宋体" w:hAnsi="宋体" w:eastAsia="宋体" w:cs="宋体"/>
          <w:color w:val="auto"/>
        </w:rPr>
        <w:t>标包为专门面向中小</w:t>
      </w:r>
      <w:r>
        <w:rPr>
          <w:rFonts w:hint="eastAsia" w:ascii="宋体" w:hAnsi="宋体" w:eastAsia="宋体" w:cs="宋体"/>
          <w:color w:val="auto"/>
          <w:lang w:val="en-US" w:eastAsia="zh-CN"/>
        </w:rPr>
        <w:t>微</w:t>
      </w:r>
      <w:r>
        <w:rPr>
          <w:rFonts w:hint="eastAsia" w:ascii="宋体" w:hAnsi="宋体" w:eastAsia="宋体" w:cs="宋体"/>
          <w:color w:val="auto"/>
        </w:rPr>
        <w:t>企业预留份额，其余标包为非专门面向中小</w:t>
      </w:r>
      <w:r>
        <w:rPr>
          <w:rFonts w:hint="eastAsia" w:ascii="宋体" w:hAnsi="宋体" w:eastAsia="宋体" w:cs="宋体"/>
          <w:color w:val="auto"/>
          <w:lang w:val="en-US" w:eastAsia="zh-CN"/>
        </w:rPr>
        <w:t>微</w:t>
      </w:r>
      <w:r>
        <w:rPr>
          <w:rFonts w:hint="eastAsia" w:ascii="宋体" w:hAnsi="宋体" w:eastAsia="宋体" w:cs="宋体"/>
          <w:color w:val="auto"/>
        </w:rPr>
        <w:t>企业采购，本项目兼投兼中，如投标人投多个标包，各标包文件应按招标文件规定分开编制密封。评审顺序按标包号由小到大进行评审。</w:t>
      </w:r>
    </w:p>
    <w:p w14:paraId="07142C95">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 本次采购不接受进口产品</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，进口产品是指通过中国海关报关验放进入中国境内内且产自关境外的产品。</w:t>
      </w:r>
    </w:p>
    <w:p w14:paraId="2BFF05A1">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1.7交货期：自合同签订后90个日历天内（此项为招标人实现标功能实现的最低需求），具体以中标供应商投标文件中承诺内容为准。</w:t>
      </w:r>
    </w:p>
    <w:p w14:paraId="7187BF7C">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1.8交货地点：云南省消防救援总队指定地点。</w:t>
      </w:r>
    </w:p>
    <w:p w14:paraId="7FC9FB9E">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1.9售后服务及质保期：整体质保3年。在最终验收后的质量保证期，</w:t>
      </w:r>
      <w:r>
        <w:rPr>
          <w:rFonts w:hint="eastAsia" w:ascii="宋体" w:hAnsi="宋体" w:eastAsia="宋体" w:cs="宋体"/>
          <w:color w:val="FF0000"/>
          <w:highlight w:val="none"/>
          <w:lang w:val="en-US" w:eastAsia="zh-CN"/>
        </w:rPr>
        <w:t>中标供应商</w:t>
      </w:r>
      <w:r>
        <w:rPr>
          <w:rFonts w:hint="eastAsia" w:ascii="宋体" w:hAnsi="宋体" w:eastAsia="宋体" w:cs="宋体"/>
          <w:color w:val="auto"/>
          <w:highlight w:val="none"/>
        </w:rPr>
        <w:t>应对由于设计、工艺或者材料的缺陷而发生的任何不足或故障负责，费用由</w:t>
      </w:r>
      <w:r>
        <w:rPr>
          <w:rFonts w:hint="eastAsia" w:ascii="宋体" w:hAnsi="宋体" w:eastAsia="宋体" w:cs="宋体"/>
          <w:color w:val="FF0000"/>
          <w:highlight w:val="none"/>
          <w:lang w:val="en-US" w:eastAsia="zh-CN"/>
        </w:rPr>
        <w:t>中标供应商</w:t>
      </w:r>
      <w:r>
        <w:rPr>
          <w:rFonts w:hint="eastAsia" w:ascii="宋体" w:hAnsi="宋体" w:eastAsia="宋体" w:cs="宋体"/>
          <w:color w:val="auto"/>
          <w:highlight w:val="none"/>
        </w:rPr>
        <w:t>承担。</w:t>
      </w:r>
    </w:p>
    <w:p w14:paraId="02C6DB1B">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1.10质量要求：符合国家行业相关标准和合同约定的相关要求，满足招标文件及招标人技术需求。</w:t>
      </w:r>
    </w:p>
    <w:p w14:paraId="21D05448">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bookmarkStart w:id="13" w:name="_bookmark5"/>
      <w:bookmarkEnd w:id="13"/>
      <w:bookmarkStart w:id="14" w:name="_bookmark6"/>
      <w:bookmarkEnd w:id="14"/>
      <w:bookmarkStart w:id="15" w:name="_Toc25645"/>
      <w:bookmarkStart w:id="16" w:name="_Toc26865"/>
      <w:r>
        <w:rPr>
          <w:rFonts w:hint="eastAsia" w:ascii="宋体" w:hAnsi="宋体" w:eastAsia="宋体" w:cs="宋体"/>
          <w:color w:val="auto"/>
          <w:highlight w:val="none"/>
        </w:rPr>
        <w:t>1.11其他要求：按照国家综合性消防救援队伍要求，装备交付时需附着二维码（或RFID），个人防护装备需根据最新要求制作标志标识，印制单位名称等。</w:t>
      </w:r>
    </w:p>
    <w:p w14:paraId="503E0DD9">
      <w:pPr>
        <w:pStyle w:val="3"/>
        <w:pageBreakBefore w:val="0"/>
        <w:widowControl/>
        <w:kinsoku/>
        <w:overflowPunct/>
        <w:topLinePunct w:val="0"/>
        <w:autoSpaceDE/>
        <w:autoSpaceDN/>
        <w:bidi w:val="0"/>
        <w:adjustRightInd w:val="0"/>
        <w:snapToGrid w:val="0"/>
        <w:ind w:firstLine="489"/>
        <w:textAlignment w:val="baseline"/>
        <w:rPr>
          <w:rFonts w:hint="eastAsia" w:ascii="宋体" w:hAnsi="宋体" w:eastAsia="宋体" w:cs="宋体"/>
          <w:color w:val="auto"/>
          <w:highlight w:val="none"/>
        </w:rPr>
      </w:pPr>
      <w:bookmarkStart w:id="17" w:name="_Toc25954"/>
      <w:r>
        <w:rPr>
          <w:rFonts w:hint="eastAsia" w:ascii="宋体" w:hAnsi="宋体" w:eastAsia="宋体" w:cs="宋体"/>
          <w:color w:val="auto"/>
          <w:highlight w:val="none"/>
        </w:rPr>
        <w:t>二、投标人的资格要求：</w:t>
      </w:r>
      <w:bookmarkEnd w:id="15"/>
      <w:bookmarkEnd w:id="16"/>
      <w:bookmarkEnd w:id="17"/>
    </w:p>
    <w:p w14:paraId="77A61771">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39DE538B">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bookmarkStart w:id="18" w:name="_Toc28939"/>
      <w:r>
        <w:rPr>
          <w:rFonts w:hint="eastAsia" w:ascii="宋体" w:hAnsi="宋体" w:eastAsia="宋体" w:cs="宋体"/>
          <w:color w:val="auto"/>
          <w:highlight w:val="none"/>
        </w:rPr>
        <w:t>2.落实政府采购政策需满足的资格要求：</w:t>
      </w:r>
      <w:bookmarkEnd w:id="18"/>
      <w:r>
        <w:rPr>
          <w:rFonts w:hint="eastAsia" w:ascii="宋体" w:hAnsi="宋体" w:eastAsia="宋体" w:cs="宋体"/>
          <w:color w:val="auto"/>
          <w:highlight w:val="none"/>
        </w:rPr>
        <w:t xml:space="preserve"> </w:t>
      </w:r>
    </w:p>
    <w:p w14:paraId="14B78CF9">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bookmarkStart w:id="19" w:name="_Toc5647"/>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标包</w:t>
      </w:r>
      <w:r>
        <w:rPr>
          <w:rFonts w:hint="eastAsia" w:ascii="宋体" w:hAnsi="宋体" w:eastAsia="宋体" w:cs="宋体"/>
          <w:color w:val="auto"/>
          <w:highlight w:val="none"/>
          <w:lang w:val="en-US" w:eastAsia="zh-CN"/>
        </w:rPr>
        <w:t>和6标包</w:t>
      </w:r>
      <w:r>
        <w:rPr>
          <w:rFonts w:hint="eastAsia" w:ascii="宋体" w:hAnsi="宋体" w:eastAsia="宋体" w:cs="宋体"/>
          <w:color w:val="auto"/>
          <w:highlight w:val="none"/>
        </w:rPr>
        <w:t>为专门面向中小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企业采购的项目，故不再执行价格优惠扣除。非中小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企业投标人来参与本项目</w:t>
      </w:r>
      <w:r>
        <w:rPr>
          <w:rFonts w:hint="eastAsia" w:ascii="宋体" w:hAnsi="宋体" w:eastAsia="宋体" w:cs="宋体"/>
          <w:color w:val="auto"/>
          <w:highlight w:val="none"/>
          <w:lang w:val="en-US" w:eastAsia="zh-CN"/>
        </w:rPr>
        <w:t>5标包和6标包</w:t>
      </w:r>
      <w:r>
        <w:rPr>
          <w:rFonts w:hint="eastAsia" w:ascii="宋体" w:hAnsi="宋体" w:eastAsia="宋体" w:cs="宋体"/>
          <w:color w:val="auto"/>
          <w:highlight w:val="none"/>
        </w:rPr>
        <w:t>投标的，将被拒绝。</w:t>
      </w:r>
    </w:p>
    <w:p w14:paraId="27418F9C">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除了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标包</w:t>
      </w:r>
      <w:r>
        <w:rPr>
          <w:rFonts w:hint="eastAsia" w:ascii="宋体" w:hAnsi="宋体" w:eastAsia="宋体" w:cs="宋体"/>
          <w:color w:val="auto"/>
          <w:highlight w:val="none"/>
          <w:lang w:val="en-US" w:eastAsia="zh-CN"/>
        </w:rPr>
        <w:t>和6标包</w:t>
      </w:r>
      <w:r>
        <w:rPr>
          <w:rFonts w:hint="eastAsia" w:ascii="宋体" w:hAnsi="宋体" w:eastAsia="宋体" w:cs="宋体"/>
          <w:color w:val="auto"/>
          <w:highlight w:val="none"/>
        </w:rPr>
        <w:t>以外的所有标包均为非专门面向中小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企业采购的项目。评审时，给予小型、微型企业10%的价格扣除，用扣除后的价格参与报价评审。监狱企业、残疾人福利性单位视同小微企业。小微企业的认定标准及相关要求详见本项目招标文件。</w:t>
      </w:r>
    </w:p>
    <w:p w14:paraId="3BFE000C">
      <w:pPr>
        <w:pageBreakBefore w:val="0"/>
        <w:widowControl/>
        <w:kinsoku/>
        <w:overflowPunct/>
        <w:topLinePunct w:val="0"/>
        <w:autoSpaceDE/>
        <w:autoSpaceDN/>
        <w:bidi w:val="0"/>
        <w:adjustRightInd w:val="0"/>
        <w:snapToGrid w:val="0"/>
        <w:textAlignment w:val="baseline"/>
        <w:rPr>
          <w:rFonts w:hint="default" w:ascii="宋体" w:hAnsi="宋体" w:eastAsia="宋体" w:cs="宋体"/>
          <w:color w:val="auto"/>
          <w:highlight w:val="yellow"/>
          <w:lang w:val="en-US" w:eastAsia="zh-CN"/>
        </w:rPr>
      </w:pPr>
      <w:r>
        <w:rPr>
          <w:rFonts w:hint="eastAsia" w:ascii="宋体" w:hAnsi="宋体" w:eastAsia="宋体" w:cs="宋体"/>
          <w:color w:val="auto"/>
          <w:highlight w:val="yellow"/>
          <w:lang w:eastAsia="zh-CN"/>
        </w:rPr>
        <w:t>（</w:t>
      </w:r>
      <w:r>
        <w:rPr>
          <w:rFonts w:hint="eastAsia" w:ascii="宋体" w:hAnsi="宋体" w:eastAsia="宋体" w:cs="宋体"/>
          <w:color w:val="auto"/>
          <w:highlight w:val="yellow"/>
          <w:lang w:val="en-US" w:eastAsia="zh-CN"/>
        </w:rPr>
        <w:t>2</w:t>
      </w:r>
      <w:r>
        <w:rPr>
          <w:rFonts w:hint="eastAsia" w:ascii="宋体" w:hAnsi="宋体" w:eastAsia="宋体" w:cs="宋体"/>
          <w:color w:val="auto"/>
          <w:highlight w:val="yellow"/>
          <w:lang w:eastAsia="zh-CN"/>
        </w:rPr>
        <w:t>）属于节能产品政府采购清单规定必须强制采购的</w:t>
      </w:r>
      <w:r>
        <w:rPr>
          <w:rFonts w:hint="eastAsia" w:ascii="宋体" w:hAnsi="宋体" w:eastAsia="宋体" w:cs="宋体"/>
          <w:color w:val="auto"/>
          <w:highlight w:val="yellow"/>
          <w:lang w:val="en-US" w:eastAsia="zh-CN"/>
        </w:rPr>
        <w:t>有：</w:t>
      </w:r>
      <w:r>
        <w:rPr>
          <w:rFonts w:hint="eastAsia" w:ascii="宋体" w:hAnsi="宋体" w:eastAsia="宋体" w:cs="宋体"/>
          <w:b/>
          <w:bCs/>
          <w:color w:val="0000FF"/>
          <w:highlight w:val="yellow"/>
          <w:lang w:val="en-US" w:eastAsia="zh-CN"/>
        </w:rPr>
        <w:t>5标包，电脑显示器、电视机A、电视机B。</w:t>
      </w:r>
      <w:r>
        <w:rPr>
          <w:rFonts w:hint="eastAsia" w:ascii="宋体" w:hAnsi="宋体" w:eastAsia="宋体" w:cs="宋体"/>
          <w:color w:val="auto"/>
          <w:highlight w:val="yellow"/>
          <w:lang w:val="en-US" w:eastAsia="zh-CN"/>
        </w:rPr>
        <w:t>投标人需在投标文件中提供</w:t>
      </w:r>
      <w:r>
        <w:rPr>
          <w:rFonts w:hint="eastAsia" w:cs="宋体"/>
          <w:color w:val="auto"/>
          <w:highlight w:val="yellow"/>
          <w:lang w:val="en-US" w:eastAsia="zh-CN"/>
        </w:rPr>
        <w:t>：</w:t>
      </w:r>
      <w:r>
        <w:rPr>
          <w:rFonts w:hint="eastAsia" w:ascii="宋体" w:hAnsi="宋体" w:eastAsia="宋体" w:cs="宋体"/>
          <w:color w:val="auto"/>
          <w:highlight w:val="yellow"/>
          <w:lang w:val="en-US" w:eastAsia="zh-CN"/>
        </w:rPr>
        <w:t>国家确定</w:t>
      </w:r>
      <w:r>
        <w:rPr>
          <w:rFonts w:hint="eastAsia" w:cs="宋体"/>
          <w:color w:val="auto"/>
          <w:highlight w:val="yellow"/>
          <w:lang w:val="en-US" w:eastAsia="zh-CN"/>
        </w:rPr>
        <w:t>认可</w:t>
      </w:r>
      <w:r>
        <w:rPr>
          <w:rFonts w:hint="eastAsia" w:ascii="宋体" w:hAnsi="宋体" w:eastAsia="宋体" w:cs="宋体"/>
          <w:color w:val="auto"/>
          <w:highlight w:val="yellow"/>
          <w:lang w:val="en-US" w:eastAsia="zh-CN"/>
        </w:rPr>
        <w:t>的</w:t>
      </w:r>
      <w:r>
        <w:rPr>
          <w:rFonts w:hint="eastAsia" w:cs="宋体"/>
          <w:color w:val="auto"/>
          <w:highlight w:val="yellow"/>
          <w:lang w:val="en-US" w:eastAsia="zh-CN"/>
        </w:rPr>
        <w:t>节能产品</w:t>
      </w:r>
      <w:r>
        <w:rPr>
          <w:rFonts w:hint="eastAsia" w:ascii="宋体" w:hAnsi="宋体" w:eastAsia="宋体" w:cs="宋体"/>
          <w:color w:val="auto"/>
          <w:highlight w:val="yellow"/>
          <w:lang w:val="en-US" w:eastAsia="zh-CN"/>
        </w:rPr>
        <w:t>认证机构出具的、处于有效期之内的节能产品认证证书（复印件加盖投标人公章）。</w:t>
      </w:r>
    </w:p>
    <w:p w14:paraId="77CC0138">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bookmarkEnd w:id="19"/>
    </w:p>
    <w:p w14:paraId="6857B9E7">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3.1单位负责人为同一人或者存在直接控股、管理关系的不同投标人，不得参加同一招标项目包的政府采购活动。</w:t>
      </w:r>
    </w:p>
    <w:p w14:paraId="0883B6CD">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投标人在国家企业信用信息公示系统上未被列入“严重违法失信名单（黑名单）信息”；未被信用中国列入“失信被执行人”（失信被执行人由《信用中国》跳转至《中国执行信息公开网》查询）；在中国政府采购网（www.ccgp.gov.cn）上无政府采购严重违法失信行为记录名单记录 (以投标文件递交截止时间后招标代理机构查询结果为准，查询截图交由评标委员会评审并留档)</w:t>
      </w:r>
    </w:p>
    <w:p w14:paraId="40088ED2">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bookmarkStart w:id="20" w:name="_bookmark7"/>
      <w:bookmarkEnd w:id="20"/>
      <w:bookmarkStart w:id="21" w:name="_bookmark8"/>
      <w:bookmarkEnd w:id="21"/>
      <w:bookmarkStart w:id="22" w:name="_Toc8761"/>
      <w:r>
        <w:rPr>
          <w:rFonts w:hint="eastAsia" w:ascii="宋体" w:hAnsi="宋体" w:eastAsia="宋体" w:cs="宋体"/>
          <w:color w:val="auto"/>
          <w:highlight w:val="none"/>
        </w:rPr>
        <w:t>3.3投标人不得直接或间接地与招标人为采购本次招标的项目进行设计、编制规范或其他文件所委托的咨询公司或其他附属机构、个人有任何关联，符合《中华人民共和国政府采购法实施条例》（第658号）第九条之规定。</w:t>
      </w:r>
    </w:p>
    <w:p w14:paraId="235BD88C">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3.4本项目不接受联合体投标。</w:t>
      </w:r>
    </w:p>
    <w:p w14:paraId="158F2690">
      <w:pPr>
        <w:pStyle w:val="3"/>
        <w:pageBreakBefore w:val="0"/>
        <w:widowControl/>
        <w:kinsoku/>
        <w:overflowPunct/>
        <w:topLinePunct w:val="0"/>
        <w:autoSpaceDE/>
        <w:autoSpaceDN/>
        <w:bidi w:val="0"/>
        <w:adjustRightInd w:val="0"/>
        <w:snapToGrid w:val="0"/>
        <w:ind w:firstLine="489"/>
        <w:textAlignment w:val="baseline"/>
        <w:rPr>
          <w:rFonts w:hint="eastAsia" w:ascii="宋体" w:hAnsi="宋体" w:eastAsia="宋体" w:cs="宋体"/>
          <w:color w:val="auto"/>
          <w:highlight w:val="none"/>
        </w:rPr>
      </w:pPr>
      <w:bookmarkStart w:id="23" w:name="_Toc12596"/>
      <w:bookmarkStart w:id="24" w:name="_Toc24277"/>
      <w:r>
        <w:rPr>
          <w:rFonts w:hint="eastAsia" w:ascii="宋体" w:hAnsi="宋体" w:eastAsia="宋体" w:cs="宋体"/>
          <w:color w:val="auto"/>
          <w:highlight w:val="none"/>
        </w:rPr>
        <w:t>三、获取招标文件</w:t>
      </w:r>
      <w:bookmarkEnd w:id="22"/>
      <w:bookmarkEnd w:id="23"/>
      <w:bookmarkEnd w:id="24"/>
    </w:p>
    <w:p w14:paraId="2FC72287">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bookmarkStart w:id="25" w:name="_Hlk498267661"/>
      <w:r>
        <w:rPr>
          <w:rFonts w:hint="eastAsia" w:ascii="宋体" w:hAnsi="宋体" w:eastAsia="宋体" w:cs="宋体"/>
          <w:color w:val="auto"/>
          <w:highlight w:val="none"/>
        </w:rPr>
        <w:t>1.时间：</w:t>
      </w:r>
      <w:r>
        <w:rPr>
          <w:rFonts w:hint="eastAsia" w:ascii="宋体" w:hAnsi="宋体" w:eastAsia="宋体" w:cs="宋体"/>
          <w:b/>
          <w:color w:val="FF0000"/>
          <w:highlight w:val="none"/>
          <w:u w:val="single"/>
        </w:rPr>
        <w:t>202</w:t>
      </w:r>
      <w:r>
        <w:rPr>
          <w:rFonts w:hint="eastAsia" w:cs="宋体"/>
          <w:b/>
          <w:color w:val="FF0000"/>
          <w:highlight w:val="none"/>
          <w:u w:val="single"/>
          <w:lang w:val="en-US" w:eastAsia="zh-CN"/>
        </w:rPr>
        <w:t>5</w:t>
      </w:r>
      <w:r>
        <w:rPr>
          <w:rFonts w:hint="eastAsia" w:ascii="宋体" w:hAnsi="宋体" w:eastAsia="宋体" w:cs="宋体"/>
          <w:b/>
          <w:color w:val="FF0000"/>
          <w:highlight w:val="none"/>
          <w:u w:val="single"/>
        </w:rPr>
        <w:t>年</w:t>
      </w:r>
      <w:r>
        <w:rPr>
          <w:rFonts w:hint="eastAsia" w:cs="宋体"/>
          <w:b/>
          <w:color w:val="FF0000"/>
          <w:highlight w:val="none"/>
          <w:u w:val="single"/>
          <w:lang w:val="en-US" w:eastAsia="zh-CN"/>
        </w:rPr>
        <w:t>2</w:t>
      </w:r>
      <w:r>
        <w:rPr>
          <w:rFonts w:hint="eastAsia" w:ascii="宋体" w:hAnsi="宋体" w:eastAsia="宋体" w:cs="宋体"/>
          <w:b/>
          <w:color w:val="FF0000"/>
          <w:highlight w:val="none"/>
          <w:u w:val="single"/>
        </w:rPr>
        <w:t>月</w:t>
      </w:r>
      <w:r>
        <w:rPr>
          <w:rFonts w:hint="eastAsia" w:cs="宋体"/>
          <w:b/>
          <w:color w:val="FF0000"/>
          <w:highlight w:val="none"/>
          <w:u w:val="single"/>
          <w:lang w:val="en-US" w:eastAsia="zh-CN"/>
        </w:rPr>
        <w:t>8</w:t>
      </w:r>
      <w:r>
        <w:rPr>
          <w:rFonts w:hint="eastAsia" w:ascii="宋体" w:hAnsi="宋体" w:eastAsia="宋体" w:cs="宋体"/>
          <w:b/>
          <w:color w:val="FF0000"/>
          <w:highlight w:val="none"/>
          <w:u w:val="single"/>
        </w:rPr>
        <w:t>日至202</w:t>
      </w:r>
      <w:r>
        <w:rPr>
          <w:rFonts w:hint="eastAsia" w:cs="宋体"/>
          <w:b/>
          <w:color w:val="FF0000"/>
          <w:highlight w:val="none"/>
          <w:u w:val="single"/>
          <w:lang w:val="en-US" w:eastAsia="zh-CN"/>
        </w:rPr>
        <w:t>5</w:t>
      </w:r>
      <w:r>
        <w:rPr>
          <w:rFonts w:hint="eastAsia" w:ascii="宋体" w:hAnsi="宋体" w:eastAsia="宋体" w:cs="宋体"/>
          <w:b/>
          <w:color w:val="FF0000"/>
          <w:highlight w:val="none"/>
          <w:u w:val="single"/>
        </w:rPr>
        <w:t>年</w:t>
      </w:r>
      <w:r>
        <w:rPr>
          <w:rFonts w:hint="eastAsia" w:cs="宋体"/>
          <w:b/>
          <w:color w:val="FF0000"/>
          <w:highlight w:val="none"/>
          <w:u w:val="single"/>
          <w:lang w:val="en-US" w:eastAsia="zh-CN"/>
        </w:rPr>
        <w:t>2</w:t>
      </w:r>
      <w:r>
        <w:rPr>
          <w:rFonts w:hint="eastAsia" w:ascii="宋体" w:hAnsi="宋体" w:eastAsia="宋体" w:cs="宋体"/>
          <w:b/>
          <w:color w:val="FF0000"/>
          <w:highlight w:val="none"/>
          <w:u w:val="single"/>
        </w:rPr>
        <w:t>月</w:t>
      </w:r>
      <w:r>
        <w:rPr>
          <w:rFonts w:hint="eastAsia" w:cs="宋体"/>
          <w:b/>
          <w:color w:val="FF0000"/>
          <w:highlight w:val="none"/>
          <w:u w:val="single"/>
          <w:lang w:val="en-US" w:eastAsia="zh-CN"/>
        </w:rPr>
        <w:t>17</w:t>
      </w:r>
      <w:r>
        <w:rPr>
          <w:rFonts w:hint="eastAsia" w:ascii="宋体" w:hAnsi="宋体" w:eastAsia="宋体" w:cs="宋体"/>
          <w:b/>
          <w:color w:val="FF0000"/>
          <w:highlight w:val="none"/>
          <w:u w:val="single"/>
        </w:rPr>
        <w:t>日</w:t>
      </w:r>
      <w:r>
        <w:rPr>
          <w:rFonts w:hint="eastAsia" w:ascii="宋体" w:hAnsi="宋体" w:eastAsia="宋体" w:cs="宋体"/>
          <w:color w:val="auto"/>
          <w:highlight w:val="none"/>
        </w:rPr>
        <w:t>，每日上午9：00时至12：00时，下午14：00时至17：30时</w:t>
      </w:r>
      <w:r>
        <w:rPr>
          <w:rFonts w:hint="eastAsia" w:ascii="宋体" w:hAnsi="宋体" w:eastAsia="宋体" w:cs="宋体"/>
          <w:bCs/>
          <w:color w:val="auto"/>
          <w:highlight w:val="none"/>
        </w:rPr>
        <w:t>（北京时间，法定节假日除外）</w:t>
      </w:r>
      <w:r>
        <w:rPr>
          <w:rFonts w:hint="eastAsia" w:ascii="宋体" w:hAnsi="宋体" w:eastAsia="宋体" w:cs="宋体"/>
          <w:color w:val="auto"/>
          <w:highlight w:val="none"/>
        </w:rPr>
        <w:t>。</w:t>
      </w:r>
    </w:p>
    <w:p w14:paraId="05846213">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u w:val="single"/>
        </w:rPr>
      </w:pPr>
      <w:r>
        <w:rPr>
          <w:rFonts w:hint="eastAsia" w:ascii="宋体" w:hAnsi="宋体" w:eastAsia="宋体" w:cs="宋体"/>
          <w:color w:val="auto"/>
          <w:highlight w:val="none"/>
        </w:rPr>
        <w:t>2.地点：</w:t>
      </w:r>
      <w:r>
        <w:rPr>
          <w:rFonts w:hint="eastAsia" w:ascii="宋体" w:hAnsi="宋体" w:eastAsia="宋体" w:cs="宋体"/>
          <w:b/>
          <w:color w:val="auto"/>
          <w:highlight w:val="none"/>
          <w:u w:val="single"/>
          <w:lang w:eastAsia="zh-CN"/>
        </w:rPr>
        <w:t>云南超元工程咨询有限公司</w:t>
      </w:r>
      <w:r>
        <w:rPr>
          <w:rFonts w:hint="eastAsia" w:ascii="宋体" w:hAnsi="宋体" w:eastAsia="宋体" w:cs="宋体"/>
          <w:b/>
          <w:color w:val="auto"/>
          <w:highlight w:val="none"/>
          <w:u w:val="single"/>
        </w:rPr>
        <w:t>。</w:t>
      </w:r>
    </w:p>
    <w:p w14:paraId="7D155153">
      <w:pPr>
        <w:pageBreakBefore w:val="0"/>
        <w:widowControl/>
        <w:kinsoku/>
        <w:wordWrap w:val="0"/>
        <w:overflowPunct/>
        <w:topLinePunct w:val="0"/>
        <w:autoSpaceDE/>
        <w:autoSpaceDN/>
        <w:bidi w:val="0"/>
        <w:adjustRightInd w:val="0"/>
        <w:snapToGrid w:val="0"/>
        <w:ind w:firstLine="428"/>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3.方式：</w:t>
      </w:r>
      <w:r>
        <w:rPr>
          <w:rFonts w:hint="eastAsia" w:ascii="宋体" w:hAnsi="宋体" w:eastAsia="宋体" w:cs="宋体"/>
          <w:b/>
          <w:bCs/>
          <w:color w:val="auto"/>
          <w:highlight w:val="none"/>
        </w:rPr>
        <w:t>现场或邮件或邮寄获取均可</w:t>
      </w:r>
      <w:r>
        <w:rPr>
          <w:rFonts w:hint="eastAsia" w:ascii="宋体" w:hAnsi="宋体" w:eastAsia="宋体" w:cs="宋体"/>
          <w:color w:val="auto"/>
          <w:highlight w:val="none"/>
        </w:rPr>
        <w:t>。</w:t>
      </w:r>
    </w:p>
    <w:p w14:paraId="47533947">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.获取招标文件时提供：</w:t>
      </w:r>
    </w:p>
    <w:p w14:paraId="25F43B86">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(1)法定代表人授权委托书原件(法定代表人</w:t>
      </w:r>
      <w:r>
        <w:rPr>
          <w:rFonts w:hint="eastAsia" w:ascii="宋体" w:hAnsi="宋体" w:eastAsia="宋体" w:cs="宋体"/>
          <w:color w:val="auto"/>
          <w:highlight w:val="none"/>
          <w:lang w:val="en-US" w:eastAsia="zh-CN"/>
        </w:rPr>
        <w:t>办理</w:t>
      </w:r>
      <w:r>
        <w:rPr>
          <w:rFonts w:hint="eastAsia" w:ascii="宋体" w:hAnsi="宋体" w:eastAsia="宋体" w:cs="宋体"/>
          <w:color w:val="auto"/>
          <w:highlight w:val="none"/>
        </w:rPr>
        <w:t>的除外)，法定代表人身份证明书。</w:t>
      </w:r>
    </w:p>
    <w:p w14:paraId="5B8D3F2D">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(2)法定代表人和授权委托代理人居民身份证复印件</w:t>
      </w:r>
      <w:r>
        <w:rPr>
          <w:rFonts w:hint="eastAsia" w:ascii="宋体" w:hAnsi="宋体" w:eastAsia="宋体" w:cs="宋体"/>
          <w:color w:val="auto"/>
          <w:highlight w:val="none"/>
          <w:lang w:eastAsia="zh-CN"/>
        </w:rPr>
        <w:t>。</w:t>
      </w:r>
    </w:p>
    <w:p w14:paraId="75A3170A">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(3)营业执照复印件加盖公章</w:t>
      </w:r>
      <w:r>
        <w:rPr>
          <w:rFonts w:hint="eastAsia" w:ascii="宋体" w:hAnsi="宋体" w:eastAsia="宋体" w:cs="宋体"/>
          <w:color w:val="auto"/>
          <w:highlight w:val="none"/>
          <w:lang w:eastAsia="zh-CN"/>
        </w:rPr>
        <w:t>。</w:t>
      </w:r>
    </w:p>
    <w:p w14:paraId="06325369">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(4)云南省消防救援总队政府采购廉洁提示卡、供应商廉洁守法承诺书（加盖公章且法定代表人或授权其委托代理人签字）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详见本公告附件二</w:t>
      </w:r>
      <w:r>
        <w:rPr>
          <w:rFonts w:hint="eastAsia" w:ascii="宋体" w:hAnsi="宋体" w:eastAsia="宋体" w:cs="宋体"/>
          <w:color w:val="auto"/>
          <w:highlight w:val="none"/>
          <w:lang w:eastAsia="zh-CN"/>
        </w:rPr>
        <w:t>）</w:t>
      </w:r>
    </w:p>
    <w:p w14:paraId="679D5615">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(5)采购文件费缴费凭证</w:t>
      </w:r>
    </w:p>
    <w:p w14:paraId="6AAD9C1F">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(6)招标资料获取确认</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详见本公告附件一</w:t>
      </w:r>
      <w:r>
        <w:rPr>
          <w:rFonts w:hint="eastAsia" w:ascii="宋体" w:hAnsi="宋体" w:eastAsia="宋体" w:cs="宋体"/>
          <w:color w:val="auto"/>
          <w:highlight w:val="none"/>
          <w:lang w:eastAsia="zh-CN"/>
        </w:rPr>
        <w:t>）</w:t>
      </w:r>
    </w:p>
    <w:p w14:paraId="31644888">
      <w:pPr>
        <w:pageBreakBefore w:val="0"/>
        <w:widowControl/>
        <w:kinsoku/>
        <w:overflowPunct/>
        <w:topLinePunct w:val="0"/>
        <w:autoSpaceDE/>
        <w:autoSpaceDN/>
        <w:bidi w:val="0"/>
        <w:adjustRightInd w:val="0"/>
        <w:snapToGrid w:val="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邮件获取的，请将以上验证资料的</w:t>
      </w:r>
      <w:r>
        <w:rPr>
          <w:rFonts w:hint="eastAsia" w:cs="宋体"/>
          <w:b/>
          <w:bCs/>
          <w:color w:val="auto"/>
          <w:highlight w:val="none"/>
          <w:lang w:val="en-US" w:eastAsia="zh-CN"/>
        </w:rPr>
        <w:t>彩色</w:t>
      </w:r>
      <w:r>
        <w:rPr>
          <w:rFonts w:hint="eastAsia" w:ascii="宋体" w:hAnsi="宋体" w:eastAsia="宋体" w:cs="宋体"/>
          <w:b/>
          <w:bCs/>
          <w:color w:val="auto"/>
          <w:highlight w:val="none"/>
          <w:lang w:val="en-US" w:eastAsia="zh-CN"/>
        </w:rPr>
        <w:t>扫描件发到到张老师邮箱836139970@qq.com获取招标文件，张老师电话15912456265。</w:t>
      </w:r>
    </w:p>
    <w:p w14:paraId="459446CA">
      <w:pPr>
        <w:pageBreakBefore w:val="0"/>
        <w:widowControl/>
        <w:numPr>
          <w:ilvl w:val="0"/>
          <w:numId w:val="0"/>
        </w:numPr>
        <w:kinsoku/>
        <w:wordWrap w:val="0"/>
        <w:overflowPunct/>
        <w:topLinePunct w:val="0"/>
        <w:autoSpaceDE/>
        <w:autoSpaceDN/>
        <w:bidi w:val="0"/>
        <w:adjustRightInd w:val="0"/>
        <w:snapToGrid w:val="0"/>
        <w:ind w:firstLine="420" w:firstLineChars="200"/>
        <w:textAlignment w:val="baseline"/>
        <w:rPr>
          <w:rFonts w:hint="eastAsia" w:ascii="宋体" w:hAnsi="宋体" w:eastAsia="宋体" w:cs="宋体"/>
          <w:b/>
          <w:bCs/>
          <w:color w:val="00B050"/>
          <w:highlight w:val="none"/>
        </w:rPr>
      </w:pPr>
      <w:r>
        <w:rPr>
          <w:rFonts w:hint="eastAsia" w:ascii="宋体" w:hAnsi="宋体" w:eastAsia="宋体" w:cs="宋体"/>
          <w:snapToGrid w:val="0"/>
          <w:color w:val="auto"/>
          <w:sz w:val="21"/>
          <w:szCs w:val="21"/>
          <w:lang w:val="en-US" w:eastAsia="zh-CN" w:bidi="ar-SA"/>
        </w:rPr>
        <w:t>5.</w:t>
      </w:r>
      <w:r>
        <w:rPr>
          <w:rFonts w:hint="eastAsia" w:cs="宋体"/>
          <w:snapToGrid w:val="0"/>
          <w:color w:val="auto"/>
          <w:sz w:val="21"/>
          <w:szCs w:val="21"/>
          <w:lang w:val="en-US" w:eastAsia="zh-CN" w:bidi="ar-SA"/>
        </w:rPr>
        <w:t>招标文件</w:t>
      </w:r>
      <w:r>
        <w:rPr>
          <w:rFonts w:hint="eastAsia" w:ascii="宋体" w:hAnsi="宋体" w:eastAsia="宋体" w:cs="宋体"/>
          <w:color w:val="auto"/>
          <w:highlight w:val="none"/>
        </w:rPr>
        <w:t>售价</w:t>
      </w:r>
      <w:r>
        <w:rPr>
          <w:rFonts w:hint="eastAsia" w:ascii="宋体" w:hAnsi="宋体" w:eastAsia="宋体" w:cs="宋体"/>
          <w:color w:val="auto"/>
          <w:highlight w:val="yellow"/>
        </w:rPr>
        <w:t>：</w:t>
      </w:r>
      <w:r>
        <w:rPr>
          <w:rFonts w:hint="eastAsia" w:cs="宋体"/>
          <w:b/>
          <w:bCs/>
          <w:color w:val="00B050"/>
          <w:highlight w:val="yellow"/>
          <w:lang w:val="en-US" w:eastAsia="zh-CN"/>
        </w:rPr>
        <w:t>纸质招标文件售价</w:t>
      </w:r>
      <w:r>
        <w:rPr>
          <w:rFonts w:hint="eastAsia" w:ascii="宋体" w:hAnsi="宋体" w:eastAsia="宋体" w:cs="宋体"/>
          <w:b/>
          <w:bCs/>
          <w:color w:val="00B050"/>
          <w:highlight w:val="yellow"/>
        </w:rPr>
        <w:t>人民币</w:t>
      </w:r>
      <w:r>
        <w:rPr>
          <w:rFonts w:hint="eastAsia" w:cs="宋体"/>
          <w:b/>
          <w:bCs/>
          <w:color w:val="00B050"/>
          <w:highlight w:val="yellow"/>
          <w:lang w:val="en-US" w:eastAsia="zh-CN"/>
        </w:rPr>
        <w:t>肆佰元整（</w:t>
      </w:r>
      <w:r>
        <w:rPr>
          <w:rFonts w:hint="default" w:ascii="Arial" w:hAnsi="Arial" w:cs="Arial"/>
          <w:b/>
          <w:bCs/>
          <w:color w:val="00B050"/>
          <w:highlight w:val="yellow"/>
          <w:lang w:val="en-US" w:eastAsia="zh-CN"/>
        </w:rPr>
        <w:t>¥</w:t>
      </w:r>
      <w:r>
        <w:rPr>
          <w:rFonts w:hint="eastAsia" w:ascii="宋体" w:hAnsi="宋体" w:eastAsia="宋体" w:cs="宋体"/>
          <w:b/>
          <w:bCs/>
          <w:color w:val="00B050"/>
          <w:highlight w:val="yellow"/>
          <w:lang w:val="en-US" w:eastAsia="zh-CN"/>
        </w:rPr>
        <w:t>400</w:t>
      </w:r>
      <w:r>
        <w:rPr>
          <w:rFonts w:hint="eastAsia" w:ascii="宋体" w:hAnsi="宋体" w:eastAsia="宋体" w:cs="宋体"/>
          <w:b/>
          <w:bCs/>
          <w:color w:val="00B050"/>
          <w:highlight w:val="yellow"/>
        </w:rPr>
        <w:t>元</w:t>
      </w:r>
      <w:r>
        <w:rPr>
          <w:rFonts w:hint="eastAsia" w:cs="宋体"/>
          <w:b/>
          <w:bCs/>
          <w:color w:val="00B050"/>
          <w:highlight w:val="yellow"/>
          <w:lang w:eastAsia="zh-CN"/>
        </w:rPr>
        <w:t>），</w:t>
      </w:r>
      <w:r>
        <w:rPr>
          <w:rFonts w:hint="eastAsia" w:cs="宋体"/>
          <w:b/>
          <w:bCs/>
          <w:color w:val="00B050"/>
          <w:highlight w:val="yellow"/>
          <w:lang w:val="en-US" w:eastAsia="zh-CN"/>
        </w:rPr>
        <w:t>电子采购文件免费提供</w:t>
      </w:r>
      <w:r>
        <w:rPr>
          <w:rFonts w:hint="eastAsia" w:ascii="宋体" w:hAnsi="宋体" w:eastAsia="宋体" w:cs="宋体"/>
          <w:b/>
          <w:bCs/>
          <w:color w:val="00B050"/>
          <w:highlight w:val="yellow"/>
        </w:rPr>
        <w:t>。</w:t>
      </w:r>
    </w:p>
    <w:p w14:paraId="38F1F483">
      <w:pPr>
        <w:pageBreakBefore w:val="0"/>
        <w:widowControl/>
        <w:numPr>
          <w:ilvl w:val="0"/>
          <w:numId w:val="0"/>
        </w:numPr>
        <w:kinsoku/>
        <w:wordWrap w:val="0"/>
        <w:overflowPunct/>
        <w:topLinePunct w:val="0"/>
        <w:autoSpaceDE/>
        <w:autoSpaceDN/>
        <w:bidi w:val="0"/>
        <w:adjustRightInd w:val="0"/>
        <w:snapToGrid w:val="0"/>
        <w:ind w:firstLine="420" w:firstLineChars="200"/>
        <w:textAlignment w:val="baseline"/>
        <w:rPr>
          <w:rFonts w:hint="eastAsia" w:ascii="宋体" w:hAnsi="宋体" w:eastAsia="宋体" w:cs="宋体"/>
          <w:color w:val="auto"/>
          <w:highlight w:val="none"/>
        </w:rPr>
      </w:pPr>
      <w:r>
        <w:rPr>
          <w:rFonts w:hint="eastAsia" w:cs="宋体"/>
          <w:color w:val="auto"/>
          <w:highlight w:val="none"/>
          <w:lang w:val="en-US" w:eastAsia="zh-CN"/>
        </w:rPr>
        <w:t>收款</w:t>
      </w:r>
      <w:r>
        <w:rPr>
          <w:rFonts w:hint="eastAsia" w:ascii="宋体" w:hAnsi="宋体" w:eastAsia="宋体" w:cs="宋体"/>
          <w:color w:val="auto"/>
          <w:highlight w:val="none"/>
        </w:rPr>
        <w:t>账户名称：云南超元工程咨询有限公司</w:t>
      </w:r>
    </w:p>
    <w:p w14:paraId="3046D6D5">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开户行：中国建设银行股份有限公司昆明金源大道支行</w:t>
      </w:r>
    </w:p>
    <w:p w14:paraId="092481F2">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账号：53050110381000000363</w:t>
      </w:r>
    </w:p>
    <w:p w14:paraId="6175EFC0">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网点联行号：105731003211</w:t>
      </w:r>
    </w:p>
    <w:p w14:paraId="047B772A">
      <w:pPr>
        <w:pageBreakBefore w:val="0"/>
        <w:widowControl/>
        <w:kinsoku/>
        <w:wordWrap w:val="0"/>
        <w:overflowPunct/>
        <w:topLinePunct w:val="0"/>
        <w:autoSpaceDE/>
        <w:autoSpaceDN/>
        <w:bidi w:val="0"/>
        <w:adjustRightInd w:val="0"/>
        <w:snapToGrid w:val="0"/>
        <w:ind w:firstLine="428"/>
        <w:textAlignment w:val="baseline"/>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.未按本公告规定时间、地点及方式获取本项目招标文件的投标人不得参与本项目投标。</w:t>
      </w:r>
      <w:bookmarkEnd w:id="25"/>
    </w:p>
    <w:p w14:paraId="4EEAEE7C">
      <w:pPr>
        <w:pStyle w:val="3"/>
        <w:pageBreakBefore w:val="0"/>
        <w:widowControl/>
        <w:kinsoku/>
        <w:overflowPunct/>
        <w:topLinePunct w:val="0"/>
        <w:autoSpaceDE/>
        <w:autoSpaceDN/>
        <w:bidi w:val="0"/>
        <w:adjustRightInd w:val="0"/>
        <w:snapToGrid w:val="0"/>
        <w:ind w:firstLine="489"/>
        <w:textAlignment w:val="baseline"/>
        <w:rPr>
          <w:rFonts w:hint="eastAsia" w:ascii="宋体" w:hAnsi="宋体" w:eastAsia="宋体" w:cs="宋体"/>
          <w:color w:val="auto"/>
          <w:highlight w:val="none"/>
        </w:rPr>
      </w:pPr>
      <w:bookmarkStart w:id="26" w:name="_Toc12935"/>
      <w:bookmarkStart w:id="27" w:name="_Toc3641"/>
      <w:bookmarkStart w:id="28" w:name="_Toc2297"/>
      <w:r>
        <w:rPr>
          <w:rFonts w:hint="eastAsia" w:ascii="宋体" w:hAnsi="宋体" w:eastAsia="宋体" w:cs="宋体"/>
          <w:color w:val="auto"/>
          <w:highlight w:val="none"/>
        </w:rPr>
        <w:t>四、投标截止时间、开标时间及地点</w:t>
      </w:r>
      <w:bookmarkEnd w:id="26"/>
      <w:bookmarkEnd w:id="27"/>
      <w:bookmarkEnd w:id="28"/>
    </w:p>
    <w:p w14:paraId="25CBE018">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FF0000"/>
          <w:highlight w:val="none"/>
        </w:rPr>
      </w:pPr>
      <w:r>
        <w:rPr>
          <w:rFonts w:hint="eastAsia" w:ascii="宋体" w:hAnsi="宋体" w:eastAsia="宋体" w:cs="宋体"/>
          <w:color w:val="FF0000"/>
          <w:highlight w:val="none"/>
        </w:rPr>
        <w:t>投标截止时间：202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rPr>
        <w:t>年</w:t>
      </w:r>
      <w:r>
        <w:rPr>
          <w:rFonts w:hint="eastAsia" w:cs="宋体"/>
          <w:color w:val="FF0000"/>
          <w:highlight w:val="none"/>
          <w:lang w:val="en-US" w:eastAsia="zh-CN"/>
        </w:rPr>
        <w:t>3</w:t>
      </w:r>
      <w:r>
        <w:rPr>
          <w:rFonts w:hint="eastAsia" w:ascii="宋体" w:hAnsi="宋体" w:eastAsia="宋体" w:cs="宋体"/>
          <w:color w:val="FF0000"/>
          <w:highlight w:val="none"/>
        </w:rPr>
        <w:t>月</w:t>
      </w:r>
      <w:r>
        <w:rPr>
          <w:rFonts w:hint="eastAsia" w:cs="宋体"/>
          <w:color w:val="FF0000"/>
          <w:highlight w:val="none"/>
          <w:lang w:val="en-US" w:eastAsia="zh-CN"/>
        </w:rPr>
        <w:t>6</w:t>
      </w:r>
      <w:r>
        <w:rPr>
          <w:rFonts w:hint="eastAsia" w:ascii="宋体" w:hAnsi="宋体" w:eastAsia="宋体" w:cs="宋体"/>
          <w:color w:val="FF0000"/>
          <w:highlight w:val="none"/>
        </w:rPr>
        <w:t>日09时30分。</w:t>
      </w:r>
    </w:p>
    <w:p w14:paraId="1960B26B">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FF0000"/>
          <w:highlight w:val="none"/>
        </w:rPr>
      </w:pPr>
      <w:r>
        <w:rPr>
          <w:rFonts w:hint="eastAsia" w:ascii="宋体" w:hAnsi="宋体" w:eastAsia="宋体" w:cs="宋体"/>
          <w:color w:val="FF0000"/>
          <w:highlight w:val="none"/>
        </w:rPr>
        <w:t>开标时间：202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rPr>
        <w:t>年</w:t>
      </w:r>
      <w:r>
        <w:rPr>
          <w:rFonts w:hint="eastAsia" w:cs="宋体"/>
          <w:color w:val="FF0000"/>
          <w:highlight w:val="none"/>
          <w:lang w:val="en-US" w:eastAsia="zh-CN"/>
        </w:rPr>
        <w:t>3</w:t>
      </w:r>
      <w:r>
        <w:rPr>
          <w:rFonts w:hint="eastAsia" w:ascii="宋体" w:hAnsi="宋体" w:eastAsia="宋体" w:cs="宋体"/>
          <w:color w:val="FF0000"/>
          <w:highlight w:val="none"/>
        </w:rPr>
        <w:t>月</w:t>
      </w:r>
      <w:r>
        <w:rPr>
          <w:rFonts w:hint="eastAsia" w:cs="宋体"/>
          <w:color w:val="FF0000"/>
          <w:highlight w:val="none"/>
          <w:lang w:val="en-US" w:eastAsia="zh-CN"/>
        </w:rPr>
        <w:t>6</w:t>
      </w:r>
      <w:r>
        <w:rPr>
          <w:rFonts w:hint="eastAsia" w:ascii="宋体" w:hAnsi="宋体" w:eastAsia="宋体" w:cs="宋体"/>
          <w:color w:val="FF0000"/>
          <w:highlight w:val="none"/>
        </w:rPr>
        <w:t>日09时30分。</w:t>
      </w:r>
    </w:p>
    <w:p w14:paraId="2DA9611A">
      <w:pPr>
        <w:pageBreakBefore w:val="0"/>
        <w:widowControl/>
        <w:kinsoku/>
        <w:overflowPunct/>
        <w:topLinePunct w:val="0"/>
        <w:autoSpaceDE/>
        <w:autoSpaceDN/>
        <w:bidi w:val="0"/>
        <w:adjustRightInd w:val="0"/>
        <w:snapToGrid w:val="0"/>
        <w:textAlignment w:val="baseline"/>
        <w:rPr>
          <w:rFonts w:hint="default" w:ascii="宋体" w:hAnsi="宋体" w:eastAsia="宋体" w:cs="宋体"/>
          <w:color w:val="auto"/>
          <w:highlight w:val="none"/>
          <w:lang w:val="en-US"/>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云南超元工程咨询有限公司</w:t>
      </w:r>
      <w:r>
        <w:rPr>
          <w:rFonts w:hint="eastAsia" w:cs="宋体"/>
          <w:color w:val="auto"/>
          <w:highlight w:val="none"/>
          <w:lang w:val="en-US" w:eastAsia="zh-CN"/>
        </w:rPr>
        <w:t>开标室</w:t>
      </w:r>
    </w:p>
    <w:p w14:paraId="32EED525">
      <w:pPr>
        <w:pStyle w:val="3"/>
        <w:pageBreakBefore w:val="0"/>
        <w:widowControl/>
        <w:kinsoku/>
        <w:overflowPunct/>
        <w:topLinePunct w:val="0"/>
        <w:autoSpaceDE/>
        <w:autoSpaceDN/>
        <w:bidi w:val="0"/>
        <w:adjustRightInd w:val="0"/>
        <w:snapToGrid w:val="0"/>
        <w:ind w:firstLine="489"/>
        <w:textAlignment w:val="baseline"/>
        <w:rPr>
          <w:rFonts w:hint="eastAsia" w:ascii="宋体" w:hAnsi="宋体" w:eastAsia="宋体" w:cs="宋体"/>
          <w:color w:val="auto"/>
          <w:highlight w:val="none"/>
        </w:rPr>
      </w:pPr>
      <w:bookmarkStart w:id="29" w:name="_bookmark13"/>
      <w:bookmarkEnd w:id="29"/>
      <w:bookmarkStart w:id="30" w:name="_bookmark12"/>
      <w:bookmarkEnd w:id="30"/>
      <w:bookmarkStart w:id="31" w:name="_bookmark14"/>
      <w:bookmarkEnd w:id="31"/>
      <w:bookmarkStart w:id="32" w:name="_bookmark11"/>
      <w:bookmarkEnd w:id="32"/>
      <w:bookmarkStart w:id="33" w:name="_Toc13444"/>
      <w:bookmarkStart w:id="34" w:name="_Toc21580"/>
      <w:bookmarkStart w:id="35" w:name="_Toc12268"/>
      <w:r>
        <w:rPr>
          <w:rFonts w:hint="eastAsia" w:ascii="宋体" w:hAnsi="宋体" w:eastAsia="宋体" w:cs="宋体"/>
          <w:color w:val="auto"/>
          <w:highlight w:val="none"/>
        </w:rPr>
        <w:t>五、公告期限</w:t>
      </w:r>
      <w:bookmarkEnd w:id="33"/>
      <w:bookmarkEnd w:id="34"/>
      <w:bookmarkEnd w:id="35"/>
    </w:p>
    <w:p w14:paraId="0F73C888">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bookmarkStart w:id="36" w:name="_bookmark16"/>
      <w:bookmarkEnd w:id="36"/>
      <w:bookmarkStart w:id="37" w:name="_bookmark15"/>
      <w:bookmarkEnd w:id="37"/>
      <w:r>
        <w:rPr>
          <w:rFonts w:hint="eastAsia" w:ascii="宋体" w:hAnsi="宋体" w:eastAsia="宋体" w:cs="宋体"/>
          <w:color w:val="auto"/>
          <w:highlight w:val="none"/>
        </w:rPr>
        <w:t>本项目在“《中国政府采购网》（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”和中国招标投标公共服务平台上发布公告</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公告期限自本公告发布之日起5个工作日。</w:t>
      </w:r>
    </w:p>
    <w:p w14:paraId="67E0C5F2">
      <w:pPr>
        <w:pStyle w:val="3"/>
        <w:pageBreakBefore w:val="0"/>
        <w:widowControl/>
        <w:kinsoku/>
        <w:overflowPunct/>
        <w:topLinePunct w:val="0"/>
        <w:autoSpaceDE/>
        <w:autoSpaceDN/>
        <w:bidi w:val="0"/>
        <w:adjustRightInd w:val="0"/>
        <w:snapToGrid w:val="0"/>
        <w:ind w:firstLine="489"/>
        <w:textAlignment w:val="baseline"/>
        <w:rPr>
          <w:rFonts w:hint="eastAsia" w:ascii="宋体" w:hAnsi="宋体" w:eastAsia="宋体" w:cs="宋体"/>
          <w:color w:val="auto"/>
          <w:highlight w:val="none"/>
        </w:rPr>
      </w:pPr>
      <w:bookmarkStart w:id="38" w:name="_Toc19761"/>
      <w:bookmarkStart w:id="39" w:name="_Toc3295"/>
      <w:bookmarkStart w:id="40" w:name="_Toc1730"/>
      <w:r>
        <w:rPr>
          <w:rFonts w:hint="eastAsia" w:ascii="宋体" w:hAnsi="宋体" w:eastAsia="宋体" w:cs="宋体"/>
          <w:color w:val="auto"/>
          <w:highlight w:val="none"/>
        </w:rPr>
        <w:t>六、项目联系人及电话</w:t>
      </w:r>
      <w:bookmarkEnd w:id="38"/>
      <w:bookmarkEnd w:id="39"/>
      <w:bookmarkEnd w:id="40"/>
    </w:p>
    <w:p w14:paraId="3516CC20">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bookmarkStart w:id="41" w:name="_bookmark18"/>
      <w:bookmarkEnd w:id="41"/>
      <w:bookmarkStart w:id="42" w:name="_bookmark17"/>
      <w:bookmarkEnd w:id="42"/>
      <w:bookmarkStart w:id="43" w:name="_Toc18268"/>
      <w:r>
        <w:rPr>
          <w:rFonts w:hint="eastAsia" w:ascii="宋体" w:hAnsi="宋体" w:eastAsia="宋体" w:cs="宋体"/>
          <w:color w:val="auto"/>
          <w:highlight w:val="none"/>
        </w:rPr>
        <w:t>1.招标人信息</w:t>
      </w:r>
      <w:bookmarkEnd w:id="43"/>
    </w:p>
    <w:p w14:paraId="46A1C117">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名称：云南省消防救援总队</w:t>
      </w:r>
    </w:p>
    <w:p w14:paraId="4679648D">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地址：云南省昆明市官渡区海塘路666号</w:t>
      </w:r>
    </w:p>
    <w:p w14:paraId="3A133CDB">
      <w:pPr>
        <w:pageBreakBefore w:val="0"/>
        <w:widowControl/>
        <w:kinsoku/>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联系方式：0871-64569341 0871-64569342</w:t>
      </w:r>
    </w:p>
    <w:p w14:paraId="598E2E02">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2.招标代理机构信息</w:t>
      </w:r>
    </w:p>
    <w:p w14:paraId="32042DC4">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云南超元工程咨询有限公司</w:t>
      </w:r>
    </w:p>
    <w:p w14:paraId="57EBD82A">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云南省昆明市官渡区关上街道办事处巫家坝片区璀璨臻樾小区1号楼23楼2303</w:t>
      </w:r>
    </w:p>
    <w:p w14:paraId="6128CBBA">
      <w:pPr>
        <w:pStyle w:val="26"/>
        <w:pageBreakBefore w:val="0"/>
        <w:widowControl/>
        <w:kinsoku/>
        <w:wordWrap w:val="0"/>
        <w:overflowPunct/>
        <w:topLinePunct w:val="0"/>
        <w:autoSpaceDE/>
        <w:autoSpaceDN/>
        <w:bidi w:val="0"/>
        <w:adjustRightInd w:val="0"/>
        <w:snapToGrid w:val="0"/>
        <w:spacing w:after="0"/>
        <w:ind w:left="0" w:leftChars="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cs="宋体"/>
          <w:color w:val="auto"/>
          <w:highlight w:val="none"/>
          <w:lang w:eastAsia="zh-CN"/>
        </w:rPr>
        <w:t>15912456265</w:t>
      </w:r>
    </w:p>
    <w:p w14:paraId="28C39027">
      <w:pPr>
        <w:pStyle w:val="26"/>
        <w:pageBreakBefore w:val="0"/>
        <w:widowControl/>
        <w:kinsoku/>
        <w:wordWrap w:val="0"/>
        <w:overflowPunct/>
        <w:topLinePunct w:val="0"/>
        <w:autoSpaceDE/>
        <w:autoSpaceDN/>
        <w:bidi w:val="0"/>
        <w:adjustRightInd w:val="0"/>
        <w:snapToGrid w:val="0"/>
        <w:spacing w:after="0"/>
        <w:ind w:left="0" w:left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3.项目联系方式</w:t>
      </w:r>
    </w:p>
    <w:p w14:paraId="6CF6A159">
      <w:pPr>
        <w:pStyle w:val="26"/>
        <w:pageBreakBefore w:val="0"/>
        <w:widowControl/>
        <w:kinsoku/>
        <w:wordWrap w:val="0"/>
        <w:overflowPunct/>
        <w:topLinePunct w:val="0"/>
        <w:autoSpaceDE/>
        <w:autoSpaceDN/>
        <w:bidi w:val="0"/>
        <w:adjustRightInd w:val="0"/>
        <w:snapToGrid w:val="0"/>
        <w:spacing w:after="0"/>
        <w:ind w:left="0" w:left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eastAsia="zh-CN"/>
        </w:rPr>
        <w:t>张进时</w:t>
      </w:r>
      <w:r>
        <w:rPr>
          <w:rFonts w:hint="eastAsia" w:ascii="宋体" w:hAnsi="宋体" w:eastAsia="宋体" w:cs="宋体"/>
          <w:color w:val="auto"/>
          <w:highlight w:val="none"/>
        </w:rPr>
        <w:t xml:space="preserve"> </w:t>
      </w:r>
    </w:p>
    <w:p w14:paraId="5D4AD9EE">
      <w:pPr>
        <w:pStyle w:val="26"/>
        <w:pageBreakBefore w:val="0"/>
        <w:widowControl/>
        <w:kinsoku/>
        <w:wordWrap w:val="0"/>
        <w:overflowPunct/>
        <w:topLinePunct w:val="0"/>
        <w:autoSpaceDE/>
        <w:autoSpaceDN/>
        <w:bidi w:val="0"/>
        <w:adjustRightInd w:val="0"/>
        <w:snapToGrid w:val="0"/>
        <w:spacing w:after="0"/>
        <w:ind w:left="0" w:leftChars="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cs="宋体"/>
          <w:color w:val="auto"/>
          <w:highlight w:val="none"/>
          <w:lang w:eastAsia="zh-CN"/>
        </w:rPr>
        <w:t>15912456265</w:t>
      </w:r>
      <w:r>
        <w:rPr>
          <w:rFonts w:hint="eastAsia" w:ascii="宋体" w:hAnsi="宋体" w:eastAsia="宋体" w:cs="宋体"/>
          <w:color w:val="auto"/>
          <w:highlight w:val="none"/>
        </w:rPr>
        <w:t xml:space="preserve">  邮箱：</w:t>
      </w:r>
      <w:r>
        <w:rPr>
          <w:rFonts w:hint="eastAsia" w:ascii="宋体" w:hAnsi="宋体" w:cs="宋体"/>
          <w:color w:val="auto"/>
          <w:highlight w:val="none"/>
          <w:lang w:eastAsia="zh-CN"/>
        </w:rPr>
        <w:t>836139970@qq.com</w:t>
      </w:r>
    </w:p>
    <w:p w14:paraId="09549AC9">
      <w:pPr>
        <w:pStyle w:val="26"/>
        <w:rPr>
          <w:rFonts w:hint="eastAsia" w:ascii="宋体" w:hAnsi="宋体" w:eastAsia="宋体" w:cs="宋体"/>
          <w:color w:val="auto"/>
          <w:highlight w:val="none"/>
        </w:rPr>
      </w:pPr>
    </w:p>
    <w:p w14:paraId="35012339">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7B10D3D">
      <w:pPr>
        <w:spacing w:line="400" w:lineRule="exac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附件一</w:t>
      </w:r>
    </w:p>
    <w:p w14:paraId="2E55943C">
      <w:pPr>
        <w:keepNext w:val="0"/>
        <w:keepLines w:val="0"/>
        <w:pageBreakBefore w:val="0"/>
        <w:widowControl/>
        <w:kinsoku/>
        <w:wordWrap/>
        <w:overflowPunct/>
        <w:topLinePunct w:val="0"/>
        <w:autoSpaceDE/>
        <w:autoSpaceDN/>
        <w:bidi w:val="0"/>
        <w:adjustRightInd w:val="0"/>
        <w:snapToGrid w:val="0"/>
        <w:spacing w:line="240" w:lineRule="auto"/>
        <w:ind w:firstLine="653"/>
        <w:jc w:val="center"/>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招标资料获取确认</w:t>
      </w:r>
    </w:p>
    <w:tbl>
      <w:tblPr>
        <w:tblStyle w:val="27"/>
        <w:tblW w:w="9073" w:type="dxa"/>
        <w:jc w:val="center"/>
        <w:tblLayout w:type="fixed"/>
        <w:tblCellMar>
          <w:top w:w="0" w:type="dxa"/>
          <w:left w:w="108" w:type="dxa"/>
          <w:bottom w:w="0" w:type="dxa"/>
          <w:right w:w="108" w:type="dxa"/>
        </w:tblCellMar>
      </w:tblPr>
      <w:tblGrid>
        <w:gridCol w:w="2540"/>
        <w:gridCol w:w="6533"/>
      </w:tblGrid>
      <w:tr w14:paraId="0F807085">
        <w:tblPrEx>
          <w:tblCellMar>
            <w:top w:w="0" w:type="dxa"/>
            <w:left w:w="108" w:type="dxa"/>
            <w:bottom w:w="0" w:type="dxa"/>
            <w:right w:w="108" w:type="dxa"/>
          </w:tblCellMar>
        </w:tblPrEx>
        <w:trPr>
          <w:trHeight w:val="43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14:paraId="242488AE">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6533" w:type="dxa"/>
            <w:tcBorders>
              <w:top w:val="single" w:color="auto" w:sz="4" w:space="0"/>
              <w:left w:val="nil"/>
              <w:bottom w:val="single" w:color="auto" w:sz="4" w:space="0"/>
              <w:right w:val="single" w:color="auto" w:sz="4" w:space="0"/>
            </w:tcBorders>
            <w:vAlign w:val="center"/>
          </w:tcPr>
          <w:p w14:paraId="289C4E9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p>
        </w:tc>
      </w:tr>
      <w:tr w14:paraId="54459F94">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4D695A7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533" w:type="dxa"/>
            <w:tcBorders>
              <w:top w:val="nil"/>
              <w:left w:val="nil"/>
              <w:bottom w:val="single" w:color="auto" w:sz="4" w:space="0"/>
              <w:right w:val="single" w:color="auto" w:sz="4" w:space="0"/>
            </w:tcBorders>
            <w:vAlign w:val="center"/>
          </w:tcPr>
          <w:p w14:paraId="5DC11B6A">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p>
        </w:tc>
      </w:tr>
      <w:tr w14:paraId="513E1316">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0E07C41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(如有)</w:t>
            </w:r>
          </w:p>
        </w:tc>
        <w:tc>
          <w:tcPr>
            <w:tcW w:w="6533" w:type="dxa"/>
            <w:tcBorders>
              <w:top w:val="nil"/>
              <w:left w:val="nil"/>
              <w:bottom w:val="single" w:color="auto" w:sz="4" w:space="0"/>
              <w:right w:val="single" w:color="auto" w:sz="4" w:space="0"/>
            </w:tcBorders>
            <w:vAlign w:val="center"/>
          </w:tcPr>
          <w:p w14:paraId="5AFA593B">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u w:val="single"/>
              </w:rPr>
            </w:pPr>
          </w:p>
        </w:tc>
      </w:tr>
      <w:tr w14:paraId="08F59DA5">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556F06F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c>
          <w:tcPr>
            <w:tcW w:w="6533" w:type="dxa"/>
            <w:tcBorders>
              <w:top w:val="nil"/>
              <w:left w:val="nil"/>
              <w:bottom w:val="single" w:color="auto" w:sz="4" w:space="0"/>
              <w:right w:val="single" w:color="auto" w:sz="4" w:space="0"/>
            </w:tcBorders>
            <w:vAlign w:val="center"/>
          </w:tcPr>
          <w:p w14:paraId="1F6BE324">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4134DF7E">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51AD73F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公司（单位）名称</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盖章</w:t>
            </w:r>
            <w:r>
              <w:rPr>
                <w:rFonts w:hint="eastAsia" w:cs="宋体"/>
                <w:b/>
                <w:bCs/>
                <w:color w:val="auto"/>
                <w:sz w:val="24"/>
                <w:szCs w:val="24"/>
                <w:highlight w:val="none"/>
                <w:lang w:eastAsia="zh-CN"/>
              </w:rPr>
              <w:t>）</w:t>
            </w:r>
          </w:p>
        </w:tc>
        <w:tc>
          <w:tcPr>
            <w:tcW w:w="6533" w:type="dxa"/>
            <w:tcBorders>
              <w:top w:val="nil"/>
              <w:left w:val="nil"/>
              <w:bottom w:val="single" w:color="auto" w:sz="4" w:space="0"/>
              <w:right w:val="single" w:color="auto" w:sz="4" w:space="0"/>
            </w:tcBorders>
            <w:vAlign w:val="center"/>
          </w:tcPr>
          <w:p w14:paraId="0645DCD1">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30748A27">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246ECD00">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公司（单位）地址</w:t>
            </w:r>
          </w:p>
        </w:tc>
        <w:tc>
          <w:tcPr>
            <w:tcW w:w="6533" w:type="dxa"/>
            <w:tcBorders>
              <w:top w:val="nil"/>
              <w:left w:val="nil"/>
              <w:bottom w:val="single" w:color="auto" w:sz="4" w:space="0"/>
              <w:right w:val="single" w:color="auto" w:sz="4" w:space="0"/>
            </w:tcBorders>
            <w:vAlign w:val="center"/>
          </w:tcPr>
          <w:p w14:paraId="49BB45E0">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2445E665">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01E4C39A">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6533" w:type="dxa"/>
            <w:tcBorders>
              <w:top w:val="nil"/>
              <w:left w:val="nil"/>
              <w:bottom w:val="single" w:color="auto" w:sz="4" w:space="0"/>
              <w:right w:val="single" w:color="auto" w:sz="4" w:space="0"/>
            </w:tcBorders>
            <w:vAlign w:val="center"/>
          </w:tcPr>
          <w:p w14:paraId="40309EB9">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143772C8">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28A46A3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本项目联系人</w:t>
            </w:r>
          </w:p>
        </w:tc>
        <w:tc>
          <w:tcPr>
            <w:tcW w:w="6533" w:type="dxa"/>
            <w:tcBorders>
              <w:top w:val="nil"/>
              <w:left w:val="nil"/>
              <w:bottom w:val="single" w:color="auto" w:sz="4" w:space="0"/>
              <w:right w:val="single" w:color="auto" w:sz="4" w:space="0"/>
            </w:tcBorders>
            <w:vAlign w:val="center"/>
          </w:tcPr>
          <w:p w14:paraId="468C6CD1">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1FB1703D">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2E3B28DE">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6533" w:type="dxa"/>
            <w:tcBorders>
              <w:top w:val="nil"/>
              <w:left w:val="nil"/>
              <w:bottom w:val="single" w:color="auto" w:sz="4" w:space="0"/>
              <w:right w:val="single" w:color="auto" w:sz="4" w:space="0"/>
            </w:tcBorders>
            <w:vAlign w:val="center"/>
          </w:tcPr>
          <w:p w14:paraId="2E9B87B1">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6F49C12A">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752B8CF4">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邮    箱</w:t>
            </w:r>
          </w:p>
        </w:tc>
        <w:tc>
          <w:tcPr>
            <w:tcW w:w="6533" w:type="dxa"/>
            <w:tcBorders>
              <w:top w:val="nil"/>
              <w:left w:val="nil"/>
              <w:bottom w:val="single" w:color="auto" w:sz="4" w:space="0"/>
              <w:right w:val="single" w:color="auto" w:sz="4" w:space="0"/>
            </w:tcBorders>
            <w:vAlign w:val="center"/>
          </w:tcPr>
          <w:p w14:paraId="22CB60B5">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1F32C4DD">
        <w:tblPrEx>
          <w:tblCellMar>
            <w:top w:w="0" w:type="dxa"/>
            <w:left w:w="108" w:type="dxa"/>
            <w:bottom w:w="0" w:type="dxa"/>
            <w:right w:w="108" w:type="dxa"/>
          </w:tblCellMar>
        </w:tblPrEx>
        <w:trPr>
          <w:trHeight w:val="434" w:hRule="atLeast"/>
          <w:jc w:val="center"/>
        </w:trPr>
        <w:tc>
          <w:tcPr>
            <w:tcW w:w="9073" w:type="dxa"/>
            <w:gridSpan w:val="2"/>
            <w:tcBorders>
              <w:top w:val="single" w:color="auto" w:sz="4" w:space="0"/>
              <w:left w:val="single" w:color="auto" w:sz="4" w:space="0"/>
              <w:bottom w:val="single" w:color="000000" w:sz="4" w:space="0"/>
              <w:right w:val="single" w:color="000000" w:sz="4" w:space="0"/>
            </w:tcBorders>
            <w:vAlign w:val="center"/>
          </w:tcPr>
          <w:p w14:paraId="7B84580C">
            <w:pPr>
              <w:keepNext w:val="0"/>
              <w:keepLines w:val="0"/>
              <w:pageBreakBefore w:val="0"/>
              <w:widowControl/>
              <w:kinsoku/>
              <w:wordWrap/>
              <w:overflowPunct/>
              <w:topLinePunct w:val="0"/>
              <w:autoSpaceDE/>
              <w:autoSpaceDN/>
              <w:bidi w:val="0"/>
              <w:adjustRightInd w:val="0"/>
              <w:snapToGrid w:val="0"/>
              <w:spacing w:line="240" w:lineRule="auto"/>
              <w:ind w:firstLine="428"/>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验证资料</w:t>
            </w:r>
          </w:p>
        </w:tc>
      </w:tr>
      <w:tr w14:paraId="59E33D43">
        <w:tblPrEx>
          <w:tblCellMar>
            <w:top w:w="0" w:type="dxa"/>
            <w:left w:w="108" w:type="dxa"/>
            <w:bottom w:w="0" w:type="dxa"/>
            <w:right w:w="108" w:type="dxa"/>
          </w:tblCellMar>
        </w:tblPrEx>
        <w:trPr>
          <w:trHeight w:val="853" w:hRule="atLeast"/>
          <w:jc w:val="center"/>
        </w:trPr>
        <w:tc>
          <w:tcPr>
            <w:tcW w:w="2540" w:type="dxa"/>
            <w:tcBorders>
              <w:top w:val="nil"/>
              <w:left w:val="single" w:color="auto" w:sz="4" w:space="0"/>
              <w:bottom w:val="single" w:color="auto" w:sz="4" w:space="0"/>
              <w:right w:val="single" w:color="auto" w:sz="4" w:space="0"/>
            </w:tcBorders>
            <w:vAlign w:val="center"/>
          </w:tcPr>
          <w:p w14:paraId="79B7198A">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  是</w:t>
            </w:r>
            <w:r>
              <w:rPr>
                <w:rFonts w:hint="eastAsia" w:cs="宋体"/>
                <w:color w:val="auto"/>
                <w:highlight w:val="none"/>
                <w:lang w:eastAsia="zh-CN"/>
              </w:rPr>
              <w:t>☑</w:t>
            </w:r>
            <w:r>
              <w:rPr>
                <w:rFonts w:hint="eastAsia" w:ascii="宋体" w:hAnsi="宋体" w:eastAsia="宋体" w:cs="宋体"/>
                <w:color w:val="auto"/>
                <w:highlight w:val="none"/>
              </w:rPr>
              <w:t xml:space="preserve">    否□</w:t>
            </w:r>
          </w:p>
        </w:tc>
        <w:tc>
          <w:tcPr>
            <w:tcW w:w="6533" w:type="dxa"/>
            <w:tcBorders>
              <w:top w:val="nil"/>
              <w:left w:val="nil"/>
              <w:bottom w:val="single" w:color="auto" w:sz="4" w:space="0"/>
              <w:right w:val="single" w:color="auto" w:sz="4" w:space="0"/>
            </w:tcBorders>
            <w:vAlign w:val="center"/>
          </w:tcPr>
          <w:p w14:paraId="005BB960">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(1)法定代表人授权委托书原件(法定代表人报名的除外)，法定代表人身份证明书。</w:t>
            </w:r>
          </w:p>
        </w:tc>
      </w:tr>
      <w:tr w14:paraId="13C7057C">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7DB225AE">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  是</w:t>
            </w:r>
            <w:r>
              <w:rPr>
                <w:rFonts w:hint="eastAsia" w:cs="宋体"/>
                <w:color w:val="auto"/>
                <w:highlight w:val="none"/>
                <w:lang w:eastAsia="zh-CN"/>
              </w:rPr>
              <w:t>☑</w:t>
            </w:r>
            <w:r>
              <w:rPr>
                <w:rFonts w:hint="eastAsia" w:ascii="宋体" w:hAnsi="宋体" w:eastAsia="宋体" w:cs="宋体"/>
                <w:color w:val="auto"/>
                <w:highlight w:val="none"/>
              </w:rPr>
              <w:t xml:space="preserve">    否□</w:t>
            </w:r>
          </w:p>
        </w:tc>
        <w:tc>
          <w:tcPr>
            <w:tcW w:w="6533" w:type="dxa"/>
            <w:tcBorders>
              <w:top w:val="nil"/>
              <w:left w:val="nil"/>
              <w:bottom w:val="single" w:color="auto" w:sz="4" w:space="0"/>
              <w:right w:val="single" w:color="auto" w:sz="4" w:space="0"/>
            </w:tcBorders>
            <w:vAlign w:val="center"/>
          </w:tcPr>
          <w:p w14:paraId="365C737B">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(2)法定代表人</w:t>
            </w:r>
            <w:r>
              <w:rPr>
                <w:rFonts w:hint="eastAsia" w:cs="宋体"/>
                <w:color w:val="auto"/>
                <w:highlight w:val="none"/>
                <w:lang w:val="en-US" w:eastAsia="zh-CN"/>
              </w:rPr>
              <w:t>和</w:t>
            </w:r>
            <w:r>
              <w:rPr>
                <w:rFonts w:hint="eastAsia" w:ascii="宋体" w:hAnsi="宋体" w:eastAsia="宋体" w:cs="宋体"/>
                <w:color w:val="auto"/>
                <w:highlight w:val="none"/>
              </w:rPr>
              <w:t>授权委托代理人居民身份证</w:t>
            </w:r>
            <w:r>
              <w:rPr>
                <w:rFonts w:hint="eastAsia" w:cs="宋体"/>
                <w:color w:val="auto"/>
                <w:highlight w:val="none"/>
                <w:lang w:val="en-US" w:eastAsia="zh-CN"/>
              </w:rPr>
              <w:t>复印件</w:t>
            </w:r>
          </w:p>
        </w:tc>
      </w:tr>
      <w:tr w14:paraId="16B13E0D">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552A2AAE">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  是</w:t>
            </w:r>
            <w:r>
              <w:rPr>
                <w:rFonts w:hint="eastAsia" w:cs="宋体"/>
                <w:color w:val="auto"/>
                <w:highlight w:val="none"/>
                <w:lang w:eastAsia="zh-CN"/>
              </w:rPr>
              <w:t>☑</w:t>
            </w:r>
            <w:r>
              <w:rPr>
                <w:rFonts w:hint="eastAsia" w:ascii="宋体" w:hAnsi="宋体" w:eastAsia="宋体" w:cs="宋体"/>
                <w:color w:val="auto"/>
                <w:highlight w:val="none"/>
              </w:rPr>
              <w:t xml:space="preserve">    否□</w:t>
            </w:r>
          </w:p>
        </w:tc>
        <w:tc>
          <w:tcPr>
            <w:tcW w:w="6533" w:type="dxa"/>
            <w:tcBorders>
              <w:top w:val="nil"/>
              <w:left w:val="nil"/>
              <w:bottom w:val="single" w:color="auto" w:sz="4" w:space="0"/>
              <w:right w:val="single" w:color="auto" w:sz="4" w:space="0"/>
            </w:tcBorders>
            <w:vAlign w:val="center"/>
          </w:tcPr>
          <w:p w14:paraId="4DB43DBC">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(3)营业执照复印件加盖公章</w:t>
            </w:r>
          </w:p>
        </w:tc>
      </w:tr>
      <w:tr w14:paraId="42A1D7A2">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28A629A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  是</w:t>
            </w:r>
            <w:r>
              <w:rPr>
                <w:rFonts w:hint="eastAsia" w:cs="宋体"/>
                <w:color w:val="auto"/>
                <w:highlight w:val="none"/>
                <w:lang w:eastAsia="zh-CN"/>
              </w:rPr>
              <w:t>☑</w:t>
            </w:r>
            <w:r>
              <w:rPr>
                <w:rFonts w:hint="eastAsia" w:ascii="宋体" w:hAnsi="宋体" w:eastAsia="宋体" w:cs="宋体"/>
                <w:color w:val="auto"/>
                <w:highlight w:val="none"/>
              </w:rPr>
              <w:t xml:space="preserve">    否□</w:t>
            </w:r>
          </w:p>
        </w:tc>
        <w:tc>
          <w:tcPr>
            <w:tcW w:w="6533" w:type="dxa"/>
            <w:tcBorders>
              <w:top w:val="nil"/>
              <w:left w:val="nil"/>
              <w:bottom w:val="single" w:color="auto" w:sz="4" w:space="0"/>
              <w:right w:val="single" w:color="auto" w:sz="4" w:space="0"/>
            </w:tcBorders>
            <w:vAlign w:val="center"/>
          </w:tcPr>
          <w:p w14:paraId="0998B69A">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(4)云南省消防救援总队政府采购廉洁提示卡、供应商廉洁守法承诺书（加盖公章且法定代表人或授权其委托代理人签字）</w:t>
            </w:r>
          </w:p>
        </w:tc>
      </w:tr>
      <w:tr w14:paraId="01014709">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6556637A">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  是</w:t>
            </w:r>
            <w:r>
              <w:rPr>
                <w:rFonts w:hint="eastAsia" w:cs="宋体"/>
                <w:color w:val="auto"/>
                <w:highlight w:val="none"/>
                <w:lang w:eastAsia="zh-CN"/>
              </w:rPr>
              <w:t>☑</w:t>
            </w:r>
            <w:r>
              <w:rPr>
                <w:rFonts w:hint="eastAsia" w:ascii="宋体" w:hAnsi="宋体" w:eastAsia="宋体" w:cs="宋体"/>
                <w:color w:val="auto"/>
                <w:highlight w:val="none"/>
              </w:rPr>
              <w:t xml:space="preserve">    否□</w:t>
            </w:r>
          </w:p>
        </w:tc>
        <w:tc>
          <w:tcPr>
            <w:tcW w:w="6533" w:type="dxa"/>
            <w:tcBorders>
              <w:top w:val="nil"/>
              <w:left w:val="nil"/>
              <w:bottom w:val="single" w:color="auto" w:sz="4" w:space="0"/>
              <w:right w:val="single" w:color="auto" w:sz="4" w:space="0"/>
            </w:tcBorders>
            <w:vAlign w:val="center"/>
          </w:tcPr>
          <w:p w14:paraId="14F7EE9D">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w:t>
            </w:r>
            <w:r>
              <w:rPr>
                <w:rFonts w:hint="eastAsia" w:cs="宋体"/>
                <w:color w:val="auto"/>
                <w:highlight w:val="none"/>
                <w:lang w:val="en-US" w:eastAsia="zh-CN"/>
              </w:rPr>
              <w:t>采购文件费缴费凭证</w:t>
            </w:r>
          </w:p>
        </w:tc>
      </w:tr>
      <w:tr w14:paraId="67BD7166">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55DA49B3">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  是</w:t>
            </w:r>
            <w:r>
              <w:rPr>
                <w:rFonts w:hint="eastAsia" w:cs="宋体"/>
                <w:color w:val="auto"/>
                <w:highlight w:val="none"/>
                <w:lang w:eastAsia="zh-CN"/>
              </w:rPr>
              <w:t>☑</w:t>
            </w:r>
            <w:r>
              <w:rPr>
                <w:rFonts w:hint="eastAsia" w:ascii="宋体" w:hAnsi="宋体" w:eastAsia="宋体" w:cs="宋体"/>
                <w:color w:val="auto"/>
                <w:highlight w:val="none"/>
              </w:rPr>
              <w:t xml:space="preserve">    否□</w:t>
            </w:r>
          </w:p>
        </w:tc>
        <w:tc>
          <w:tcPr>
            <w:tcW w:w="6533" w:type="dxa"/>
            <w:tcBorders>
              <w:top w:val="nil"/>
              <w:left w:val="nil"/>
              <w:bottom w:val="single" w:color="auto" w:sz="4" w:space="0"/>
              <w:right w:val="single" w:color="auto" w:sz="4" w:space="0"/>
            </w:tcBorders>
            <w:vAlign w:val="center"/>
          </w:tcPr>
          <w:p w14:paraId="324A4ECA">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)招标资料获取确认</w:t>
            </w:r>
          </w:p>
        </w:tc>
      </w:tr>
      <w:tr w14:paraId="43A09334">
        <w:tblPrEx>
          <w:tblCellMar>
            <w:top w:w="0" w:type="dxa"/>
            <w:left w:w="108" w:type="dxa"/>
            <w:bottom w:w="0" w:type="dxa"/>
            <w:right w:w="108" w:type="dxa"/>
          </w:tblCellMar>
        </w:tblPrEx>
        <w:trPr>
          <w:trHeight w:val="434" w:hRule="atLeast"/>
          <w:jc w:val="center"/>
        </w:trPr>
        <w:tc>
          <w:tcPr>
            <w:tcW w:w="9073" w:type="dxa"/>
            <w:gridSpan w:val="2"/>
            <w:tcBorders>
              <w:top w:val="nil"/>
              <w:left w:val="single" w:color="auto" w:sz="4" w:space="0"/>
              <w:bottom w:val="single" w:color="auto" w:sz="4" w:space="0"/>
              <w:right w:val="single" w:color="auto" w:sz="4" w:space="0"/>
            </w:tcBorders>
            <w:vAlign w:val="center"/>
          </w:tcPr>
          <w:p w14:paraId="69B443F9">
            <w:pPr>
              <w:keepNext w:val="0"/>
              <w:keepLines w:val="0"/>
              <w:pageBreakBefore w:val="0"/>
              <w:widowControl/>
              <w:kinsoku/>
              <w:wordWrap/>
              <w:overflowPunct/>
              <w:topLinePunct w:val="0"/>
              <w:autoSpaceDE/>
              <w:autoSpaceDN/>
              <w:bidi w:val="0"/>
              <w:adjustRightInd w:val="0"/>
              <w:snapToGrid w:val="0"/>
              <w:spacing w:line="240" w:lineRule="auto"/>
              <w:ind w:firstLine="428"/>
              <w:jc w:val="center"/>
              <w:textAlignment w:val="baseline"/>
              <w:rPr>
                <w:rFonts w:hint="eastAsia" w:ascii="宋体" w:hAnsi="宋体" w:eastAsia="宋体" w:cs="宋体"/>
                <w:color w:val="auto"/>
                <w:highlight w:val="none"/>
              </w:rPr>
            </w:pPr>
            <w:r>
              <w:rPr>
                <w:rFonts w:hint="eastAsia" w:ascii="宋体" w:hAnsi="宋体" w:eastAsia="宋体" w:cs="宋体"/>
                <w:b/>
                <w:bCs/>
                <w:color w:val="auto"/>
                <w:highlight w:val="none"/>
              </w:rPr>
              <w:t>获取资料内容</w:t>
            </w:r>
          </w:p>
        </w:tc>
      </w:tr>
      <w:tr w14:paraId="4336028C">
        <w:tblPrEx>
          <w:tblCellMar>
            <w:top w:w="0" w:type="dxa"/>
            <w:left w:w="108" w:type="dxa"/>
            <w:bottom w:w="0" w:type="dxa"/>
            <w:right w:w="108" w:type="dxa"/>
          </w:tblCellMar>
        </w:tblPrEx>
        <w:trPr>
          <w:trHeight w:val="434" w:hRule="atLeast"/>
          <w:jc w:val="center"/>
        </w:trPr>
        <w:tc>
          <w:tcPr>
            <w:tcW w:w="2540" w:type="dxa"/>
            <w:tcBorders>
              <w:top w:val="nil"/>
              <w:left w:val="single" w:color="auto" w:sz="4" w:space="0"/>
              <w:bottom w:val="single" w:color="auto" w:sz="4" w:space="0"/>
              <w:right w:val="single" w:color="auto" w:sz="4" w:space="0"/>
            </w:tcBorders>
            <w:vAlign w:val="center"/>
          </w:tcPr>
          <w:p w14:paraId="023C1360">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  是</w:t>
            </w:r>
            <w:r>
              <w:rPr>
                <w:rFonts w:hint="eastAsia" w:cs="宋体"/>
                <w:color w:val="auto"/>
                <w:highlight w:val="none"/>
                <w:lang w:eastAsia="zh-CN"/>
              </w:rPr>
              <w:t>☑</w:t>
            </w:r>
            <w:r>
              <w:rPr>
                <w:rFonts w:hint="eastAsia" w:ascii="宋体" w:hAnsi="宋体" w:eastAsia="宋体" w:cs="宋体"/>
                <w:color w:val="auto"/>
                <w:highlight w:val="none"/>
              </w:rPr>
              <w:t xml:space="preserve">    否□</w:t>
            </w:r>
          </w:p>
        </w:tc>
        <w:tc>
          <w:tcPr>
            <w:tcW w:w="6533" w:type="dxa"/>
            <w:tcBorders>
              <w:top w:val="nil"/>
              <w:left w:val="nil"/>
              <w:bottom w:val="single" w:color="auto" w:sz="4" w:space="0"/>
              <w:right w:val="single" w:color="auto" w:sz="4" w:space="0"/>
            </w:tcBorders>
            <w:vAlign w:val="center"/>
          </w:tcPr>
          <w:p w14:paraId="4E0A9FF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云南省消防救援总队应急通信装备采购项目招标文件</w:t>
            </w:r>
            <w:r>
              <w:rPr>
                <w:rFonts w:hint="eastAsia" w:ascii="宋体" w:hAnsi="宋体" w:eastAsia="宋体" w:cs="宋体"/>
                <w:color w:val="auto"/>
                <w:highlight w:val="none"/>
                <w:lang w:val="en-US" w:eastAsia="zh-CN"/>
              </w:rPr>
              <w:t>纸质版和电子版</w:t>
            </w:r>
          </w:p>
        </w:tc>
      </w:tr>
      <w:tr w14:paraId="405CB8B0">
        <w:tblPrEx>
          <w:tblCellMar>
            <w:top w:w="0" w:type="dxa"/>
            <w:left w:w="108" w:type="dxa"/>
            <w:bottom w:w="0" w:type="dxa"/>
            <w:right w:w="108" w:type="dxa"/>
          </w:tblCellMar>
        </w:tblPrEx>
        <w:trPr>
          <w:trHeight w:val="869" w:hRule="atLeast"/>
          <w:jc w:val="center"/>
        </w:trPr>
        <w:tc>
          <w:tcPr>
            <w:tcW w:w="2540" w:type="dxa"/>
            <w:tcBorders>
              <w:top w:val="nil"/>
              <w:left w:val="single" w:color="auto" w:sz="4" w:space="0"/>
              <w:bottom w:val="single" w:color="auto" w:sz="4" w:space="0"/>
              <w:right w:val="single" w:color="auto" w:sz="4" w:space="0"/>
            </w:tcBorders>
            <w:vAlign w:val="center"/>
          </w:tcPr>
          <w:p w14:paraId="4827DB83">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533" w:type="dxa"/>
            <w:tcBorders>
              <w:top w:val="nil"/>
              <w:left w:val="nil"/>
              <w:bottom w:val="single" w:color="auto" w:sz="4" w:space="0"/>
              <w:right w:val="single" w:color="auto" w:sz="4" w:space="0"/>
            </w:tcBorders>
            <w:vAlign w:val="center"/>
          </w:tcPr>
          <w:p w14:paraId="7E50B614">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hint="eastAsia" w:cs="宋体"/>
                <w:color w:val="auto"/>
                <w:highlight w:val="none"/>
                <w:lang w:val="en-US" w:eastAsia="zh-CN"/>
              </w:rPr>
            </w:pPr>
            <w:r>
              <w:rPr>
                <w:rFonts w:hint="eastAsia" w:ascii="宋体" w:hAnsi="宋体" w:eastAsia="宋体" w:cs="宋体"/>
                <w:color w:val="auto"/>
                <w:highlight w:val="none"/>
              </w:rPr>
              <w:t>各投标人请根据招标公告中所列明的现场获取或邮件</w:t>
            </w:r>
            <w:r>
              <w:rPr>
                <w:rFonts w:hint="eastAsia" w:cs="宋体"/>
                <w:color w:val="auto"/>
                <w:highlight w:val="none"/>
                <w:lang w:val="en-US" w:eastAsia="zh-CN"/>
              </w:rPr>
              <w:t>获取</w:t>
            </w:r>
            <w:r>
              <w:rPr>
                <w:rFonts w:hint="eastAsia" w:ascii="宋体" w:hAnsi="宋体" w:eastAsia="宋体" w:cs="宋体"/>
                <w:color w:val="auto"/>
                <w:highlight w:val="none"/>
              </w:rPr>
              <w:t>方式的要求，</w:t>
            </w:r>
            <w:r>
              <w:rPr>
                <w:rFonts w:hint="eastAsia" w:cs="宋体"/>
                <w:color w:val="auto"/>
                <w:highlight w:val="none"/>
                <w:lang w:val="en-US" w:eastAsia="zh-CN"/>
              </w:rPr>
              <w:t>提供以上</w:t>
            </w:r>
            <w:r>
              <w:rPr>
                <w:rFonts w:hint="eastAsia" w:ascii="宋体" w:hAnsi="宋体" w:eastAsia="宋体" w:cs="宋体"/>
                <w:color w:val="auto"/>
                <w:highlight w:val="none"/>
              </w:rPr>
              <w:t>资料。</w:t>
            </w:r>
            <w:r>
              <w:rPr>
                <w:rFonts w:hint="eastAsia" w:cs="宋体"/>
                <w:color w:val="auto"/>
                <w:highlight w:val="none"/>
                <w:lang w:val="en-US" w:eastAsia="zh-CN"/>
              </w:rPr>
              <w:t xml:space="preserve">邮件获取的，请将以上验证资料发到到张老师 </w:t>
            </w:r>
          </w:p>
          <w:p w14:paraId="2DC61C8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 xml:space="preserve">邮箱836139970@qq.com获取招标文件，张老师电话15912456265。 </w:t>
            </w:r>
          </w:p>
        </w:tc>
      </w:tr>
    </w:tbl>
    <w:p w14:paraId="4025FEE5">
      <w:pPr>
        <w:keepNext w:val="0"/>
        <w:keepLines w:val="0"/>
        <w:pageBreakBefore w:val="0"/>
        <w:widowControl/>
        <w:kinsoku/>
        <w:wordWrap/>
        <w:overflowPunct/>
        <w:topLinePunct w:val="0"/>
        <w:autoSpaceDE/>
        <w:autoSpaceDN/>
        <w:bidi w:val="0"/>
        <w:adjustRightInd w:val="0"/>
        <w:snapToGrid w:val="0"/>
        <w:spacing w:line="240" w:lineRule="auto"/>
        <w:ind w:firstLine="560"/>
        <w:textAlignment w:val="baseline"/>
        <w:rPr>
          <w:rFonts w:hint="eastAsia" w:ascii="宋体" w:hAnsi="宋体" w:eastAsia="宋体" w:cs="宋体"/>
          <w:snapToGrid/>
          <w:color w:val="auto"/>
          <w:sz w:val="28"/>
          <w:szCs w:val="28"/>
          <w:highlight w:val="none"/>
        </w:rPr>
      </w:pPr>
      <w:r>
        <w:rPr>
          <w:rFonts w:hint="eastAsia" w:ascii="宋体" w:hAnsi="宋体" w:eastAsia="宋体" w:cs="宋体"/>
          <w:snapToGrid/>
          <w:color w:val="auto"/>
          <w:sz w:val="28"/>
          <w:szCs w:val="28"/>
          <w:highlight w:val="none"/>
        </w:rPr>
        <w:br w:type="page"/>
      </w:r>
    </w:p>
    <w:p w14:paraId="0CB0718F">
      <w:pPr>
        <w:widowControl w:val="0"/>
        <w:adjustRightInd/>
        <w:snapToGrid/>
        <w:spacing w:line="400" w:lineRule="exact"/>
        <w:ind w:firstLine="0" w:firstLineChars="0"/>
        <w:jc w:val="both"/>
        <w:textAlignment w:val="auto"/>
        <w:rPr>
          <w:rFonts w:hint="eastAsia" w:ascii="宋体" w:hAnsi="宋体" w:eastAsia="宋体" w:cs="宋体"/>
          <w:snapToGrid/>
          <w:color w:val="auto"/>
          <w:sz w:val="28"/>
          <w:szCs w:val="28"/>
          <w:highlight w:val="none"/>
        </w:rPr>
      </w:pPr>
      <w:r>
        <w:rPr>
          <w:rFonts w:hint="eastAsia" w:ascii="宋体" w:hAnsi="宋体" w:eastAsia="宋体" w:cs="宋体"/>
          <w:snapToGrid/>
          <w:color w:val="auto"/>
          <w:sz w:val="28"/>
          <w:szCs w:val="28"/>
          <w:highlight w:val="none"/>
        </w:rPr>
        <w:t>附件二</w:t>
      </w:r>
    </w:p>
    <w:p w14:paraId="680130AC">
      <w:pPr>
        <w:widowControl w:val="0"/>
        <w:adjustRightInd/>
        <w:snapToGrid/>
        <w:spacing w:line="595" w:lineRule="exact"/>
        <w:ind w:firstLine="0" w:firstLineChars="0"/>
        <w:jc w:val="center"/>
        <w:textAlignment w:val="auto"/>
        <w:rPr>
          <w:rFonts w:hint="eastAsia" w:ascii="宋体" w:hAnsi="宋体" w:eastAsia="宋体" w:cs="宋体"/>
          <w:snapToGrid/>
          <w:color w:val="auto"/>
          <w:sz w:val="32"/>
          <w:szCs w:val="32"/>
          <w:highlight w:val="none"/>
        </w:rPr>
      </w:pPr>
      <w:r>
        <w:rPr>
          <w:rFonts w:hint="eastAsia" w:ascii="宋体" w:hAnsi="宋体" w:eastAsia="宋体" w:cs="宋体"/>
          <w:snapToGrid/>
          <w:color w:val="auto"/>
          <w:sz w:val="32"/>
          <w:szCs w:val="32"/>
          <w:highlight w:val="none"/>
        </w:rPr>
        <w:t>云南省消防救援总队政府采购</w:t>
      </w:r>
    </w:p>
    <w:p w14:paraId="10B51965">
      <w:pPr>
        <w:widowControl w:val="0"/>
        <w:adjustRightInd/>
        <w:snapToGrid/>
        <w:spacing w:line="595" w:lineRule="exact"/>
        <w:ind w:firstLine="0" w:firstLineChars="0"/>
        <w:jc w:val="center"/>
        <w:textAlignment w:val="auto"/>
        <w:rPr>
          <w:rFonts w:hint="eastAsia" w:ascii="宋体" w:hAnsi="宋体" w:eastAsia="宋体" w:cs="宋体"/>
          <w:snapToGrid/>
          <w:color w:val="auto"/>
          <w:sz w:val="32"/>
          <w:szCs w:val="32"/>
          <w:highlight w:val="none"/>
        </w:rPr>
      </w:pPr>
      <w:r>
        <w:rPr>
          <w:rFonts w:hint="eastAsia" w:ascii="宋体" w:hAnsi="宋体" w:eastAsia="宋体" w:cs="宋体"/>
          <w:snapToGrid/>
          <w:color w:val="auto"/>
          <w:sz w:val="32"/>
          <w:szCs w:val="32"/>
          <w:highlight w:val="none"/>
        </w:rPr>
        <w:t>廉洁提示卡</w:t>
      </w:r>
    </w:p>
    <w:p w14:paraId="0E9BE22E">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1.不得与他人串通，泄露招标投标机密。</w:t>
      </w:r>
    </w:p>
    <w:p w14:paraId="0D40B1D1">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2.不得与采购人、供应商串通投标。</w:t>
      </w:r>
    </w:p>
    <w:p w14:paraId="05F24DC3">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3.不得向评标专家支付合理报酬以外的费用，包括并不限于现金、购物卡、礼品、实物等，不得进行其他可能影响客观公正评审的活动。</w:t>
      </w:r>
    </w:p>
    <w:p w14:paraId="3B9DD31C">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4.不得向招标投标监督人员或机构请客、送礼及组织其它有可能影响客观公正监督的活动。</w:t>
      </w:r>
    </w:p>
    <w:p w14:paraId="30B8A586">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5.不得向采购人提供不正当利益，以谋求合作关系。</w:t>
      </w:r>
    </w:p>
    <w:p w14:paraId="36B2E30B">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6.不得采取恶性竞争等不正当手段竞争业务。</w:t>
      </w:r>
    </w:p>
    <w:p w14:paraId="07BCDCEA">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7.禁止一切行贿行为。</w:t>
      </w:r>
    </w:p>
    <w:p w14:paraId="7373AE28">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8.禁止一切索贿、受贿等行为。</w:t>
      </w:r>
    </w:p>
    <w:p w14:paraId="37ED3ABB">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9.严格遵守国家、地方以及监管部门关于加强党风廉政建设的各项规定，杜绝违纪违法行为的发生。</w:t>
      </w:r>
    </w:p>
    <w:p w14:paraId="22F2D7B3">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10.发现违纪违规行为，可通过电话、信件或扫描下方二维码进行举报。</w:t>
      </w:r>
    </w:p>
    <w:p w14:paraId="5949B79B">
      <w:pPr>
        <w:widowControl w:val="0"/>
        <w:adjustRightInd/>
        <w:snapToGrid/>
        <w:spacing w:line="595"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电话：0871-64569418</w:t>
      </w:r>
    </w:p>
    <w:p w14:paraId="7C159D61">
      <w:pPr>
        <w:adjustRightInd/>
        <w:snapToGrid/>
        <w:spacing w:line="440"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drawing>
          <wp:anchor distT="0" distB="0" distL="0" distR="0" simplePos="0" relativeHeight="251659264" behindDoc="0" locked="0" layoutInCell="1" allowOverlap="1">
            <wp:simplePos x="0" y="0"/>
            <wp:positionH relativeFrom="column">
              <wp:posOffset>4176395</wp:posOffset>
            </wp:positionH>
            <wp:positionV relativeFrom="paragraph">
              <wp:posOffset>330835</wp:posOffset>
            </wp:positionV>
            <wp:extent cx="1238250" cy="1238250"/>
            <wp:effectExtent l="0" t="0" r="0" b="0"/>
            <wp:wrapSquare wrapText="bothSides"/>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6"/>
                    <a:stretch>
                      <a:fillRect/>
                    </a:stretch>
                  </pic:blipFill>
                  <pic:spPr>
                    <a:xfrm>
                      <a:off x="0" y="0"/>
                      <a:ext cx="1238250" cy="1238250"/>
                    </a:xfrm>
                    <a:prstGeom prst="rect">
                      <a:avLst/>
                    </a:prstGeom>
                    <a:noFill/>
                    <a:ln>
                      <a:noFill/>
                    </a:ln>
                  </pic:spPr>
                </pic:pic>
              </a:graphicData>
            </a:graphic>
          </wp:anchor>
        </w:drawing>
      </w:r>
      <w:r>
        <w:rPr>
          <w:rFonts w:hint="eastAsia" w:ascii="宋体" w:hAnsi="宋体" w:eastAsia="宋体" w:cs="宋体"/>
          <w:snapToGrid/>
          <w:color w:val="auto"/>
          <w:highlight w:val="none"/>
        </w:rPr>
        <w:t>来信、来访地址：云南省昆明市官渡区珥季路龙马段云南省消防救援总队纪委</w:t>
      </w:r>
    </w:p>
    <w:p w14:paraId="64439DE7">
      <w:pPr>
        <w:adjustRightInd/>
        <w:snapToGrid/>
        <w:spacing w:line="440" w:lineRule="exact"/>
        <w:ind w:firstLine="0" w:firstLineChars="0"/>
        <w:textAlignment w:val="auto"/>
        <w:rPr>
          <w:rFonts w:hint="eastAsia" w:ascii="宋体" w:hAnsi="宋体" w:eastAsia="宋体" w:cs="宋体"/>
          <w:snapToGrid/>
          <w:color w:val="auto"/>
          <w:highlight w:val="none"/>
        </w:rPr>
      </w:pPr>
      <w:r>
        <w:rPr>
          <w:rFonts w:hint="eastAsia" w:ascii="宋体" w:hAnsi="宋体" w:eastAsia="宋体" w:cs="宋体"/>
          <w:snapToGrid/>
          <w:color w:val="auto"/>
          <w:kern w:val="2"/>
          <w:highlight w:val="none"/>
        </w:rPr>
        <w:t>邮政编码：</w:t>
      </w:r>
      <w:r>
        <w:rPr>
          <w:rFonts w:hint="eastAsia" w:ascii="宋体" w:hAnsi="宋体" w:eastAsia="宋体" w:cs="宋体"/>
          <w:snapToGrid/>
          <w:color w:val="auto"/>
          <w:highlight w:val="none"/>
        </w:rPr>
        <w:t>650200</w:t>
      </w:r>
    </w:p>
    <w:p w14:paraId="110D96F0">
      <w:pPr>
        <w:widowControl w:val="0"/>
        <w:adjustRightInd/>
        <w:snapToGrid/>
        <w:spacing w:line="579" w:lineRule="exact"/>
        <w:ind w:firstLine="0" w:firstLineChars="0"/>
        <w:jc w:val="right"/>
        <w:textAlignment w:val="auto"/>
        <w:rPr>
          <w:rFonts w:hint="eastAsia" w:ascii="宋体" w:hAnsi="宋体" w:eastAsia="宋体" w:cs="宋体"/>
          <w:snapToGrid/>
          <w:color w:val="auto"/>
          <w:highlight w:val="none"/>
        </w:rPr>
      </w:pPr>
    </w:p>
    <w:p w14:paraId="51643DDE">
      <w:pPr>
        <w:widowControl w:val="0"/>
        <w:adjustRightInd/>
        <w:snapToGrid/>
        <w:spacing w:line="579" w:lineRule="exact"/>
        <w:ind w:firstLine="0" w:firstLineChars="0"/>
        <w:jc w:val="right"/>
        <w:textAlignment w:val="auto"/>
        <w:rPr>
          <w:rFonts w:hint="eastAsia" w:ascii="宋体" w:hAnsi="宋体" w:eastAsia="宋体" w:cs="宋体"/>
          <w:snapToGrid/>
          <w:color w:val="auto"/>
          <w:highlight w:val="none"/>
        </w:rPr>
      </w:pPr>
    </w:p>
    <w:p w14:paraId="0DA64ED5">
      <w:pPr>
        <w:widowControl w:val="0"/>
        <w:adjustRightInd/>
        <w:snapToGrid/>
        <w:spacing w:line="579" w:lineRule="exact"/>
        <w:ind w:firstLine="0" w:firstLineChars="0"/>
        <w:jc w:val="right"/>
        <w:textAlignment w:val="auto"/>
        <w:rPr>
          <w:rFonts w:hint="eastAsia" w:ascii="宋体" w:hAnsi="宋体" w:eastAsia="宋体" w:cs="宋体"/>
          <w:snapToGrid/>
          <w:color w:val="auto"/>
          <w:highlight w:val="none"/>
        </w:rPr>
      </w:pPr>
    </w:p>
    <w:p w14:paraId="402B0B69">
      <w:pPr>
        <w:widowControl w:val="0"/>
        <w:adjustRightInd/>
        <w:snapToGrid/>
        <w:spacing w:line="579" w:lineRule="exact"/>
        <w:ind w:firstLine="0" w:firstLineChars="0"/>
        <w:jc w:val="right"/>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中共云南省消防救援总队纪律检查委员会</w:t>
      </w:r>
    </w:p>
    <w:p w14:paraId="4E61804E">
      <w:pPr>
        <w:widowControl w:val="0"/>
        <w:adjustRightInd/>
        <w:snapToGrid/>
        <w:spacing w:line="595" w:lineRule="exact"/>
        <w:ind w:firstLine="0" w:firstLineChars="0"/>
        <w:jc w:val="right"/>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lang w:val="en-US" w:eastAsia="zh-CN"/>
        </w:rPr>
        <w:t xml:space="preserve"> </w:t>
      </w:r>
      <w:r>
        <w:rPr>
          <w:rFonts w:hint="eastAsia" w:ascii="宋体" w:hAnsi="宋体" w:eastAsia="宋体" w:cs="宋体"/>
          <w:snapToGrid/>
          <w:color w:val="auto"/>
          <w:highlight w:val="none"/>
        </w:rPr>
        <w:t>年</w:t>
      </w:r>
      <w:r>
        <w:rPr>
          <w:rFonts w:hint="eastAsia" w:ascii="宋体" w:hAnsi="宋体" w:eastAsia="宋体" w:cs="宋体"/>
          <w:snapToGrid/>
          <w:color w:val="auto"/>
          <w:highlight w:val="none"/>
          <w:lang w:val="en-US" w:eastAsia="zh-CN"/>
        </w:rPr>
        <w:t xml:space="preserve"> </w:t>
      </w:r>
      <w:r>
        <w:rPr>
          <w:rFonts w:hint="eastAsia" w:ascii="宋体" w:hAnsi="宋体" w:eastAsia="宋体" w:cs="宋体"/>
          <w:snapToGrid/>
          <w:color w:val="auto"/>
          <w:highlight w:val="none"/>
        </w:rPr>
        <w:t>月</w:t>
      </w:r>
    </w:p>
    <w:p w14:paraId="0D83FCEB">
      <w:pPr>
        <w:widowControl w:val="0"/>
        <w:adjustRightInd/>
        <w:snapToGrid/>
        <w:spacing w:line="240" w:lineRule="auto"/>
        <w:ind w:firstLine="0" w:firstLineChars="0"/>
        <w:jc w:val="center"/>
        <w:textAlignment w:val="auto"/>
        <w:rPr>
          <w:rFonts w:hint="eastAsia" w:ascii="宋体" w:hAnsi="宋体" w:eastAsia="宋体" w:cs="宋体"/>
          <w:snapToGrid/>
          <w:color w:val="auto"/>
          <w:sz w:val="36"/>
          <w:szCs w:val="36"/>
          <w:highlight w:val="none"/>
        </w:rPr>
      </w:pPr>
      <w:r>
        <w:rPr>
          <w:rFonts w:hint="eastAsia" w:ascii="宋体" w:hAnsi="宋体" w:eastAsia="宋体" w:cs="宋体"/>
          <w:snapToGrid/>
          <w:color w:val="auto"/>
          <w:sz w:val="32"/>
          <w:szCs w:val="28"/>
          <w:highlight w:val="none"/>
        </w:rPr>
        <w:br w:type="page"/>
      </w:r>
      <w:r>
        <w:rPr>
          <w:rFonts w:hint="eastAsia" w:ascii="宋体" w:hAnsi="宋体" w:eastAsia="宋体" w:cs="宋体"/>
          <w:snapToGrid/>
          <w:color w:val="auto"/>
          <w:sz w:val="36"/>
          <w:szCs w:val="36"/>
          <w:highlight w:val="none"/>
        </w:rPr>
        <w:t>云南省消防救援总队政府采购</w:t>
      </w:r>
    </w:p>
    <w:p w14:paraId="1B8A68EA">
      <w:pPr>
        <w:widowControl w:val="0"/>
        <w:adjustRightInd/>
        <w:snapToGrid/>
        <w:spacing w:line="240" w:lineRule="auto"/>
        <w:ind w:firstLine="0" w:firstLineChars="0"/>
        <w:jc w:val="center"/>
        <w:textAlignment w:val="auto"/>
        <w:rPr>
          <w:rFonts w:hint="eastAsia" w:ascii="宋体" w:hAnsi="宋体" w:eastAsia="宋体" w:cs="宋体"/>
          <w:snapToGrid/>
          <w:color w:val="auto"/>
          <w:sz w:val="36"/>
          <w:szCs w:val="36"/>
          <w:highlight w:val="none"/>
        </w:rPr>
      </w:pPr>
      <w:r>
        <w:rPr>
          <w:rFonts w:hint="eastAsia" w:ascii="宋体" w:hAnsi="宋体" w:eastAsia="宋体" w:cs="宋体"/>
          <w:snapToGrid/>
          <w:color w:val="auto"/>
          <w:sz w:val="36"/>
          <w:szCs w:val="36"/>
          <w:highlight w:val="none"/>
        </w:rPr>
        <w:t>供应商廉洁守法承诺书</w:t>
      </w:r>
    </w:p>
    <w:p w14:paraId="27E78C8F">
      <w:pPr>
        <w:widowControl w:val="0"/>
        <w:adjustRightInd/>
        <w:snapToGrid/>
        <w:spacing w:line="440" w:lineRule="exact"/>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为加强政府采购中的廉政建设，坚决维护国家利益和社会公共利益，确保采购活动的规范与廉洁，根据国家有关法律、法规和廉政建设责任制的规定，本公司作如下承诺：</w:t>
      </w:r>
    </w:p>
    <w:p w14:paraId="79082296">
      <w:pPr>
        <w:widowControl w:val="0"/>
        <w:adjustRightInd/>
        <w:snapToGrid/>
        <w:spacing w:line="440" w:lineRule="exact"/>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1.在业务往来中，严格遵守国家有关的法律法规和廉洁从业规定，坚持公平、公开、公正、诚实信用的原则，决不损害国家和采购单位利益。</w:t>
      </w:r>
    </w:p>
    <w:p w14:paraId="4823D020">
      <w:pPr>
        <w:widowControl w:val="0"/>
        <w:adjustRightInd/>
        <w:snapToGrid/>
        <w:spacing w:line="440" w:lineRule="exact"/>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2.本公司（含公司工作人员，下同）决不向贵单位工作人员（含工作人员的配偶、子女及亲属，下同）馈赠礼品（包括但不限于现金、有价证券、支付凭证及贵重物品等）。</w:t>
      </w:r>
    </w:p>
    <w:p w14:paraId="20F42A60">
      <w:pPr>
        <w:widowControl w:val="0"/>
        <w:adjustRightInd/>
        <w:snapToGrid/>
        <w:spacing w:line="440" w:lineRule="exact"/>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3.本公司决不向贵单位工作人员提供宴请、联谊活动、度假、旅游，以及到营业性娱乐场所（包括但不限于营业性的歌厅、舞厅、卡拉OK厅、夜总会、桑拿、按摩和高尔夫球等）消费。</w:t>
      </w:r>
    </w:p>
    <w:p w14:paraId="520A7B0B">
      <w:pPr>
        <w:widowControl w:val="0"/>
        <w:adjustRightInd/>
        <w:snapToGrid/>
        <w:spacing w:line="440" w:lineRule="exact"/>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4.本公司决不为贵单位工作人员安排工作，以及支付应由其个人自付的各种费用（包括但不限于住宅装修、婚丧嫁娶、旅游、度假、食宿、购物、学费、子女出国留学等）。</w:t>
      </w:r>
    </w:p>
    <w:p w14:paraId="771F2A7C">
      <w:pPr>
        <w:widowControl w:val="0"/>
        <w:adjustRightInd/>
        <w:snapToGrid/>
        <w:spacing w:line="440" w:lineRule="exact"/>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5.本公司发现贵单位工作人员有违反本承诺书行为倾向的，应及时提醒纠正并向贵公司的监督管理部门举报。</w:t>
      </w:r>
    </w:p>
    <w:p w14:paraId="01ADE0EB">
      <w:pPr>
        <w:widowControl w:val="0"/>
        <w:adjustRightInd/>
        <w:snapToGrid/>
        <w:spacing w:line="440" w:lineRule="exact"/>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6.如发现本公司违反承诺，经贵单位监督部门认定违规事实后，按照下列规定进行处罚。</w:t>
      </w:r>
    </w:p>
    <w:p w14:paraId="069A533E">
      <w:pPr>
        <w:widowControl w:val="0"/>
        <w:adjustRightInd/>
        <w:snapToGrid/>
        <w:spacing w:line="440" w:lineRule="exact"/>
        <w:ind w:firstLine="0" w:firstLineChars="0"/>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（一）本公司的行为致使贵单位工作人员违规的，同意将本公司列入贵公司供应商黑名单，三年丧失贵单位供应商资格。</w:t>
      </w:r>
    </w:p>
    <w:p w14:paraId="69782A05">
      <w:pPr>
        <w:widowControl w:val="0"/>
        <w:adjustRightInd/>
        <w:snapToGrid/>
        <w:spacing w:line="440" w:lineRule="exact"/>
        <w:ind w:firstLine="0" w:firstLineChars="0"/>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（二）本公司的行为致使贵单位工作人员违法的，同意永远丧失贵单位供应商资格。</w:t>
      </w:r>
    </w:p>
    <w:p w14:paraId="41F0F100">
      <w:pPr>
        <w:widowControl w:val="0"/>
        <w:adjustRightInd/>
        <w:snapToGrid/>
        <w:spacing w:line="440" w:lineRule="exact"/>
        <w:ind w:firstLine="0" w:firstLineChars="0"/>
        <w:jc w:val="both"/>
        <w:textAlignment w:val="auto"/>
        <w:rPr>
          <w:rFonts w:hint="eastAsia" w:ascii="宋体" w:hAnsi="宋体" w:eastAsia="宋体" w:cs="宋体"/>
          <w:snapToGrid/>
          <w:color w:val="auto"/>
          <w:highlight w:val="none"/>
        </w:rPr>
      </w:pPr>
    </w:p>
    <w:p w14:paraId="535A6CD5">
      <w:pPr>
        <w:widowControl w:val="0"/>
        <w:adjustRightInd/>
        <w:snapToGrid/>
        <w:spacing w:line="440" w:lineRule="exact"/>
        <w:ind w:firstLine="0" w:firstLineChars="0"/>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此致</w:t>
      </w:r>
    </w:p>
    <w:p w14:paraId="4F0E0D6E">
      <w:pPr>
        <w:widowControl w:val="0"/>
        <w:adjustRightInd/>
        <w:snapToGrid/>
        <w:spacing w:line="440" w:lineRule="exact"/>
        <w:ind w:firstLine="0" w:firstLineChars="0"/>
        <w:jc w:val="both"/>
        <w:textAlignment w:val="auto"/>
        <w:rPr>
          <w:rFonts w:hint="eastAsia" w:ascii="宋体" w:hAnsi="宋体" w:eastAsia="宋体" w:cs="宋体"/>
          <w:snapToGrid/>
          <w:color w:val="auto"/>
          <w:highlight w:val="none"/>
        </w:rPr>
      </w:pPr>
    </w:p>
    <w:p w14:paraId="69261DEF">
      <w:pPr>
        <w:widowControl w:val="0"/>
        <w:adjustRightInd/>
        <w:snapToGrid/>
        <w:spacing w:line="440" w:lineRule="exact"/>
        <w:ind w:firstLine="0" w:firstLineChars="0"/>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承诺方（盖公章）：</w:t>
      </w:r>
    </w:p>
    <w:p w14:paraId="76574605">
      <w:pPr>
        <w:widowControl w:val="0"/>
        <w:autoSpaceDE w:val="0"/>
        <w:autoSpaceDN w:val="0"/>
        <w:spacing w:line="440" w:lineRule="exact"/>
        <w:ind w:firstLine="480"/>
        <w:rPr>
          <w:rFonts w:hint="eastAsia" w:ascii="宋体" w:hAnsi="宋体" w:eastAsia="宋体" w:cs="宋体"/>
          <w:color w:val="auto"/>
          <w:sz w:val="24"/>
          <w:szCs w:val="24"/>
          <w:highlight w:val="none"/>
        </w:rPr>
      </w:pPr>
    </w:p>
    <w:p w14:paraId="0D2612C0">
      <w:pPr>
        <w:widowControl w:val="0"/>
        <w:adjustRightInd/>
        <w:snapToGrid/>
        <w:spacing w:line="440" w:lineRule="exact"/>
        <w:ind w:firstLine="0" w:firstLineChars="0"/>
        <w:jc w:val="both"/>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承诺方法人代表（或委托人）：</w:t>
      </w:r>
    </w:p>
    <w:p w14:paraId="08A9F6A4">
      <w:pPr>
        <w:widowControl w:val="0"/>
        <w:adjustRightInd/>
        <w:snapToGrid/>
        <w:spacing w:line="440" w:lineRule="exact"/>
        <w:ind w:firstLine="0" w:firstLineChars="0"/>
        <w:jc w:val="right"/>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lang w:val="en-US" w:eastAsia="zh-CN"/>
        </w:rPr>
        <w:t xml:space="preserve"> </w:t>
      </w:r>
      <w:r>
        <w:rPr>
          <w:rFonts w:hint="eastAsia" w:ascii="宋体" w:hAnsi="宋体" w:eastAsia="宋体" w:cs="宋体"/>
          <w:snapToGrid/>
          <w:color w:val="auto"/>
          <w:highlight w:val="none"/>
        </w:rPr>
        <w:t>年  月  日</w:t>
      </w:r>
    </w:p>
    <w:p w14:paraId="7B67AF77">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Cs w:val="32"/>
          <w:highlight w:val="none"/>
        </w:rPr>
        <w:br w:type="page"/>
      </w:r>
      <w:r>
        <w:rPr>
          <w:rFonts w:hint="eastAsia" w:ascii="宋体" w:hAnsi="宋体" w:eastAsia="宋体" w:cs="宋体"/>
          <w:color w:val="auto"/>
          <w:sz w:val="28"/>
          <w:szCs w:val="28"/>
          <w:highlight w:val="none"/>
        </w:rPr>
        <w:t>附件三</w:t>
      </w:r>
    </w:p>
    <w:p w14:paraId="53C369C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《最高限价表》</w:t>
      </w:r>
    </w:p>
    <w:p w14:paraId="719639D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color w:val="auto"/>
          <w:sz w:val="28"/>
          <w:szCs w:val="28"/>
          <w:highlight w:val="none"/>
        </w:rPr>
      </w:pPr>
    </w:p>
    <w:p w14:paraId="0DF7CD0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color w:val="auto"/>
          <w:sz w:val="28"/>
          <w:szCs w:val="28"/>
          <w:highlight w:val="none"/>
        </w:rPr>
      </w:pPr>
    </w:p>
    <w:tbl>
      <w:tblPr>
        <w:tblStyle w:val="27"/>
        <w:tblW w:w="91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3602"/>
        <w:gridCol w:w="45"/>
        <w:gridCol w:w="1778"/>
        <w:gridCol w:w="1503"/>
        <w:gridCol w:w="1307"/>
        <w:gridCol w:w="49"/>
      </w:tblGrid>
      <w:tr w14:paraId="6EA9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121" w:type="dxa"/>
            <w:gridSpan w:val="7"/>
            <w:tcBorders>
              <w:top w:val="nil"/>
              <w:left w:val="nil"/>
              <w:bottom w:val="nil"/>
              <w:right w:val="nil"/>
            </w:tcBorders>
            <w:shd w:val="clear" w:color="auto" w:fill="auto"/>
            <w:vAlign w:val="center"/>
          </w:tcPr>
          <w:p w14:paraId="05D376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1标包</w:t>
            </w:r>
          </w:p>
        </w:tc>
      </w:tr>
      <w:tr w14:paraId="43B8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4E489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60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BFC36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装备名称</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54FC3E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数量</w:t>
            </w:r>
          </w:p>
          <w:p w14:paraId="633DAB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（单位：件套）</w:t>
            </w:r>
          </w:p>
        </w:tc>
        <w:tc>
          <w:tcPr>
            <w:tcW w:w="150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83383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最高单价限价（万元）</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6E2AB9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小计</w:t>
            </w:r>
          </w:p>
          <w:p w14:paraId="6B3B50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（万元）</w:t>
            </w:r>
          </w:p>
        </w:tc>
      </w:tr>
      <w:tr w14:paraId="1E45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19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4F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语音自组网基站</w:t>
            </w:r>
          </w:p>
          <w:p w14:paraId="790CE8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（包含机载式、背负式）</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CA1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73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9.00 </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762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27.00 </w:t>
            </w:r>
          </w:p>
        </w:tc>
      </w:tr>
      <w:tr w14:paraId="5091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F3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35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对讲机</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034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BF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0.60 </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D11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18.00 </w:t>
            </w:r>
          </w:p>
        </w:tc>
      </w:tr>
      <w:tr w14:paraId="6811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5A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2B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防爆对讲机</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AF5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B9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1.00 </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785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10.00 </w:t>
            </w:r>
          </w:p>
        </w:tc>
      </w:tr>
      <w:tr w14:paraId="0369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1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20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便携式集群基站</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9EA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4E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20.00 </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E7F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60.00 </w:t>
            </w:r>
          </w:p>
        </w:tc>
      </w:tr>
      <w:tr w14:paraId="23AD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91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84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背负式短波电台</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4DB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28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8.00 </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68D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48.00 </w:t>
            </w:r>
          </w:p>
        </w:tc>
      </w:tr>
      <w:tr w14:paraId="75E9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83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4E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图像自组网</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386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7F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15.00 </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7FF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90.00 </w:t>
            </w:r>
          </w:p>
        </w:tc>
      </w:tr>
      <w:tr w14:paraId="7402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2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w:t>
            </w:r>
          </w:p>
        </w:tc>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D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背负式北斗单兵终端</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AB6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24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2.50 </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CD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5.00 </w:t>
            </w:r>
          </w:p>
        </w:tc>
      </w:tr>
      <w:tr w14:paraId="650B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2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合计</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FC8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258.00</w:t>
            </w:r>
          </w:p>
        </w:tc>
      </w:tr>
      <w:tr w14:paraId="7253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21" w:type="dxa"/>
            <w:gridSpan w:val="7"/>
            <w:tcBorders>
              <w:top w:val="nil"/>
              <w:left w:val="nil"/>
              <w:bottom w:val="nil"/>
              <w:right w:val="nil"/>
            </w:tcBorders>
            <w:shd w:val="clear" w:color="auto" w:fill="auto"/>
            <w:vAlign w:val="center"/>
          </w:tcPr>
          <w:p w14:paraId="021FBC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4C48A3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5E6E2D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5799C74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606FA4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723F31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473088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77CA0B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2标包</w:t>
            </w:r>
          </w:p>
        </w:tc>
      </w:tr>
      <w:tr w14:paraId="0ED4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 w:type="dxa"/>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24209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615102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装备名称</w:t>
            </w:r>
          </w:p>
        </w:tc>
        <w:tc>
          <w:tcPr>
            <w:tcW w:w="177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A18A3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数量</w:t>
            </w:r>
          </w:p>
          <w:p w14:paraId="38F01D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（单位：件套）</w:t>
            </w:r>
          </w:p>
        </w:tc>
        <w:tc>
          <w:tcPr>
            <w:tcW w:w="150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9D100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最高单价限价（万元）</w:t>
            </w:r>
          </w:p>
        </w:tc>
        <w:tc>
          <w:tcPr>
            <w:tcW w:w="130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2CC91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小计</w:t>
            </w:r>
          </w:p>
          <w:p w14:paraId="6B1E27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（万元）</w:t>
            </w:r>
          </w:p>
        </w:tc>
      </w:tr>
      <w:tr w14:paraId="1076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dxa"/>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40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702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便携式指挥调度台</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2A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3F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35.00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7F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35.00 </w:t>
            </w:r>
          </w:p>
        </w:tc>
      </w:tr>
      <w:tr w14:paraId="6598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dxa"/>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88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338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图像导播台</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93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C5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F7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2.00 </w:t>
            </w:r>
          </w:p>
        </w:tc>
      </w:tr>
      <w:tr w14:paraId="5365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dxa"/>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AF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1C6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单兵图传</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F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16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3C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7.20 </w:t>
            </w:r>
          </w:p>
        </w:tc>
      </w:tr>
      <w:tr w14:paraId="7E49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 w:type="dxa"/>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90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FF9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布控球</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77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2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4.00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14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8.00 </w:t>
            </w:r>
          </w:p>
        </w:tc>
      </w:tr>
      <w:tr w14:paraId="102D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 w:type="dxa"/>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ED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4EF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视频资源接入网关</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C7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1D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9.00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F7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9.00 </w:t>
            </w:r>
          </w:p>
        </w:tc>
      </w:tr>
      <w:tr w14:paraId="3F2C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dxa"/>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7A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EDD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多链路聚合路由器</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24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5D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8.58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B2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8.58 </w:t>
            </w:r>
          </w:p>
        </w:tc>
      </w:tr>
      <w:tr w14:paraId="0563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dxa"/>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42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8C5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指挥视频终端</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83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D4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7.00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EF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21.00 </w:t>
            </w:r>
          </w:p>
        </w:tc>
      </w:tr>
      <w:tr w14:paraId="203D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dxa"/>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30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8</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A33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融合通信话机</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7F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47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0.50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3E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1.00 </w:t>
            </w:r>
          </w:p>
        </w:tc>
      </w:tr>
      <w:tr w14:paraId="7589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dxa"/>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A4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9</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F1B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融合调度会议</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30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91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10.00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13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10.00 </w:t>
            </w:r>
          </w:p>
        </w:tc>
      </w:tr>
      <w:tr w14:paraId="46CC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dxa"/>
          <w:trHeight w:val="400" w:hRule="atLeast"/>
        </w:trPr>
        <w:tc>
          <w:tcPr>
            <w:tcW w:w="7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2A6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合计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6F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101.78</w:t>
            </w:r>
          </w:p>
        </w:tc>
      </w:tr>
    </w:tbl>
    <w:p w14:paraId="0DF03C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br w:type="page"/>
      </w:r>
    </w:p>
    <w:tbl>
      <w:tblPr>
        <w:tblStyle w:val="27"/>
        <w:tblW w:w="90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3647"/>
        <w:gridCol w:w="1778"/>
        <w:gridCol w:w="1503"/>
        <w:gridCol w:w="1307"/>
      </w:tblGrid>
      <w:tr w14:paraId="2338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072" w:type="dxa"/>
            <w:gridSpan w:val="5"/>
            <w:tcBorders>
              <w:top w:val="nil"/>
              <w:left w:val="nil"/>
              <w:bottom w:val="nil"/>
              <w:right w:val="nil"/>
            </w:tcBorders>
            <w:shd w:val="clear" w:color="auto" w:fill="auto"/>
            <w:vAlign w:val="center"/>
          </w:tcPr>
          <w:p w14:paraId="68D564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3标包</w:t>
            </w:r>
          </w:p>
        </w:tc>
      </w:tr>
      <w:tr w14:paraId="5DE5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BCEEF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64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0FECC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装备名称</w:t>
            </w:r>
          </w:p>
        </w:tc>
        <w:tc>
          <w:tcPr>
            <w:tcW w:w="177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5FE36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数量</w:t>
            </w:r>
          </w:p>
          <w:p w14:paraId="215C90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（单位：件套）</w:t>
            </w:r>
          </w:p>
        </w:tc>
        <w:tc>
          <w:tcPr>
            <w:tcW w:w="150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099C3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最高单价限价（万元）</w:t>
            </w:r>
          </w:p>
        </w:tc>
        <w:tc>
          <w:tcPr>
            <w:tcW w:w="130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0009B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小计</w:t>
            </w:r>
          </w:p>
          <w:p w14:paraId="565A7F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（万元）</w:t>
            </w:r>
          </w:p>
        </w:tc>
      </w:tr>
      <w:tr w14:paraId="22F5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76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0E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无人机图传网关</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06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80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30.00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70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30.00 </w:t>
            </w:r>
          </w:p>
        </w:tc>
      </w:tr>
      <w:tr w14:paraId="2846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38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88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侦察无人机</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43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1D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2E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6.00 </w:t>
            </w:r>
          </w:p>
        </w:tc>
      </w:tr>
      <w:tr w14:paraId="7890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BE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B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三维建模软件</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70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E0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3.50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65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7.00 </w:t>
            </w:r>
          </w:p>
        </w:tc>
      </w:tr>
      <w:tr w14:paraId="45D4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E7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AD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运输无人机</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40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E9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25.00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6C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50.00 </w:t>
            </w:r>
          </w:p>
        </w:tc>
      </w:tr>
      <w:tr w14:paraId="2721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6B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B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无人机载荷（包括红外热成像、激光、5目镜头、夜视全彩、抛投、喊话中继等模块）</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41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17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20.00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EA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20.00 </w:t>
            </w:r>
          </w:p>
        </w:tc>
      </w:tr>
      <w:tr w14:paraId="577C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71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7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图形工作站（建模用）</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5F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E0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2.80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16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5.60 </w:t>
            </w:r>
          </w:p>
        </w:tc>
      </w:tr>
      <w:tr w14:paraId="16CC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B2AA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合计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EA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118.60</w:t>
            </w:r>
          </w:p>
        </w:tc>
      </w:tr>
      <w:tr w14:paraId="0EA5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72" w:type="dxa"/>
            <w:gridSpan w:val="5"/>
            <w:tcBorders>
              <w:top w:val="nil"/>
              <w:left w:val="nil"/>
              <w:bottom w:val="nil"/>
              <w:right w:val="nil"/>
            </w:tcBorders>
            <w:shd w:val="clear" w:color="auto" w:fill="auto"/>
            <w:vAlign w:val="center"/>
          </w:tcPr>
          <w:p w14:paraId="7E274B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0AA6C77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2B11F9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0F736E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100034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7829F8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4标包</w:t>
            </w:r>
          </w:p>
        </w:tc>
      </w:tr>
      <w:tr w14:paraId="5424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058B7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64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84A96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装备名称</w:t>
            </w:r>
          </w:p>
        </w:tc>
        <w:tc>
          <w:tcPr>
            <w:tcW w:w="177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67E21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数量</w:t>
            </w:r>
          </w:p>
          <w:p w14:paraId="2A3DCD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（单位：件套）</w:t>
            </w:r>
          </w:p>
        </w:tc>
        <w:tc>
          <w:tcPr>
            <w:tcW w:w="150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9EF71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最高单价限价（万元）</w:t>
            </w:r>
          </w:p>
        </w:tc>
        <w:tc>
          <w:tcPr>
            <w:tcW w:w="130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4C397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小计</w:t>
            </w:r>
          </w:p>
          <w:p w14:paraId="2167FA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（万元）</w:t>
            </w:r>
          </w:p>
        </w:tc>
      </w:tr>
      <w:tr w14:paraId="40CF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42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F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照明无人机</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2D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27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35.00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BA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35.00 </w:t>
            </w:r>
          </w:p>
        </w:tc>
      </w:tr>
      <w:tr w14:paraId="4646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37" w:type="dxa"/>
            <w:tcBorders>
              <w:top w:val="nil"/>
              <w:left w:val="single" w:color="000000" w:sz="4" w:space="0"/>
              <w:bottom w:val="single" w:color="000000" w:sz="4" w:space="0"/>
              <w:right w:val="single" w:color="000000" w:sz="4" w:space="0"/>
            </w:tcBorders>
            <w:shd w:val="clear" w:color="auto" w:fill="auto"/>
            <w:vAlign w:val="center"/>
          </w:tcPr>
          <w:p w14:paraId="41990D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3647" w:type="dxa"/>
            <w:tcBorders>
              <w:top w:val="nil"/>
              <w:left w:val="single" w:color="000000" w:sz="4" w:space="0"/>
              <w:bottom w:val="single" w:color="000000" w:sz="4" w:space="0"/>
              <w:right w:val="single" w:color="000000" w:sz="4" w:space="0"/>
            </w:tcBorders>
            <w:shd w:val="clear" w:color="auto" w:fill="auto"/>
            <w:vAlign w:val="center"/>
          </w:tcPr>
          <w:p w14:paraId="0C3ACA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自组网无人机</w:t>
            </w:r>
          </w:p>
        </w:tc>
        <w:tc>
          <w:tcPr>
            <w:tcW w:w="1778" w:type="dxa"/>
            <w:tcBorders>
              <w:top w:val="nil"/>
              <w:left w:val="single" w:color="000000" w:sz="4" w:space="0"/>
              <w:bottom w:val="single" w:color="000000" w:sz="4" w:space="0"/>
              <w:right w:val="single" w:color="000000" w:sz="4" w:space="0"/>
            </w:tcBorders>
            <w:shd w:val="clear" w:color="auto" w:fill="auto"/>
            <w:vAlign w:val="center"/>
          </w:tcPr>
          <w:p w14:paraId="37D9FF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nil"/>
              <w:left w:val="single" w:color="000000" w:sz="4" w:space="0"/>
              <w:bottom w:val="single" w:color="000000" w:sz="4" w:space="0"/>
              <w:right w:val="single" w:color="000000" w:sz="4" w:space="0"/>
            </w:tcBorders>
            <w:shd w:val="clear" w:color="auto" w:fill="auto"/>
            <w:vAlign w:val="center"/>
          </w:tcPr>
          <w:p w14:paraId="40D18A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60.00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B9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60.00 </w:t>
            </w:r>
          </w:p>
        </w:tc>
      </w:tr>
      <w:tr w14:paraId="13DC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767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合计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CF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95.00 </w:t>
            </w:r>
          </w:p>
        </w:tc>
      </w:tr>
    </w:tbl>
    <w:p w14:paraId="5842D1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br w:type="page"/>
      </w:r>
    </w:p>
    <w:tbl>
      <w:tblPr>
        <w:tblStyle w:val="27"/>
        <w:tblW w:w="90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3647"/>
        <w:gridCol w:w="1778"/>
        <w:gridCol w:w="1503"/>
        <w:gridCol w:w="1307"/>
      </w:tblGrid>
      <w:tr w14:paraId="3923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72" w:type="dxa"/>
            <w:gridSpan w:val="5"/>
            <w:tcBorders>
              <w:top w:val="nil"/>
              <w:left w:val="nil"/>
              <w:bottom w:val="nil"/>
              <w:right w:val="nil"/>
            </w:tcBorders>
            <w:shd w:val="clear" w:color="auto" w:fill="auto"/>
            <w:vAlign w:val="center"/>
          </w:tcPr>
          <w:p w14:paraId="7C7CBA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5标包</w:t>
            </w:r>
          </w:p>
        </w:tc>
      </w:tr>
      <w:tr w14:paraId="501E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8F85F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64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38294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装备名称</w:t>
            </w:r>
          </w:p>
        </w:tc>
        <w:tc>
          <w:tcPr>
            <w:tcW w:w="177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366A1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数量</w:t>
            </w:r>
          </w:p>
          <w:p w14:paraId="6C8083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（单位：件套）</w:t>
            </w:r>
          </w:p>
        </w:tc>
        <w:tc>
          <w:tcPr>
            <w:tcW w:w="150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BB515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最高单价限价（万元）</w:t>
            </w:r>
          </w:p>
        </w:tc>
        <w:tc>
          <w:tcPr>
            <w:tcW w:w="130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842D0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小计</w:t>
            </w:r>
          </w:p>
          <w:p w14:paraId="1363E7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（万元）</w:t>
            </w:r>
          </w:p>
        </w:tc>
      </w:tr>
      <w:tr w14:paraId="4DDE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69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EC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超轻型卫星便携站(含流量)</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6B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BB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27.00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70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54.00 </w:t>
            </w:r>
          </w:p>
        </w:tc>
      </w:tr>
      <w:tr w14:paraId="5F22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E7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C4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人员跟踪管理套装：每套含数字化单兵终端4台、消防员专用智能手表4台、穿戴式单兵侦检终端4台、安全感知基站2台、安全管控终端1套（含安全管控终端1台、综合定位平板终端1台、APP）</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5C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9B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18.00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88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18.00 </w:t>
            </w:r>
          </w:p>
        </w:tc>
      </w:tr>
      <w:tr w14:paraId="4798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8C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17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便携式移动照明灯组</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82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1A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0.80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B3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1.60 </w:t>
            </w:r>
          </w:p>
        </w:tc>
      </w:tr>
      <w:tr w14:paraId="78DA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95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E4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便携式发电机</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56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4C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86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6.40 </w:t>
            </w:r>
          </w:p>
        </w:tc>
      </w:tr>
      <w:tr w14:paraId="4F62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6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FA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户外移动电源</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CC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FA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D6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1.20 </w:t>
            </w:r>
          </w:p>
        </w:tc>
      </w:tr>
      <w:tr w14:paraId="7C28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85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55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三轴稳定器</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07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3F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0.50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94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2.00 </w:t>
            </w:r>
          </w:p>
        </w:tc>
      </w:tr>
      <w:tr w14:paraId="7FDD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EB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DD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补光灯</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53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74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0.30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DF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0.60 </w:t>
            </w:r>
          </w:p>
        </w:tc>
      </w:tr>
      <w:tr w14:paraId="7E66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70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8</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3F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手机搜寻定位装置（含机载式、便携式）</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39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D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9.00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B0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9.00 </w:t>
            </w:r>
          </w:p>
        </w:tc>
      </w:tr>
      <w:tr w14:paraId="13AB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77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9</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D8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全彩夜视相机</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53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40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0.30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CE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0.60 </w:t>
            </w:r>
          </w:p>
        </w:tc>
      </w:tr>
      <w:tr w14:paraId="6FDB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12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15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摄像机（含三脚架）</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4E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05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89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3.00 </w:t>
            </w:r>
          </w:p>
        </w:tc>
      </w:tr>
      <w:tr w14:paraId="47D3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1E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2F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网络交换机</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56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69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0.40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DE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1.20 </w:t>
            </w:r>
          </w:p>
        </w:tc>
      </w:tr>
      <w:tr w14:paraId="2319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84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FA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电脑显示器</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04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A6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0.40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5C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2.00 </w:t>
            </w:r>
          </w:p>
        </w:tc>
      </w:tr>
      <w:tr w14:paraId="708D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AE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CF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移动指挥终端</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C2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B1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0.50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D4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1.00 </w:t>
            </w:r>
          </w:p>
        </w:tc>
      </w:tr>
      <w:tr w14:paraId="0F31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0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5B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电视机A</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AA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24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0D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3.20 </w:t>
            </w:r>
          </w:p>
        </w:tc>
      </w:tr>
      <w:tr w14:paraId="127A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6C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EB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电视机B</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D9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C9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0.60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6F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1.20 </w:t>
            </w:r>
          </w:p>
        </w:tc>
      </w:tr>
      <w:tr w14:paraId="335AE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D850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B5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105.00</w:t>
            </w:r>
          </w:p>
        </w:tc>
      </w:tr>
      <w:tr w14:paraId="4F19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072" w:type="dxa"/>
            <w:gridSpan w:val="5"/>
            <w:tcBorders>
              <w:top w:val="nil"/>
              <w:left w:val="nil"/>
              <w:bottom w:val="nil"/>
              <w:right w:val="nil"/>
            </w:tcBorders>
            <w:shd w:val="clear" w:color="auto" w:fill="auto"/>
            <w:vAlign w:val="center"/>
          </w:tcPr>
          <w:p w14:paraId="6E64B60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6BE4BB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65251F7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6标包</w:t>
            </w:r>
          </w:p>
        </w:tc>
      </w:tr>
      <w:tr w14:paraId="7840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D3C78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64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5DCB3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装备名称</w:t>
            </w:r>
          </w:p>
        </w:tc>
        <w:tc>
          <w:tcPr>
            <w:tcW w:w="177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1F6B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数量</w:t>
            </w:r>
          </w:p>
          <w:p w14:paraId="765692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（单位：件套）</w:t>
            </w:r>
          </w:p>
        </w:tc>
        <w:tc>
          <w:tcPr>
            <w:tcW w:w="150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59B40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最高单价限价（万元）</w:t>
            </w:r>
          </w:p>
        </w:tc>
        <w:tc>
          <w:tcPr>
            <w:tcW w:w="130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F0CB6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小计（万元）</w:t>
            </w:r>
          </w:p>
        </w:tc>
      </w:tr>
      <w:tr w14:paraId="251E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0C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E8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水下三维实时成像搜救系统</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1F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1E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162.00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E9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162.00 </w:t>
            </w:r>
          </w:p>
        </w:tc>
      </w:tr>
      <w:tr w14:paraId="6DDD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E6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AB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水下搜救机器人</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2E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C8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69.00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63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69.00 </w:t>
            </w:r>
          </w:p>
        </w:tc>
      </w:tr>
      <w:tr w14:paraId="02D1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29B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6D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231.00</w:t>
            </w:r>
          </w:p>
        </w:tc>
      </w:tr>
    </w:tbl>
    <w:p w14:paraId="6BC7E526">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sz w:val="24"/>
          <w:szCs w:val="24"/>
        </w:rPr>
      </w:pPr>
    </w:p>
    <w:p w14:paraId="312C3CAA">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sz w:val="24"/>
          <w:szCs w:val="24"/>
        </w:rPr>
      </w:pPr>
      <w:r>
        <w:rPr>
          <w:rFonts w:hint="eastAsia" w:ascii="宋体" w:hAnsi="宋体" w:eastAsia="宋体" w:cs="宋体"/>
          <w:color w:val="FF0000"/>
          <w:sz w:val="24"/>
          <w:szCs w:val="24"/>
          <w:lang w:val="en-US" w:eastAsia="zh-CN"/>
        </w:rPr>
        <w:t>备注：</w:t>
      </w:r>
      <w:r>
        <w:rPr>
          <w:rFonts w:hint="eastAsia" w:ascii="宋体" w:hAnsi="宋体" w:eastAsia="宋体" w:cs="宋体"/>
          <w:color w:val="FF0000"/>
          <w:sz w:val="24"/>
          <w:szCs w:val="24"/>
        </w:rPr>
        <w:t>该项目审定最高限价已包含器材装备购置费、培训费、税费、运输费、售后服务费等所有费用。</w:t>
      </w:r>
      <w:r>
        <w:rPr>
          <w:rFonts w:hint="eastAsia" w:ascii="宋体" w:hAnsi="宋体" w:eastAsia="宋体" w:cs="宋体"/>
          <w:sz w:val="24"/>
          <w:szCs w:val="24"/>
        </w:rPr>
        <w:br w:type="page"/>
      </w:r>
    </w:p>
    <w:p w14:paraId="3BFDFB28">
      <w:pPr>
        <w:pStyle w:val="13"/>
        <w:rPr>
          <w:rFonts w:hint="eastAsia" w:ascii="宋体" w:hAnsi="宋体" w:eastAsia="宋体" w:cs="宋体"/>
        </w:rPr>
      </w:pPr>
    </w:p>
    <w:p w14:paraId="5ED5EC63">
      <w:pPr>
        <w:pStyle w:val="2"/>
        <w:rPr>
          <w:rFonts w:hint="eastAsia" w:ascii="宋体" w:hAnsi="宋体" w:eastAsia="宋体" w:cs="宋体"/>
          <w:color w:val="auto"/>
          <w:sz w:val="32"/>
          <w:szCs w:val="32"/>
          <w:highlight w:val="none"/>
        </w:rPr>
      </w:pPr>
      <w:bookmarkStart w:id="44" w:name="_Toc7222"/>
      <w:bookmarkStart w:id="45" w:name="_Toc9644"/>
      <w:bookmarkStart w:id="46" w:name="_Toc23490"/>
      <w:r>
        <w:rPr>
          <w:rFonts w:hint="eastAsia" w:ascii="宋体" w:hAnsi="宋体" w:eastAsia="宋体" w:cs="宋体"/>
          <w:color w:val="auto"/>
          <w:sz w:val="32"/>
          <w:szCs w:val="32"/>
          <w:highlight w:val="none"/>
        </w:rPr>
        <w:t>第二章 投标人须知</w:t>
      </w:r>
      <w:bookmarkEnd w:id="44"/>
      <w:bookmarkEnd w:id="45"/>
      <w:bookmarkEnd w:id="46"/>
    </w:p>
    <w:p w14:paraId="4FDA6822">
      <w:pPr>
        <w:pStyle w:val="3"/>
        <w:pageBreakBefore w:val="0"/>
        <w:overflowPunct/>
        <w:bidi w:val="0"/>
        <w:snapToGrid w:val="0"/>
        <w:spacing w:line="240" w:lineRule="auto"/>
        <w:ind w:firstLine="489"/>
        <w:jc w:val="center"/>
        <w:rPr>
          <w:rFonts w:hint="eastAsia" w:ascii="宋体" w:hAnsi="宋体" w:eastAsia="宋体" w:cs="宋体"/>
          <w:color w:val="auto"/>
          <w:highlight w:val="none"/>
        </w:rPr>
      </w:pPr>
      <w:bookmarkStart w:id="47" w:name="_Toc26862"/>
      <w:bookmarkStart w:id="48" w:name="_Toc9510"/>
      <w:r>
        <w:rPr>
          <w:rFonts w:hint="eastAsia" w:ascii="宋体" w:hAnsi="宋体" w:eastAsia="宋体" w:cs="宋体"/>
          <w:color w:val="auto"/>
          <w:highlight w:val="none"/>
        </w:rPr>
        <w:t>投标人须知前附表</w:t>
      </w:r>
      <w:bookmarkEnd w:id="47"/>
      <w:bookmarkEnd w:id="48"/>
    </w:p>
    <w:tbl>
      <w:tblPr>
        <w:tblStyle w:val="36"/>
        <w:tblW w:w="96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
        <w:gridCol w:w="783"/>
        <w:gridCol w:w="2584"/>
        <w:gridCol w:w="5796"/>
      </w:tblGrid>
      <w:tr w14:paraId="1EFCF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232" w:type="dxa"/>
            <w:gridSpan w:val="2"/>
            <w:tcMar>
              <w:top w:w="57" w:type="dxa"/>
              <w:left w:w="57" w:type="dxa"/>
              <w:bottom w:w="57" w:type="dxa"/>
              <w:right w:w="57" w:type="dxa"/>
            </w:tcMar>
            <w:vAlign w:val="center"/>
          </w:tcPr>
          <w:p w14:paraId="08D9B5D9">
            <w:pPr>
              <w:pageBreakBefore w:val="0"/>
              <w:kinsoku w:val="0"/>
              <w:overflowPunct/>
              <w:autoSpaceDE w:val="0"/>
              <w:autoSpaceDN w:val="0"/>
              <w:bidi w:val="0"/>
              <w:snapToGrid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b/>
                <w:bCs/>
                <w:color w:val="auto"/>
                <w:highlight w:val="none"/>
              </w:rPr>
              <w:t>条款号</w:t>
            </w:r>
          </w:p>
        </w:tc>
        <w:tc>
          <w:tcPr>
            <w:tcW w:w="2584" w:type="dxa"/>
            <w:tcMar>
              <w:top w:w="57" w:type="dxa"/>
              <w:left w:w="57" w:type="dxa"/>
              <w:bottom w:w="57" w:type="dxa"/>
              <w:right w:w="57" w:type="dxa"/>
            </w:tcMar>
            <w:vAlign w:val="center"/>
          </w:tcPr>
          <w:p w14:paraId="232202FA">
            <w:pPr>
              <w:pageBreakBefore w:val="0"/>
              <w:kinsoku w:val="0"/>
              <w:overflowPunct/>
              <w:autoSpaceDE w:val="0"/>
              <w:autoSpaceDN w:val="0"/>
              <w:bidi w:val="0"/>
              <w:snapToGrid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条款名称</w:t>
            </w:r>
          </w:p>
        </w:tc>
        <w:tc>
          <w:tcPr>
            <w:tcW w:w="5796" w:type="dxa"/>
            <w:tcMar>
              <w:top w:w="57" w:type="dxa"/>
              <w:left w:w="57" w:type="dxa"/>
              <w:bottom w:w="57" w:type="dxa"/>
              <w:right w:w="57" w:type="dxa"/>
            </w:tcMar>
            <w:vAlign w:val="center"/>
          </w:tcPr>
          <w:p w14:paraId="6AD8ECB0">
            <w:pPr>
              <w:pageBreakBefore w:val="0"/>
              <w:kinsoku w:val="0"/>
              <w:overflowPunct/>
              <w:autoSpaceDE w:val="0"/>
              <w:autoSpaceDN w:val="0"/>
              <w:bidi w:val="0"/>
              <w:snapToGrid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编列内容</w:t>
            </w:r>
          </w:p>
        </w:tc>
      </w:tr>
      <w:tr w14:paraId="3ACD0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232" w:type="dxa"/>
            <w:gridSpan w:val="2"/>
            <w:vMerge w:val="restart"/>
            <w:tcBorders>
              <w:bottom w:val="nil"/>
            </w:tcBorders>
            <w:tcMar>
              <w:top w:w="57" w:type="dxa"/>
              <w:left w:w="57" w:type="dxa"/>
              <w:bottom w:w="57" w:type="dxa"/>
              <w:right w:w="57" w:type="dxa"/>
            </w:tcMar>
            <w:vAlign w:val="center"/>
          </w:tcPr>
          <w:p w14:paraId="6A2E3C73">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584" w:type="dxa"/>
            <w:tcMar>
              <w:top w:w="57" w:type="dxa"/>
              <w:left w:w="57" w:type="dxa"/>
              <w:bottom w:w="57" w:type="dxa"/>
              <w:right w:w="57" w:type="dxa"/>
            </w:tcMar>
            <w:vAlign w:val="center"/>
          </w:tcPr>
          <w:p w14:paraId="0AD1E78A">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5796" w:type="dxa"/>
            <w:tcMar>
              <w:top w:w="57" w:type="dxa"/>
              <w:left w:w="57" w:type="dxa"/>
              <w:bottom w:w="57" w:type="dxa"/>
              <w:right w:w="57" w:type="dxa"/>
            </w:tcMar>
            <w:vAlign w:val="center"/>
          </w:tcPr>
          <w:p w14:paraId="31AC51DB">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云南省消防救援总队</w:t>
            </w:r>
          </w:p>
        </w:tc>
      </w:tr>
      <w:tr w14:paraId="5C1F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232" w:type="dxa"/>
            <w:gridSpan w:val="2"/>
            <w:vMerge w:val="continue"/>
            <w:tcBorders>
              <w:top w:val="nil"/>
              <w:bottom w:val="nil"/>
            </w:tcBorders>
            <w:tcMar>
              <w:top w:w="57" w:type="dxa"/>
              <w:left w:w="57" w:type="dxa"/>
              <w:bottom w:w="57" w:type="dxa"/>
              <w:right w:w="57" w:type="dxa"/>
            </w:tcMar>
            <w:vAlign w:val="center"/>
          </w:tcPr>
          <w:p w14:paraId="6650D3B4">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p>
        </w:tc>
        <w:tc>
          <w:tcPr>
            <w:tcW w:w="2584" w:type="dxa"/>
            <w:tcMar>
              <w:top w:w="57" w:type="dxa"/>
              <w:left w:w="57" w:type="dxa"/>
              <w:bottom w:w="57" w:type="dxa"/>
              <w:right w:w="57" w:type="dxa"/>
            </w:tcMar>
            <w:vAlign w:val="center"/>
          </w:tcPr>
          <w:p w14:paraId="45D688D7">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5796" w:type="dxa"/>
            <w:tcMar>
              <w:top w:w="57" w:type="dxa"/>
              <w:left w:w="57" w:type="dxa"/>
              <w:bottom w:w="57" w:type="dxa"/>
              <w:right w:w="57" w:type="dxa"/>
            </w:tcMar>
            <w:vAlign w:val="center"/>
          </w:tcPr>
          <w:p w14:paraId="524C81E3">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云南超元工程咨询有限公司</w:t>
            </w:r>
          </w:p>
        </w:tc>
      </w:tr>
      <w:tr w14:paraId="068A4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1232" w:type="dxa"/>
            <w:gridSpan w:val="2"/>
            <w:vMerge w:val="continue"/>
            <w:tcBorders>
              <w:top w:val="nil"/>
              <w:bottom w:val="nil"/>
            </w:tcBorders>
            <w:tcMar>
              <w:top w:w="57" w:type="dxa"/>
              <w:left w:w="57" w:type="dxa"/>
              <w:bottom w:w="57" w:type="dxa"/>
              <w:right w:w="57" w:type="dxa"/>
            </w:tcMar>
            <w:vAlign w:val="center"/>
          </w:tcPr>
          <w:p w14:paraId="489DCE4B">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p>
        </w:tc>
        <w:tc>
          <w:tcPr>
            <w:tcW w:w="2584" w:type="dxa"/>
            <w:tcMar>
              <w:top w:w="57" w:type="dxa"/>
              <w:left w:w="57" w:type="dxa"/>
              <w:bottom w:w="57" w:type="dxa"/>
              <w:right w:w="57" w:type="dxa"/>
            </w:tcMar>
            <w:vAlign w:val="center"/>
          </w:tcPr>
          <w:p w14:paraId="68FFE2D1">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796" w:type="dxa"/>
            <w:tcMar>
              <w:top w:w="57" w:type="dxa"/>
              <w:left w:w="57" w:type="dxa"/>
              <w:bottom w:w="57" w:type="dxa"/>
              <w:right w:w="57" w:type="dxa"/>
            </w:tcMar>
            <w:vAlign w:val="center"/>
          </w:tcPr>
          <w:p w14:paraId="3BAD6862">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云南省消防救援总队应急通信装备采购项目</w:t>
            </w:r>
          </w:p>
        </w:tc>
      </w:tr>
      <w:tr w14:paraId="33C65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232" w:type="dxa"/>
            <w:gridSpan w:val="2"/>
            <w:vMerge w:val="continue"/>
            <w:tcBorders>
              <w:top w:val="nil"/>
            </w:tcBorders>
            <w:tcMar>
              <w:top w:w="57" w:type="dxa"/>
              <w:left w:w="57" w:type="dxa"/>
              <w:bottom w:w="57" w:type="dxa"/>
              <w:right w:w="57" w:type="dxa"/>
            </w:tcMar>
            <w:vAlign w:val="center"/>
          </w:tcPr>
          <w:p w14:paraId="01B12141">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p>
        </w:tc>
        <w:tc>
          <w:tcPr>
            <w:tcW w:w="2584" w:type="dxa"/>
            <w:tcMar>
              <w:top w:w="57" w:type="dxa"/>
              <w:left w:w="57" w:type="dxa"/>
              <w:bottom w:w="57" w:type="dxa"/>
              <w:right w:w="57" w:type="dxa"/>
            </w:tcMar>
            <w:vAlign w:val="center"/>
          </w:tcPr>
          <w:p w14:paraId="0355761C">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5796" w:type="dxa"/>
            <w:tcMar>
              <w:top w:w="57" w:type="dxa"/>
              <w:left w:w="57" w:type="dxa"/>
              <w:bottom w:w="57" w:type="dxa"/>
              <w:right w:w="57" w:type="dxa"/>
            </w:tcMar>
            <w:vAlign w:val="center"/>
          </w:tcPr>
          <w:p w14:paraId="12E2D09D">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YNSXFJYZDYJTXZBCGXM</w:t>
            </w:r>
          </w:p>
        </w:tc>
      </w:tr>
      <w:tr w14:paraId="48D1E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232" w:type="dxa"/>
            <w:gridSpan w:val="2"/>
            <w:tcMar>
              <w:top w:w="57" w:type="dxa"/>
              <w:left w:w="57" w:type="dxa"/>
              <w:bottom w:w="57" w:type="dxa"/>
              <w:right w:w="57" w:type="dxa"/>
            </w:tcMar>
            <w:vAlign w:val="center"/>
          </w:tcPr>
          <w:p w14:paraId="5A272A0D">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84" w:type="dxa"/>
            <w:tcMar>
              <w:top w:w="57" w:type="dxa"/>
              <w:left w:w="57" w:type="dxa"/>
              <w:bottom w:w="57" w:type="dxa"/>
              <w:right w:w="57" w:type="dxa"/>
            </w:tcMar>
            <w:vAlign w:val="center"/>
          </w:tcPr>
          <w:p w14:paraId="2B851648">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5796" w:type="dxa"/>
            <w:tcMar>
              <w:top w:w="57" w:type="dxa"/>
              <w:left w:w="57" w:type="dxa"/>
              <w:bottom w:w="57" w:type="dxa"/>
              <w:right w:w="57" w:type="dxa"/>
            </w:tcMar>
            <w:vAlign w:val="center"/>
          </w:tcPr>
          <w:p w14:paraId="2BB48EAA">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已落实</w:t>
            </w:r>
          </w:p>
        </w:tc>
      </w:tr>
      <w:tr w14:paraId="5DCFC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232" w:type="dxa"/>
            <w:gridSpan w:val="2"/>
            <w:tcMar>
              <w:top w:w="57" w:type="dxa"/>
              <w:left w:w="57" w:type="dxa"/>
              <w:bottom w:w="57" w:type="dxa"/>
              <w:right w:w="57" w:type="dxa"/>
            </w:tcMar>
            <w:vAlign w:val="center"/>
          </w:tcPr>
          <w:p w14:paraId="378B494C">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2584" w:type="dxa"/>
            <w:tcMar>
              <w:top w:w="57" w:type="dxa"/>
              <w:left w:w="57" w:type="dxa"/>
              <w:bottom w:w="57" w:type="dxa"/>
              <w:right w:w="57" w:type="dxa"/>
            </w:tcMar>
            <w:vAlign w:val="center"/>
          </w:tcPr>
          <w:p w14:paraId="7587C944">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招标内容</w:t>
            </w:r>
          </w:p>
        </w:tc>
        <w:tc>
          <w:tcPr>
            <w:tcW w:w="5796" w:type="dxa"/>
            <w:tcMar>
              <w:top w:w="57" w:type="dxa"/>
              <w:left w:w="57" w:type="dxa"/>
              <w:bottom w:w="57" w:type="dxa"/>
              <w:right w:w="57" w:type="dxa"/>
            </w:tcMar>
            <w:vAlign w:val="center"/>
          </w:tcPr>
          <w:p w14:paraId="75411BAD">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详见“第五章 技术要求”</w:t>
            </w:r>
          </w:p>
        </w:tc>
      </w:tr>
      <w:tr w14:paraId="681EE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1232" w:type="dxa"/>
            <w:gridSpan w:val="2"/>
            <w:tcMar>
              <w:top w:w="57" w:type="dxa"/>
              <w:left w:w="57" w:type="dxa"/>
              <w:bottom w:w="57" w:type="dxa"/>
              <w:right w:w="57" w:type="dxa"/>
            </w:tcMar>
            <w:vAlign w:val="center"/>
          </w:tcPr>
          <w:p w14:paraId="06AA423F">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2584" w:type="dxa"/>
            <w:tcMar>
              <w:top w:w="57" w:type="dxa"/>
              <w:left w:w="57" w:type="dxa"/>
              <w:bottom w:w="57" w:type="dxa"/>
              <w:right w:w="57" w:type="dxa"/>
            </w:tcMar>
            <w:vAlign w:val="center"/>
          </w:tcPr>
          <w:p w14:paraId="4CBC2BED">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交货期、质量要求</w:t>
            </w:r>
          </w:p>
        </w:tc>
        <w:tc>
          <w:tcPr>
            <w:tcW w:w="5796" w:type="dxa"/>
            <w:tcMar>
              <w:top w:w="57" w:type="dxa"/>
              <w:left w:w="57" w:type="dxa"/>
              <w:bottom w:w="57" w:type="dxa"/>
              <w:right w:w="57" w:type="dxa"/>
            </w:tcMar>
            <w:vAlign w:val="center"/>
          </w:tcPr>
          <w:p w14:paraId="69EDF00C">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详见“第一章 招标公告”</w:t>
            </w:r>
          </w:p>
        </w:tc>
      </w:tr>
      <w:tr w14:paraId="1502F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jc w:val="center"/>
        </w:trPr>
        <w:tc>
          <w:tcPr>
            <w:tcW w:w="449" w:type="dxa"/>
            <w:vMerge w:val="restart"/>
            <w:tcMar>
              <w:top w:w="57" w:type="dxa"/>
              <w:left w:w="57" w:type="dxa"/>
              <w:bottom w:w="57" w:type="dxa"/>
              <w:right w:w="57" w:type="dxa"/>
            </w:tcMar>
            <w:vAlign w:val="center"/>
          </w:tcPr>
          <w:p w14:paraId="052E301F">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783" w:type="dxa"/>
            <w:tcMar>
              <w:top w:w="57" w:type="dxa"/>
              <w:left w:w="57" w:type="dxa"/>
              <w:bottom w:w="57" w:type="dxa"/>
              <w:right w:w="57" w:type="dxa"/>
            </w:tcMar>
            <w:vAlign w:val="center"/>
          </w:tcPr>
          <w:p w14:paraId="57F8C969">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2584" w:type="dxa"/>
            <w:tcMar>
              <w:top w:w="57" w:type="dxa"/>
              <w:left w:w="57" w:type="dxa"/>
              <w:bottom w:w="57" w:type="dxa"/>
              <w:right w:w="57" w:type="dxa"/>
            </w:tcMar>
            <w:vAlign w:val="center"/>
          </w:tcPr>
          <w:p w14:paraId="7E53AB2A">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财务状况报告</w:t>
            </w:r>
          </w:p>
        </w:tc>
        <w:tc>
          <w:tcPr>
            <w:tcW w:w="5796" w:type="dxa"/>
            <w:tcMar>
              <w:top w:w="57" w:type="dxa"/>
              <w:left w:w="57" w:type="dxa"/>
              <w:bottom w:w="57" w:type="dxa"/>
              <w:right w:w="57" w:type="dxa"/>
            </w:tcMar>
            <w:vAlign w:val="center"/>
          </w:tcPr>
          <w:p w14:paraId="6ADA6B48">
            <w:pPr>
              <w:pageBreakBefore w:val="0"/>
              <w:numPr>
                <w:ilvl w:val="0"/>
                <w:numId w:val="2"/>
              </w:numPr>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提供2021年度-2023年度任意一年经审计的财务会计报表，包括财务审计报告、资产负债表、利润表、现金流量表；</w:t>
            </w:r>
          </w:p>
          <w:p w14:paraId="5852A144">
            <w:pPr>
              <w:pageBreakBefore w:val="0"/>
              <w:numPr>
                <w:ilvl w:val="0"/>
                <w:numId w:val="2"/>
              </w:numPr>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对于从取得营业执照时间起到递交投标文件截止时间为止不足1年的投标人，提供自投标文件提交截止时间前三个月内开户银行出具的资信证明。</w:t>
            </w:r>
          </w:p>
          <w:p w14:paraId="75018E22">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（3）财政部门认可的政府采购专业担保机构出具的关于财务状况的投标担保函（需同时提供专业担保机构经财政部门认可的证明文件）。</w:t>
            </w:r>
          </w:p>
          <w:p w14:paraId="57B6A5C9">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备注：投标人可根据自身情况提供上述任意一种证明材料。</w:t>
            </w:r>
          </w:p>
        </w:tc>
      </w:tr>
      <w:tr w14:paraId="18C9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449" w:type="dxa"/>
            <w:vMerge w:val="continue"/>
            <w:tcMar>
              <w:top w:w="57" w:type="dxa"/>
              <w:left w:w="57" w:type="dxa"/>
              <w:bottom w:w="57" w:type="dxa"/>
              <w:right w:w="57" w:type="dxa"/>
            </w:tcMar>
            <w:vAlign w:val="center"/>
          </w:tcPr>
          <w:p w14:paraId="2EEBCAE7">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p>
        </w:tc>
        <w:tc>
          <w:tcPr>
            <w:tcW w:w="783" w:type="dxa"/>
            <w:tcMar>
              <w:top w:w="57" w:type="dxa"/>
              <w:left w:w="57" w:type="dxa"/>
              <w:bottom w:w="57" w:type="dxa"/>
              <w:right w:w="57" w:type="dxa"/>
            </w:tcMar>
            <w:vAlign w:val="center"/>
          </w:tcPr>
          <w:p w14:paraId="26D3C06F">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4.1.3</w:t>
            </w:r>
          </w:p>
        </w:tc>
        <w:tc>
          <w:tcPr>
            <w:tcW w:w="2584" w:type="dxa"/>
            <w:tcMar>
              <w:top w:w="57" w:type="dxa"/>
              <w:left w:w="57" w:type="dxa"/>
              <w:bottom w:w="57" w:type="dxa"/>
              <w:right w:w="57" w:type="dxa"/>
            </w:tcMar>
            <w:vAlign w:val="center"/>
          </w:tcPr>
          <w:p w14:paraId="248A24DD">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纳税证明材料的时间范围</w:t>
            </w:r>
          </w:p>
        </w:tc>
        <w:tc>
          <w:tcPr>
            <w:tcW w:w="5796" w:type="dxa"/>
            <w:tcMar>
              <w:top w:w="57" w:type="dxa"/>
              <w:left w:w="57" w:type="dxa"/>
              <w:bottom w:w="57" w:type="dxa"/>
              <w:right w:w="57" w:type="dxa"/>
            </w:tcMar>
            <w:vAlign w:val="center"/>
          </w:tcPr>
          <w:p w14:paraId="62B4F126">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缴税所属时间在</w:t>
            </w:r>
            <w:r>
              <w:rPr>
                <w:rFonts w:hint="eastAsia" w:ascii="宋体" w:hAnsi="宋体" w:eastAsia="宋体" w:cs="宋体"/>
                <w:b/>
                <w:bCs/>
                <w:color w:val="auto"/>
                <w:highlight w:val="none"/>
              </w:rPr>
              <w:t>2023年1月至今期间任意3个月</w:t>
            </w:r>
            <w:r>
              <w:rPr>
                <w:rFonts w:hint="eastAsia" w:ascii="宋体" w:hAnsi="宋体" w:eastAsia="宋体" w:cs="宋体"/>
                <w:color w:val="auto"/>
                <w:highlight w:val="none"/>
              </w:rPr>
              <w:t>的税务局税收通用缴款书复印件或银行电子缴税(费)凭证复印件或税务局出具纳税情况的相关证明复印件。</w:t>
            </w:r>
          </w:p>
          <w:p w14:paraId="529427DA">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（依法免税的，应提供依法免税的相关证明文件；新成立不足三个月的投标人需出具承诺函）。</w:t>
            </w:r>
          </w:p>
        </w:tc>
      </w:tr>
      <w:tr w14:paraId="189F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449" w:type="dxa"/>
            <w:vMerge w:val="continue"/>
            <w:tcMar>
              <w:top w:w="57" w:type="dxa"/>
              <w:left w:w="57" w:type="dxa"/>
              <w:bottom w:w="57" w:type="dxa"/>
              <w:right w:w="57" w:type="dxa"/>
            </w:tcMar>
            <w:vAlign w:val="center"/>
          </w:tcPr>
          <w:p w14:paraId="103EAF3C">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p>
        </w:tc>
        <w:tc>
          <w:tcPr>
            <w:tcW w:w="783" w:type="dxa"/>
            <w:tcMar>
              <w:top w:w="57" w:type="dxa"/>
              <w:left w:w="57" w:type="dxa"/>
              <w:bottom w:w="57" w:type="dxa"/>
              <w:right w:w="57" w:type="dxa"/>
            </w:tcMar>
            <w:vAlign w:val="center"/>
          </w:tcPr>
          <w:p w14:paraId="4FD537FC">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4.1.4</w:t>
            </w:r>
          </w:p>
        </w:tc>
        <w:tc>
          <w:tcPr>
            <w:tcW w:w="2584" w:type="dxa"/>
            <w:tcMar>
              <w:top w:w="57" w:type="dxa"/>
              <w:left w:w="57" w:type="dxa"/>
              <w:bottom w:w="57" w:type="dxa"/>
              <w:right w:w="57" w:type="dxa"/>
            </w:tcMar>
            <w:vAlign w:val="center"/>
          </w:tcPr>
          <w:p w14:paraId="41D19850">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缴纳社会保险证明材料的时间范围</w:t>
            </w:r>
          </w:p>
        </w:tc>
        <w:tc>
          <w:tcPr>
            <w:tcW w:w="5796" w:type="dxa"/>
            <w:tcMar>
              <w:top w:w="57" w:type="dxa"/>
              <w:left w:w="57" w:type="dxa"/>
              <w:bottom w:w="57" w:type="dxa"/>
              <w:right w:w="57" w:type="dxa"/>
            </w:tcMar>
            <w:vAlign w:val="center"/>
          </w:tcPr>
          <w:p w14:paraId="20CCFFC5">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缴费所属时间在</w:t>
            </w:r>
            <w:r>
              <w:rPr>
                <w:rFonts w:hint="eastAsia" w:ascii="宋体" w:hAnsi="宋体" w:eastAsia="宋体" w:cs="宋体"/>
                <w:b/>
                <w:bCs/>
                <w:color w:val="auto"/>
                <w:highlight w:val="none"/>
              </w:rPr>
              <w:t>2023年1月至今期间任意3个月</w:t>
            </w:r>
            <w:r>
              <w:rPr>
                <w:rFonts w:hint="eastAsia" w:ascii="宋体" w:hAnsi="宋体" w:eastAsia="宋体" w:cs="宋体"/>
                <w:color w:val="auto"/>
                <w:highlight w:val="none"/>
              </w:rPr>
              <w:t>的社会保险费缴款书复印件或银行电子缴税(费) 凭证复印件或社保管理部门出具的有效的缴款证明复印件。</w:t>
            </w:r>
          </w:p>
          <w:p w14:paraId="737CDFB6">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（依法免缴的，应提供依法免缴的相关证明文件；新成立不足三个月的投标人需出具承诺函）。</w:t>
            </w:r>
          </w:p>
        </w:tc>
      </w:tr>
      <w:tr w14:paraId="111E1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449" w:type="dxa"/>
            <w:vMerge w:val="continue"/>
            <w:tcMar>
              <w:top w:w="57" w:type="dxa"/>
              <w:left w:w="57" w:type="dxa"/>
              <w:bottom w:w="57" w:type="dxa"/>
              <w:right w:w="57" w:type="dxa"/>
            </w:tcMar>
            <w:vAlign w:val="center"/>
          </w:tcPr>
          <w:p w14:paraId="3000B53B">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p>
        </w:tc>
        <w:tc>
          <w:tcPr>
            <w:tcW w:w="783" w:type="dxa"/>
            <w:tcMar>
              <w:top w:w="57" w:type="dxa"/>
              <w:left w:w="57" w:type="dxa"/>
              <w:bottom w:w="57" w:type="dxa"/>
              <w:right w:w="57" w:type="dxa"/>
            </w:tcMar>
            <w:vAlign w:val="center"/>
          </w:tcPr>
          <w:p w14:paraId="263559A0">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4.1.6</w:t>
            </w:r>
          </w:p>
        </w:tc>
        <w:tc>
          <w:tcPr>
            <w:tcW w:w="2584" w:type="dxa"/>
            <w:tcMar>
              <w:top w:w="57" w:type="dxa"/>
              <w:left w:w="57" w:type="dxa"/>
              <w:bottom w:w="57" w:type="dxa"/>
              <w:right w:w="57" w:type="dxa"/>
            </w:tcMar>
            <w:vAlign w:val="center"/>
          </w:tcPr>
          <w:p w14:paraId="67BC03A6">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参加本项目政府采购活动前3年内在经营活动中没有重大违法记录的书面声明</w:t>
            </w:r>
          </w:p>
        </w:tc>
        <w:tc>
          <w:tcPr>
            <w:tcW w:w="5796" w:type="dxa"/>
            <w:tcMar>
              <w:top w:w="57" w:type="dxa"/>
              <w:left w:w="57" w:type="dxa"/>
              <w:bottom w:w="57" w:type="dxa"/>
              <w:right w:w="57" w:type="dxa"/>
            </w:tcMar>
            <w:vAlign w:val="center"/>
          </w:tcPr>
          <w:p w14:paraId="32E4DDCF">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投标人必须提供参加本项目政府采购活动前 3 年内在经营活动中没有重大违法记录的书面声明。</w:t>
            </w:r>
          </w:p>
        </w:tc>
      </w:tr>
      <w:tr w14:paraId="73055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49" w:type="dxa"/>
            <w:vMerge w:val="continue"/>
            <w:tcMar>
              <w:top w:w="57" w:type="dxa"/>
              <w:left w:w="57" w:type="dxa"/>
              <w:bottom w:w="57" w:type="dxa"/>
              <w:right w:w="57" w:type="dxa"/>
            </w:tcMar>
            <w:vAlign w:val="center"/>
          </w:tcPr>
          <w:p w14:paraId="49FBFB72">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p>
        </w:tc>
        <w:tc>
          <w:tcPr>
            <w:tcW w:w="783" w:type="dxa"/>
            <w:tcMar>
              <w:top w:w="57" w:type="dxa"/>
              <w:left w:w="57" w:type="dxa"/>
              <w:bottom w:w="57" w:type="dxa"/>
              <w:right w:w="57" w:type="dxa"/>
            </w:tcMar>
            <w:vAlign w:val="center"/>
          </w:tcPr>
          <w:p w14:paraId="62EA2B97">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2584" w:type="dxa"/>
            <w:tcMar>
              <w:top w:w="57" w:type="dxa"/>
              <w:left w:w="57" w:type="dxa"/>
              <w:bottom w:w="57" w:type="dxa"/>
              <w:right w:w="57" w:type="dxa"/>
            </w:tcMar>
            <w:vAlign w:val="center"/>
          </w:tcPr>
          <w:p w14:paraId="4C971E44">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落实政府采购政策需满足的资格要求</w:t>
            </w:r>
          </w:p>
        </w:tc>
        <w:tc>
          <w:tcPr>
            <w:tcW w:w="5796" w:type="dxa"/>
            <w:tcMar>
              <w:top w:w="57" w:type="dxa"/>
              <w:left w:w="57" w:type="dxa"/>
              <w:bottom w:w="57" w:type="dxa"/>
              <w:right w:w="57" w:type="dxa"/>
            </w:tcMar>
            <w:vAlign w:val="center"/>
          </w:tcPr>
          <w:p w14:paraId="5C70EB72">
            <w:pPr>
              <w:pageBreakBefore w:val="0"/>
              <w:kinsoku w:val="0"/>
              <w:overflowPunct/>
              <w:autoSpaceDE w:val="0"/>
              <w:autoSpaceDN w:val="0"/>
              <w:bidi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见第一章 二、投标人的资格要求 2、落实政府采购政策需满足的资格要求</w:t>
            </w:r>
          </w:p>
        </w:tc>
      </w:tr>
      <w:tr w14:paraId="044B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449" w:type="dxa"/>
            <w:vMerge w:val="continue"/>
            <w:tcMar>
              <w:top w:w="57" w:type="dxa"/>
              <w:left w:w="57" w:type="dxa"/>
              <w:bottom w:w="57" w:type="dxa"/>
              <w:right w:w="57" w:type="dxa"/>
            </w:tcMar>
            <w:vAlign w:val="center"/>
          </w:tcPr>
          <w:p w14:paraId="3018E872">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p>
        </w:tc>
        <w:tc>
          <w:tcPr>
            <w:tcW w:w="783" w:type="dxa"/>
            <w:tcMar>
              <w:top w:w="57" w:type="dxa"/>
              <w:left w:w="57" w:type="dxa"/>
              <w:bottom w:w="57" w:type="dxa"/>
              <w:right w:w="57" w:type="dxa"/>
            </w:tcMar>
            <w:vAlign w:val="center"/>
          </w:tcPr>
          <w:p w14:paraId="469A389A">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4.3</w:t>
            </w:r>
          </w:p>
        </w:tc>
        <w:tc>
          <w:tcPr>
            <w:tcW w:w="2584" w:type="dxa"/>
            <w:tcMar>
              <w:top w:w="57" w:type="dxa"/>
              <w:left w:w="57" w:type="dxa"/>
              <w:bottom w:w="57" w:type="dxa"/>
              <w:right w:w="57" w:type="dxa"/>
            </w:tcMar>
            <w:vAlign w:val="center"/>
          </w:tcPr>
          <w:p w14:paraId="257A47F6">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本项目的特定要求</w:t>
            </w:r>
          </w:p>
        </w:tc>
        <w:tc>
          <w:tcPr>
            <w:tcW w:w="5796" w:type="dxa"/>
            <w:tcMar>
              <w:top w:w="57" w:type="dxa"/>
              <w:left w:w="57" w:type="dxa"/>
              <w:bottom w:w="57" w:type="dxa"/>
              <w:right w:w="57" w:type="dxa"/>
            </w:tcMar>
            <w:vAlign w:val="center"/>
          </w:tcPr>
          <w:p w14:paraId="5F275DF0">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pacing w:val="-1"/>
                <w:highlight w:val="none"/>
              </w:rPr>
              <w:t>见第</w:t>
            </w:r>
            <w:r>
              <w:rPr>
                <w:rFonts w:hint="eastAsia" w:ascii="宋体" w:hAnsi="宋体" w:eastAsia="宋体" w:cs="宋体"/>
                <w:color w:val="auto"/>
                <w:highlight w:val="none"/>
              </w:rPr>
              <w:t>一章 二、投标人的资格要求 3、本项目的特定资</w:t>
            </w:r>
            <w:r>
              <w:rPr>
                <w:rFonts w:hint="eastAsia" w:ascii="宋体" w:hAnsi="宋体" w:eastAsia="宋体" w:cs="宋体"/>
                <w:color w:val="auto"/>
                <w:spacing w:val="-2"/>
                <w:highlight w:val="none"/>
              </w:rPr>
              <w:t>格</w:t>
            </w:r>
            <w:r>
              <w:rPr>
                <w:rFonts w:hint="eastAsia" w:ascii="宋体" w:hAnsi="宋体" w:eastAsia="宋体" w:cs="宋体"/>
                <w:color w:val="auto"/>
                <w:spacing w:val="-1"/>
                <w:highlight w:val="none"/>
              </w:rPr>
              <w:t>要求</w:t>
            </w:r>
          </w:p>
        </w:tc>
      </w:tr>
      <w:tr w14:paraId="3EC78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449" w:type="dxa"/>
            <w:vMerge w:val="continue"/>
            <w:tcBorders>
              <w:bottom w:val="single" w:color="auto" w:sz="4" w:space="0"/>
            </w:tcBorders>
            <w:tcMar>
              <w:top w:w="57" w:type="dxa"/>
              <w:left w:w="57" w:type="dxa"/>
              <w:bottom w:w="57" w:type="dxa"/>
              <w:right w:w="57" w:type="dxa"/>
            </w:tcMar>
            <w:vAlign w:val="center"/>
          </w:tcPr>
          <w:p w14:paraId="6865B667">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p>
        </w:tc>
        <w:tc>
          <w:tcPr>
            <w:tcW w:w="783" w:type="dxa"/>
            <w:tcBorders>
              <w:bottom w:val="single" w:color="auto" w:sz="4" w:space="0"/>
            </w:tcBorders>
            <w:tcMar>
              <w:top w:w="57" w:type="dxa"/>
              <w:left w:w="57" w:type="dxa"/>
              <w:bottom w:w="57" w:type="dxa"/>
              <w:right w:w="57" w:type="dxa"/>
            </w:tcMar>
            <w:vAlign w:val="center"/>
          </w:tcPr>
          <w:p w14:paraId="21138C80">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4.4</w:t>
            </w:r>
          </w:p>
        </w:tc>
        <w:tc>
          <w:tcPr>
            <w:tcW w:w="2584" w:type="dxa"/>
            <w:tcMar>
              <w:top w:w="57" w:type="dxa"/>
              <w:left w:w="57" w:type="dxa"/>
              <w:bottom w:w="57" w:type="dxa"/>
              <w:right w:w="57" w:type="dxa"/>
            </w:tcMar>
            <w:vAlign w:val="center"/>
          </w:tcPr>
          <w:p w14:paraId="0601C061">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是否接受联合体参加投标</w:t>
            </w:r>
          </w:p>
        </w:tc>
        <w:tc>
          <w:tcPr>
            <w:tcW w:w="5796" w:type="dxa"/>
            <w:tcMar>
              <w:top w:w="57" w:type="dxa"/>
              <w:left w:w="57" w:type="dxa"/>
              <w:bottom w:w="57" w:type="dxa"/>
              <w:right w:w="57" w:type="dxa"/>
            </w:tcMar>
            <w:vAlign w:val="center"/>
          </w:tcPr>
          <w:p w14:paraId="0C3DED5B">
            <w:pPr>
              <w:pageBreakBefore w:val="0"/>
              <w:kinsoku w:val="0"/>
              <w:overflowPunct/>
              <w:autoSpaceDE w:val="0"/>
              <w:autoSpaceDN w:val="0"/>
              <w:bidi w:val="0"/>
              <w:adjustRightInd/>
              <w:snapToGrid w:val="0"/>
              <w:spacing w:line="240" w:lineRule="auto"/>
              <w:ind w:firstLine="0" w:firstLineChars="0"/>
              <w:jc w:val="both"/>
              <w:textAlignment w:val="center"/>
              <w:rPr>
                <w:rFonts w:hint="eastAsia" w:ascii="宋体" w:hAnsi="宋体" w:eastAsia="宋体" w:cs="宋体"/>
                <w:color w:val="auto"/>
                <w:highlight w:val="none"/>
              </w:rPr>
            </w:pPr>
            <w:r>
              <w:rPr>
                <w:rFonts w:hint="eastAsia" w:ascii="宋体" w:hAnsi="宋体" w:eastAsia="宋体" w:cs="宋体"/>
                <w:color w:val="auto"/>
                <w:spacing w:val="-4"/>
                <w:highlight w:val="none"/>
              </w:rPr>
              <w:t>□接</w:t>
            </w:r>
            <w:r>
              <w:rPr>
                <w:rFonts w:hint="eastAsia" w:ascii="宋体" w:hAnsi="宋体" w:eastAsia="宋体" w:cs="宋体"/>
                <w:color w:val="auto"/>
                <w:spacing w:val="-2"/>
                <w:highlight w:val="none"/>
              </w:rPr>
              <w:t xml:space="preserve">受    </w:t>
            </w:r>
            <w:r>
              <w:rPr>
                <w:rFonts w:hint="eastAsia" w:ascii="宋体" w:hAnsi="宋体" w:eastAsia="宋体" w:cs="宋体"/>
                <w:color w:val="auto"/>
                <w:spacing w:val="-4"/>
                <w:highlight w:val="none"/>
              </w:rPr>
              <w:t>☑</w:t>
            </w:r>
            <w:r>
              <w:rPr>
                <w:rFonts w:hint="eastAsia" w:ascii="宋体" w:hAnsi="宋体" w:eastAsia="宋体" w:cs="宋体"/>
                <w:color w:val="auto"/>
                <w:spacing w:val="-2"/>
                <w:highlight w:val="none"/>
              </w:rPr>
              <w:t>不接受</w:t>
            </w:r>
          </w:p>
        </w:tc>
      </w:tr>
      <w:tr w14:paraId="4AAA8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073947FA">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11.2投标</w:t>
            </w:r>
          </w:p>
        </w:tc>
        <w:tc>
          <w:tcPr>
            <w:tcW w:w="2584" w:type="dxa"/>
            <w:tcBorders>
              <w:left w:val="single" w:color="auto" w:sz="4" w:space="0"/>
            </w:tcBorders>
            <w:tcMar>
              <w:top w:w="57" w:type="dxa"/>
              <w:left w:w="57" w:type="dxa"/>
              <w:bottom w:w="57" w:type="dxa"/>
              <w:right w:w="57" w:type="dxa"/>
            </w:tcMar>
            <w:vAlign w:val="center"/>
          </w:tcPr>
          <w:p w14:paraId="3B8AE99C">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构成投标文件的其他资料</w:t>
            </w:r>
          </w:p>
        </w:tc>
        <w:tc>
          <w:tcPr>
            <w:tcW w:w="5796" w:type="dxa"/>
            <w:tcMar>
              <w:top w:w="57" w:type="dxa"/>
              <w:left w:w="57" w:type="dxa"/>
              <w:bottom w:w="57" w:type="dxa"/>
              <w:right w:w="57" w:type="dxa"/>
            </w:tcMar>
            <w:vAlign w:val="center"/>
          </w:tcPr>
          <w:p w14:paraId="5B30CA74">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pacing w:val="-2"/>
                <w:highlight w:val="none"/>
              </w:rPr>
              <w:t>“第五章 技术要求”中要求提供的其他资料。</w:t>
            </w:r>
          </w:p>
          <w:p w14:paraId="79D3BA99">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（2）招标文件中所涉及到的相关资料及证明文件</w:t>
            </w:r>
            <w:r>
              <w:rPr>
                <w:rFonts w:hint="eastAsia" w:ascii="宋体" w:hAnsi="宋体" w:eastAsia="宋体" w:cs="宋体"/>
                <w:color w:val="auto"/>
                <w:spacing w:val="-2"/>
                <w:highlight w:val="none"/>
              </w:rPr>
              <w:t>或投标人</w:t>
            </w:r>
            <w:r>
              <w:rPr>
                <w:rFonts w:hint="eastAsia" w:ascii="宋体" w:hAnsi="宋体" w:eastAsia="宋体" w:cs="宋体"/>
                <w:color w:val="auto"/>
                <w:spacing w:val="-1"/>
                <w:highlight w:val="none"/>
              </w:rPr>
              <w:t>认为必须提供的其他相关资料。</w:t>
            </w:r>
          </w:p>
        </w:tc>
      </w:tr>
      <w:tr w14:paraId="327B6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0AF4E82F">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584" w:type="dxa"/>
            <w:tcBorders>
              <w:left w:val="single" w:color="auto" w:sz="4" w:space="0"/>
            </w:tcBorders>
            <w:tcMar>
              <w:top w:w="57" w:type="dxa"/>
              <w:left w:w="57" w:type="dxa"/>
              <w:bottom w:w="57" w:type="dxa"/>
              <w:right w:w="57" w:type="dxa"/>
            </w:tcMar>
            <w:vAlign w:val="center"/>
          </w:tcPr>
          <w:p w14:paraId="707C16F5">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5796" w:type="dxa"/>
            <w:tcMar>
              <w:top w:w="57" w:type="dxa"/>
              <w:left w:w="57" w:type="dxa"/>
              <w:bottom w:w="57" w:type="dxa"/>
              <w:right w:w="57" w:type="dxa"/>
            </w:tcMar>
            <w:vAlign w:val="center"/>
          </w:tcPr>
          <w:p w14:paraId="6389A492">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pacing w:val="-11"/>
                <w:highlight w:val="none"/>
              </w:rPr>
              <w:t xml:space="preserve">从递交投标文件截止之日起 </w:t>
            </w:r>
            <w:r>
              <w:rPr>
                <w:rFonts w:hint="eastAsia" w:ascii="宋体" w:hAnsi="宋体" w:eastAsia="宋体" w:cs="宋体"/>
                <w:color w:val="auto"/>
                <w:spacing w:val="-11"/>
                <w:highlight w:val="none"/>
                <w:u w:val="single"/>
              </w:rPr>
              <w:t xml:space="preserve">90 </w:t>
            </w:r>
            <w:r>
              <w:rPr>
                <w:rFonts w:hint="eastAsia" w:ascii="宋体" w:hAnsi="宋体" w:eastAsia="宋体" w:cs="宋体"/>
                <w:color w:val="auto"/>
                <w:spacing w:val="-11"/>
                <w:highlight w:val="none"/>
              </w:rPr>
              <w:t>日历</w:t>
            </w:r>
            <w:r>
              <w:rPr>
                <w:rFonts w:hint="eastAsia" w:ascii="宋体" w:hAnsi="宋体" w:eastAsia="宋体" w:cs="宋体"/>
                <w:color w:val="auto"/>
                <w:spacing w:val="-8"/>
                <w:highlight w:val="none"/>
              </w:rPr>
              <w:t>天。</w:t>
            </w:r>
          </w:p>
        </w:tc>
      </w:tr>
      <w:tr w14:paraId="7E243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423A00A1">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14.4</w:t>
            </w:r>
          </w:p>
        </w:tc>
        <w:tc>
          <w:tcPr>
            <w:tcW w:w="2584" w:type="dxa"/>
            <w:tcBorders>
              <w:left w:val="single" w:color="auto" w:sz="4" w:space="0"/>
            </w:tcBorders>
            <w:tcMar>
              <w:top w:w="57" w:type="dxa"/>
              <w:left w:w="57" w:type="dxa"/>
              <w:bottom w:w="57" w:type="dxa"/>
              <w:right w:w="57" w:type="dxa"/>
            </w:tcMar>
            <w:vAlign w:val="center"/>
          </w:tcPr>
          <w:p w14:paraId="46370A83">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5796" w:type="dxa"/>
            <w:tcMar>
              <w:top w:w="57" w:type="dxa"/>
              <w:left w:w="57" w:type="dxa"/>
              <w:bottom w:w="57" w:type="dxa"/>
              <w:right w:w="57" w:type="dxa"/>
            </w:tcMar>
            <w:vAlign w:val="center"/>
          </w:tcPr>
          <w:p w14:paraId="489B1E41">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纸质版投标文件正本壹份，副本贰份；电子版投标文件贰份(内容提供word 版）、投标文件正本的 PDF 扫描件各 1 份，存储介质为U盘和光盘各壹份，随纸质文件一起封装递交)。</w:t>
            </w:r>
          </w:p>
          <w:p w14:paraId="01E47537">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投标文件的正本与副本应分别装订成册，不得采用活页夹等可随时拆换的方式装订。投标文件应编制目录，并编制页码，否则，招标人对由于投标文件装订松散而造成的丢失或其他后果不承担任何责任。</w:t>
            </w:r>
          </w:p>
          <w:p w14:paraId="34716B0A">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注：如投标人投多个</w:t>
            </w: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，各</w:t>
            </w: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文件应按招标文件规定分开编制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分开</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分开提交，</w:t>
            </w:r>
            <w:r>
              <w:rPr>
                <w:rFonts w:hint="eastAsia" w:ascii="宋体" w:hAnsi="宋体" w:eastAsia="宋体" w:cs="宋体"/>
                <w:color w:val="auto"/>
                <w:highlight w:val="none"/>
              </w:rPr>
              <w:t>资格审查文件不单独成册，与投标文件一同装订</w:t>
            </w:r>
            <w:r>
              <w:rPr>
                <w:rFonts w:hint="eastAsia" w:ascii="宋体" w:hAnsi="宋体" w:eastAsia="宋体" w:cs="宋体"/>
                <w:color w:val="auto"/>
                <w:highlight w:val="none"/>
                <w:lang w:eastAsia="zh-CN"/>
              </w:rPr>
              <w:t>。</w:t>
            </w:r>
          </w:p>
        </w:tc>
      </w:tr>
      <w:tr w14:paraId="1620B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4D77EF90">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14.6</w:t>
            </w:r>
          </w:p>
        </w:tc>
        <w:tc>
          <w:tcPr>
            <w:tcW w:w="2584" w:type="dxa"/>
            <w:tcBorders>
              <w:left w:val="single" w:color="auto" w:sz="4" w:space="0"/>
            </w:tcBorders>
            <w:tcMar>
              <w:top w:w="57" w:type="dxa"/>
              <w:left w:w="57" w:type="dxa"/>
              <w:bottom w:w="57" w:type="dxa"/>
              <w:right w:w="57" w:type="dxa"/>
            </w:tcMar>
            <w:vAlign w:val="center"/>
          </w:tcPr>
          <w:p w14:paraId="0D2E5430">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2"/>
                <w:highlight w:val="none"/>
              </w:rPr>
              <w:t>封套上应载明的信息</w:t>
            </w:r>
          </w:p>
        </w:tc>
        <w:tc>
          <w:tcPr>
            <w:tcW w:w="5796" w:type="dxa"/>
            <w:tcMar>
              <w:top w:w="57" w:type="dxa"/>
              <w:left w:w="57" w:type="dxa"/>
              <w:bottom w:w="57" w:type="dxa"/>
              <w:right w:w="57" w:type="dxa"/>
            </w:tcMar>
            <w:vAlign w:val="center"/>
          </w:tcPr>
          <w:p w14:paraId="456065FE">
            <w:pPr>
              <w:pageBreakBefore w:val="0"/>
              <w:wordWrap w:val="0"/>
              <w:overflowPunct/>
              <w:topLinePunct/>
              <w:bidi w:val="0"/>
              <w:snapToGrid w:val="0"/>
              <w:spacing w:line="240" w:lineRule="auto"/>
              <w:ind w:right="6" w:firstLine="0" w:firstLineChars="0"/>
              <w:rPr>
                <w:rFonts w:hint="eastAsia" w:ascii="宋体" w:hAnsi="宋体" w:eastAsia="宋体" w:cs="宋体"/>
                <w:color w:val="auto"/>
                <w:spacing w:val="-3"/>
                <w:highlight w:val="none"/>
                <w:u w:val="single"/>
              </w:rPr>
            </w:pPr>
            <w:r>
              <w:rPr>
                <w:rFonts w:hint="eastAsia" w:ascii="宋体" w:hAnsi="宋体" w:eastAsia="宋体" w:cs="宋体"/>
                <w:color w:val="auto"/>
                <w:highlight w:val="none"/>
              </w:rPr>
              <w:t>投标人名</w:t>
            </w:r>
            <w:r>
              <w:rPr>
                <w:rFonts w:hint="eastAsia" w:ascii="宋体" w:hAnsi="宋体" w:eastAsia="宋体" w:cs="宋体"/>
                <w:color w:val="auto"/>
                <w:spacing w:val="-3"/>
                <w:highlight w:val="none"/>
              </w:rPr>
              <w:t>称：</w:t>
            </w:r>
            <w:r>
              <w:rPr>
                <w:rFonts w:hint="eastAsia" w:ascii="宋体" w:hAnsi="宋体" w:eastAsia="宋体" w:cs="宋体"/>
                <w:color w:val="auto"/>
                <w:highlight w:val="none"/>
                <w:u w:val="single"/>
              </w:rPr>
              <w:t xml:space="preserve">               （加盖公章）</w:t>
            </w:r>
          </w:p>
          <w:p w14:paraId="1E358FBA">
            <w:pPr>
              <w:pageBreakBefore w:val="0"/>
              <w:wordWrap w:val="0"/>
              <w:overflowPunct/>
              <w:topLinePunct/>
              <w:bidi w:val="0"/>
              <w:snapToGrid w:val="0"/>
              <w:spacing w:line="240" w:lineRule="auto"/>
              <w:ind w:right="6"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投标人地</w:t>
            </w:r>
            <w:r>
              <w:rPr>
                <w:rFonts w:hint="eastAsia" w:ascii="宋体" w:hAnsi="宋体" w:eastAsia="宋体" w:cs="宋体"/>
                <w:color w:val="auto"/>
                <w:spacing w:val="-3"/>
                <w:highlight w:val="none"/>
              </w:rPr>
              <w:t>址</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07D78CDE">
            <w:pPr>
              <w:pStyle w:val="56"/>
              <w:pageBreakBefore w:val="0"/>
              <w:tabs>
                <w:tab w:val="left" w:pos="1156"/>
              </w:tabs>
              <w:wordWrap w:val="0"/>
              <w:overflowPunct/>
              <w:topLinePunct/>
              <w:bidi w:val="0"/>
              <w:snapToGrid w:val="0"/>
              <w:spacing w:line="240" w:lineRule="auto"/>
              <w:ind w:right="6"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spacing w:val="2"/>
                <w:highlight w:val="none"/>
                <w:u w:val="singl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2"/>
                <w:highlight w:val="none"/>
              </w:rPr>
              <w:t>项目</w:t>
            </w:r>
            <w:r>
              <w:rPr>
                <w:rFonts w:hint="eastAsia" w:ascii="宋体" w:hAnsi="宋体" w:eastAsia="宋体" w:cs="宋体"/>
                <w:color w:val="auto"/>
                <w:spacing w:val="2"/>
                <w:highlight w:val="none"/>
                <w:u w:val="single"/>
              </w:rPr>
              <w:t xml:space="preserve">     </w:t>
            </w:r>
            <w:r>
              <w:rPr>
                <w:rFonts w:hint="eastAsia" w:ascii="宋体" w:hAnsi="宋体" w:eastAsia="宋体" w:cs="宋体"/>
                <w:color w:val="auto"/>
                <w:spacing w:val="2"/>
                <w:highlight w:val="none"/>
                <w:lang w:val="en-US" w:eastAsia="zh-CN"/>
              </w:rPr>
              <w:t>标包</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标文件</w:t>
            </w:r>
          </w:p>
          <w:p w14:paraId="7343E042">
            <w:pPr>
              <w:pageBreakBefore w:val="0"/>
              <w:wordWrap w:val="0"/>
              <w:overflowPunct/>
              <w:topLinePunct/>
              <w:bidi w:val="0"/>
              <w:snapToGrid w:val="0"/>
              <w:spacing w:line="240" w:lineRule="auto"/>
              <w:ind w:right="6"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项目</w:t>
            </w:r>
            <w:r>
              <w:rPr>
                <w:rFonts w:hint="eastAsia" w:ascii="宋体" w:hAnsi="宋体" w:eastAsia="宋体" w:cs="宋体"/>
                <w:color w:val="auto"/>
                <w:spacing w:val="-3"/>
                <w:highlight w:val="none"/>
              </w:rPr>
              <w:t>编号</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YNSXFJYZDYJTXZBCGXM</w:t>
            </w:r>
          </w:p>
          <w:p w14:paraId="0DFF4C59">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在</w:t>
            </w:r>
            <w:r>
              <w:rPr>
                <w:rFonts w:hint="eastAsia" w:ascii="宋体" w:hAnsi="宋体" w:eastAsia="宋体" w:cs="宋体"/>
                <w:color w:val="auto"/>
                <w:highlight w:val="none"/>
                <w:u w:val="single" w:color="000000"/>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rPr>
              <w:t xml:space="preserve">   </w:t>
            </w:r>
            <w:r>
              <w:rPr>
                <w:rFonts w:hint="eastAsia" w:ascii="宋体" w:hAnsi="宋体" w:eastAsia="宋体" w:cs="宋体"/>
                <w:color w:val="auto"/>
                <w:spacing w:val="-3"/>
                <w:highlight w:val="none"/>
              </w:rPr>
              <w:t>月</w:t>
            </w:r>
            <w:r>
              <w:rPr>
                <w:rFonts w:hint="eastAsia" w:ascii="宋体" w:hAnsi="宋体" w:eastAsia="宋体" w:cs="宋体"/>
                <w:color w:val="auto"/>
                <w:spacing w:val="-3"/>
                <w:highlight w:val="none"/>
                <w:u w:val="single" w:color="000000"/>
              </w:rPr>
              <w:tab/>
            </w:r>
            <w:r>
              <w:rPr>
                <w:rFonts w:hint="eastAsia" w:ascii="宋体" w:hAnsi="宋体" w:eastAsia="宋体" w:cs="宋体"/>
                <w:color w:val="auto"/>
                <w:spacing w:val="-3"/>
                <w:highlight w:val="none"/>
                <w:u w:val="single" w:color="000000"/>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rPr>
              <w:t xml:space="preserve">     </w:t>
            </w:r>
            <w:r>
              <w:rPr>
                <w:rFonts w:hint="eastAsia" w:ascii="宋体" w:hAnsi="宋体" w:eastAsia="宋体" w:cs="宋体"/>
                <w:color w:val="auto"/>
                <w:highlight w:val="none"/>
              </w:rPr>
              <w:t>时</w:t>
            </w:r>
            <w:r>
              <w:rPr>
                <w:rFonts w:hint="eastAsia" w:ascii="宋体" w:hAnsi="宋体" w:eastAsia="宋体" w:cs="宋体"/>
                <w:color w:val="auto"/>
                <w:spacing w:val="-3"/>
                <w:highlight w:val="none"/>
              </w:rPr>
              <w:t>前</w:t>
            </w:r>
            <w:r>
              <w:rPr>
                <w:rFonts w:hint="eastAsia" w:ascii="宋体" w:hAnsi="宋体" w:eastAsia="宋体" w:cs="宋体"/>
                <w:color w:val="auto"/>
                <w:highlight w:val="none"/>
              </w:rPr>
              <w:t>不</w:t>
            </w:r>
            <w:r>
              <w:rPr>
                <w:rFonts w:hint="eastAsia" w:ascii="宋体" w:hAnsi="宋体" w:eastAsia="宋体" w:cs="宋体"/>
                <w:color w:val="auto"/>
                <w:spacing w:val="-3"/>
                <w:highlight w:val="none"/>
              </w:rPr>
              <w:t>得</w:t>
            </w:r>
            <w:r>
              <w:rPr>
                <w:rFonts w:hint="eastAsia" w:ascii="宋体" w:hAnsi="宋体" w:eastAsia="宋体" w:cs="宋体"/>
                <w:color w:val="auto"/>
                <w:highlight w:val="none"/>
              </w:rPr>
              <w:t>开启</w:t>
            </w:r>
          </w:p>
        </w:tc>
      </w:tr>
      <w:tr w14:paraId="70750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00E42114">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2584" w:type="dxa"/>
            <w:tcBorders>
              <w:left w:val="single" w:color="auto" w:sz="4" w:space="0"/>
            </w:tcBorders>
            <w:tcMar>
              <w:top w:w="57" w:type="dxa"/>
              <w:left w:w="57" w:type="dxa"/>
              <w:bottom w:w="57" w:type="dxa"/>
              <w:right w:w="57" w:type="dxa"/>
            </w:tcMar>
            <w:vAlign w:val="center"/>
          </w:tcPr>
          <w:p w14:paraId="4AD5A69A">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5796" w:type="dxa"/>
            <w:tcMar>
              <w:top w:w="57" w:type="dxa"/>
              <w:left w:w="57" w:type="dxa"/>
              <w:bottom w:w="57" w:type="dxa"/>
              <w:right w:w="57" w:type="dxa"/>
            </w:tcMar>
            <w:vAlign w:val="center"/>
          </w:tcPr>
          <w:p w14:paraId="4A072E40">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投标保证金应当以银行转账、支票、汇票、本票或者金融机构、担保机构出具的保函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保险保证</w:t>
            </w:r>
            <w:r>
              <w:rPr>
                <w:rFonts w:hint="eastAsia" w:ascii="宋体" w:hAnsi="宋体" w:eastAsia="宋体" w:cs="宋体"/>
                <w:color w:val="auto"/>
                <w:highlight w:val="none"/>
              </w:rPr>
              <w:t>等非现金形式提交。投标人未按照招标文件要求提交投标保证金的，投标无效。</w:t>
            </w:r>
          </w:p>
          <w:p w14:paraId="1E808A8A">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保证金金额：(不超1%)</w:t>
            </w:r>
          </w:p>
          <w:p w14:paraId="0DD23358">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1标包</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200</w:t>
            </w:r>
            <w:r>
              <w:rPr>
                <w:rFonts w:hint="eastAsia" w:ascii="宋体" w:hAnsi="宋体" w:eastAsia="宋体" w:cs="宋体"/>
                <w:color w:val="auto"/>
                <w:highlight w:val="none"/>
              </w:rPr>
              <w:t>00元（大写：</w:t>
            </w:r>
            <w:r>
              <w:rPr>
                <w:rFonts w:hint="eastAsia" w:ascii="宋体" w:hAnsi="宋体" w:eastAsia="宋体" w:cs="宋体"/>
                <w:color w:val="auto"/>
                <w:highlight w:val="none"/>
                <w:lang w:val="en-US" w:eastAsia="zh-CN"/>
              </w:rPr>
              <w:t>贰万</w:t>
            </w:r>
            <w:r>
              <w:rPr>
                <w:rFonts w:hint="eastAsia" w:ascii="宋体" w:hAnsi="宋体" w:eastAsia="宋体" w:cs="宋体"/>
                <w:color w:val="auto"/>
                <w:highlight w:val="none"/>
              </w:rPr>
              <w:t>元整）</w:t>
            </w:r>
          </w:p>
          <w:p w14:paraId="6980981A">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2标包：10000元（大写：壹万元整）</w:t>
            </w:r>
          </w:p>
          <w:p w14:paraId="4128848B">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3标包：10000元（大写：壹万元整）</w:t>
            </w:r>
          </w:p>
          <w:p w14:paraId="5C0D4389">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4标包：9000元（大写：玖仟元整）</w:t>
            </w:r>
          </w:p>
          <w:p w14:paraId="5DB77837">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5标包：10000元（大写：壹万元整）</w:t>
            </w:r>
          </w:p>
          <w:p w14:paraId="182540F9">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6标包：20000元（大写：贰万元整）</w:t>
            </w:r>
          </w:p>
          <w:p w14:paraId="16DC2FAA">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拒绝私人账户汇款及银行存现。</w:t>
            </w:r>
          </w:p>
          <w:p w14:paraId="7D5572B7">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提交截止时间（到账时间）：同</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递交</w:t>
            </w:r>
            <w:r>
              <w:rPr>
                <w:rFonts w:hint="eastAsia" w:ascii="宋体" w:hAnsi="宋体" w:eastAsia="宋体" w:cs="宋体"/>
                <w:color w:val="auto"/>
                <w:highlight w:val="none"/>
              </w:rPr>
              <w:t>截止时间。</w:t>
            </w:r>
          </w:p>
          <w:p w14:paraId="20309880">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保证金采用转账方式的，应按规定数额从供应商对公账户直接转至：</w:t>
            </w:r>
          </w:p>
          <w:p w14:paraId="2A3AE7A9">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账户名称：云南超元工程咨询有限公司</w:t>
            </w:r>
          </w:p>
          <w:p w14:paraId="5090CE74">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开户行：中国建设银行股份有限公司昆明金源大道支行</w:t>
            </w:r>
          </w:p>
          <w:p w14:paraId="56EDF1B4">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账号：53050110381000000363</w:t>
            </w:r>
          </w:p>
          <w:p w14:paraId="4F5268BF">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联系电话：张进时</w:t>
            </w:r>
            <w:r>
              <w:rPr>
                <w:rFonts w:hint="eastAsia" w:cs="宋体"/>
                <w:color w:val="auto"/>
                <w:highlight w:val="none"/>
                <w:lang w:eastAsia="zh-CN"/>
              </w:rPr>
              <w:t>15912456265</w:t>
            </w:r>
          </w:p>
          <w:p w14:paraId="5CD6C063">
            <w:pPr>
              <w:pStyle w:val="12"/>
              <w:ind w:left="0" w:leftChars="0" w:firstLine="0" w:firstLineChars="0"/>
              <w:rPr>
                <w:rFonts w:hint="eastAsia" w:ascii="宋体" w:hAnsi="宋体" w:eastAsia="宋体" w:cs="宋体"/>
                <w:lang w:eastAsia="zh-CN"/>
              </w:rPr>
            </w:pPr>
            <w:r>
              <w:rPr>
                <w:rFonts w:hint="eastAsia" w:ascii="宋体" w:hAnsi="宋体" w:eastAsia="宋体" w:cs="宋体"/>
                <w:lang w:eastAsia="zh-CN"/>
              </w:rPr>
              <w:t>网点联行号：105731003211</w:t>
            </w:r>
          </w:p>
          <w:p w14:paraId="58D59A73">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保证金缴纳说明：</w:t>
            </w:r>
          </w:p>
          <w:p w14:paraId="38CAB525">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1、网银或电汇形式交纳的，底单即为交纳凭证（须注明项目编号）；以保函</w:t>
            </w:r>
            <w:r>
              <w:rPr>
                <w:rFonts w:hint="eastAsia" w:ascii="宋体" w:hAnsi="宋体" w:eastAsia="宋体" w:cs="宋体"/>
                <w:color w:val="auto"/>
                <w:highlight w:val="none"/>
                <w:lang w:val="en-US" w:eastAsia="zh-CN"/>
              </w:rPr>
              <w:t>或保险保证</w:t>
            </w:r>
            <w:r>
              <w:rPr>
                <w:rFonts w:hint="eastAsia" w:ascii="宋体" w:hAnsi="宋体" w:eastAsia="宋体" w:cs="宋体"/>
                <w:color w:val="auto"/>
                <w:highlight w:val="none"/>
              </w:rPr>
              <w:t>形式交纳的，保函</w:t>
            </w:r>
            <w:r>
              <w:rPr>
                <w:rFonts w:hint="eastAsia" w:ascii="宋体" w:hAnsi="宋体" w:eastAsia="宋体" w:cs="宋体"/>
                <w:color w:val="auto"/>
                <w:highlight w:val="none"/>
                <w:lang w:val="en-US" w:eastAsia="zh-CN"/>
              </w:rPr>
              <w:t>或保险凭证</w:t>
            </w:r>
            <w:r>
              <w:rPr>
                <w:rFonts w:hint="eastAsia" w:ascii="宋体" w:hAnsi="宋体" w:eastAsia="宋体" w:cs="宋体"/>
                <w:color w:val="auto"/>
                <w:highlight w:val="none"/>
              </w:rPr>
              <w:t>内</w:t>
            </w:r>
            <w:r>
              <w:rPr>
                <w:rFonts w:hint="eastAsia" w:ascii="宋体" w:hAnsi="宋体" w:eastAsia="宋体" w:cs="宋体"/>
                <w:color w:val="auto"/>
                <w:highlight w:val="none"/>
                <w:lang w:val="en-US" w:eastAsia="zh-CN"/>
              </w:rPr>
              <w:t>须</w:t>
            </w:r>
            <w:r>
              <w:rPr>
                <w:rFonts w:hint="eastAsia" w:ascii="宋体" w:hAnsi="宋体" w:eastAsia="宋体" w:cs="宋体"/>
                <w:color w:val="auto"/>
                <w:highlight w:val="none"/>
              </w:rPr>
              <w:t>明确受益人须为采购人，且须在递交</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文件时同时递交保函</w:t>
            </w:r>
            <w:r>
              <w:rPr>
                <w:rFonts w:hint="eastAsia" w:ascii="宋体" w:hAnsi="宋体" w:eastAsia="宋体" w:cs="宋体"/>
                <w:color w:val="auto"/>
                <w:highlight w:val="none"/>
                <w:lang w:val="en-US" w:eastAsia="zh-CN"/>
              </w:rPr>
              <w:t>或保险保证</w:t>
            </w:r>
            <w:r>
              <w:rPr>
                <w:rFonts w:hint="eastAsia" w:ascii="宋体" w:hAnsi="宋体" w:eastAsia="宋体" w:cs="宋体"/>
                <w:color w:val="auto"/>
                <w:highlight w:val="none"/>
              </w:rPr>
              <w:t>原件（如为电子保函</w:t>
            </w:r>
            <w:r>
              <w:rPr>
                <w:rFonts w:hint="eastAsia" w:ascii="宋体" w:hAnsi="宋体" w:eastAsia="宋体" w:cs="宋体"/>
                <w:color w:val="auto"/>
                <w:highlight w:val="none"/>
                <w:lang w:val="en-US" w:eastAsia="zh-CN"/>
              </w:rPr>
              <w:t>或保险保证</w:t>
            </w:r>
            <w:r>
              <w:rPr>
                <w:rFonts w:hint="eastAsia" w:ascii="宋体" w:hAnsi="宋体" w:eastAsia="宋体" w:cs="宋体"/>
                <w:color w:val="auto"/>
                <w:highlight w:val="none"/>
              </w:rPr>
              <w:t>的，须提供能验证真伪的电子保函</w:t>
            </w:r>
            <w:r>
              <w:rPr>
                <w:rFonts w:hint="eastAsia" w:ascii="宋体" w:hAnsi="宋体" w:eastAsia="宋体" w:cs="宋体"/>
                <w:color w:val="auto"/>
                <w:highlight w:val="none"/>
                <w:lang w:val="en-US" w:eastAsia="zh-CN"/>
              </w:rPr>
              <w:t>或保险保证</w:t>
            </w:r>
            <w:r>
              <w:rPr>
                <w:rFonts w:hint="eastAsia" w:ascii="宋体" w:hAnsi="宋体" w:eastAsia="宋体" w:cs="宋体"/>
                <w:color w:val="auto"/>
                <w:highlight w:val="none"/>
              </w:rPr>
              <w:t>复印件）；支票、汇票、本票方式提交的，供应商须自行进账，进账后回单即为缴纳凭证。</w:t>
            </w:r>
          </w:p>
          <w:p w14:paraId="1587C79A">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2、供应商未按照</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文件要求提交</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保证金的，</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文件无效。</w:t>
            </w:r>
          </w:p>
          <w:p w14:paraId="51AF1291">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w:t>
            </w:r>
          </w:p>
          <w:p w14:paraId="6ECA0090">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1）保证金必须从供应商账户转出。</w:t>
            </w:r>
          </w:p>
          <w:p w14:paraId="4374AD98">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2）办理保证金手续时，请务必在银行进账单或电汇单的用途栏或空白栏上注明项目名称及标包号（可简写）。如投多个标包，各标包保证金务必分开缴纳。</w:t>
            </w:r>
          </w:p>
          <w:p w14:paraId="3A212A3A">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）中标公示期结束后，若无质疑或投诉，自中标通知书发出之日起5个工作日内退还未中标人的投标保证金。如有质疑或投诉，将在质疑或投诉处理完毕后5个工作日内退还。</w:t>
            </w:r>
          </w:p>
        </w:tc>
      </w:tr>
      <w:tr w14:paraId="280CE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552E418F">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2584" w:type="dxa"/>
            <w:tcBorders>
              <w:left w:val="single" w:color="auto" w:sz="4" w:space="0"/>
            </w:tcBorders>
            <w:tcMar>
              <w:top w:w="57" w:type="dxa"/>
              <w:left w:w="57" w:type="dxa"/>
              <w:bottom w:w="57" w:type="dxa"/>
              <w:right w:w="57" w:type="dxa"/>
            </w:tcMar>
            <w:vAlign w:val="center"/>
          </w:tcPr>
          <w:p w14:paraId="6A95E83C">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投标文件的密封与标记</w:t>
            </w:r>
          </w:p>
        </w:tc>
        <w:tc>
          <w:tcPr>
            <w:tcW w:w="5796" w:type="dxa"/>
            <w:tcMar>
              <w:top w:w="57" w:type="dxa"/>
              <w:left w:w="57" w:type="dxa"/>
              <w:bottom w:w="57" w:type="dxa"/>
              <w:right w:w="57" w:type="dxa"/>
            </w:tcMar>
            <w:vAlign w:val="center"/>
          </w:tcPr>
          <w:p w14:paraId="13FB251C">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（1）投标人应将正、副本投标文件加以密封，并在封贴处盖密封章或公章。逾期送达或者未按照招标文件要求密封的投标文件，采购人、采购代理机构应当拒收。</w:t>
            </w:r>
          </w:p>
          <w:p w14:paraId="24CB5873">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（2）投标文件袋的封面应注明项目名称、项目编号、</w:t>
            </w: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号、投标人名称。</w:t>
            </w:r>
          </w:p>
        </w:tc>
      </w:tr>
      <w:tr w14:paraId="15A75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12E81097">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2584" w:type="dxa"/>
            <w:tcBorders>
              <w:left w:val="single" w:color="auto" w:sz="4" w:space="0"/>
            </w:tcBorders>
            <w:tcMar>
              <w:top w:w="57" w:type="dxa"/>
              <w:left w:w="57" w:type="dxa"/>
              <w:bottom w:w="57" w:type="dxa"/>
              <w:right w:w="57" w:type="dxa"/>
            </w:tcMar>
            <w:vAlign w:val="center"/>
          </w:tcPr>
          <w:p w14:paraId="6BD121B5">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递交投标文件截止时间</w:t>
            </w:r>
          </w:p>
        </w:tc>
        <w:tc>
          <w:tcPr>
            <w:tcW w:w="5796" w:type="dxa"/>
            <w:tcMar>
              <w:top w:w="57" w:type="dxa"/>
              <w:left w:w="57" w:type="dxa"/>
              <w:bottom w:w="57" w:type="dxa"/>
              <w:right w:w="57" w:type="dxa"/>
            </w:tcMar>
            <w:vAlign w:val="center"/>
          </w:tcPr>
          <w:p w14:paraId="51070714">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pacing w:val="8"/>
                <w:highlight w:val="none"/>
              </w:rPr>
              <w:t>详</w:t>
            </w:r>
            <w:r>
              <w:rPr>
                <w:rFonts w:hint="eastAsia" w:ascii="宋体" w:hAnsi="宋体" w:eastAsia="宋体" w:cs="宋体"/>
                <w:color w:val="auto"/>
                <w:spacing w:val="7"/>
                <w:highlight w:val="none"/>
              </w:rPr>
              <w:t>见第一章“招标公告”</w:t>
            </w:r>
          </w:p>
        </w:tc>
      </w:tr>
      <w:tr w14:paraId="6FB8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50484209">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17.2</w:t>
            </w:r>
          </w:p>
        </w:tc>
        <w:tc>
          <w:tcPr>
            <w:tcW w:w="2584" w:type="dxa"/>
            <w:tcBorders>
              <w:left w:val="single" w:color="auto" w:sz="4" w:space="0"/>
            </w:tcBorders>
            <w:tcMar>
              <w:top w:w="57" w:type="dxa"/>
              <w:left w:w="57" w:type="dxa"/>
              <w:bottom w:w="57" w:type="dxa"/>
              <w:right w:w="57" w:type="dxa"/>
            </w:tcMar>
            <w:vAlign w:val="center"/>
          </w:tcPr>
          <w:p w14:paraId="7F1A2311">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递交投标文件地点</w:t>
            </w:r>
          </w:p>
        </w:tc>
        <w:tc>
          <w:tcPr>
            <w:tcW w:w="5796" w:type="dxa"/>
            <w:tcMar>
              <w:top w:w="57" w:type="dxa"/>
              <w:left w:w="57" w:type="dxa"/>
              <w:bottom w:w="57" w:type="dxa"/>
              <w:right w:w="57" w:type="dxa"/>
            </w:tcMar>
            <w:vAlign w:val="center"/>
          </w:tcPr>
          <w:tbl>
            <w:tblPr>
              <w:tblStyle w:val="27"/>
              <w:tblW w:w="926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004"/>
            </w:tblGrid>
            <w:tr w14:paraId="411E80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4" w:type="dxa"/>
                  <w:vAlign w:val="center"/>
                </w:tcPr>
                <w:p w14:paraId="3DC23C35">
                  <w:pPr>
                    <w:pStyle w:val="54"/>
                    <w:keepLines w:val="0"/>
                    <w:pageBreakBefore w:val="0"/>
                    <w:kinsoku/>
                    <w:overflowPunct/>
                    <w:bidi w:val="0"/>
                    <w:snapToGrid w:val="0"/>
                    <w:spacing w:line="240" w:lineRule="auto"/>
                    <w:ind w:left="0" w:leftChars="0" w:firstLine="0" w:firstLineChars="0"/>
                    <w:rPr>
                      <w:rFonts w:hint="eastAsia" w:ascii="宋体" w:hAnsi="宋体" w:eastAsia="宋体" w:cs="宋体"/>
                      <w:kern w:val="0"/>
                      <w:highlight w:val="none"/>
                    </w:rPr>
                  </w:pPr>
                  <w:r>
                    <w:rPr>
                      <w:rFonts w:hint="eastAsia" w:ascii="宋体" w:hAnsi="宋体" w:eastAsia="宋体" w:cs="宋体"/>
                      <w:highlight w:val="none"/>
                      <w:u w:val="none"/>
                    </w:rPr>
                    <w:t>云南超元工程咨询有限公司开标室</w:t>
                  </w:r>
                  <w:r>
                    <w:rPr>
                      <w:rFonts w:hint="eastAsia" w:ascii="宋体" w:hAnsi="宋体" w:eastAsia="宋体" w:cs="宋体"/>
                      <w:highlight w:val="none"/>
                      <w:u w:val="none"/>
                      <w:lang w:eastAsia="zh-CN"/>
                    </w:rPr>
                    <w:t>（</w:t>
                  </w:r>
                  <w:r>
                    <w:rPr>
                      <w:rFonts w:hint="eastAsia" w:ascii="宋体" w:hAnsi="宋体" w:eastAsia="宋体" w:cs="宋体"/>
                      <w:b/>
                      <w:bCs/>
                      <w:color w:val="000000"/>
                      <w:spacing w:val="8"/>
                      <w:highlight w:val="none"/>
                    </w:rPr>
                    <w:t>昆明市官渡区巫家坝路招商公园大道雍华府小区1栋18楼</w:t>
                  </w:r>
                  <w:r>
                    <w:rPr>
                      <w:rFonts w:hint="eastAsia" w:ascii="宋体" w:hAnsi="宋体" w:eastAsia="宋体" w:cs="宋体"/>
                      <w:b/>
                      <w:bCs/>
                      <w:color w:val="000000"/>
                      <w:spacing w:val="8"/>
                      <w:highlight w:val="none"/>
                      <w:lang w:val="en-US" w:eastAsia="zh-CN"/>
                    </w:rPr>
                    <w:t>开标室</w:t>
                  </w:r>
                  <w:r>
                    <w:rPr>
                      <w:rFonts w:hint="eastAsia" w:ascii="宋体" w:hAnsi="宋体" w:eastAsia="宋体" w:cs="宋体"/>
                      <w:b/>
                      <w:bCs/>
                      <w:color w:val="000000"/>
                      <w:spacing w:val="8"/>
                      <w:highlight w:val="none"/>
                      <w:lang w:eastAsia="zh-CN"/>
                    </w:rPr>
                    <w:t>）</w:t>
                  </w:r>
                </w:p>
              </w:tc>
            </w:tr>
          </w:tbl>
          <w:p w14:paraId="2CF1C59F">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p>
        </w:tc>
      </w:tr>
      <w:tr w14:paraId="09446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091001FB">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17.3</w:t>
            </w:r>
          </w:p>
        </w:tc>
        <w:tc>
          <w:tcPr>
            <w:tcW w:w="2584" w:type="dxa"/>
            <w:tcBorders>
              <w:left w:val="single" w:color="auto" w:sz="4" w:space="0"/>
            </w:tcBorders>
            <w:tcMar>
              <w:top w:w="57" w:type="dxa"/>
              <w:left w:w="57" w:type="dxa"/>
              <w:bottom w:w="57" w:type="dxa"/>
              <w:right w:w="57" w:type="dxa"/>
            </w:tcMar>
            <w:vAlign w:val="center"/>
          </w:tcPr>
          <w:p w14:paraId="4628AB43">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是否退还投标文件</w:t>
            </w:r>
          </w:p>
        </w:tc>
        <w:tc>
          <w:tcPr>
            <w:tcW w:w="5796" w:type="dxa"/>
            <w:tcMar>
              <w:top w:w="57" w:type="dxa"/>
              <w:left w:w="57" w:type="dxa"/>
              <w:bottom w:w="57" w:type="dxa"/>
              <w:right w:w="57" w:type="dxa"/>
            </w:tcMar>
            <w:vAlign w:val="center"/>
          </w:tcPr>
          <w:p w14:paraId="213F0235">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pacing w:val="-2"/>
                <w:highlight w:val="none"/>
              </w:rPr>
              <w:t>☑</w:t>
            </w:r>
            <w:r>
              <w:rPr>
                <w:rFonts w:hint="eastAsia" w:ascii="宋体" w:hAnsi="宋体" w:eastAsia="宋体" w:cs="宋体"/>
                <w:color w:val="auto"/>
                <w:spacing w:val="-4"/>
                <w:highlight w:val="none"/>
              </w:rPr>
              <w:t>不</w:t>
            </w:r>
            <w:r>
              <w:rPr>
                <w:rFonts w:hint="eastAsia" w:ascii="宋体" w:hAnsi="宋体" w:eastAsia="宋体" w:cs="宋体"/>
                <w:color w:val="auto"/>
                <w:spacing w:val="-3"/>
                <w:highlight w:val="none"/>
              </w:rPr>
              <w:t>予</w:t>
            </w:r>
            <w:r>
              <w:rPr>
                <w:rFonts w:hint="eastAsia" w:ascii="宋体" w:hAnsi="宋体" w:eastAsia="宋体" w:cs="宋体"/>
                <w:color w:val="auto"/>
                <w:spacing w:val="-2"/>
                <w:highlight w:val="none"/>
              </w:rPr>
              <w:t>退还   □退还</w:t>
            </w:r>
          </w:p>
        </w:tc>
      </w:tr>
      <w:tr w14:paraId="2C67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2165A16A">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18.1</w:t>
            </w:r>
          </w:p>
        </w:tc>
        <w:tc>
          <w:tcPr>
            <w:tcW w:w="2584" w:type="dxa"/>
            <w:tcBorders>
              <w:left w:val="single" w:color="auto" w:sz="4" w:space="0"/>
            </w:tcBorders>
            <w:tcMar>
              <w:top w:w="57" w:type="dxa"/>
              <w:left w:w="57" w:type="dxa"/>
              <w:bottom w:w="57" w:type="dxa"/>
              <w:right w:w="57" w:type="dxa"/>
            </w:tcMar>
            <w:vAlign w:val="center"/>
          </w:tcPr>
          <w:p w14:paraId="52EE28DD">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5796" w:type="dxa"/>
            <w:tcMar>
              <w:top w:w="57" w:type="dxa"/>
              <w:left w:w="57" w:type="dxa"/>
              <w:bottom w:w="57" w:type="dxa"/>
              <w:right w:w="57" w:type="dxa"/>
            </w:tcMar>
            <w:vAlign w:val="center"/>
          </w:tcPr>
          <w:p w14:paraId="15A27975">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11"/>
                <w:highlight w:val="none"/>
              </w:rPr>
              <w:t>开标</w:t>
            </w:r>
            <w:r>
              <w:rPr>
                <w:rFonts w:hint="eastAsia" w:ascii="宋体" w:hAnsi="宋体" w:eastAsia="宋体" w:cs="宋体"/>
                <w:color w:val="auto"/>
                <w:spacing w:val="-6"/>
                <w:highlight w:val="none"/>
              </w:rPr>
              <w:t>时间：同递交投标文件截止时间</w:t>
            </w:r>
          </w:p>
          <w:p w14:paraId="151A48CF">
            <w:pPr>
              <w:pageBreakBefore w:val="0"/>
              <w:kinsoku w:val="0"/>
              <w:overflowPunct/>
              <w:autoSpaceDE w:val="0"/>
              <w:autoSpaceDN w:val="0"/>
              <w:bidi w:val="0"/>
              <w:adjustRightInd/>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pacing w:val="-7"/>
                <w:highlight w:val="none"/>
              </w:rPr>
              <w:t>开标地点：</w:t>
            </w:r>
            <w:r>
              <w:rPr>
                <w:rFonts w:hint="eastAsia" w:ascii="宋体" w:hAnsi="宋体" w:eastAsia="宋体" w:cs="宋体"/>
                <w:highlight w:val="none"/>
                <w:u w:val="none"/>
              </w:rPr>
              <w:t>云南超元工程咨询有限公司开标室</w:t>
            </w:r>
            <w:r>
              <w:rPr>
                <w:rFonts w:hint="eastAsia" w:ascii="宋体" w:hAnsi="宋体" w:eastAsia="宋体" w:cs="宋体"/>
                <w:highlight w:val="none"/>
                <w:u w:val="none"/>
                <w:lang w:eastAsia="zh-CN"/>
              </w:rPr>
              <w:t>（</w:t>
            </w:r>
            <w:r>
              <w:rPr>
                <w:rFonts w:hint="eastAsia" w:ascii="宋体" w:hAnsi="宋体" w:eastAsia="宋体" w:cs="宋体"/>
                <w:b/>
                <w:bCs/>
                <w:color w:val="000000"/>
                <w:spacing w:val="8"/>
                <w:highlight w:val="none"/>
              </w:rPr>
              <w:t>昆明市官渡区巫家坝路招商公园大道雍华府小区1栋18楼</w:t>
            </w:r>
            <w:r>
              <w:rPr>
                <w:rFonts w:hint="eastAsia" w:ascii="宋体" w:hAnsi="宋体" w:eastAsia="宋体" w:cs="宋体"/>
                <w:b/>
                <w:bCs/>
                <w:color w:val="000000"/>
                <w:spacing w:val="8"/>
                <w:highlight w:val="none"/>
                <w:lang w:val="en-US" w:eastAsia="zh-CN"/>
              </w:rPr>
              <w:t>开标室</w:t>
            </w:r>
            <w:r>
              <w:rPr>
                <w:rFonts w:hint="eastAsia" w:ascii="宋体" w:hAnsi="宋体" w:eastAsia="宋体" w:cs="宋体"/>
                <w:b/>
                <w:bCs/>
                <w:color w:val="000000"/>
                <w:spacing w:val="8"/>
                <w:highlight w:val="none"/>
                <w:lang w:eastAsia="zh-CN"/>
              </w:rPr>
              <w:t>）</w:t>
            </w:r>
          </w:p>
        </w:tc>
      </w:tr>
      <w:tr w14:paraId="5D5E5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71A0E8FB">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20.1</w:t>
            </w:r>
          </w:p>
        </w:tc>
        <w:tc>
          <w:tcPr>
            <w:tcW w:w="2584" w:type="dxa"/>
            <w:tcBorders>
              <w:left w:val="single" w:color="auto" w:sz="4" w:space="0"/>
            </w:tcBorders>
            <w:tcMar>
              <w:top w:w="57" w:type="dxa"/>
              <w:left w:w="57" w:type="dxa"/>
              <w:bottom w:w="57" w:type="dxa"/>
              <w:right w:w="57" w:type="dxa"/>
            </w:tcMar>
            <w:vAlign w:val="center"/>
          </w:tcPr>
          <w:p w14:paraId="4516CFF5">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5796" w:type="dxa"/>
            <w:tcMar>
              <w:top w:w="57" w:type="dxa"/>
              <w:left w:w="57" w:type="dxa"/>
              <w:bottom w:w="57" w:type="dxa"/>
              <w:right w:w="57" w:type="dxa"/>
            </w:tcMar>
            <w:vAlign w:val="center"/>
          </w:tcPr>
          <w:p w14:paraId="1734BDB4">
            <w:pPr>
              <w:keepLines/>
              <w:pageBreakBefore w:val="0"/>
              <w:kinsoku w:val="0"/>
              <w:overflowPunct/>
              <w:bidi w:val="0"/>
              <w:snapToGrid w:val="0"/>
              <w:spacing w:line="240" w:lineRule="auto"/>
              <w:ind w:firstLine="0" w:firstLineChars="0"/>
              <w:textAlignment w:val="center"/>
              <w:rPr>
                <w:rFonts w:hint="eastAsia" w:ascii="宋体" w:hAnsi="宋体" w:eastAsia="宋体" w:cs="宋体"/>
                <w:color w:val="auto"/>
                <w:spacing w:val="-7"/>
                <w:highlight w:val="none"/>
              </w:rPr>
            </w:pPr>
            <w:r>
              <w:rPr>
                <w:rFonts w:hint="eastAsia" w:ascii="宋体" w:hAnsi="宋体" w:eastAsia="宋体" w:cs="宋体"/>
                <w:color w:val="auto"/>
                <w:highlight w:val="none"/>
              </w:rPr>
              <w:t>评标委员会由采购人代表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人和有关技术、经济等方面的评审专家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人，共</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人组成。其中评审专家人数不得少于评标委员会成员总数的2/3。招标代理机构人员不得参加本机构代理的采购项目的评审。评标委员会应当推选组长，但采购人评审代表不得担任组长。技术、经济等方面由采购人依法在云南省政府采购专家管理子系统随机抽取。</w:t>
            </w:r>
          </w:p>
        </w:tc>
      </w:tr>
      <w:tr w14:paraId="5D167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0672DE70">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20.4</w:t>
            </w:r>
          </w:p>
        </w:tc>
        <w:tc>
          <w:tcPr>
            <w:tcW w:w="2584" w:type="dxa"/>
            <w:tcBorders>
              <w:left w:val="single" w:color="auto" w:sz="4" w:space="0"/>
            </w:tcBorders>
            <w:tcMar>
              <w:top w:w="57" w:type="dxa"/>
              <w:left w:w="57" w:type="dxa"/>
              <w:bottom w:w="57" w:type="dxa"/>
              <w:right w:w="57" w:type="dxa"/>
            </w:tcMar>
            <w:vAlign w:val="center"/>
          </w:tcPr>
          <w:p w14:paraId="7FCC1E30">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评标办法</w:t>
            </w:r>
          </w:p>
        </w:tc>
        <w:tc>
          <w:tcPr>
            <w:tcW w:w="5796" w:type="dxa"/>
            <w:tcMar>
              <w:top w:w="57" w:type="dxa"/>
              <w:left w:w="57" w:type="dxa"/>
              <w:bottom w:w="57" w:type="dxa"/>
              <w:right w:w="57" w:type="dxa"/>
            </w:tcMar>
            <w:vAlign w:val="center"/>
          </w:tcPr>
          <w:p w14:paraId="54AF1DC8">
            <w:pPr>
              <w:keepLines/>
              <w:pageBreakBefore w:val="0"/>
              <w:kinsoku w:val="0"/>
              <w:overflowPunct/>
              <w:bidi w:val="0"/>
              <w:snapToGrid w:val="0"/>
              <w:spacing w:line="240" w:lineRule="auto"/>
              <w:ind w:firstLine="0" w:firstLineChars="0"/>
              <w:textAlignment w:val="center"/>
              <w:rPr>
                <w:rFonts w:hint="eastAsia" w:ascii="宋体" w:hAnsi="宋体" w:eastAsia="宋体" w:cs="宋体"/>
                <w:color w:val="auto"/>
                <w:highlight w:val="none"/>
              </w:rPr>
            </w:pPr>
            <w:r>
              <w:rPr>
                <w:rFonts w:hint="eastAsia" w:ascii="宋体" w:hAnsi="宋体" w:eastAsia="宋体" w:cs="宋体"/>
                <w:color w:val="auto"/>
                <w:highlight w:val="none"/>
              </w:rPr>
              <w:t>综合评分法。</w:t>
            </w:r>
          </w:p>
        </w:tc>
      </w:tr>
      <w:tr w14:paraId="45AB8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41AEFB8B">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25.1</w:t>
            </w:r>
          </w:p>
        </w:tc>
        <w:tc>
          <w:tcPr>
            <w:tcW w:w="2584" w:type="dxa"/>
            <w:tcBorders>
              <w:left w:val="single" w:color="auto" w:sz="4" w:space="0"/>
            </w:tcBorders>
            <w:tcMar>
              <w:top w:w="57" w:type="dxa"/>
              <w:left w:w="57" w:type="dxa"/>
              <w:bottom w:w="57" w:type="dxa"/>
              <w:right w:w="57" w:type="dxa"/>
            </w:tcMar>
            <w:vAlign w:val="center"/>
          </w:tcPr>
          <w:p w14:paraId="70F4EC51">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履约保证金金额</w:t>
            </w:r>
          </w:p>
        </w:tc>
        <w:tc>
          <w:tcPr>
            <w:tcW w:w="5796" w:type="dxa"/>
            <w:tcMar>
              <w:top w:w="57" w:type="dxa"/>
              <w:left w:w="57" w:type="dxa"/>
              <w:bottom w:w="57" w:type="dxa"/>
              <w:right w:w="57" w:type="dxa"/>
            </w:tcMar>
            <w:vAlign w:val="center"/>
          </w:tcPr>
          <w:p w14:paraId="6E192D81">
            <w:pPr>
              <w:pageBreakBefore w:val="0"/>
              <w:kinsoku w:val="0"/>
              <w:wordWrap w:val="0"/>
              <w:overflowPunct/>
              <w:autoSpaceDE w:val="0"/>
              <w:autoSpaceDN w:val="0"/>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rPr>
              <w:t>于合同签订前向</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提交合同总价的5%作为履约保证金。</w:t>
            </w:r>
          </w:p>
          <w:p w14:paraId="3C33B996">
            <w:pPr>
              <w:pageBreakBefore w:val="0"/>
              <w:kinsoku w:val="0"/>
              <w:wordWrap w:val="0"/>
              <w:overflowPunct/>
              <w:autoSpaceDE w:val="0"/>
              <w:autoSpaceDN w:val="0"/>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履约保证金收取方式：</w:t>
            </w:r>
            <w:r>
              <w:rPr>
                <w:rFonts w:hint="eastAsia" w:ascii="宋体" w:hAnsi="宋体" w:eastAsia="宋体" w:cs="宋体"/>
                <w:color w:val="auto"/>
                <w:highlight w:val="none"/>
                <w:lang w:val="en-US" w:eastAsia="zh-CN"/>
              </w:rPr>
              <w:t>采取转账或其他国家法定方式。</w:t>
            </w:r>
          </w:p>
          <w:p w14:paraId="36E92128">
            <w:pPr>
              <w:pageBreakBefore w:val="0"/>
              <w:kinsoku w:val="0"/>
              <w:wordWrap w:val="0"/>
              <w:overflowPunct/>
              <w:autoSpaceDE w:val="0"/>
              <w:autoSpaceDN w:val="0"/>
              <w:bidi w:val="0"/>
              <w:adjustRightInd/>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履约保证金收款账户信息另行通知。</w:t>
            </w:r>
          </w:p>
          <w:p w14:paraId="0CAEB080">
            <w:pPr>
              <w:pageBreakBefore w:val="0"/>
              <w:kinsoku w:val="0"/>
              <w:overflowPunct/>
              <w:autoSpaceDE w:val="0"/>
              <w:autoSpaceDN w:val="0"/>
              <w:bidi w:val="0"/>
              <w:adjustRightInd/>
              <w:snapToGrid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履约保证金退还：自验收合格之日起1年期满后，无质量问题，</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在30个日历天内一次性无息退还。</w:t>
            </w:r>
          </w:p>
        </w:tc>
      </w:tr>
      <w:tr w14:paraId="36D3D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616726A6">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26.1</w:t>
            </w:r>
          </w:p>
        </w:tc>
        <w:tc>
          <w:tcPr>
            <w:tcW w:w="2584" w:type="dxa"/>
            <w:tcBorders>
              <w:left w:val="single" w:color="auto" w:sz="4" w:space="0"/>
            </w:tcBorders>
            <w:tcMar>
              <w:top w:w="57" w:type="dxa"/>
              <w:left w:w="57" w:type="dxa"/>
              <w:bottom w:w="57" w:type="dxa"/>
              <w:right w:w="57" w:type="dxa"/>
            </w:tcMar>
            <w:vAlign w:val="center"/>
          </w:tcPr>
          <w:p w14:paraId="4D42915C">
            <w:pPr>
              <w:keepLines/>
              <w:pageBreakBefore w:val="0"/>
              <w:kinsoku w:val="0"/>
              <w:wordWrap w:val="0"/>
              <w:overflowPunct/>
              <w:bidi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5796" w:type="dxa"/>
            <w:tcMar>
              <w:top w:w="57" w:type="dxa"/>
              <w:left w:w="57" w:type="dxa"/>
              <w:bottom w:w="57" w:type="dxa"/>
              <w:right w:w="57" w:type="dxa"/>
            </w:tcMar>
            <w:vAlign w:val="center"/>
          </w:tcPr>
          <w:p w14:paraId="74D770FD">
            <w:pPr>
              <w:pageBreakBefore w:val="0"/>
              <w:kinsoku w:val="0"/>
              <w:wordWrap w:val="0"/>
              <w:overflowPunct/>
              <w:autoSpaceDE w:val="0"/>
              <w:autoSpaceDN w:val="0"/>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本项目招标代理服务费按照“云建招协〔2023〕51号 《云南省建设工程招标代理服务收费指导意见（试行）》中的《云南省招标代理服务收费指导标准》”货物类标准下浮20%收取。由中标人在领取中标通知书前向代理机构一次性支付。</w:t>
            </w:r>
          </w:p>
          <w:p w14:paraId="3DD43403">
            <w:pPr>
              <w:pageBreakBefore w:val="0"/>
              <w:kinsoku w:val="0"/>
              <w:wordWrap w:val="0"/>
              <w:overflowPunct/>
              <w:autoSpaceDE w:val="0"/>
              <w:autoSpaceDN w:val="0"/>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代理服务费缴纳形式：转账或现金</w:t>
            </w:r>
          </w:p>
          <w:p w14:paraId="74CF5415">
            <w:pPr>
              <w:pageBreakBefore w:val="0"/>
              <w:kinsoku w:val="0"/>
              <w:wordWrap w:val="0"/>
              <w:overflowPunct/>
              <w:autoSpaceDE w:val="0"/>
              <w:autoSpaceDN w:val="0"/>
              <w:bidi w:val="0"/>
              <w:adjustRightIn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收款账户信息如下：</w:t>
            </w:r>
          </w:p>
          <w:p w14:paraId="52FB5239">
            <w:pPr>
              <w:pageBreakBefore w:val="0"/>
              <w:kinsoku w:val="0"/>
              <w:wordWrap w:val="0"/>
              <w:overflowPunct/>
              <w:autoSpaceDE w:val="0"/>
              <w:autoSpaceDN w:val="0"/>
              <w:bidi w:val="0"/>
              <w:adjustRightInd/>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账户名称：云南超元工程咨询有限公司</w:t>
            </w:r>
          </w:p>
          <w:p w14:paraId="51A77D7C">
            <w:pPr>
              <w:pageBreakBefore w:val="0"/>
              <w:kinsoku w:val="0"/>
              <w:wordWrap w:val="0"/>
              <w:overflowPunct/>
              <w:autoSpaceDE w:val="0"/>
              <w:autoSpaceDN w:val="0"/>
              <w:bidi w:val="0"/>
              <w:adjustRightInd/>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开户行：中国建设银行股份有限公司昆明金源大道支行</w:t>
            </w:r>
          </w:p>
          <w:p w14:paraId="4438228C">
            <w:pPr>
              <w:pageBreakBefore w:val="0"/>
              <w:kinsoku w:val="0"/>
              <w:wordWrap w:val="0"/>
              <w:overflowPunct/>
              <w:autoSpaceDE w:val="0"/>
              <w:autoSpaceDN w:val="0"/>
              <w:bidi w:val="0"/>
              <w:adjustRightInd/>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账号：53050110381000000363</w:t>
            </w:r>
          </w:p>
          <w:p w14:paraId="1ACE3376">
            <w:pPr>
              <w:pStyle w:val="1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【网点联行号】：105731003211</w:t>
            </w:r>
          </w:p>
          <w:p w14:paraId="7DA2173B">
            <w:pPr>
              <w:pStyle w:val="12"/>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联系电话：张进时</w:t>
            </w:r>
            <w:r>
              <w:rPr>
                <w:rFonts w:hint="eastAsia" w:cs="宋体"/>
                <w:color w:val="auto"/>
                <w:highlight w:val="none"/>
                <w:lang w:eastAsia="zh-CN"/>
              </w:rPr>
              <w:t>15912456265</w:t>
            </w:r>
          </w:p>
          <w:p w14:paraId="203DF107">
            <w:pPr>
              <w:pStyle w:val="12"/>
              <w:rPr>
                <w:rFonts w:hint="eastAsia" w:ascii="宋体" w:hAnsi="宋体" w:eastAsia="宋体" w:cs="宋体"/>
              </w:rPr>
            </w:pPr>
          </w:p>
        </w:tc>
      </w:tr>
      <w:tr w14:paraId="2C410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773750BF">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28.1</w:t>
            </w:r>
          </w:p>
        </w:tc>
        <w:tc>
          <w:tcPr>
            <w:tcW w:w="2584" w:type="dxa"/>
            <w:tcBorders>
              <w:left w:val="single" w:color="auto" w:sz="4" w:space="0"/>
            </w:tcBorders>
            <w:tcMar>
              <w:top w:w="57" w:type="dxa"/>
              <w:left w:w="57" w:type="dxa"/>
              <w:bottom w:w="57" w:type="dxa"/>
              <w:right w:w="57" w:type="dxa"/>
            </w:tcMar>
            <w:vAlign w:val="center"/>
          </w:tcPr>
          <w:p w14:paraId="2021B6DC">
            <w:pPr>
              <w:keepLines/>
              <w:pageBreakBefore w:val="0"/>
              <w:kinsoku w:val="0"/>
              <w:overflowPunct/>
              <w:bidi w:val="0"/>
              <w:snapToGrid w:val="0"/>
              <w:spacing w:line="240" w:lineRule="auto"/>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备选方案</w:t>
            </w:r>
          </w:p>
        </w:tc>
        <w:tc>
          <w:tcPr>
            <w:tcW w:w="5796" w:type="dxa"/>
            <w:tcMar>
              <w:top w:w="57" w:type="dxa"/>
              <w:left w:w="57" w:type="dxa"/>
              <w:bottom w:w="57" w:type="dxa"/>
              <w:right w:w="57" w:type="dxa"/>
            </w:tcMar>
            <w:vAlign w:val="center"/>
          </w:tcPr>
          <w:p w14:paraId="4870D8FC">
            <w:pPr>
              <w:pageBreakBefore w:val="0"/>
              <w:kinsoku w:val="0"/>
              <w:overflowPunct/>
              <w:autoSpaceDE w:val="0"/>
              <w:autoSpaceDN w:val="0"/>
              <w:bidi w:val="0"/>
              <w:adjustRightInd/>
              <w:snapToGrid w:val="0"/>
              <w:spacing w:line="240" w:lineRule="auto"/>
              <w:ind w:firstLine="404"/>
              <w:jc w:val="both"/>
              <w:rPr>
                <w:rFonts w:hint="eastAsia" w:ascii="宋体" w:hAnsi="宋体" w:eastAsia="宋体" w:cs="宋体"/>
                <w:color w:val="auto"/>
                <w:highlight w:val="none"/>
              </w:rPr>
            </w:pP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接</w:t>
            </w:r>
            <w:r>
              <w:rPr>
                <w:rFonts w:hint="eastAsia" w:ascii="宋体" w:hAnsi="宋体" w:eastAsia="宋体" w:cs="宋体"/>
                <w:color w:val="auto"/>
                <w:spacing w:val="-2"/>
                <w:highlight w:val="none"/>
              </w:rPr>
              <w:t xml:space="preserve">受     </w:t>
            </w:r>
            <w:r>
              <w:rPr>
                <w:rFonts w:hint="eastAsia" w:ascii="宋体" w:hAnsi="宋体" w:eastAsia="宋体" w:cs="宋体"/>
                <w:color w:val="auto"/>
                <w:spacing w:val="-4"/>
                <w:highlight w:val="none"/>
              </w:rPr>
              <w:t>☑</w:t>
            </w:r>
            <w:r>
              <w:rPr>
                <w:rFonts w:hint="eastAsia" w:ascii="宋体" w:hAnsi="宋体" w:eastAsia="宋体" w:cs="宋体"/>
                <w:color w:val="auto"/>
                <w:spacing w:val="-2"/>
                <w:highlight w:val="none"/>
              </w:rPr>
              <w:t>不接受</w:t>
            </w:r>
          </w:p>
        </w:tc>
      </w:tr>
      <w:tr w14:paraId="77DFC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55630537">
            <w:pPr>
              <w:pageBreakBefore w:val="0"/>
              <w:kinsoku w:val="0"/>
              <w:overflowPunct/>
              <w:autoSpaceDE w:val="0"/>
              <w:autoSpaceDN w:val="0"/>
              <w:bidi w:val="0"/>
              <w:snapToGrid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28.2</w:t>
            </w:r>
          </w:p>
        </w:tc>
        <w:tc>
          <w:tcPr>
            <w:tcW w:w="8380" w:type="dxa"/>
            <w:gridSpan w:val="2"/>
            <w:tcBorders>
              <w:left w:val="single" w:color="auto" w:sz="4" w:space="0"/>
            </w:tcBorders>
            <w:tcMar>
              <w:top w:w="57" w:type="dxa"/>
              <w:left w:w="57" w:type="dxa"/>
              <w:bottom w:w="57" w:type="dxa"/>
              <w:right w:w="57" w:type="dxa"/>
            </w:tcMar>
            <w:vAlign w:val="center"/>
          </w:tcPr>
          <w:p w14:paraId="52CC04C4">
            <w:pPr>
              <w:pageBreakBefore w:val="0"/>
              <w:kinsoku w:val="0"/>
              <w:overflowPunct/>
              <w:autoSpaceDE w:val="0"/>
              <w:autoSpaceDN w:val="0"/>
              <w:bidi w:val="0"/>
              <w:adjustRightInd/>
              <w:snapToGrid w:val="0"/>
              <w:spacing w:line="240" w:lineRule="auto"/>
              <w:ind w:firstLine="412"/>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需要补充的其他内</w:t>
            </w:r>
            <w:r>
              <w:rPr>
                <w:rFonts w:hint="eastAsia" w:ascii="宋体" w:hAnsi="宋体" w:eastAsia="宋体" w:cs="宋体"/>
                <w:color w:val="auto"/>
                <w:spacing w:val="-1"/>
                <w:highlight w:val="none"/>
              </w:rPr>
              <w:t>容</w:t>
            </w:r>
          </w:p>
        </w:tc>
      </w:tr>
      <w:tr w14:paraId="1F196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5E17ACF9">
            <w:pPr>
              <w:pageBreakBefore w:val="0"/>
              <w:kinsoku w:val="0"/>
              <w:overflowPunct/>
              <w:autoSpaceDE w:val="0"/>
              <w:autoSpaceDN w:val="0"/>
              <w:bidi w:val="0"/>
              <w:snapToGrid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380" w:type="dxa"/>
            <w:gridSpan w:val="2"/>
            <w:tcBorders>
              <w:left w:val="single" w:color="auto" w:sz="4" w:space="0"/>
            </w:tcBorders>
            <w:tcMar>
              <w:top w:w="57" w:type="dxa"/>
              <w:left w:w="57" w:type="dxa"/>
              <w:bottom w:w="57" w:type="dxa"/>
              <w:right w:w="57" w:type="dxa"/>
            </w:tcMar>
            <w:vAlign w:val="center"/>
          </w:tcPr>
          <w:p w14:paraId="4D53B37C">
            <w:pPr>
              <w:pageBreakBefore w:val="0"/>
              <w:kinsoku w:val="0"/>
              <w:overflowPunct/>
              <w:autoSpaceDE w:val="0"/>
              <w:autoSpaceDN w:val="0"/>
              <w:bidi w:val="0"/>
              <w:adjustRightInd/>
              <w:snapToGrid w:val="0"/>
              <w:spacing w:line="240" w:lineRule="auto"/>
              <w:ind w:firstLine="428"/>
              <w:jc w:val="center"/>
              <w:rPr>
                <w:rFonts w:hint="eastAsia" w:ascii="宋体" w:hAnsi="宋体" w:eastAsia="宋体" w:cs="宋体"/>
                <w:color w:val="auto"/>
                <w:highlight w:val="none"/>
              </w:rPr>
            </w:pPr>
            <w:r>
              <w:rPr>
                <w:rFonts w:hint="eastAsia" w:ascii="宋体" w:hAnsi="宋体" w:eastAsia="宋体" w:cs="宋体"/>
                <w:b/>
                <w:bCs/>
                <w:color w:val="auto"/>
                <w:highlight w:val="none"/>
              </w:rPr>
              <w:t>本项目不允许分包。</w:t>
            </w:r>
          </w:p>
        </w:tc>
      </w:tr>
      <w:tr w14:paraId="33BE6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23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25EC6779">
            <w:pPr>
              <w:pageBreakBefore w:val="0"/>
              <w:kinsoku w:val="0"/>
              <w:overflowPunct/>
              <w:autoSpaceDE w:val="0"/>
              <w:autoSpaceDN w:val="0"/>
              <w:bidi w:val="0"/>
              <w:adjustRightInd/>
              <w:snapToGrid w:val="0"/>
              <w:spacing w:line="240" w:lineRule="auto"/>
              <w:ind w:firstLine="0" w:firstLineChars="0"/>
              <w:jc w:val="center"/>
              <w:rPr>
                <w:rFonts w:hint="eastAsia" w:ascii="宋体" w:hAnsi="宋体" w:eastAsia="宋体" w:cs="宋体"/>
                <w:color w:val="auto"/>
                <w:highlight w:val="none"/>
              </w:rPr>
            </w:pPr>
            <w:bookmarkStart w:id="49" w:name="_Toc3892"/>
            <w:r>
              <w:rPr>
                <w:rFonts w:hint="eastAsia" w:ascii="宋体" w:hAnsi="宋体" w:eastAsia="宋体" w:cs="宋体"/>
                <w:color w:val="auto"/>
                <w:highlight w:val="none"/>
              </w:rPr>
              <w:t>（</w:t>
            </w:r>
            <w:r>
              <w:rPr>
                <w:rFonts w:hint="eastAsia" w:ascii="宋体" w:hAnsi="宋体" w:eastAsia="宋体" w:cs="宋体"/>
                <w:b/>
                <w:bCs/>
                <w:color w:val="auto"/>
                <w:highlight w:val="none"/>
              </w:rPr>
              <w:t>4）样品递交</w:t>
            </w:r>
          </w:p>
        </w:tc>
        <w:tc>
          <w:tcPr>
            <w:tcW w:w="8380" w:type="dxa"/>
            <w:gridSpan w:val="2"/>
            <w:tcBorders>
              <w:left w:val="single" w:color="auto" w:sz="4" w:space="0"/>
            </w:tcBorders>
            <w:tcMar>
              <w:top w:w="57" w:type="dxa"/>
              <w:left w:w="57" w:type="dxa"/>
              <w:bottom w:w="57" w:type="dxa"/>
              <w:right w:w="57" w:type="dxa"/>
            </w:tcMar>
            <w:vAlign w:val="center"/>
          </w:tcPr>
          <w:p w14:paraId="794A557C">
            <w:pPr>
              <w:pageBreakBefore w:val="0"/>
              <w:widowControl w:val="0"/>
              <w:overflowPunct/>
              <w:bidi w:val="0"/>
              <w:snapToGrid w:val="0"/>
              <w:spacing w:line="240" w:lineRule="auto"/>
              <w:ind w:firstLine="0" w:firstLineChars="0"/>
              <w:jc w:val="both"/>
              <w:textAlignment w:val="auto"/>
              <w:rPr>
                <w:rFonts w:hint="eastAsia" w:ascii="宋体" w:hAnsi="宋体" w:eastAsia="宋体" w:cs="宋体"/>
                <w:snapToGrid/>
                <w:color w:val="auto"/>
                <w:kern w:val="2"/>
                <w:highlight w:val="none"/>
              </w:rPr>
            </w:pPr>
            <w:r>
              <w:rPr>
                <w:rFonts w:hint="eastAsia" w:ascii="宋体" w:hAnsi="宋体" w:eastAsia="宋体" w:cs="宋体"/>
                <w:b/>
                <w:bCs/>
                <w:color w:val="auto"/>
                <w:highlight w:val="none"/>
              </w:rPr>
              <w:t>本项目不</w:t>
            </w:r>
            <w:r>
              <w:rPr>
                <w:rFonts w:hint="eastAsia" w:ascii="宋体" w:hAnsi="宋体" w:eastAsia="宋体" w:cs="宋体"/>
                <w:b/>
                <w:bCs/>
                <w:color w:val="auto"/>
                <w:highlight w:val="none"/>
                <w:lang w:val="en-US" w:eastAsia="zh-CN"/>
              </w:rPr>
              <w:t>要求</w:t>
            </w:r>
            <w:r>
              <w:rPr>
                <w:rFonts w:hint="eastAsia" w:ascii="宋体" w:hAnsi="宋体" w:eastAsia="宋体" w:cs="宋体"/>
                <w:b/>
                <w:bCs/>
                <w:color w:val="auto"/>
                <w:highlight w:val="none"/>
              </w:rPr>
              <w:t>递交样品。</w:t>
            </w:r>
          </w:p>
        </w:tc>
      </w:tr>
    </w:tbl>
    <w:p w14:paraId="2BCE5261">
      <w:pPr>
        <w:pageBreakBefore w:val="0"/>
        <w:overflowPunct/>
        <w:bidi w:val="0"/>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398CFBF">
      <w:pPr>
        <w:adjustRightInd/>
        <w:snapToGrid/>
        <w:spacing w:line="240" w:lineRule="auto"/>
        <w:ind w:firstLine="0" w:firstLineChars="0"/>
        <w:textAlignment w:val="auto"/>
        <w:rPr>
          <w:rFonts w:hint="eastAsia" w:ascii="宋体" w:hAnsi="宋体" w:eastAsia="宋体" w:cs="宋体"/>
          <w:b/>
          <w:color w:val="auto"/>
          <w:sz w:val="24"/>
          <w:highlight w:val="none"/>
        </w:rPr>
      </w:pPr>
      <w:bookmarkStart w:id="50" w:name="_Toc24764"/>
    </w:p>
    <w:p w14:paraId="7866C09A">
      <w:pPr>
        <w:pStyle w:val="3"/>
        <w:ind w:firstLine="489"/>
        <w:jc w:val="center"/>
        <w:rPr>
          <w:rFonts w:hint="eastAsia" w:ascii="宋体" w:hAnsi="宋体" w:eastAsia="宋体" w:cs="宋体"/>
          <w:color w:val="auto"/>
          <w:highlight w:val="none"/>
        </w:rPr>
      </w:pPr>
      <w:bookmarkStart w:id="51" w:name="_Toc31398"/>
      <w:r>
        <w:rPr>
          <w:rFonts w:hint="eastAsia" w:ascii="宋体" w:hAnsi="宋体" w:eastAsia="宋体" w:cs="宋体"/>
          <w:color w:val="auto"/>
          <w:highlight w:val="none"/>
        </w:rPr>
        <w:t>一、总则</w:t>
      </w:r>
      <w:bookmarkEnd w:id="49"/>
      <w:bookmarkEnd w:id="50"/>
      <w:bookmarkEnd w:id="51"/>
    </w:p>
    <w:p w14:paraId="18F7DB91">
      <w:pPr>
        <w:rPr>
          <w:rFonts w:hint="eastAsia" w:ascii="宋体" w:hAnsi="宋体" w:eastAsia="宋体" w:cs="宋体"/>
          <w:color w:val="auto"/>
          <w:highlight w:val="none"/>
        </w:rPr>
      </w:pPr>
      <w:bookmarkStart w:id="52" w:name="_Toc27099"/>
      <w:r>
        <w:rPr>
          <w:rFonts w:hint="eastAsia" w:ascii="宋体" w:hAnsi="宋体" w:eastAsia="宋体" w:cs="宋体"/>
          <w:color w:val="auto"/>
          <w:highlight w:val="none"/>
        </w:rPr>
        <w:t>1、项目概况</w:t>
      </w:r>
      <w:bookmarkEnd w:id="52"/>
    </w:p>
    <w:p w14:paraId="77AF1AD2">
      <w:pPr>
        <w:rPr>
          <w:rFonts w:hint="eastAsia" w:ascii="宋体" w:hAnsi="宋体" w:eastAsia="宋体" w:cs="宋体"/>
          <w:color w:val="auto"/>
          <w:highlight w:val="none"/>
        </w:rPr>
      </w:pPr>
      <w:r>
        <w:rPr>
          <w:rFonts w:hint="eastAsia" w:ascii="宋体" w:hAnsi="宋体" w:eastAsia="宋体" w:cs="宋体"/>
          <w:color w:val="auto"/>
          <w:highlight w:val="none"/>
        </w:rPr>
        <w:t>1.1 招标人、招标代理机构、项目名称及项目编号：见“投标人须知前附表”。</w:t>
      </w:r>
    </w:p>
    <w:p w14:paraId="13A4DFA1">
      <w:pPr>
        <w:rPr>
          <w:rFonts w:hint="eastAsia" w:ascii="宋体" w:hAnsi="宋体" w:eastAsia="宋体" w:cs="宋体"/>
          <w:color w:val="auto"/>
          <w:highlight w:val="none"/>
        </w:rPr>
      </w:pPr>
      <w:bookmarkStart w:id="53" w:name="_Toc26021"/>
      <w:r>
        <w:rPr>
          <w:rFonts w:hint="eastAsia" w:ascii="宋体" w:hAnsi="宋体" w:eastAsia="宋体" w:cs="宋体"/>
          <w:color w:val="auto"/>
          <w:highlight w:val="none"/>
        </w:rPr>
        <w:t>2、资金来源</w:t>
      </w:r>
      <w:bookmarkEnd w:id="53"/>
    </w:p>
    <w:p w14:paraId="3723E859">
      <w:pPr>
        <w:rPr>
          <w:rFonts w:hint="eastAsia" w:ascii="宋体" w:hAnsi="宋体" w:eastAsia="宋体" w:cs="宋体"/>
          <w:color w:val="auto"/>
          <w:highlight w:val="none"/>
        </w:rPr>
      </w:pPr>
      <w:r>
        <w:rPr>
          <w:rFonts w:hint="eastAsia" w:ascii="宋体" w:hAnsi="宋体" w:eastAsia="宋体" w:cs="宋体"/>
          <w:color w:val="auto"/>
          <w:highlight w:val="none"/>
        </w:rPr>
        <w:t>2.1 “投标人须知前附表”中所述的招标资金，用于招标“第五章 技术要求”所列货物。</w:t>
      </w:r>
    </w:p>
    <w:p w14:paraId="77957565">
      <w:pPr>
        <w:rPr>
          <w:rFonts w:hint="eastAsia" w:ascii="宋体" w:hAnsi="宋体" w:eastAsia="宋体" w:cs="宋体"/>
          <w:color w:val="auto"/>
          <w:highlight w:val="none"/>
        </w:rPr>
      </w:pPr>
      <w:bookmarkStart w:id="54" w:name="_Toc20217"/>
      <w:r>
        <w:rPr>
          <w:rFonts w:hint="eastAsia" w:ascii="宋体" w:hAnsi="宋体" w:eastAsia="宋体" w:cs="宋体"/>
          <w:color w:val="auto"/>
          <w:highlight w:val="none"/>
        </w:rPr>
        <w:t>3、招标范围</w:t>
      </w:r>
      <w:bookmarkEnd w:id="54"/>
    </w:p>
    <w:p w14:paraId="3BC5A671">
      <w:pPr>
        <w:rPr>
          <w:rFonts w:hint="eastAsia" w:ascii="宋体" w:hAnsi="宋体" w:eastAsia="宋体" w:cs="宋体"/>
          <w:color w:val="auto"/>
          <w:highlight w:val="none"/>
        </w:rPr>
      </w:pPr>
      <w:r>
        <w:rPr>
          <w:rFonts w:hint="eastAsia" w:ascii="宋体" w:hAnsi="宋体" w:eastAsia="宋体" w:cs="宋体"/>
          <w:color w:val="auto"/>
          <w:highlight w:val="none"/>
        </w:rPr>
        <w:t>3.1 本项目招标内容：见“投标人须知前附表”。</w:t>
      </w:r>
    </w:p>
    <w:p w14:paraId="288F158B">
      <w:pPr>
        <w:rPr>
          <w:rFonts w:hint="eastAsia" w:ascii="宋体" w:hAnsi="宋体" w:eastAsia="宋体" w:cs="宋体"/>
          <w:color w:val="auto"/>
          <w:highlight w:val="none"/>
        </w:rPr>
      </w:pPr>
      <w:r>
        <w:rPr>
          <w:rFonts w:hint="eastAsia" w:ascii="宋体" w:hAnsi="宋体" w:eastAsia="宋体" w:cs="宋体"/>
          <w:color w:val="auto"/>
          <w:highlight w:val="none"/>
        </w:rPr>
        <w:t>3.2 本项目交货期、质量要求：见“投标人须知前附表”。</w:t>
      </w:r>
    </w:p>
    <w:p w14:paraId="143A3CD5">
      <w:pPr>
        <w:rPr>
          <w:rFonts w:hint="eastAsia" w:ascii="宋体" w:hAnsi="宋体" w:eastAsia="宋体" w:cs="宋体"/>
          <w:color w:val="auto"/>
          <w:highlight w:val="none"/>
        </w:rPr>
      </w:pPr>
      <w:bookmarkStart w:id="55" w:name="_Toc15638"/>
      <w:r>
        <w:rPr>
          <w:rFonts w:hint="eastAsia" w:ascii="宋体" w:hAnsi="宋体" w:eastAsia="宋体" w:cs="宋体"/>
          <w:color w:val="auto"/>
          <w:highlight w:val="none"/>
        </w:rPr>
        <w:t>4、合格的投标人(以下简称投标人)</w:t>
      </w:r>
      <w:bookmarkEnd w:id="55"/>
    </w:p>
    <w:p w14:paraId="193C67DC">
      <w:pPr>
        <w:rPr>
          <w:rFonts w:hint="eastAsia" w:ascii="宋体" w:hAnsi="宋体" w:eastAsia="宋体" w:cs="宋体"/>
          <w:color w:val="auto"/>
          <w:highlight w:val="none"/>
        </w:rPr>
      </w:pPr>
      <w:r>
        <w:rPr>
          <w:rFonts w:hint="eastAsia" w:ascii="宋体" w:hAnsi="宋体" w:eastAsia="宋体" w:cs="宋体"/>
          <w:color w:val="auto"/>
          <w:highlight w:val="none"/>
        </w:rPr>
        <w:t>4.1 投标人应具备《中华人民共和国政府采购法》第二十二条规定的条件，并提供下列材料：</w:t>
      </w:r>
    </w:p>
    <w:p w14:paraId="3D692A67">
      <w:pPr>
        <w:rPr>
          <w:rFonts w:hint="eastAsia" w:ascii="宋体" w:hAnsi="宋体" w:eastAsia="宋体" w:cs="宋体"/>
          <w:color w:val="auto"/>
          <w:highlight w:val="none"/>
        </w:rPr>
      </w:pPr>
      <w:r>
        <w:rPr>
          <w:rFonts w:hint="eastAsia" w:ascii="宋体" w:hAnsi="宋体" w:eastAsia="宋体" w:cs="宋体"/>
          <w:color w:val="auto"/>
          <w:highlight w:val="none"/>
        </w:rPr>
        <w:t>4.1.1 投标人必须是具有独立承担民事责任能力的法人、其他组织；提供营业执照(复印件加盖公章）；</w:t>
      </w:r>
    </w:p>
    <w:p w14:paraId="068C9633">
      <w:pPr>
        <w:rPr>
          <w:rFonts w:hint="eastAsia" w:ascii="宋体" w:hAnsi="宋体" w:eastAsia="宋体" w:cs="宋体"/>
          <w:color w:val="auto"/>
          <w:highlight w:val="none"/>
        </w:rPr>
      </w:pPr>
      <w:r>
        <w:rPr>
          <w:rFonts w:hint="eastAsia" w:ascii="宋体" w:hAnsi="宋体" w:eastAsia="宋体" w:cs="宋体"/>
          <w:color w:val="auto"/>
          <w:highlight w:val="none"/>
        </w:rPr>
        <w:t>4.1.2 投标人须提供财务状况报告，内容详见“投标人须知前附表”；</w:t>
      </w:r>
    </w:p>
    <w:p w14:paraId="5A6AE1C4">
      <w:pPr>
        <w:rPr>
          <w:rFonts w:hint="eastAsia" w:ascii="宋体" w:hAnsi="宋体" w:eastAsia="宋体" w:cs="宋体"/>
          <w:color w:val="auto"/>
          <w:highlight w:val="none"/>
        </w:rPr>
      </w:pPr>
      <w:r>
        <w:rPr>
          <w:rFonts w:hint="eastAsia" w:ascii="宋体" w:hAnsi="宋体" w:eastAsia="宋体" w:cs="宋体"/>
          <w:color w:val="auto"/>
          <w:highlight w:val="none"/>
        </w:rPr>
        <w:t>4.1.3 投标人提供近期内(具体月份详见“投标人须知前附表”)依法缴纳税收如税务局税收通用缴款书复印件或银行电子缴税(费) 凭证复印件或税务局出具纳税情况的相关证明复印件；</w:t>
      </w:r>
    </w:p>
    <w:p w14:paraId="516401BB">
      <w:pPr>
        <w:rPr>
          <w:rFonts w:hint="eastAsia" w:ascii="宋体" w:hAnsi="宋体" w:eastAsia="宋体" w:cs="宋体"/>
          <w:color w:val="auto"/>
          <w:highlight w:val="none"/>
        </w:rPr>
      </w:pPr>
      <w:r>
        <w:rPr>
          <w:rFonts w:hint="eastAsia" w:ascii="宋体" w:hAnsi="宋体" w:eastAsia="宋体" w:cs="宋体"/>
          <w:color w:val="auto"/>
          <w:highlight w:val="none"/>
        </w:rPr>
        <w:t>4.1.4 投标人提供近期内(具体月份详见“投标人须知前附表”)的社会保险费缴款书复印件或银行电子缴税(费)凭证复印件或社保管理部门出具的有效的缴款证明复印件；</w:t>
      </w:r>
    </w:p>
    <w:p w14:paraId="04A3417F">
      <w:pPr>
        <w:rPr>
          <w:rFonts w:hint="eastAsia" w:ascii="宋体" w:hAnsi="宋体" w:eastAsia="宋体" w:cs="宋体"/>
          <w:color w:val="auto"/>
          <w:highlight w:val="none"/>
        </w:rPr>
      </w:pPr>
      <w:r>
        <w:rPr>
          <w:rFonts w:hint="eastAsia" w:ascii="宋体" w:hAnsi="宋体" w:eastAsia="宋体" w:cs="宋体"/>
          <w:color w:val="auto"/>
          <w:highlight w:val="none"/>
        </w:rPr>
        <w:t>4.1.5 投标人须提供具备履行合同所必需的设备和专业技术能力的证明材料；</w:t>
      </w:r>
    </w:p>
    <w:p w14:paraId="06146175">
      <w:pPr>
        <w:rPr>
          <w:rFonts w:hint="eastAsia" w:ascii="宋体" w:hAnsi="宋体" w:eastAsia="宋体" w:cs="宋体"/>
          <w:color w:val="auto"/>
          <w:highlight w:val="none"/>
        </w:rPr>
      </w:pPr>
      <w:r>
        <w:rPr>
          <w:rFonts w:hint="eastAsia" w:ascii="宋体" w:hAnsi="宋体" w:eastAsia="宋体" w:cs="宋体"/>
          <w:color w:val="auto"/>
          <w:highlight w:val="none"/>
        </w:rPr>
        <w:t>4.1.6 投标人必须提供参加本项目政府采购活动前 3 年内在经营活动中没有重大违法记录的书面声明(重大违法记录，是指投标人因违法经营受到刑事处罚或者责令停产停业、吊销许可证或者执照、较大数额罚款等行政处罚) ；</w:t>
      </w:r>
    </w:p>
    <w:p w14:paraId="56EB8172">
      <w:pPr>
        <w:rPr>
          <w:rFonts w:hint="eastAsia" w:ascii="宋体" w:hAnsi="宋体" w:eastAsia="宋体" w:cs="宋体"/>
          <w:color w:val="auto"/>
          <w:highlight w:val="none"/>
        </w:rPr>
      </w:pPr>
      <w:r>
        <w:rPr>
          <w:rFonts w:hint="eastAsia" w:ascii="宋体" w:hAnsi="宋体" w:eastAsia="宋体" w:cs="宋体"/>
          <w:color w:val="auto"/>
          <w:highlight w:val="none"/>
        </w:rPr>
        <w:t>4.2 落实政府采购政策需满足的资格要求：见“投标人须知前附表”。</w:t>
      </w:r>
    </w:p>
    <w:p w14:paraId="23D1D83E">
      <w:pPr>
        <w:rPr>
          <w:rFonts w:hint="eastAsia" w:ascii="宋体" w:hAnsi="宋体" w:eastAsia="宋体" w:cs="宋体"/>
          <w:color w:val="auto"/>
          <w:highlight w:val="none"/>
        </w:rPr>
      </w:pPr>
      <w:r>
        <w:rPr>
          <w:rFonts w:hint="eastAsia" w:ascii="宋体" w:hAnsi="宋体" w:eastAsia="宋体" w:cs="宋体"/>
          <w:color w:val="auto"/>
          <w:highlight w:val="none"/>
        </w:rPr>
        <w:t>4.3 本项目的特定要求： 见“投标人须知前附表”。</w:t>
      </w:r>
    </w:p>
    <w:p w14:paraId="44619698">
      <w:pPr>
        <w:rPr>
          <w:rFonts w:hint="eastAsia" w:ascii="宋体" w:hAnsi="宋体" w:eastAsia="宋体" w:cs="宋体"/>
          <w:color w:val="auto"/>
          <w:highlight w:val="none"/>
        </w:rPr>
      </w:pPr>
      <w:bookmarkStart w:id="56" w:name="_Toc29668"/>
      <w:r>
        <w:rPr>
          <w:rFonts w:hint="eastAsia" w:ascii="宋体" w:hAnsi="宋体" w:eastAsia="宋体" w:cs="宋体"/>
          <w:color w:val="auto"/>
          <w:highlight w:val="none"/>
        </w:rPr>
        <w:t>5、投标费用</w:t>
      </w:r>
      <w:bookmarkEnd w:id="56"/>
    </w:p>
    <w:p w14:paraId="6EDB176A">
      <w:pPr>
        <w:rPr>
          <w:rFonts w:hint="eastAsia" w:ascii="宋体" w:hAnsi="宋体" w:eastAsia="宋体" w:cs="宋体"/>
          <w:color w:val="auto"/>
          <w:highlight w:val="none"/>
        </w:rPr>
      </w:pPr>
      <w:r>
        <w:rPr>
          <w:rFonts w:hint="eastAsia" w:ascii="宋体" w:hAnsi="宋体" w:eastAsia="宋体" w:cs="宋体"/>
          <w:color w:val="auto"/>
          <w:highlight w:val="none"/>
        </w:rPr>
        <w:t>5.1 无论是否中标，投标人自行承担所有与参加投标有关的全部费用。</w:t>
      </w:r>
    </w:p>
    <w:p w14:paraId="661E214F">
      <w:pPr>
        <w:rPr>
          <w:rFonts w:hint="eastAsia" w:ascii="宋体" w:hAnsi="宋体" w:eastAsia="宋体" w:cs="宋体"/>
          <w:color w:val="auto"/>
          <w:highlight w:val="none"/>
        </w:rPr>
      </w:pPr>
      <w:r>
        <w:rPr>
          <w:rFonts w:hint="eastAsia" w:ascii="宋体" w:hAnsi="宋体" w:eastAsia="宋体" w:cs="宋体"/>
          <w:color w:val="auto"/>
          <w:highlight w:val="none"/>
        </w:rPr>
        <w:t>6.1 投标人认为招标文件、评审过程和中标结果使自己的权益受到损害的，可以在知道或者应知其权益受到损害之日起 7 个工作日内，以书面形式向招标人、招标代理机构提出质疑，质疑内容不得含有虚假、恶意成分。投标人需在法定质疑期内一次性提出针对同一程序环节的质疑。当事人对自己提出的主张，有责任提供证据，提出质疑时应同时提交相关证据材料和注明事实的确切来源且证据合法、真实、有效。招标人或招标代理机构应当在 7 个工作日内对投标人依法提出的质疑作出书面答复，但答复的内容不得涉及商业秘密。投标人知其权益受到损害之日，是指：</w:t>
      </w:r>
    </w:p>
    <w:p w14:paraId="2CF0D1CE">
      <w:pPr>
        <w:rPr>
          <w:rFonts w:hint="eastAsia" w:ascii="宋体" w:hAnsi="宋体" w:eastAsia="宋体" w:cs="宋体"/>
          <w:color w:val="auto"/>
          <w:highlight w:val="none"/>
        </w:rPr>
      </w:pPr>
      <w:r>
        <w:rPr>
          <w:rFonts w:hint="eastAsia" w:ascii="宋体" w:hAnsi="宋体" w:eastAsia="宋体" w:cs="宋体"/>
          <w:color w:val="auto"/>
          <w:highlight w:val="none"/>
        </w:rPr>
        <w:t>(一)对可以质疑的招标文件提出质疑的，为收到招标文件之日或者招标文件公告期限届满之日；</w:t>
      </w:r>
    </w:p>
    <w:p w14:paraId="2DAD9A36">
      <w:pPr>
        <w:rPr>
          <w:rFonts w:hint="eastAsia" w:ascii="宋体" w:hAnsi="宋体" w:eastAsia="宋体" w:cs="宋体"/>
          <w:color w:val="auto"/>
          <w:highlight w:val="none"/>
        </w:rPr>
      </w:pPr>
      <w:r>
        <w:rPr>
          <w:rFonts w:hint="eastAsia" w:ascii="宋体" w:hAnsi="宋体" w:eastAsia="宋体" w:cs="宋体"/>
          <w:color w:val="auto"/>
          <w:highlight w:val="none"/>
        </w:rPr>
        <w:t>(二)对招标过程提出质疑的，为各招标程序环节结束之日；</w:t>
      </w:r>
    </w:p>
    <w:p w14:paraId="7801E34E">
      <w:pPr>
        <w:rPr>
          <w:rFonts w:hint="eastAsia" w:ascii="宋体" w:hAnsi="宋体" w:eastAsia="宋体" w:cs="宋体"/>
          <w:color w:val="auto"/>
          <w:highlight w:val="none"/>
        </w:rPr>
      </w:pPr>
      <w:r>
        <w:rPr>
          <w:rFonts w:hint="eastAsia" w:ascii="宋体" w:hAnsi="宋体" w:eastAsia="宋体" w:cs="宋体"/>
          <w:color w:val="auto"/>
          <w:highlight w:val="none"/>
        </w:rPr>
        <w:t>(三)对中标结果提出质疑的，为中标结果公告期限届满之日。(中标公告发布之日起七个工作日内)</w:t>
      </w:r>
    </w:p>
    <w:p w14:paraId="7B7A116E">
      <w:pPr>
        <w:rPr>
          <w:rFonts w:hint="eastAsia" w:ascii="宋体" w:hAnsi="宋体" w:eastAsia="宋体" w:cs="宋体"/>
          <w:color w:val="auto"/>
          <w:highlight w:val="none"/>
        </w:rPr>
      </w:pPr>
      <w:r>
        <w:rPr>
          <w:rFonts w:hint="eastAsia" w:ascii="宋体" w:hAnsi="宋体" w:eastAsia="宋体" w:cs="宋体"/>
          <w:color w:val="auto"/>
          <w:highlight w:val="none"/>
        </w:rPr>
        <w:t>6.2 投标人提供的质疑书(如材料中有外文资料应同时附上中文译本)应当包括以下主要内容：</w:t>
      </w:r>
    </w:p>
    <w:p w14:paraId="14FBB0F5">
      <w:pPr>
        <w:rPr>
          <w:rFonts w:hint="eastAsia" w:ascii="宋体" w:hAnsi="宋体" w:eastAsia="宋体" w:cs="宋体"/>
          <w:color w:val="auto"/>
          <w:highlight w:val="none"/>
        </w:rPr>
      </w:pPr>
      <w:r>
        <w:rPr>
          <w:rFonts w:hint="eastAsia" w:ascii="宋体" w:hAnsi="宋体" w:eastAsia="宋体" w:cs="宋体"/>
          <w:color w:val="auto"/>
          <w:highlight w:val="none"/>
        </w:rPr>
        <w:t>(1) 投标人的姓名或者名称、地址、邮编、联系人及联系电话；</w:t>
      </w:r>
    </w:p>
    <w:p w14:paraId="16C0748F">
      <w:pPr>
        <w:rPr>
          <w:rFonts w:hint="eastAsia" w:ascii="宋体" w:hAnsi="宋体" w:eastAsia="宋体" w:cs="宋体"/>
          <w:color w:val="auto"/>
          <w:highlight w:val="none"/>
        </w:rPr>
      </w:pPr>
      <w:r>
        <w:rPr>
          <w:rFonts w:hint="eastAsia" w:ascii="宋体" w:hAnsi="宋体" w:eastAsia="宋体" w:cs="宋体"/>
          <w:color w:val="auto"/>
          <w:highlight w:val="none"/>
        </w:rPr>
        <w:t>(2) 质疑项目的名称、编号；</w:t>
      </w:r>
    </w:p>
    <w:p w14:paraId="70444559">
      <w:pPr>
        <w:rPr>
          <w:rFonts w:hint="eastAsia" w:ascii="宋体" w:hAnsi="宋体" w:eastAsia="宋体" w:cs="宋体"/>
          <w:color w:val="auto"/>
          <w:highlight w:val="none"/>
        </w:rPr>
      </w:pPr>
      <w:r>
        <w:rPr>
          <w:rFonts w:hint="eastAsia" w:ascii="宋体" w:hAnsi="宋体" w:eastAsia="宋体" w:cs="宋体"/>
          <w:color w:val="auto"/>
          <w:highlight w:val="none"/>
        </w:rPr>
        <w:t>(3) 具体、明确的质疑事项和与质疑事项相关的请求；</w:t>
      </w:r>
    </w:p>
    <w:p w14:paraId="06255867">
      <w:pPr>
        <w:rPr>
          <w:rFonts w:hint="eastAsia" w:ascii="宋体" w:hAnsi="宋体" w:eastAsia="宋体" w:cs="宋体"/>
          <w:color w:val="auto"/>
          <w:highlight w:val="none"/>
        </w:rPr>
      </w:pPr>
      <w:r>
        <w:rPr>
          <w:rFonts w:hint="eastAsia" w:ascii="宋体" w:hAnsi="宋体" w:eastAsia="宋体" w:cs="宋体"/>
          <w:color w:val="auto"/>
          <w:highlight w:val="none"/>
        </w:rPr>
        <w:t>(4) 事实依据；</w:t>
      </w:r>
    </w:p>
    <w:p w14:paraId="61BD1EA3">
      <w:pPr>
        <w:rPr>
          <w:rFonts w:hint="eastAsia" w:ascii="宋体" w:hAnsi="宋体" w:eastAsia="宋体" w:cs="宋体"/>
          <w:color w:val="auto"/>
          <w:highlight w:val="none"/>
        </w:rPr>
      </w:pPr>
      <w:r>
        <w:rPr>
          <w:rFonts w:hint="eastAsia" w:ascii="宋体" w:hAnsi="宋体" w:eastAsia="宋体" w:cs="宋体"/>
          <w:color w:val="auto"/>
          <w:highlight w:val="none"/>
        </w:rPr>
        <w:t>(5) 必要的法律依据；</w:t>
      </w:r>
    </w:p>
    <w:p w14:paraId="2F4D4E66">
      <w:pPr>
        <w:rPr>
          <w:rFonts w:hint="eastAsia" w:ascii="宋体" w:hAnsi="宋体" w:eastAsia="宋体" w:cs="宋体"/>
          <w:color w:val="auto"/>
          <w:highlight w:val="none"/>
        </w:rPr>
      </w:pPr>
      <w:r>
        <w:rPr>
          <w:rFonts w:hint="eastAsia" w:ascii="宋体" w:hAnsi="宋体" w:eastAsia="宋体" w:cs="宋体"/>
          <w:color w:val="auto"/>
          <w:highlight w:val="none"/>
        </w:rPr>
        <w:t>(6) 提出质疑的日期。</w:t>
      </w:r>
    </w:p>
    <w:p w14:paraId="43C56A35">
      <w:pPr>
        <w:ind w:firstLine="428"/>
        <w:rPr>
          <w:rFonts w:hint="eastAsia" w:ascii="宋体" w:hAnsi="宋体" w:eastAsia="宋体" w:cs="宋体"/>
          <w:b/>
          <w:bCs/>
          <w:color w:val="auto"/>
          <w:highlight w:val="none"/>
        </w:rPr>
      </w:pPr>
      <w:r>
        <w:rPr>
          <w:rFonts w:hint="eastAsia" w:ascii="宋体" w:hAnsi="宋体" w:eastAsia="宋体" w:cs="宋体"/>
          <w:b/>
          <w:bCs/>
          <w:color w:val="auto"/>
          <w:highlight w:val="none"/>
        </w:rPr>
        <w:t>质疑书实行实名制，应当由法定代表人或者其授权代表签字或者盖章，并加盖公章。</w:t>
      </w:r>
    </w:p>
    <w:p w14:paraId="443F24D7">
      <w:pPr>
        <w:rPr>
          <w:rFonts w:hint="eastAsia" w:ascii="宋体" w:hAnsi="宋体" w:eastAsia="宋体" w:cs="宋体"/>
          <w:color w:val="auto"/>
          <w:highlight w:val="none"/>
        </w:rPr>
      </w:pPr>
      <w:r>
        <w:rPr>
          <w:rFonts w:hint="eastAsia" w:ascii="宋体" w:hAnsi="宋体" w:eastAsia="宋体" w:cs="宋体"/>
          <w:color w:val="auto"/>
          <w:highlight w:val="none"/>
        </w:rPr>
        <w:t>受理质疑部门：</w:t>
      </w:r>
      <w:r>
        <w:rPr>
          <w:rFonts w:hint="eastAsia" w:ascii="宋体" w:hAnsi="宋体" w:eastAsia="宋体" w:cs="宋体"/>
          <w:color w:val="auto"/>
          <w:highlight w:val="none"/>
          <w:lang w:eastAsia="zh-CN"/>
        </w:rPr>
        <w:t>云南超元工程咨询有限公司</w:t>
      </w:r>
      <w:r>
        <w:rPr>
          <w:rFonts w:hint="eastAsia" w:ascii="宋体" w:hAnsi="宋体" w:eastAsia="宋体" w:cs="宋体"/>
          <w:color w:val="auto"/>
          <w:highlight w:val="none"/>
        </w:rPr>
        <w:t xml:space="preserve">     电话：</w:t>
      </w:r>
      <w:r>
        <w:rPr>
          <w:rFonts w:hint="eastAsia" w:cs="宋体"/>
          <w:color w:val="auto"/>
          <w:highlight w:val="none"/>
          <w:lang w:eastAsia="zh-CN"/>
        </w:rPr>
        <w:t>15912456265</w:t>
      </w:r>
      <w:r>
        <w:rPr>
          <w:rFonts w:hint="eastAsia" w:ascii="宋体" w:hAnsi="宋体" w:eastAsia="宋体" w:cs="宋体"/>
          <w:color w:val="auto"/>
          <w:highlight w:val="none"/>
        </w:rPr>
        <w:t xml:space="preserve">  </w:t>
      </w:r>
    </w:p>
    <w:p w14:paraId="07885437">
      <w:pPr>
        <w:rPr>
          <w:rFonts w:hint="eastAsia" w:ascii="宋体" w:hAnsi="宋体" w:eastAsia="宋体" w:cs="宋体"/>
          <w:color w:val="auto"/>
          <w:highlight w:val="none"/>
          <w:lang w:eastAsia="zh-CN"/>
        </w:rPr>
      </w:pPr>
      <w:r>
        <w:rPr>
          <w:rFonts w:hint="eastAsia" w:ascii="宋体" w:hAnsi="宋体" w:eastAsia="宋体" w:cs="宋体"/>
          <w:color w:val="auto"/>
          <w:highlight w:val="none"/>
        </w:rPr>
        <w:t>邮箱：</w:t>
      </w:r>
      <w:r>
        <w:rPr>
          <w:rFonts w:hint="eastAsia" w:cs="宋体"/>
          <w:color w:val="auto"/>
          <w:highlight w:val="none"/>
          <w:lang w:eastAsia="zh-CN"/>
        </w:rPr>
        <w:t>836139970@qq.com</w:t>
      </w:r>
    </w:p>
    <w:p w14:paraId="168BB035">
      <w:pPr>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color w:val="auto"/>
          <w:highlight w:val="none"/>
          <w:lang w:eastAsia="zh-CN"/>
        </w:rPr>
        <w:t>云南省昆明市官渡区关上街道办事处巫家坝片区璀璨臻樾小区1号楼23楼2303</w:t>
      </w:r>
      <w:r>
        <w:rPr>
          <w:rFonts w:hint="eastAsia" w:ascii="宋体" w:hAnsi="宋体" w:eastAsia="宋体" w:cs="宋体"/>
          <w:color w:val="auto"/>
          <w:highlight w:val="none"/>
        </w:rPr>
        <w:t xml:space="preserve">     </w:t>
      </w:r>
      <w:bookmarkStart w:id="57" w:name="_Toc96"/>
    </w:p>
    <w:p w14:paraId="49CD1855">
      <w:pPr>
        <w:rPr>
          <w:rFonts w:hint="eastAsia" w:ascii="宋体" w:hAnsi="宋体" w:eastAsia="宋体" w:cs="宋体"/>
          <w:color w:val="auto"/>
          <w:highlight w:val="none"/>
        </w:rPr>
      </w:pPr>
      <w:r>
        <w:rPr>
          <w:rFonts w:hint="eastAsia" w:ascii="宋体" w:hAnsi="宋体" w:eastAsia="宋体" w:cs="宋体"/>
          <w:color w:val="auto"/>
          <w:highlight w:val="none"/>
        </w:rPr>
        <w:t>7、投诉</w:t>
      </w:r>
      <w:bookmarkEnd w:id="57"/>
    </w:p>
    <w:p w14:paraId="5C2B4055">
      <w:pPr>
        <w:rPr>
          <w:rFonts w:hint="eastAsia" w:ascii="宋体" w:hAnsi="宋体" w:eastAsia="宋体" w:cs="宋体"/>
          <w:color w:val="auto"/>
          <w:highlight w:val="none"/>
        </w:rPr>
      </w:pPr>
      <w:r>
        <w:rPr>
          <w:rFonts w:hint="eastAsia" w:ascii="宋体" w:hAnsi="宋体" w:eastAsia="宋体" w:cs="宋体"/>
          <w:color w:val="auto"/>
          <w:highlight w:val="none"/>
        </w:rPr>
        <w:t>当事人提出的投诉事项必须首先经过质疑程序。质疑投标人对招标人、招标代理机构的答复不满意，或者招标人、招标代理机构未在规定时间内作出答复的，可以在答复期满后 15 个工作日内向本级财政部门提起投诉。</w:t>
      </w:r>
    </w:p>
    <w:p w14:paraId="024FD35A">
      <w:pPr>
        <w:pStyle w:val="3"/>
        <w:ind w:firstLine="489"/>
        <w:jc w:val="center"/>
        <w:rPr>
          <w:rFonts w:hint="eastAsia" w:ascii="宋体" w:hAnsi="宋体" w:eastAsia="宋体" w:cs="宋体"/>
          <w:color w:val="auto"/>
          <w:highlight w:val="none"/>
        </w:rPr>
      </w:pPr>
      <w:bookmarkStart w:id="58" w:name="_bookmark26"/>
      <w:bookmarkEnd w:id="58"/>
      <w:bookmarkStart w:id="59" w:name="_bookmark25"/>
      <w:bookmarkEnd w:id="59"/>
      <w:bookmarkStart w:id="60" w:name="_Toc14115"/>
      <w:bookmarkStart w:id="61" w:name="_Toc29264"/>
      <w:bookmarkStart w:id="62" w:name="_Toc13536"/>
      <w:r>
        <w:rPr>
          <w:rFonts w:hint="eastAsia" w:ascii="宋体" w:hAnsi="宋体" w:eastAsia="宋体" w:cs="宋体"/>
          <w:color w:val="auto"/>
          <w:highlight w:val="none"/>
        </w:rPr>
        <w:t>二、招标文件</w:t>
      </w:r>
      <w:bookmarkEnd w:id="60"/>
      <w:bookmarkEnd w:id="61"/>
      <w:bookmarkEnd w:id="62"/>
    </w:p>
    <w:p w14:paraId="4B6BC856">
      <w:pPr>
        <w:rPr>
          <w:rFonts w:hint="eastAsia" w:ascii="宋体" w:hAnsi="宋体" w:eastAsia="宋体" w:cs="宋体"/>
          <w:color w:val="auto"/>
          <w:highlight w:val="none"/>
        </w:rPr>
      </w:pPr>
      <w:bookmarkStart w:id="63" w:name="_Toc14644"/>
      <w:r>
        <w:rPr>
          <w:rFonts w:hint="eastAsia" w:ascii="宋体" w:hAnsi="宋体" w:eastAsia="宋体" w:cs="宋体"/>
          <w:color w:val="auto"/>
          <w:highlight w:val="none"/>
        </w:rPr>
        <w:t>8、招标文件的组成</w:t>
      </w:r>
      <w:bookmarkEnd w:id="63"/>
    </w:p>
    <w:p w14:paraId="00F15E45">
      <w:pPr>
        <w:rPr>
          <w:rFonts w:hint="eastAsia" w:ascii="宋体" w:hAnsi="宋体" w:eastAsia="宋体" w:cs="宋体"/>
          <w:color w:val="auto"/>
          <w:highlight w:val="none"/>
        </w:rPr>
      </w:pPr>
      <w:r>
        <w:rPr>
          <w:rFonts w:hint="eastAsia" w:ascii="宋体" w:hAnsi="宋体" w:eastAsia="宋体" w:cs="宋体"/>
          <w:color w:val="auto"/>
          <w:highlight w:val="none"/>
        </w:rPr>
        <w:t>第一章：招标公告</w:t>
      </w:r>
    </w:p>
    <w:p w14:paraId="46BA2B13">
      <w:pPr>
        <w:rPr>
          <w:rFonts w:hint="eastAsia" w:ascii="宋体" w:hAnsi="宋体" w:eastAsia="宋体" w:cs="宋体"/>
          <w:color w:val="auto"/>
          <w:highlight w:val="none"/>
        </w:rPr>
      </w:pPr>
      <w:r>
        <w:rPr>
          <w:rFonts w:hint="eastAsia" w:ascii="宋体" w:hAnsi="宋体" w:eastAsia="宋体" w:cs="宋体"/>
          <w:color w:val="auto"/>
          <w:highlight w:val="none"/>
        </w:rPr>
        <w:t>第二章：投标人须知</w:t>
      </w:r>
    </w:p>
    <w:p w14:paraId="6F133F9B">
      <w:pPr>
        <w:rPr>
          <w:rFonts w:hint="eastAsia" w:ascii="宋体" w:hAnsi="宋体" w:eastAsia="宋体" w:cs="宋体"/>
          <w:color w:val="auto"/>
          <w:highlight w:val="none"/>
        </w:rPr>
      </w:pPr>
      <w:r>
        <w:rPr>
          <w:rFonts w:hint="eastAsia" w:ascii="宋体" w:hAnsi="宋体" w:eastAsia="宋体" w:cs="宋体"/>
          <w:color w:val="auto"/>
          <w:highlight w:val="none"/>
        </w:rPr>
        <w:t>第三章：合同书样式及主要条款</w:t>
      </w:r>
    </w:p>
    <w:p w14:paraId="507C2275">
      <w:pPr>
        <w:rPr>
          <w:rFonts w:hint="eastAsia" w:ascii="宋体" w:hAnsi="宋体" w:eastAsia="宋体" w:cs="宋体"/>
          <w:color w:val="auto"/>
          <w:highlight w:val="none"/>
        </w:rPr>
      </w:pPr>
      <w:r>
        <w:rPr>
          <w:rFonts w:hint="eastAsia" w:ascii="宋体" w:hAnsi="宋体" w:eastAsia="宋体" w:cs="宋体"/>
          <w:color w:val="auto"/>
          <w:highlight w:val="none"/>
        </w:rPr>
        <w:t>第四章：投标文件格式</w:t>
      </w:r>
    </w:p>
    <w:p w14:paraId="4542B3CD">
      <w:pPr>
        <w:rPr>
          <w:rFonts w:hint="eastAsia" w:ascii="宋体" w:hAnsi="宋体" w:eastAsia="宋体" w:cs="宋体"/>
          <w:color w:val="auto"/>
          <w:highlight w:val="none"/>
        </w:rPr>
      </w:pPr>
      <w:r>
        <w:rPr>
          <w:rFonts w:hint="eastAsia" w:ascii="宋体" w:hAnsi="宋体" w:eastAsia="宋体" w:cs="宋体"/>
          <w:color w:val="auto"/>
          <w:highlight w:val="none"/>
        </w:rPr>
        <w:t>第五章：技术要求</w:t>
      </w:r>
    </w:p>
    <w:p w14:paraId="2AF89C63">
      <w:pPr>
        <w:rPr>
          <w:rFonts w:hint="eastAsia" w:ascii="宋体" w:hAnsi="宋体" w:eastAsia="宋体" w:cs="宋体"/>
          <w:color w:val="auto"/>
          <w:highlight w:val="none"/>
        </w:rPr>
      </w:pPr>
      <w:r>
        <w:rPr>
          <w:rFonts w:hint="eastAsia" w:ascii="宋体" w:hAnsi="宋体" w:eastAsia="宋体" w:cs="宋体"/>
          <w:color w:val="auto"/>
          <w:highlight w:val="none"/>
        </w:rPr>
        <w:t>第六章：资格评审</w:t>
      </w:r>
    </w:p>
    <w:p w14:paraId="1E943E6F">
      <w:pPr>
        <w:rPr>
          <w:rFonts w:hint="eastAsia" w:ascii="宋体" w:hAnsi="宋体" w:eastAsia="宋体" w:cs="宋体"/>
          <w:color w:val="auto"/>
          <w:highlight w:val="none"/>
        </w:rPr>
      </w:pPr>
      <w:r>
        <w:rPr>
          <w:rFonts w:hint="eastAsia" w:ascii="宋体" w:hAnsi="宋体" w:eastAsia="宋体" w:cs="宋体"/>
          <w:color w:val="auto"/>
          <w:highlight w:val="none"/>
        </w:rPr>
        <w:t>第七章:评审办法</w:t>
      </w:r>
    </w:p>
    <w:p w14:paraId="382BF234">
      <w:pPr>
        <w:rPr>
          <w:rFonts w:hint="eastAsia" w:ascii="宋体" w:hAnsi="宋体" w:eastAsia="宋体" w:cs="宋体"/>
          <w:color w:val="auto"/>
          <w:highlight w:val="none"/>
        </w:rPr>
      </w:pPr>
      <w:bookmarkStart w:id="64" w:name="_Toc2210"/>
      <w:r>
        <w:rPr>
          <w:rFonts w:hint="eastAsia" w:ascii="宋体" w:hAnsi="宋体" w:eastAsia="宋体" w:cs="宋体"/>
          <w:color w:val="auto"/>
          <w:highlight w:val="none"/>
        </w:rPr>
        <w:t>9、招标文件的澄清、修改</w:t>
      </w:r>
      <w:bookmarkEnd w:id="64"/>
    </w:p>
    <w:p w14:paraId="08F7927B">
      <w:pPr>
        <w:rPr>
          <w:rFonts w:hint="eastAsia" w:ascii="宋体" w:hAnsi="宋体" w:eastAsia="宋体" w:cs="宋体"/>
          <w:color w:val="auto"/>
          <w:highlight w:val="none"/>
        </w:rPr>
      </w:pPr>
      <w:r>
        <w:rPr>
          <w:rFonts w:hint="eastAsia" w:ascii="宋体" w:hAnsi="宋体" w:eastAsia="宋体" w:cs="宋体"/>
          <w:color w:val="auto"/>
          <w:highlight w:val="none"/>
        </w:rPr>
        <w:t>9.1 招标代理机构对已发出的招标文件进行必要澄清或者修改的，在发布招标公告相同媒体上发布更正公告，并以书面形式通知所有获取招标文件的投标人。该澄清或者修改的内容为招标文件的组成部分。</w:t>
      </w:r>
    </w:p>
    <w:p w14:paraId="1CBB2724">
      <w:pPr>
        <w:rPr>
          <w:rFonts w:hint="eastAsia" w:ascii="宋体" w:hAnsi="宋体" w:eastAsia="宋体" w:cs="宋体"/>
          <w:color w:val="auto"/>
          <w:highlight w:val="none"/>
        </w:rPr>
      </w:pPr>
      <w:r>
        <w:rPr>
          <w:rFonts w:hint="eastAsia" w:ascii="宋体" w:hAnsi="宋体" w:eastAsia="宋体" w:cs="宋体"/>
          <w:color w:val="auto"/>
          <w:highlight w:val="none"/>
        </w:rPr>
        <w:t>9.2 澄清或者修改的内容可能影响投标文件编制的，招标代理机构在投标截止时间至少 15 日前，以书面形式通知所有获取招标文件的潜在投标人；不足 15 日的，招标代理机构将顺延提交投标文件的截止时间。</w:t>
      </w:r>
    </w:p>
    <w:p w14:paraId="52D95B3B">
      <w:pPr>
        <w:rPr>
          <w:rFonts w:hint="eastAsia" w:ascii="宋体" w:hAnsi="宋体" w:eastAsia="宋体" w:cs="宋体"/>
          <w:color w:val="auto"/>
          <w:spacing w:val="-4"/>
          <w:highlight w:val="none"/>
        </w:rPr>
      </w:pPr>
      <w:r>
        <w:rPr>
          <w:rFonts w:hint="eastAsia" w:ascii="宋体" w:hAnsi="宋体" w:eastAsia="宋体" w:cs="宋体"/>
          <w:color w:val="auto"/>
          <w:highlight w:val="none"/>
        </w:rPr>
        <w:t>9.3 招标代理机构和招标人可以视项目具体情况，延长投标截止时间和推迟开标时间，但至少在招标文件要求提交投标文件的截止时间前将变更时间书面通知所有获取招标文件的投标人，并在发布招标公告相同媒体上发布变更公告。</w:t>
      </w:r>
    </w:p>
    <w:p w14:paraId="778DC763">
      <w:pPr>
        <w:pStyle w:val="3"/>
        <w:ind w:firstLine="489"/>
        <w:jc w:val="center"/>
        <w:rPr>
          <w:rFonts w:hint="eastAsia" w:ascii="宋体" w:hAnsi="宋体" w:eastAsia="宋体" w:cs="宋体"/>
          <w:color w:val="auto"/>
          <w:highlight w:val="none"/>
        </w:rPr>
      </w:pPr>
      <w:bookmarkStart w:id="65" w:name="_Toc32615"/>
      <w:bookmarkStart w:id="66" w:name="_Toc17790"/>
      <w:bookmarkStart w:id="67" w:name="_Toc1793"/>
      <w:r>
        <w:rPr>
          <w:rFonts w:hint="eastAsia" w:ascii="宋体" w:hAnsi="宋体" w:eastAsia="宋体" w:cs="宋体"/>
          <w:color w:val="auto"/>
          <w:highlight w:val="none"/>
        </w:rPr>
        <w:t>三、投标文件</w:t>
      </w:r>
      <w:bookmarkEnd w:id="65"/>
      <w:bookmarkEnd w:id="66"/>
      <w:bookmarkEnd w:id="67"/>
    </w:p>
    <w:p w14:paraId="152722D2">
      <w:pPr>
        <w:rPr>
          <w:rFonts w:hint="eastAsia" w:ascii="宋体" w:hAnsi="宋体" w:eastAsia="宋体" w:cs="宋体"/>
          <w:color w:val="auto"/>
          <w:highlight w:val="none"/>
        </w:rPr>
      </w:pPr>
      <w:bookmarkStart w:id="68" w:name="_Toc31261"/>
      <w:r>
        <w:rPr>
          <w:rFonts w:hint="eastAsia" w:ascii="宋体" w:hAnsi="宋体" w:eastAsia="宋体" w:cs="宋体"/>
          <w:color w:val="auto"/>
          <w:highlight w:val="none"/>
        </w:rPr>
        <w:t>10、投标文件编写注意事项</w:t>
      </w:r>
      <w:bookmarkEnd w:id="68"/>
    </w:p>
    <w:p w14:paraId="196F7D86">
      <w:pPr>
        <w:rPr>
          <w:rFonts w:hint="eastAsia" w:ascii="宋体" w:hAnsi="宋体" w:eastAsia="宋体" w:cs="宋体"/>
          <w:color w:val="auto"/>
          <w:highlight w:val="none"/>
        </w:rPr>
      </w:pPr>
      <w:r>
        <w:rPr>
          <w:rFonts w:hint="eastAsia" w:ascii="宋体" w:hAnsi="宋体" w:eastAsia="宋体" w:cs="宋体"/>
          <w:color w:val="auto"/>
          <w:highlight w:val="none"/>
        </w:rPr>
        <w:t>10.1 投标人应仔细阅读招标文件，在完全了解招标的内容、技术要求(见第五章“技术要求”)和商务条件后，编写投标文件。</w:t>
      </w:r>
    </w:p>
    <w:p w14:paraId="652F5019">
      <w:pPr>
        <w:rPr>
          <w:rFonts w:hint="eastAsia" w:ascii="宋体" w:hAnsi="宋体" w:eastAsia="宋体" w:cs="宋体"/>
          <w:color w:val="auto"/>
          <w:highlight w:val="none"/>
        </w:rPr>
      </w:pPr>
      <w:r>
        <w:rPr>
          <w:rFonts w:hint="eastAsia" w:ascii="宋体" w:hAnsi="宋体" w:eastAsia="宋体" w:cs="宋体"/>
          <w:color w:val="auto"/>
          <w:highlight w:val="none"/>
        </w:rPr>
        <w:t>10.2 对招标文件提出的实质性要求和条件作出响应是指投标人必须对招标文件中规定的中标实质性要求和条件作出满足或者优于原要求和条件的承诺，并提供相应的证明材料。</w:t>
      </w:r>
    </w:p>
    <w:p w14:paraId="6320C7CA">
      <w:pPr>
        <w:rPr>
          <w:rFonts w:hint="eastAsia" w:ascii="宋体" w:hAnsi="宋体" w:eastAsia="宋体" w:cs="宋体"/>
          <w:color w:val="auto"/>
          <w:highlight w:val="none"/>
        </w:rPr>
      </w:pPr>
      <w:bookmarkStart w:id="69" w:name="_Toc599"/>
      <w:r>
        <w:rPr>
          <w:rFonts w:hint="eastAsia" w:ascii="宋体" w:hAnsi="宋体" w:eastAsia="宋体" w:cs="宋体"/>
          <w:color w:val="auto"/>
          <w:highlight w:val="none"/>
        </w:rPr>
        <w:t>11、投标文件构成</w:t>
      </w:r>
      <w:bookmarkEnd w:id="69"/>
    </w:p>
    <w:p w14:paraId="7B9D821F">
      <w:pPr>
        <w:rPr>
          <w:rFonts w:hint="eastAsia" w:ascii="宋体" w:hAnsi="宋体" w:eastAsia="宋体" w:cs="宋体"/>
          <w:color w:val="auto"/>
          <w:highlight w:val="none"/>
        </w:rPr>
      </w:pPr>
      <w:r>
        <w:rPr>
          <w:rFonts w:hint="eastAsia" w:ascii="宋体" w:hAnsi="宋体" w:eastAsia="宋体" w:cs="宋体"/>
          <w:color w:val="auto"/>
          <w:highlight w:val="none"/>
        </w:rPr>
        <w:t>11.1 投标人编写的投标文件应按第四章“投标文件格式”要求填写。有关文件的提交如未特别注明需提供原件的，可提供复印件。</w:t>
      </w:r>
    </w:p>
    <w:p w14:paraId="6495D51F">
      <w:pPr>
        <w:rPr>
          <w:rFonts w:hint="eastAsia" w:ascii="宋体" w:hAnsi="宋体" w:eastAsia="宋体" w:cs="宋体"/>
          <w:color w:val="auto"/>
          <w:highlight w:val="none"/>
        </w:rPr>
      </w:pPr>
      <w:r>
        <w:rPr>
          <w:rFonts w:hint="eastAsia" w:ascii="宋体" w:hAnsi="宋体" w:eastAsia="宋体" w:cs="宋体"/>
          <w:color w:val="auto"/>
          <w:highlight w:val="none"/>
        </w:rPr>
        <w:t>11.2 构成投标文件的其他资料：见“投标人须知前附表”。</w:t>
      </w:r>
    </w:p>
    <w:p w14:paraId="631DFBD3">
      <w:pPr>
        <w:rPr>
          <w:rFonts w:hint="eastAsia" w:ascii="宋体" w:hAnsi="宋体" w:eastAsia="宋体" w:cs="宋体"/>
          <w:color w:val="auto"/>
          <w:highlight w:val="none"/>
        </w:rPr>
      </w:pPr>
      <w:bookmarkStart w:id="70" w:name="_Toc70"/>
      <w:r>
        <w:rPr>
          <w:rFonts w:hint="eastAsia" w:ascii="宋体" w:hAnsi="宋体" w:eastAsia="宋体" w:cs="宋体"/>
          <w:color w:val="auto"/>
          <w:highlight w:val="none"/>
        </w:rPr>
        <w:t>12、报价和报价货币</w:t>
      </w:r>
      <w:bookmarkEnd w:id="70"/>
    </w:p>
    <w:p w14:paraId="1052A745">
      <w:pPr>
        <w:ind w:firstLine="428"/>
        <w:rPr>
          <w:rFonts w:hint="eastAsia" w:ascii="宋体" w:hAnsi="宋体" w:eastAsia="宋体" w:cs="宋体"/>
          <w:color w:val="auto"/>
          <w:highlight w:val="none"/>
        </w:rPr>
      </w:pPr>
      <w:r>
        <w:rPr>
          <w:rFonts w:hint="eastAsia" w:ascii="宋体" w:hAnsi="宋体" w:eastAsia="宋体" w:cs="宋体"/>
          <w:b/>
          <w:bCs/>
          <w:color w:val="auto"/>
          <w:highlight w:val="none"/>
        </w:rPr>
        <w:t>12.1 投标人须就“第五章 技术要求”中所参与投标的项目内容作完整唯一报价。</w:t>
      </w:r>
    </w:p>
    <w:p w14:paraId="4DE7BED5">
      <w:pPr>
        <w:rPr>
          <w:rFonts w:hint="eastAsia" w:ascii="宋体" w:hAnsi="宋体" w:eastAsia="宋体" w:cs="宋体"/>
          <w:color w:val="auto"/>
          <w:highlight w:val="none"/>
        </w:rPr>
      </w:pPr>
      <w:r>
        <w:rPr>
          <w:rFonts w:hint="eastAsia" w:ascii="宋体" w:hAnsi="宋体" w:eastAsia="宋体" w:cs="宋体"/>
          <w:color w:val="auto"/>
          <w:highlight w:val="none"/>
        </w:rPr>
        <w:t>12.2 投标人应依据招标文件的要求及有关资料，执行国家或行业现行技术经济标准规范，自行测算出满足采购要求的货物的投标报价。报价包括但不仅限于人员工资、福利、招标代理服务费，市场价格变化的风险费用、利润、税金等的总和，该报价应考虑市场风险、政策性风险、汇率风险等因素，并能保证投标人完成履行合同所需的全部工作。合同一旦签订，此价格在合同实施期间将不作调整。投标人应根据本企业的成本自行决定报价，但不得以低于成本的报价竞标。</w:t>
      </w:r>
    </w:p>
    <w:p w14:paraId="4E90D722">
      <w:pPr>
        <w:rPr>
          <w:rFonts w:hint="eastAsia" w:ascii="宋体" w:hAnsi="宋体" w:eastAsia="宋体" w:cs="宋体"/>
          <w:color w:val="auto"/>
          <w:highlight w:val="none"/>
        </w:rPr>
      </w:pPr>
      <w:r>
        <w:rPr>
          <w:rFonts w:hint="eastAsia" w:ascii="宋体" w:hAnsi="宋体" w:eastAsia="宋体" w:cs="宋体"/>
          <w:color w:val="auto"/>
          <w:highlight w:val="none"/>
        </w:rPr>
        <w:t>12.3投标人不得哄抬报价，也不应低于成本价（或进价）报价。评标委员会认为投标人的最低报价或者某些分项报价明显不合理或者低于成本，有可能影响商品质量和不能诚信履约的，将要求其在规定的期限内提供书面文件予以解释说明，并提交相关证明材料。否则，评标委员会可以否决该投标人的投标文件。</w:t>
      </w:r>
    </w:p>
    <w:p w14:paraId="259A0074">
      <w:pPr>
        <w:rPr>
          <w:rFonts w:hint="eastAsia" w:ascii="宋体" w:hAnsi="宋体" w:eastAsia="宋体" w:cs="宋体"/>
          <w:color w:val="auto"/>
          <w:highlight w:val="none"/>
        </w:rPr>
      </w:pPr>
      <w:r>
        <w:rPr>
          <w:rFonts w:hint="eastAsia" w:ascii="宋体" w:hAnsi="宋体" w:eastAsia="宋体" w:cs="宋体"/>
          <w:color w:val="auto"/>
          <w:highlight w:val="none"/>
        </w:rPr>
        <w:t>12.4 报价货币为人民币。</w:t>
      </w:r>
    </w:p>
    <w:p w14:paraId="20103876">
      <w:pPr>
        <w:rPr>
          <w:rFonts w:hint="eastAsia" w:ascii="宋体" w:hAnsi="宋体" w:eastAsia="宋体" w:cs="宋体"/>
          <w:color w:val="auto"/>
          <w:highlight w:val="none"/>
        </w:rPr>
      </w:pPr>
      <w:bookmarkStart w:id="71" w:name="_Toc919"/>
      <w:r>
        <w:rPr>
          <w:rFonts w:hint="eastAsia" w:ascii="宋体" w:hAnsi="宋体" w:eastAsia="宋体" w:cs="宋体"/>
          <w:color w:val="auto"/>
          <w:highlight w:val="none"/>
        </w:rPr>
        <w:t>13、投标有效期</w:t>
      </w:r>
      <w:bookmarkEnd w:id="71"/>
    </w:p>
    <w:p w14:paraId="2952C3EF">
      <w:pPr>
        <w:rPr>
          <w:rFonts w:hint="eastAsia" w:ascii="宋体" w:hAnsi="宋体" w:eastAsia="宋体" w:cs="宋体"/>
          <w:color w:val="auto"/>
          <w:highlight w:val="none"/>
        </w:rPr>
      </w:pPr>
      <w:r>
        <w:rPr>
          <w:rFonts w:hint="eastAsia" w:ascii="宋体" w:hAnsi="宋体" w:eastAsia="宋体" w:cs="宋体"/>
          <w:color w:val="auto"/>
          <w:highlight w:val="none"/>
        </w:rPr>
        <w:t>13.1 在“投标人须知前附表”规定的有效期内，投标人不得要求撤销或修改其投标文件。</w:t>
      </w:r>
    </w:p>
    <w:p w14:paraId="67338316">
      <w:pPr>
        <w:rPr>
          <w:rFonts w:hint="eastAsia" w:ascii="宋体" w:hAnsi="宋体" w:eastAsia="宋体" w:cs="宋体"/>
          <w:color w:val="auto"/>
          <w:highlight w:val="none"/>
        </w:rPr>
      </w:pPr>
      <w:r>
        <w:rPr>
          <w:rFonts w:hint="eastAsia" w:ascii="宋体" w:hAnsi="宋体" w:eastAsia="宋体" w:cs="宋体"/>
          <w:color w:val="auto"/>
          <w:highlight w:val="none"/>
        </w:rPr>
        <w:t>13.2 因特殊情况需要延长有效期的，招标代理机构以书面形式通知所有投标人延长有效期。投标人同意延长的，应相应延长其保证金的有效期，但不得要求或被允许修改或撤销其投标文件；投标人拒绝延长的，其投标文件失效，但投标人有权收回其投标保证金。</w:t>
      </w:r>
    </w:p>
    <w:p w14:paraId="3E38C5F9">
      <w:pPr>
        <w:rPr>
          <w:rFonts w:hint="eastAsia" w:ascii="宋体" w:hAnsi="宋体" w:eastAsia="宋体" w:cs="宋体"/>
          <w:color w:val="auto"/>
          <w:highlight w:val="none"/>
        </w:rPr>
      </w:pPr>
      <w:bookmarkStart w:id="72" w:name="_Toc32634"/>
      <w:r>
        <w:rPr>
          <w:rFonts w:hint="eastAsia" w:ascii="宋体" w:hAnsi="宋体" w:eastAsia="宋体" w:cs="宋体"/>
          <w:color w:val="auto"/>
          <w:highlight w:val="none"/>
        </w:rPr>
        <w:t>14、投标文件的编制</w:t>
      </w:r>
      <w:bookmarkEnd w:id="72"/>
    </w:p>
    <w:p w14:paraId="230FB946">
      <w:pPr>
        <w:rPr>
          <w:rFonts w:hint="eastAsia" w:ascii="宋体" w:hAnsi="宋体" w:eastAsia="宋体" w:cs="宋体"/>
          <w:color w:val="auto"/>
          <w:highlight w:val="none"/>
        </w:rPr>
      </w:pPr>
      <w:r>
        <w:rPr>
          <w:rFonts w:hint="eastAsia" w:ascii="宋体" w:hAnsi="宋体" w:eastAsia="宋体" w:cs="宋体"/>
          <w:color w:val="auto"/>
          <w:highlight w:val="none"/>
        </w:rPr>
        <w:t>14.1 投标文件须用不褪色的墨水书写或打印。并按招标文件要求由投标人的法定代表人或其委托代理人签字或盖单位章。委托代理人签字的，投标文件应附法定代表人签署的授权委托书。</w:t>
      </w:r>
    </w:p>
    <w:p w14:paraId="2D4387C6">
      <w:pPr>
        <w:rPr>
          <w:rFonts w:hint="eastAsia" w:ascii="宋体" w:hAnsi="宋体" w:eastAsia="宋体" w:cs="宋体"/>
          <w:color w:val="auto"/>
          <w:highlight w:val="none"/>
        </w:rPr>
      </w:pPr>
      <w:r>
        <w:rPr>
          <w:rFonts w:hint="eastAsia" w:ascii="宋体" w:hAnsi="宋体" w:eastAsia="宋体" w:cs="宋体"/>
          <w:color w:val="auto"/>
          <w:highlight w:val="none"/>
        </w:rPr>
        <w:t>14.2 投标文件应尽量避免涂改、行间插字或删除。如果出现上述情况，改动之处应加盖单位章或投标人法定代表人或其授权的代理人签字确认。</w:t>
      </w:r>
    </w:p>
    <w:p w14:paraId="12BC8C80">
      <w:pPr>
        <w:rPr>
          <w:rFonts w:hint="eastAsia" w:ascii="宋体" w:hAnsi="宋体" w:eastAsia="宋体" w:cs="宋体"/>
          <w:color w:val="auto"/>
          <w:highlight w:val="none"/>
        </w:rPr>
      </w:pPr>
      <w:r>
        <w:rPr>
          <w:rFonts w:hint="eastAsia" w:ascii="宋体" w:hAnsi="宋体" w:eastAsia="宋体" w:cs="宋体"/>
          <w:color w:val="auto"/>
          <w:highlight w:val="none"/>
        </w:rPr>
        <w:t>14.3 投标文件应由法定代表人或其委托代理人在凡规定签字处逐一签字，要求盖章处应盖单位章，若以投标专用章或合同专用章代替的，须出具投标人单位公章对投标专用章或合同专用章的授权函原件。</w:t>
      </w:r>
    </w:p>
    <w:p w14:paraId="6666CE9C">
      <w:pPr>
        <w:rPr>
          <w:rFonts w:hint="eastAsia" w:ascii="宋体" w:hAnsi="宋体" w:eastAsia="宋体" w:cs="宋体"/>
          <w:color w:val="auto"/>
          <w:highlight w:val="none"/>
        </w:rPr>
      </w:pPr>
      <w:r>
        <w:rPr>
          <w:rFonts w:hint="eastAsia" w:ascii="宋体" w:hAnsi="宋体" w:eastAsia="宋体" w:cs="宋体"/>
          <w:color w:val="auto"/>
          <w:highlight w:val="none"/>
        </w:rPr>
        <w:t>14.4 投标文件应按“投标人须知前附表”中规定的数量准备正本和副本。投标文件封面上应标明“正本”或“副本”以及项目名称、项目编号、投标人名称等内容。若副本和正本不符，以正本为准。</w:t>
      </w:r>
    </w:p>
    <w:p w14:paraId="111114C9">
      <w:pPr>
        <w:rPr>
          <w:rFonts w:hint="eastAsia" w:ascii="宋体" w:hAnsi="宋体" w:eastAsia="宋体" w:cs="宋体"/>
          <w:color w:val="auto"/>
          <w:highlight w:val="none"/>
        </w:rPr>
      </w:pPr>
      <w:r>
        <w:rPr>
          <w:rFonts w:hint="eastAsia" w:ascii="宋体" w:hAnsi="宋体" w:eastAsia="宋体" w:cs="宋体"/>
          <w:color w:val="auto"/>
          <w:highlight w:val="none"/>
        </w:rPr>
        <w:t>14.5 投标文件正本与副本应分别装订成册，并编制目录。投标文件装订应牢固，不得采用活页夹，并要求逐页标注连续页码。</w:t>
      </w:r>
    </w:p>
    <w:p w14:paraId="57571BE4">
      <w:pPr>
        <w:pStyle w:val="12"/>
        <w:rPr>
          <w:rFonts w:hint="eastAsia" w:ascii="宋体" w:hAnsi="宋体" w:eastAsia="宋体" w:cs="宋体"/>
          <w:color w:val="auto"/>
          <w:highlight w:val="none"/>
        </w:rPr>
      </w:pPr>
      <w:r>
        <w:rPr>
          <w:rFonts w:hint="eastAsia" w:ascii="宋体" w:hAnsi="宋体" w:eastAsia="宋体" w:cs="宋体"/>
          <w:color w:val="auto"/>
          <w:highlight w:val="none"/>
        </w:rPr>
        <w:t>14.6投标文件的密封：标</w:t>
      </w:r>
      <w:r>
        <w:rPr>
          <w:rFonts w:hint="eastAsia" w:ascii="宋体" w:hAnsi="宋体" w:eastAsia="宋体" w:cs="宋体"/>
          <w:color w:val="auto"/>
          <w:spacing w:val="-3"/>
          <w:highlight w:val="none"/>
        </w:rPr>
        <w:t>文</w:t>
      </w:r>
      <w:r>
        <w:rPr>
          <w:rFonts w:hint="eastAsia" w:ascii="宋体" w:hAnsi="宋体" w:eastAsia="宋体" w:cs="宋体"/>
          <w:color w:val="auto"/>
          <w:highlight w:val="none"/>
        </w:rPr>
        <w:t>件</w:t>
      </w:r>
      <w:r>
        <w:rPr>
          <w:rFonts w:hint="eastAsia" w:ascii="宋体" w:hAnsi="宋体" w:eastAsia="宋体" w:cs="宋体"/>
          <w:color w:val="auto"/>
          <w:spacing w:val="-3"/>
          <w:highlight w:val="none"/>
        </w:rPr>
        <w:t>应</w:t>
      </w:r>
      <w:r>
        <w:rPr>
          <w:rFonts w:hint="eastAsia" w:ascii="宋体" w:hAnsi="宋体" w:eastAsia="宋体" w:cs="宋体"/>
          <w:color w:val="auto"/>
          <w:highlight w:val="none"/>
        </w:rPr>
        <w:t>密封包装（包含电子版），并</w:t>
      </w:r>
      <w:r>
        <w:rPr>
          <w:rFonts w:hint="eastAsia" w:ascii="宋体" w:hAnsi="宋体" w:eastAsia="宋体" w:cs="宋体"/>
          <w:color w:val="auto"/>
          <w:spacing w:val="-3"/>
          <w:highlight w:val="none"/>
        </w:rPr>
        <w:t>在</w:t>
      </w:r>
      <w:r>
        <w:rPr>
          <w:rFonts w:hint="eastAsia" w:ascii="宋体" w:hAnsi="宋体" w:eastAsia="宋体" w:cs="宋体"/>
          <w:color w:val="auto"/>
          <w:highlight w:val="none"/>
        </w:rPr>
        <w:t>封</w:t>
      </w:r>
      <w:r>
        <w:rPr>
          <w:rFonts w:hint="eastAsia" w:ascii="宋体" w:hAnsi="宋体" w:eastAsia="宋体" w:cs="宋体"/>
          <w:color w:val="auto"/>
          <w:spacing w:val="-3"/>
          <w:highlight w:val="none"/>
        </w:rPr>
        <w:t>套</w:t>
      </w:r>
      <w:r>
        <w:rPr>
          <w:rFonts w:hint="eastAsia" w:ascii="宋体" w:hAnsi="宋体" w:eastAsia="宋体" w:cs="宋体"/>
          <w:color w:val="auto"/>
          <w:highlight w:val="none"/>
        </w:rPr>
        <w:t>的</w:t>
      </w:r>
      <w:r>
        <w:rPr>
          <w:rFonts w:hint="eastAsia" w:ascii="宋体" w:hAnsi="宋体" w:eastAsia="宋体" w:cs="宋体"/>
          <w:color w:val="auto"/>
          <w:spacing w:val="-3"/>
          <w:highlight w:val="none"/>
        </w:rPr>
        <w:t>封口</w:t>
      </w:r>
      <w:r>
        <w:rPr>
          <w:rFonts w:hint="eastAsia" w:ascii="宋体" w:hAnsi="宋体" w:eastAsia="宋体" w:cs="宋体"/>
          <w:color w:val="auto"/>
          <w:highlight w:val="none"/>
        </w:rPr>
        <w:t>处加</w:t>
      </w:r>
      <w:r>
        <w:rPr>
          <w:rFonts w:hint="eastAsia" w:ascii="宋体" w:hAnsi="宋体" w:eastAsia="宋体" w:cs="宋体"/>
          <w:color w:val="auto"/>
          <w:spacing w:val="-3"/>
          <w:highlight w:val="none"/>
        </w:rPr>
        <w:t>盖</w:t>
      </w:r>
      <w:r>
        <w:rPr>
          <w:rFonts w:hint="eastAsia" w:ascii="宋体" w:hAnsi="宋体" w:eastAsia="宋体" w:cs="宋体"/>
          <w:color w:val="auto"/>
          <w:highlight w:val="none"/>
        </w:rPr>
        <w:t>投</w:t>
      </w:r>
      <w:r>
        <w:rPr>
          <w:rFonts w:hint="eastAsia" w:ascii="宋体" w:hAnsi="宋体" w:eastAsia="宋体" w:cs="宋体"/>
          <w:color w:val="auto"/>
          <w:spacing w:val="-3"/>
          <w:highlight w:val="none"/>
        </w:rPr>
        <w:t>标</w:t>
      </w:r>
      <w:r>
        <w:rPr>
          <w:rFonts w:hint="eastAsia" w:ascii="宋体" w:hAnsi="宋体" w:eastAsia="宋体" w:cs="宋体"/>
          <w:color w:val="auto"/>
          <w:highlight w:val="none"/>
        </w:rPr>
        <w:t>人</w:t>
      </w:r>
      <w:r>
        <w:rPr>
          <w:rFonts w:hint="eastAsia" w:ascii="宋体" w:hAnsi="宋体" w:eastAsia="宋体" w:cs="宋体"/>
          <w:color w:val="auto"/>
          <w:spacing w:val="-3"/>
          <w:highlight w:val="none"/>
        </w:rPr>
        <w:t>单</w:t>
      </w:r>
      <w:r>
        <w:rPr>
          <w:rFonts w:hint="eastAsia" w:ascii="宋体" w:hAnsi="宋体" w:eastAsia="宋体" w:cs="宋体"/>
          <w:color w:val="auto"/>
          <w:highlight w:val="none"/>
        </w:rPr>
        <w:t>位</w:t>
      </w:r>
      <w:r>
        <w:rPr>
          <w:rFonts w:hint="eastAsia" w:ascii="宋体" w:hAnsi="宋体" w:eastAsia="宋体" w:cs="宋体"/>
          <w:color w:val="auto"/>
          <w:spacing w:val="-3"/>
          <w:highlight w:val="none"/>
        </w:rPr>
        <w:t>章</w:t>
      </w:r>
      <w:r>
        <w:rPr>
          <w:rFonts w:hint="eastAsia" w:ascii="宋体" w:hAnsi="宋体" w:eastAsia="宋体" w:cs="宋体"/>
          <w:color w:val="auto"/>
          <w:highlight w:val="none"/>
        </w:rPr>
        <w:t>或</w:t>
      </w:r>
      <w:r>
        <w:rPr>
          <w:rFonts w:hint="eastAsia" w:ascii="宋体" w:hAnsi="宋体" w:eastAsia="宋体" w:cs="宋体"/>
          <w:color w:val="auto"/>
          <w:spacing w:val="-3"/>
          <w:highlight w:val="none"/>
        </w:rPr>
        <w:t>由</w:t>
      </w:r>
      <w:r>
        <w:rPr>
          <w:rFonts w:hint="eastAsia" w:ascii="宋体" w:hAnsi="宋体" w:eastAsia="宋体" w:cs="宋体"/>
          <w:color w:val="auto"/>
          <w:highlight w:val="none"/>
        </w:rPr>
        <w:t>投标</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的</w:t>
      </w:r>
      <w:r>
        <w:rPr>
          <w:rFonts w:hint="eastAsia" w:ascii="宋体" w:hAnsi="宋体" w:eastAsia="宋体" w:cs="宋体"/>
          <w:color w:val="auto"/>
          <w:spacing w:val="-3"/>
          <w:highlight w:val="none"/>
        </w:rPr>
        <w:t>法</w:t>
      </w:r>
      <w:r>
        <w:rPr>
          <w:rFonts w:hint="eastAsia" w:ascii="宋体" w:hAnsi="宋体" w:eastAsia="宋体" w:cs="宋体"/>
          <w:color w:val="auto"/>
          <w:highlight w:val="none"/>
        </w:rPr>
        <w:t>定代表</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或</w:t>
      </w:r>
      <w:r>
        <w:rPr>
          <w:rFonts w:hint="eastAsia" w:ascii="宋体" w:hAnsi="宋体" w:eastAsia="宋体" w:cs="宋体"/>
          <w:color w:val="auto"/>
          <w:spacing w:val="-3"/>
          <w:highlight w:val="none"/>
        </w:rPr>
        <w:t>其</w:t>
      </w:r>
      <w:r>
        <w:rPr>
          <w:rFonts w:hint="eastAsia" w:ascii="宋体" w:hAnsi="宋体" w:eastAsia="宋体" w:cs="宋体"/>
          <w:color w:val="auto"/>
          <w:highlight w:val="none"/>
        </w:rPr>
        <w:t>授</w:t>
      </w:r>
      <w:r>
        <w:rPr>
          <w:rFonts w:hint="eastAsia" w:ascii="宋体" w:hAnsi="宋体" w:eastAsia="宋体" w:cs="宋体"/>
          <w:color w:val="auto"/>
          <w:spacing w:val="-3"/>
          <w:highlight w:val="none"/>
        </w:rPr>
        <w:t>权</w:t>
      </w:r>
      <w:r>
        <w:rPr>
          <w:rFonts w:hint="eastAsia" w:ascii="宋体" w:hAnsi="宋体" w:eastAsia="宋体" w:cs="宋体"/>
          <w:color w:val="auto"/>
          <w:highlight w:val="none"/>
        </w:rPr>
        <w:t>的</w:t>
      </w:r>
      <w:r>
        <w:rPr>
          <w:rFonts w:hint="eastAsia" w:ascii="宋体" w:hAnsi="宋体" w:eastAsia="宋体" w:cs="宋体"/>
          <w:color w:val="auto"/>
          <w:spacing w:val="-3"/>
          <w:highlight w:val="none"/>
        </w:rPr>
        <w:t>代</w:t>
      </w:r>
      <w:r>
        <w:rPr>
          <w:rFonts w:hint="eastAsia" w:ascii="宋体" w:hAnsi="宋体" w:eastAsia="宋体" w:cs="宋体"/>
          <w:color w:val="auto"/>
          <w:highlight w:val="none"/>
        </w:rPr>
        <w:t>理</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签字。投</w:t>
      </w:r>
      <w:r>
        <w:rPr>
          <w:rFonts w:hint="eastAsia" w:ascii="宋体" w:hAnsi="宋体" w:eastAsia="宋体" w:cs="宋体"/>
          <w:color w:val="auto"/>
          <w:spacing w:val="-3"/>
          <w:highlight w:val="none"/>
        </w:rPr>
        <w:t>标</w:t>
      </w:r>
      <w:r>
        <w:rPr>
          <w:rFonts w:hint="eastAsia" w:ascii="宋体" w:hAnsi="宋体" w:eastAsia="宋体" w:cs="宋体"/>
          <w:color w:val="auto"/>
          <w:highlight w:val="none"/>
        </w:rPr>
        <w:t>文</w:t>
      </w:r>
      <w:r>
        <w:rPr>
          <w:rFonts w:hint="eastAsia" w:ascii="宋体" w:hAnsi="宋体" w:eastAsia="宋体" w:cs="宋体"/>
          <w:color w:val="auto"/>
          <w:spacing w:val="-3"/>
          <w:highlight w:val="none"/>
        </w:rPr>
        <w:t>件</w:t>
      </w:r>
      <w:r>
        <w:rPr>
          <w:rFonts w:hint="eastAsia" w:ascii="宋体" w:hAnsi="宋体" w:eastAsia="宋体" w:cs="宋体"/>
          <w:color w:val="auto"/>
          <w:highlight w:val="none"/>
        </w:rPr>
        <w:t>封</w:t>
      </w:r>
      <w:r>
        <w:rPr>
          <w:rFonts w:hint="eastAsia" w:ascii="宋体" w:hAnsi="宋体" w:eastAsia="宋体" w:cs="宋体"/>
          <w:color w:val="auto"/>
          <w:spacing w:val="-3"/>
          <w:highlight w:val="none"/>
        </w:rPr>
        <w:t>套</w:t>
      </w:r>
      <w:r>
        <w:rPr>
          <w:rFonts w:hint="eastAsia" w:ascii="宋体" w:hAnsi="宋体" w:eastAsia="宋体" w:cs="宋体"/>
          <w:color w:val="auto"/>
          <w:highlight w:val="none"/>
        </w:rPr>
        <w:t>上</w:t>
      </w:r>
      <w:r>
        <w:rPr>
          <w:rFonts w:hint="eastAsia" w:ascii="宋体" w:hAnsi="宋体" w:eastAsia="宋体" w:cs="宋体"/>
          <w:color w:val="auto"/>
          <w:spacing w:val="-3"/>
          <w:highlight w:val="none"/>
        </w:rPr>
        <w:t>应写</w:t>
      </w:r>
      <w:r>
        <w:rPr>
          <w:rFonts w:hint="eastAsia" w:ascii="宋体" w:hAnsi="宋体" w:eastAsia="宋体" w:cs="宋体"/>
          <w:color w:val="auto"/>
          <w:highlight w:val="none"/>
        </w:rPr>
        <w:t>明的</w:t>
      </w:r>
      <w:r>
        <w:rPr>
          <w:rFonts w:hint="eastAsia" w:ascii="宋体" w:hAnsi="宋体" w:eastAsia="宋体" w:cs="宋体"/>
          <w:color w:val="auto"/>
          <w:spacing w:val="-3"/>
          <w:highlight w:val="none"/>
        </w:rPr>
        <w:t>内</w:t>
      </w:r>
      <w:r>
        <w:rPr>
          <w:rFonts w:hint="eastAsia" w:ascii="宋体" w:hAnsi="宋体" w:eastAsia="宋体" w:cs="宋体"/>
          <w:color w:val="auto"/>
          <w:highlight w:val="none"/>
        </w:rPr>
        <w:t>容</w:t>
      </w:r>
      <w:r>
        <w:rPr>
          <w:rFonts w:hint="eastAsia" w:ascii="宋体" w:hAnsi="宋体" w:eastAsia="宋体" w:cs="宋体"/>
          <w:color w:val="auto"/>
          <w:spacing w:val="-3"/>
          <w:highlight w:val="none"/>
        </w:rPr>
        <w:t>见</w:t>
      </w:r>
      <w:r>
        <w:rPr>
          <w:rFonts w:hint="eastAsia" w:ascii="宋体" w:hAnsi="宋体" w:eastAsia="宋体" w:cs="宋体"/>
          <w:color w:val="auto"/>
          <w:highlight w:val="none"/>
        </w:rPr>
        <w:t>投</w:t>
      </w:r>
      <w:r>
        <w:rPr>
          <w:rFonts w:hint="eastAsia" w:ascii="宋体" w:hAnsi="宋体" w:eastAsia="宋体" w:cs="宋体"/>
          <w:color w:val="auto"/>
          <w:spacing w:val="-3"/>
          <w:highlight w:val="none"/>
        </w:rPr>
        <w:t>标</w:t>
      </w:r>
      <w:r>
        <w:rPr>
          <w:rFonts w:hint="eastAsia" w:ascii="宋体" w:hAnsi="宋体" w:eastAsia="宋体" w:cs="宋体"/>
          <w:color w:val="auto"/>
          <w:highlight w:val="none"/>
        </w:rPr>
        <w:t>人</w:t>
      </w:r>
      <w:r>
        <w:rPr>
          <w:rFonts w:hint="eastAsia" w:ascii="宋体" w:hAnsi="宋体" w:eastAsia="宋体" w:cs="宋体"/>
          <w:color w:val="auto"/>
          <w:spacing w:val="-3"/>
          <w:highlight w:val="none"/>
        </w:rPr>
        <w:t>须</w:t>
      </w:r>
      <w:r>
        <w:rPr>
          <w:rFonts w:hint="eastAsia" w:ascii="宋体" w:hAnsi="宋体" w:eastAsia="宋体" w:cs="宋体"/>
          <w:color w:val="auto"/>
          <w:highlight w:val="none"/>
        </w:rPr>
        <w:t>知</w:t>
      </w:r>
      <w:r>
        <w:rPr>
          <w:rFonts w:hint="eastAsia" w:ascii="宋体" w:hAnsi="宋体" w:eastAsia="宋体" w:cs="宋体"/>
          <w:color w:val="auto"/>
          <w:spacing w:val="-3"/>
          <w:highlight w:val="none"/>
        </w:rPr>
        <w:t>前</w:t>
      </w:r>
      <w:r>
        <w:rPr>
          <w:rFonts w:hint="eastAsia" w:ascii="宋体" w:hAnsi="宋体" w:eastAsia="宋体" w:cs="宋体"/>
          <w:color w:val="auto"/>
          <w:highlight w:val="none"/>
        </w:rPr>
        <w:t>附表。</w:t>
      </w:r>
    </w:p>
    <w:p w14:paraId="43D5CE7F">
      <w:pPr>
        <w:ind w:firstLine="428"/>
        <w:rPr>
          <w:rFonts w:hint="eastAsia" w:ascii="宋体" w:hAnsi="宋体" w:eastAsia="宋体" w:cs="宋体"/>
          <w:b/>
          <w:bCs/>
          <w:color w:val="auto"/>
          <w:highlight w:val="none"/>
        </w:rPr>
      </w:pPr>
      <w:r>
        <w:rPr>
          <w:rFonts w:hint="eastAsia" w:ascii="宋体" w:hAnsi="宋体" w:eastAsia="宋体" w:cs="宋体"/>
          <w:b/>
          <w:bCs/>
          <w:color w:val="auto"/>
          <w:highlight w:val="none"/>
        </w:rPr>
        <w:t>14.7如投标人投多个</w:t>
      </w:r>
      <w:r>
        <w:rPr>
          <w:rFonts w:hint="eastAsia" w:ascii="宋体" w:hAnsi="宋体" w:eastAsia="宋体" w:cs="宋体"/>
          <w:b/>
          <w:bCs/>
          <w:color w:val="auto"/>
          <w:highlight w:val="none"/>
          <w:lang w:eastAsia="zh-CN"/>
        </w:rPr>
        <w:t>标包</w:t>
      </w:r>
      <w:r>
        <w:rPr>
          <w:rFonts w:hint="eastAsia" w:ascii="宋体" w:hAnsi="宋体" w:eastAsia="宋体" w:cs="宋体"/>
          <w:b/>
          <w:bCs/>
          <w:color w:val="auto"/>
          <w:highlight w:val="none"/>
        </w:rPr>
        <w:t>，各</w:t>
      </w:r>
      <w:r>
        <w:rPr>
          <w:rFonts w:hint="eastAsia" w:ascii="宋体" w:hAnsi="宋体" w:eastAsia="宋体" w:cs="宋体"/>
          <w:b/>
          <w:bCs/>
          <w:color w:val="auto"/>
          <w:highlight w:val="none"/>
          <w:lang w:eastAsia="zh-CN"/>
        </w:rPr>
        <w:t>标包</w:t>
      </w:r>
      <w:r>
        <w:rPr>
          <w:rFonts w:hint="eastAsia" w:ascii="宋体" w:hAnsi="宋体" w:eastAsia="宋体" w:cs="宋体"/>
          <w:b/>
          <w:bCs/>
          <w:color w:val="auto"/>
          <w:highlight w:val="none"/>
        </w:rPr>
        <w:t>文件应按招标文件规定分开编制密封。</w:t>
      </w:r>
    </w:p>
    <w:p w14:paraId="7C5FC1B7">
      <w:pPr>
        <w:rPr>
          <w:rFonts w:hint="eastAsia" w:ascii="宋体" w:hAnsi="宋体" w:eastAsia="宋体" w:cs="宋体"/>
          <w:color w:val="auto"/>
          <w:highlight w:val="none"/>
        </w:rPr>
      </w:pPr>
      <w:bookmarkStart w:id="73" w:name="_Toc17083"/>
      <w:r>
        <w:rPr>
          <w:rFonts w:hint="eastAsia" w:ascii="宋体" w:hAnsi="宋体" w:eastAsia="宋体" w:cs="宋体"/>
          <w:color w:val="auto"/>
          <w:highlight w:val="none"/>
        </w:rPr>
        <w:t>15、投标保证金</w:t>
      </w:r>
      <w:bookmarkEnd w:id="73"/>
    </w:p>
    <w:p w14:paraId="009772AF">
      <w:pPr>
        <w:rPr>
          <w:rFonts w:hint="eastAsia" w:ascii="宋体" w:hAnsi="宋体" w:eastAsia="宋体" w:cs="宋体"/>
          <w:color w:val="auto"/>
          <w:highlight w:val="none"/>
        </w:rPr>
      </w:pPr>
      <w:r>
        <w:rPr>
          <w:rFonts w:hint="eastAsia" w:ascii="宋体" w:hAnsi="宋体" w:eastAsia="宋体" w:cs="宋体"/>
          <w:color w:val="auto"/>
          <w:highlight w:val="none"/>
        </w:rPr>
        <w:t>15.1 投标保证金为人民币。投标人应在递交投标文件截止时间以前按“投标人须知前附表”规定的方式及金额交至招标代理机构，并在投标有效期内保持有效。</w:t>
      </w:r>
    </w:p>
    <w:p w14:paraId="4D1757F3">
      <w:pPr>
        <w:rPr>
          <w:rFonts w:hint="eastAsia" w:ascii="宋体" w:hAnsi="宋体" w:eastAsia="宋体" w:cs="宋体"/>
          <w:color w:val="auto"/>
          <w:highlight w:val="none"/>
        </w:rPr>
      </w:pPr>
      <w:r>
        <w:rPr>
          <w:rFonts w:hint="eastAsia" w:ascii="宋体" w:hAnsi="宋体" w:eastAsia="宋体" w:cs="宋体"/>
          <w:color w:val="auto"/>
          <w:highlight w:val="none"/>
        </w:rPr>
        <w:t>15.2 投标保证金形式：投标保证金应按“投标人须知前附表”规定的形式提交。</w:t>
      </w:r>
    </w:p>
    <w:p w14:paraId="1395DDD9">
      <w:pPr>
        <w:rPr>
          <w:rFonts w:hint="eastAsia" w:ascii="宋体" w:hAnsi="宋体" w:eastAsia="宋体" w:cs="宋体"/>
          <w:color w:val="auto"/>
          <w:highlight w:val="none"/>
        </w:rPr>
      </w:pPr>
      <w:r>
        <w:rPr>
          <w:rFonts w:hint="eastAsia" w:ascii="宋体" w:hAnsi="宋体" w:eastAsia="宋体" w:cs="宋体"/>
          <w:color w:val="auto"/>
          <w:highlight w:val="none"/>
        </w:rPr>
        <w:t>15.3 办理保证金手续时，请务必在银行进账单或电汇单的用途栏或空白栏上注明项目名称及</w:t>
      </w: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号（可简写）。</w:t>
      </w:r>
    </w:p>
    <w:p w14:paraId="776C813B">
      <w:pPr>
        <w:rPr>
          <w:rFonts w:hint="eastAsia" w:ascii="宋体" w:hAnsi="宋体" w:eastAsia="宋体" w:cs="宋体"/>
          <w:color w:val="auto"/>
          <w:highlight w:val="none"/>
        </w:rPr>
      </w:pPr>
      <w:r>
        <w:rPr>
          <w:rFonts w:hint="eastAsia" w:ascii="宋体" w:hAnsi="宋体" w:eastAsia="宋体" w:cs="宋体"/>
          <w:color w:val="auto"/>
          <w:highlight w:val="none"/>
        </w:rPr>
        <w:t>15.4 投标人应在递交投标文件时向招标代理机构提交招标代理机构出具的保证金到账收据凭证，如果以电汇或网银转账等方式提交的则仅需出示电汇或网银转账凭证。</w:t>
      </w:r>
    </w:p>
    <w:p w14:paraId="18A6A581">
      <w:pPr>
        <w:rPr>
          <w:rFonts w:hint="eastAsia" w:ascii="宋体" w:hAnsi="宋体" w:eastAsia="宋体" w:cs="宋体"/>
          <w:color w:val="auto"/>
          <w:highlight w:val="none"/>
        </w:rPr>
      </w:pPr>
      <w:r>
        <w:rPr>
          <w:rFonts w:hint="eastAsia" w:ascii="宋体" w:hAnsi="宋体" w:eastAsia="宋体" w:cs="宋体"/>
          <w:color w:val="auto"/>
          <w:highlight w:val="none"/>
        </w:rPr>
        <w:t>15.5 未中标的投标人可在中标结果公告发出后五个工作日按招标文件规定办理退还投标保证金手续；中标人在签订合同后五个工作日内按招标文件规定办理退还投标保证金手续。</w:t>
      </w:r>
    </w:p>
    <w:p w14:paraId="4C27FD16">
      <w:pPr>
        <w:rPr>
          <w:rFonts w:hint="eastAsia" w:ascii="宋体" w:hAnsi="宋体" w:eastAsia="宋体" w:cs="宋体"/>
          <w:color w:val="auto"/>
          <w:highlight w:val="none"/>
        </w:rPr>
      </w:pPr>
      <w:r>
        <w:rPr>
          <w:rFonts w:hint="eastAsia" w:ascii="宋体" w:hAnsi="宋体" w:eastAsia="宋体" w:cs="宋体"/>
          <w:color w:val="auto"/>
          <w:highlight w:val="none"/>
        </w:rPr>
        <w:t>15.6 下列情况发生时，投标保证金将不予退还：</w:t>
      </w:r>
    </w:p>
    <w:p w14:paraId="352509D0">
      <w:pPr>
        <w:rPr>
          <w:rFonts w:hint="eastAsia" w:ascii="宋体" w:hAnsi="宋体" w:eastAsia="宋体" w:cs="宋体"/>
          <w:color w:val="auto"/>
          <w:highlight w:val="none"/>
        </w:rPr>
      </w:pPr>
      <w:r>
        <w:rPr>
          <w:rFonts w:hint="eastAsia" w:ascii="宋体" w:hAnsi="宋体" w:eastAsia="宋体" w:cs="宋体"/>
          <w:color w:val="auto"/>
          <w:highlight w:val="none"/>
        </w:rPr>
        <w:t>(1)投标人在投标截止时间后要求撤回投标文件的；</w:t>
      </w:r>
    </w:p>
    <w:p w14:paraId="68F63BB7">
      <w:pPr>
        <w:rPr>
          <w:rFonts w:hint="eastAsia" w:ascii="宋体" w:hAnsi="宋体" w:eastAsia="宋体" w:cs="宋体"/>
          <w:color w:val="auto"/>
          <w:highlight w:val="none"/>
        </w:rPr>
      </w:pPr>
      <w:r>
        <w:rPr>
          <w:rFonts w:hint="eastAsia" w:ascii="宋体" w:hAnsi="宋体" w:eastAsia="宋体" w:cs="宋体"/>
          <w:color w:val="auto"/>
          <w:highlight w:val="none"/>
        </w:rPr>
        <w:t>(2)中标后投标人无正当理由不与招标人或者招标代理机构签订合同的；</w:t>
      </w:r>
    </w:p>
    <w:p w14:paraId="495DBC70">
      <w:pPr>
        <w:rPr>
          <w:rFonts w:hint="eastAsia" w:ascii="宋体" w:hAnsi="宋体" w:eastAsia="宋体" w:cs="宋体"/>
          <w:color w:val="auto"/>
          <w:highlight w:val="none"/>
        </w:rPr>
      </w:pPr>
      <w:r>
        <w:rPr>
          <w:rFonts w:hint="eastAsia" w:ascii="宋体" w:hAnsi="宋体" w:eastAsia="宋体" w:cs="宋体"/>
          <w:color w:val="auto"/>
          <w:highlight w:val="none"/>
        </w:rPr>
        <w:t>(3)中标人将中标项目转让给他人，或者在投标文件中未说明，且未经招标人同意，将中标项目分包给他人的；</w:t>
      </w:r>
    </w:p>
    <w:p w14:paraId="2C12F02D">
      <w:pPr>
        <w:rPr>
          <w:rFonts w:hint="eastAsia" w:ascii="宋体" w:hAnsi="宋体" w:eastAsia="宋体" w:cs="宋体"/>
          <w:color w:val="auto"/>
          <w:highlight w:val="none"/>
        </w:rPr>
      </w:pPr>
      <w:r>
        <w:rPr>
          <w:rFonts w:hint="eastAsia" w:ascii="宋体" w:hAnsi="宋体" w:eastAsia="宋体" w:cs="宋体"/>
          <w:color w:val="auto"/>
          <w:highlight w:val="none"/>
        </w:rPr>
        <w:t>(4)中标人拒绝履行合同义务的。</w:t>
      </w:r>
    </w:p>
    <w:p w14:paraId="6D94BFDE">
      <w:pPr>
        <w:pStyle w:val="3"/>
        <w:ind w:firstLine="489"/>
        <w:jc w:val="center"/>
        <w:rPr>
          <w:rFonts w:hint="eastAsia" w:ascii="宋体" w:hAnsi="宋体" w:eastAsia="宋体" w:cs="宋体"/>
          <w:color w:val="auto"/>
          <w:highlight w:val="none"/>
        </w:rPr>
      </w:pPr>
      <w:bookmarkStart w:id="74" w:name="_Toc28017"/>
      <w:bookmarkStart w:id="75" w:name="_Toc15082"/>
      <w:bookmarkStart w:id="76" w:name="_Toc26962"/>
      <w:r>
        <w:rPr>
          <w:rFonts w:hint="eastAsia" w:ascii="宋体" w:hAnsi="宋体" w:eastAsia="宋体" w:cs="宋体"/>
          <w:color w:val="auto"/>
          <w:highlight w:val="none"/>
        </w:rPr>
        <w:t>四、投标文件的提交</w:t>
      </w:r>
      <w:bookmarkEnd w:id="74"/>
      <w:bookmarkEnd w:id="75"/>
      <w:bookmarkEnd w:id="76"/>
    </w:p>
    <w:p w14:paraId="7E919976">
      <w:pPr>
        <w:rPr>
          <w:rFonts w:hint="eastAsia" w:ascii="宋体" w:hAnsi="宋体" w:eastAsia="宋体" w:cs="宋体"/>
          <w:color w:val="auto"/>
          <w:highlight w:val="none"/>
        </w:rPr>
      </w:pPr>
      <w:r>
        <w:rPr>
          <w:rFonts w:hint="eastAsia" w:ascii="宋体" w:hAnsi="宋体" w:eastAsia="宋体" w:cs="宋体"/>
          <w:color w:val="auto"/>
          <w:highlight w:val="none"/>
        </w:rPr>
        <w:t>16、投标文件的密封与标记详见“投标人须知前附表”的规定。</w:t>
      </w:r>
    </w:p>
    <w:p w14:paraId="32B940C6">
      <w:pPr>
        <w:rPr>
          <w:rFonts w:hint="eastAsia" w:ascii="宋体" w:hAnsi="宋体" w:eastAsia="宋体" w:cs="宋体"/>
          <w:color w:val="auto"/>
          <w:highlight w:val="none"/>
        </w:rPr>
      </w:pPr>
      <w:r>
        <w:rPr>
          <w:rFonts w:hint="eastAsia" w:ascii="宋体" w:hAnsi="宋体" w:eastAsia="宋体" w:cs="宋体"/>
          <w:color w:val="auto"/>
          <w:highlight w:val="none"/>
        </w:rPr>
        <w:t>17、递交投标文件的截止时间和地点</w:t>
      </w:r>
    </w:p>
    <w:p w14:paraId="07F6BDFB">
      <w:pPr>
        <w:rPr>
          <w:rFonts w:hint="eastAsia" w:ascii="宋体" w:hAnsi="宋体" w:eastAsia="宋体" w:cs="宋体"/>
          <w:color w:val="auto"/>
          <w:highlight w:val="none"/>
        </w:rPr>
      </w:pPr>
      <w:r>
        <w:rPr>
          <w:rFonts w:hint="eastAsia" w:ascii="宋体" w:hAnsi="宋体" w:eastAsia="宋体" w:cs="宋体"/>
          <w:color w:val="auto"/>
          <w:highlight w:val="none"/>
        </w:rPr>
        <w:t>17.1 投标文件的递交不得迟于“投标人须知前附表”规定的递交投标文件截止时间。逾期送达或者未按规定密封的投标文件，招标人不予接收。</w:t>
      </w:r>
    </w:p>
    <w:p w14:paraId="1FE2F5B1">
      <w:pPr>
        <w:rPr>
          <w:rFonts w:hint="eastAsia" w:ascii="宋体" w:hAnsi="宋体" w:eastAsia="宋体" w:cs="宋体"/>
          <w:color w:val="auto"/>
          <w:highlight w:val="none"/>
        </w:rPr>
      </w:pPr>
      <w:r>
        <w:rPr>
          <w:rFonts w:hint="eastAsia" w:ascii="宋体" w:hAnsi="宋体" w:eastAsia="宋体" w:cs="宋体"/>
          <w:color w:val="auto"/>
          <w:highlight w:val="none"/>
        </w:rPr>
        <w:t>17.2 投标人必须在规定时间内将投标文件递交到“投标人须知前附表”规定的地点。</w:t>
      </w:r>
    </w:p>
    <w:p w14:paraId="60F840EB">
      <w:pPr>
        <w:rPr>
          <w:rFonts w:hint="eastAsia" w:ascii="宋体" w:hAnsi="宋体" w:eastAsia="宋体" w:cs="宋体"/>
          <w:color w:val="auto"/>
          <w:highlight w:val="none"/>
        </w:rPr>
      </w:pPr>
      <w:r>
        <w:rPr>
          <w:rFonts w:hint="eastAsia" w:ascii="宋体" w:hAnsi="宋体" w:eastAsia="宋体" w:cs="宋体"/>
          <w:color w:val="auto"/>
          <w:highlight w:val="none"/>
        </w:rPr>
        <w:t>17.3 除“投标人须知前附表”另有规定外，投标人所递交的投标文件不予退还。</w:t>
      </w:r>
    </w:p>
    <w:p w14:paraId="2EDF6B5D">
      <w:pPr>
        <w:pStyle w:val="3"/>
        <w:ind w:firstLine="489"/>
        <w:jc w:val="center"/>
        <w:rPr>
          <w:rFonts w:hint="eastAsia" w:ascii="宋体" w:hAnsi="宋体" w:eastAsia="宋体" w:cs="宋体"/>
          <w:color w:val="auto"/>
          <w:highlight w:val="none"/>
        </w:rPr>
      </w:pPr>
      <w:bookmarkStart w:id="77" w:name="_bookmark31"/>
      <w:bookmarkEnd w:id="77"/>
      <w:bookmarkStart w:id="78" w:name="_bookmark32"/>
      <w:bookmarkEnd w:id="78"/>
      <w:bookmarkStart w:id="79" w:name="_Toc6262"/>
      <w:bookmarkStart w:id="80" w:name="_Toc26335"/>
      <w:bookmarkStart w:id="81" w:name="_Toc9567"/>
      <w:r>
        <w:rPr>
          <w:rFonts w:hint="eastAsia" w:ascii="宋体" w:hAnsi="宋体" w:eastAsia="宋体" w:cs="宋体"/>
          <w:color w:val="auto"/>
          <w:highlight w:val="none"/>
        </w:rPr>
        <w:t>五、开标与评标</w:t>
      </w:r>
      <w:bookmarkEnd w:id="79"/>
      <w:bookmarkEnd w:id="80"/>
      <w:bookmarkEnd w:id="81"/>
    </w:p>
    <w:p w14:paraId="4C268927">
      <w:pPr>
        <w:rPr>
          <w:rFonts w:hint="eastAsia" w:ascii="宋体" w:hAnsi="宋体" w:eastAsia="宋体" w:cs="宋体"/>
          <w:color w:val="auto"/>
          <w:highlight w:val="none"/>
        </w:rPr>
      </w:pPr>
      <w:bookmarkStart w:id="82" w:name="_Toc18871"/>
      <w:r>
        <w:rPr>
          <w:rFonts w:hint="eastAsia" w:ascii="宋体" w:hAnsi="宋体" w:eastAsia="宋体" w:cs="宋体"/>
          <w:color w:val="auto"/>
          <w:highlight w:val="none"/>
        </w:rPr>
        <w:t>18、开标</w:t>
      </w:r>
      <w:bookmarkEnd w:id="82"/>
    </w:p>
    <w:p w14:paraId="7D688A1C">
      <w:pPr>
        <w:rPr>
          <w:rFonts w:hint="eastAsia" w:ascii="宋体" w:hAnsi="宋体" w:eastAsia="宋体" w:cs="宋体"/>
          <w:color w:val="auto"/>
          <w:highlight w:val="none"/>
        </w:rPr>
      </w:pPr>
      <w:r>
        <w:rPr>
          <w:rFonts w:hint="eastAsia" w:ascii="宋体" w:hAnsi="宋体" w:eastAsia="宋体" w:cs="宋体"/>
          <w:color w:val="auto"/>
          <w:highlight w:val="none"/>
        </w:rPr>
        <w:t>18.1 招标代理机构将在“投标人须知前附表”规定的时间和地点进行开标，投标人的法定代表人或其委托代理人应按时参加。如投标人未参加开标的，视同认可开标结果。</w:t>
      </w:r>
    </w:p>
    <w:p w14:paraId="2E87586C">
      <w:pPr>
        <w:rPr>
          <w:rFonts w:hint="eastAsia" w:ascii="宋体" w:hAnsi="宋体" w:eastAsia="宋体" w:cs="宋体"/>
          <w:color w:val="auto"/>
          <w:highlight w:val="none"/>
        </w:rPr>
      </w:pPr>
      <w:r>
        <w:rPr>
          <w:rFonts w:hint="eastAsia" w:ascii="宋体" w:hAnsi="宋体" w:eastAsia="宋体" w:cs="宋体"/>
          <w:color w:val="auto"/>
          <w:highlight w:val="none"/>
        </w:rPr>
        <w:t>18.2 投标截止后投标人不足 3 家的，不得开标。</w:t>
      </w:r>
    </w:p>
    <w:p w14:paraId="1957F1A4">
      <w:pPr>
        <w:rPr>
          <w:rFonts w:hint="eastAsia" w:ascii="宋体" w:hAnsi="宋体" w:eastAsia="宋体" w:cs="宋体"/>
          <w:color w:val="auto"/>
          <w:highlight w:val="none"/>
        </w:rPr>
      </w:pPr>
      <w:r>
        <w:rPr>
          <w:rFonts w:hint="eastAsia" w:ascii="宋体" w:hAnsi="宋体" w:eastAsia="宋体" w:cs="宋体"/>
          <w:color w:val="auto"/>
          <w:highlight w:val="none"/>
        </w:rPr>
        <w:t>18.3 开标程序：</w:t>
      </w:r>
    </w:p>
    <w:p w14:paraId="5DDDE237">
      <w:pPr>
        <w:rPr>
          <w:rFonts w:hint="eastAsia" w:ascii="宋体" w:hAnsi="宋体" w:eastAsia="宋体" w:cs="宋体"/>
          <w:color w:val="auto"/>
          <w:highlight w:val="none"/>
        </w:rPr>
      </w:pPr>
      <w:r>
        <w:rPr>
          <w:rFonts w:hint="eastAsia" w:ascii="宋体" w:hAnsi="宋体" w:eastAsia="宋体" w:cs="宋体"/>
          <w:color w:val="auto"/>
          <w:highlight w:val="none"/>
        </w:rPr>
        <w:t>(1)开标会由招标代理机构主持；</w:t>
      </w:r>
    </w:p>
    <w:p w14:paraId="243C3651">
      <w:pPr>
        <w:rPr>
          <w:rFonts w:hint="eastAsia" w:ascii="宋体" w:hAnsi="宋体" w:eastAsia="宋体" w:cs="宋体"/>
          <w:color w:val="auto"/>
          <w:highlight w:val="none"/>
        </w:rPr>
      </w:pPr>
      <w:r>
        <w:rPr>
          <w:rFonts w:hint="eastAsia" w:ascii="宋体" w:hAnsi="宋体" w:eastAsia="宋体" w:cs="宋体"/>
          <w:color w:val="auto"/>
          <w:highlight w:val="none"/>
        </w:rPr>
        <w:t>(2)由投标人或者其推选的代表检查投标文件的密封情况；</w:t>
      </w:r>
    </w:p>
    <w:p w14:paraId="34FC8F34">
      <w:pPr>
        <w:rPr>
          <w:rFonts w:hint="eastAsia" w:ascii="宋体" w:hAnsi="宋体" w:eastAsia="宋体" w:cs="宋体"/>
          <w:color w:val="auto"/>
          <w:highlight w:val="none"/>
        </w:rPr>
      </w:pPr>
      <w:r>
        <w:rPr>
          <w:rFonts w:hint="eastAsia" w:ascii="宋体" w:hAnsi="宋体" w:eastAsia="宋体" w:cs="宋体"/>
          <w:color w:val="auto"/>
          <w:highlight w:val="none"/>
        </w:rPr>
        <w:t>(3)投标文件密封情况经确认无误后，由招标人或者招标代理机构工作人员当众拆封，宣布投标人名称、投标价格等招标文件《开标一览表》中的内容。（开启顺序：随机开启）</w:t>
      </w:r>
    </w:p>
    <w:p w14:paraId="580E8632">
      <w:pPr>
        <w:rPr>
          <w:rFonts w:hint="eastAsia" w:ascii="宋体" w:hAnsi="宋体" w:eastAsia="宋体" w:cs="宋体"/>
          <w:color w:val="auto"/>
          <w:highlight w:val="none"/>
        </w:rPr>
      </w:pPr>
      <w:r>
        <w:rPr>
          <w:rFonts w:hint="eastAsia" w:ascii="宋体" w:hAnsi="宋体" w:eastAsia="宋体" w:cs="宋体"/>
          <w:color w:val="auto"/>
          <w:highlight w:val="none"/>
        </w:rPr>
        <w:t>18.4 开标工作人员将做开标记录，投标人代表须签字确认。</w:t>
      </w:r>
    </w:p>
    <w:p w14:paraId="403F10DE">
      <w:pPr>
        <w:rPr>
          <w:rFonts w:hint="eastAsia" w:ascii="宋体" w:hAnsi="宋体" w:eastAsia="宋体" w:cs="宋体"/>
          <w:color w:val="auto"/>
          <w:highlight w:val="none"/>
        </w:rPr>
      </w:pPr>
      <w:r>
        <w:rPr>
          <w:rFonts w:hint="eastAsia" w:ascii="宋体" w:hAnsi="宋体" w:eastAsia="宋体" w:cs="宋体"/>
          <w:color w:val="auto"/>
          <w:highlight w:val="none"/>
        </w:rPr>
        <w:t xml:space="preserve">18.5 投标人代表对开标过程和开标记录有疑义，以及认为招标人、招标代理机构相关工作人员有需要回避的情形的，应当场提出询问或者回避申请。招标人、招标代理机构对投标人代表提出的询问或者回避申请应当及时处理。 </w:t>
      </w:r>
    </w:p>
    <w:p w14:paraId="4E76F348">
      <w:pPr>
        <w:rPr>
          <w:rFonts w:hint="eastAsia" w:ascii="宋体" w:hAnsi="宋体" w:eastAsia="宋体" w:cs="宋体"/>
          <w:color w:val="auto"/>
          <w:highlight w:val="none"/>
        </w:rPr>
      </w:pPr>
      <w:bookmarkStart w:id="83" w:name="_Toc17335"/>
      <w:r>
        <w:rPr>
          <w:rFonts w:hint="eastAsia" w:ascii="宋体" w:hAnsi="宋体" w:eastAsia="宋体" w:cs="宋体"/>
          <w:color w:val="auto"/>
          <w:highlight w:val="none"/>
        </w:rPr>
        <w:t>19. 资格审查</w:t>
      </w:r>
      <w:bookmarkEnd w:id="83"/>
      <w:r>
        <w:rPr>
          <w:rFonts w:hint="eastAsia" w:ascii="宋体" w:hAnsi="宋体" w:eastAsia="宋体" w:cs="宋体"/>
          <w:color w:val="auto"/>
          <w:highlight w:val="none"/>
        </w:rPr>
        <w:t xml:space="preserve"> </w:t>
      </w:r>
    </w:p>
    <w:p w14:paraId="445FFACE">
      <w:pPr>
        <w:rPr>
          <w:rFonts w:hint="eastAsia" w:ascii="宋体" w:hAnsi="宋体" w:eastAsia="宋体" w:cs="宋体"/>
          <w:color w:val="auto"/>
          <w:highlight w:val="none"/>
        </w:rPr>
      </w:pPr>
      <w:r>
        <w:rPr>
          <w:rFonts w:hint="eastAsia" w:ascii="宋体" w:hAnsi="宋体" w:eastAsia="宋体" w:cs="宋体"/>
          <w:color w:val="auto"/>
          <w:highlight w:val="none"/>
        </w:rPr>
        <w:t>19.1 开标结束后，招标人或者招标代理机构应当按照“第六章 资格评审”中的资格审查评审标准依法对投标人的资格进行审查，合格投标人不足 3 家的，不得评标。</w:t>
      </w:r>
    </w:p>
    <w:p w14:paraId="31258F06">
      <w:pPr>
        <w:rPr>
          <w:rFonts w:hint="eastAsia" w:ascii="宋体" w:hAnsi="宋体" w:eastAsia="宋体" w:cs="宋体"/>
          <w:color w:val="auto"/>
          <w:highlight w:val="none"/>
        </w:rPr>
      </w:pPr>
      <w:bookmarkStart w:id="84" w:name="_Toc10781"/>
      <w:r>
        <w:rPr>
          <w:rFonts w:hint="eastAsia" w:ascii="宋体" w:hAnsi="宋体" w:eastAsia="宋体" w:cs="宋体"/>
          <w:color w:val="auto"/>
          <w:highlight w:val="none"/>
        </w:rPr>
        <w:t>20. 评标</w:t>
      </w:r>
      <w:bookmarkEnd w:id="84"/>
      <w:r>
        <w:rPr>
          <w:rFonts w:hint="eastAsia" w:ascii="宋体" w:hAnsi="宋体" w:eastAsia="宋体" w:cs="宋体"/>
          <w:color w:val="auto"/>
          <w:highlight w:val="none"/>
        </w:rPr>
        <w:t xml:space="preserve"> </w:t>
      </w:r>
    </w:p>
    <w:p w14:paraId="08EC9906">
      <w:pPr>
        <w:keepLines/>
        <w:kinsoku w:val="0"/>
        <w:textAlignment w:val="center"/>
        <w:rPr>
          <w:rFonts w:hint="eastAsia" w:ascii="宋体" w:hAnsi="宋体" w:eastAsia="宋体" w:cs="宋体"/>
          <w:color w:val="auto"/>
          <w:highlight w:val="none"/>
        </w:rPr>
      </w:pPr>
      <w:r>
        <w:rPr>
          <w:rFonts w:hint="eastAsia" w:ascii="宋体" w:hAnsi="宋体" w:eastAsia="宋体" w:cs="宋体"/>
          <w:color w:val="auto"/>
          <w:highlight w:val="none"/>
        </w:rPr>
        <w:t>20.1 评标委员会由采购人代表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人和有关技术、经济等方面的评审专家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人，共</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人组成。其中评审专家人数不得少于评标委员会成员总数的2/3。招标代理机构人员不得参加本机构代理的采购项目的评审。</w:t>
      </w:r>
    </w:p>
    <w:p w14:paraId="77B7255C">
      <w:pPr>
        <w:keepLines/>
        <w:kinsoku w:val="0"/>
        <w:textAlignment w:val="center"/>
        <w:rPr>
          <w:rFonts w:hint="eastAsia" w:ascii="宋体" w:hAnsi="宋体" w:eastAsia="宋体" w:cs="宋体"/>
          <w:color w:val="auto"/>
          <w:highlight w:val="none"/>
        </w:rPr>
      </w:pPr>
      <w:r>
        <w:rPr>
          <w:rFonts w:hint="eastAsia" w:ascii="宋体" w:hAnsi="宋体" w:eastAsia="宋体" w:cs="宋体"/>
          <w:color w:val="auto"/>
          <w:highlight w:val="none"/>
        </w:rPr>
        <w:t>20.2 评标委员会应当推选组长，但采购人评审代表不得担任组长。技术、经济等方面由采购人依法在云南省政府采购专家管理子系统随机抽取。</w:t>
      </w:r>
    </w:p>
    <w:p w14:paraId="482144BD">
      <w:pPr>
        <w:rPr>
          <w:rFonts w:hint="eastAsia" w:ascii="宋体" w:hAnsi="宋体" w:eastAsia="宋体" w:cs="宋体"/>
          <w:color w:val="auto"/>
          <w:highlight w:val="none"/>
        </w:rPr>
      </w:pPr>
      <w:r>
        <w:rPr>
          <w:rFonts w:hint="eastAsia" w:ascii="宋体" w:hAnsi="宋体" w:eastAsia="宋体" w:cs="宋体"/>
          <w:color w:val="auto"/>
          <w:highlight w:val="none"/>
        </w:rPr>
        <w:t xml:space="preserve">20.3评标原则及方法 </w:t>
      </w:r>
    </w:p>
    <w:p w14:paraId="3F56EC7D">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评标活动遵循客观、公正、审慎的原则，评审专家应当根据招标文件规定的评审程序、评审方法和评审标准进行独立评审。 </w:t>
      </w:r>
    </w:p>
    <w:p w14:paraId="04BB4B7C">
      <w:pPr>
        <w:rPr>
          <w:rFonts w:hint="eastAsia" w:ascii="宋体" w:hAnsi="宋体" w:eastAsia="宋体" w:cs="宋体"/>
          <w:color w:val="auto"/>
          <w:highlight w:val="none"/>
        </w:rPr>
      </w:pPr>
      <w:r>
        <w:rPr>
          <w:rFonts w:hint="eastAsia" w:ascii="宋体" w:hAnsi="宋体" w:eastAsia="宋体" w:cs="宋体"/>
          <w:color w:val="auto"/>
          <w:highlight w:val="none"/>
        </w:rPr>
        <w:t xml:space="preserve">20.4 评标方法 </w:t>
      </w:r>
    </w:p>
    <w:p w14:paraId="204B7FE2">
      <w:pPr>
        <w:rPr>
          <w:rFonts w:hint="eastAsia" w:ascii="宋体" w:hAnsi="宋体" w:eastAsia="宋体" w:cs="宋体"/>
          <w:color w:val="auto"/>
          <w:highlight w:val="none"/>
        </w:rPr>
      </w:pPr>
      <w:r>
        <w:rPr>
          <w:rFonts w:hint="eastAsia" w:ascii="宋体" w:hAnsi="宋体" w:eastAsia="宋体" w:cs="宋体"/>
          <w:color w:val="auto"/>
          <w:highlight w:val="none"/>
        </w:rPr>
        <w:t xml:space="preserve">本项目按“投标人须知前附表”规定的评标方法评标。在评标中，不得改变招标文件中规定的评标标准、方法和中标条件。第七章“评审方法”没有规定的评审因素和标准，不作为评标依据。 </w:t>
      </w:r>
    </w:p>
    <w:p w14:paraId="0B75BE8C">
      <w:pPr>
        <w:rPr>
          <w:rFonts w:hint="eastAsia" w:ascii="宋体" w:hAnsi="宋体" w:eastAsia="宋体" w:cs="宋体"/>
          <w:color w:val="auto"/>
          <w:highlight w:val="none"/>
        </w:rPr>
      </w:pPr>
      <w:r>
        <w:rPr>
          <w:rFonts w:hint="eastAsia" w:ascii="宋体" w:hAnsi="宋体" w:eastAsia="宋体" w:cs="宋体"/>
          <w:color w:val="auto"/>
          <w:highlight w:val="none"/>
        </w:rPr>
        <w:t xml:space="preserve">20.5评标应当在严格保密的情况下进行。 任何单位和个人不得非法干预、影响评标办法的确定，以及评标过程和结果。评标委员会成员和与评标活动有关的人员在政府采购活动中应严格遵守政府采购评审工作纪律，不得向外界泄露评审情况。 </w:t>
      </w:r>
    </w:p>
    <w:p w14:paraId="3F1BB23D">
      <w:pPr>
        <w:rPr>
          <w:rFonts w:hint="eastAsia" w:ascii="宋体" w:hAnsi="宋体" w:eastAsia="宋体" w:cs="宋体"/>
          <w:color w:val="auto"/>
          <w:highlight w:val="none"/>
        </w:rPr>
      </w:pPr>
      <w:r>
        <w:rPr>
          <w:rFonts w:hint="eastAsia" w:ascii="宋体" w:hAnsi="宋体" w:eastAsia="宋体" w:cs="宋体"/>
          <w:color w:val="auto"/>
          <w:highlight w:val="none"/>
        </w:rPr>
        <w:t xml:space="preserve">20.6 有下列情形之一的，属于投标人相互串通投标： </w:t>
      </w:r>
    </w:p>
    <w:p w14:paraId="24919C8A">
      <w:pPr>
        <w:rPr>
          <w:rFonts w:hint="eastAsia" w:ascii="宋体" w:hAnsi="宋体" w:eastAsia="宋体" w:cs="宋体"/>
          <w:color w:val="auto"/>
          <w:highlight w:val="none"/>
        </w:rPr>
      </w:pPr>
      <w:r>
        <w:rPr>
          <w:rFonts w:hint="eastAsia" w:ascii="宋体" w:hAnsi="宋体" w:eastAsia="宋体" w:cs="宋体"/>
          <w:color w:val="auto"/>
          <w:highlight w:val="none"/>
        </w:rPr>
        <w:t xml:space="preserve">（一）投标人之间协商投标报价等投标文件的实质性内容； </w:t>
      </w:r>
    </w:p>
    <w:p w14:paraId="012F0D76">
      <w:pPr>
        <w:rPr>
          <w:rFonts w:hint="eastAsia" w:ascii="宋体" w:hAnsi="宋体" w:eastAsia="宋体" w:cs="宋体"/>
          <w:color w:val="auto"/>
          <w:highlight w:val="none"/>
        </w:rPr>
      </w:pPr>
      <w:r>
        <w:rPr>
          <w:rFonts w:hint="eastAsia" w:ascii="宋体" w:hAnsi="宋体" w:eastAsia="宋体" w:cs="宋体"/>
          <w:color w:val="auto"/>
          <w:highlight w:val="none"/>
        </w:rPr>
        <w:t xml:space="preserve">（二）投标人之间约定中标人； </w:t>
      </w:r>
    </w:p>
    <w:p w14:paraId="05242B9B">
      <w:pPr>
        <w:rPr>
          <w:rFonts w:hint="eastAsia" w:ascii="宋体" w:hAnsi="宋体" w:eastAsia="宋体" w:cs="宋体"/>
          <w:color w:val="auto"/>
          <w:highlight w:val="none"/>
        </w:rPr>
      </w:pPr>
      <w:r>
        <w:rPr>
          <w:rFonts w:hint="eastAsia" w:ascii="宋体" w:hAnsi="宋体" w:eastAsia="宋体" w:cs="宋体"/>
          <w:color w:val="auto"/>
          <w:highlight w:val="none"/>
        </w:rPr>
        <w:t xml:space="preserve">（三）投标人之间约定部分投标人放弃投标或者中标； </w:t>
      </w:r>
    </w:p>
    <w:p w14:paraId="57A99494">
      <w:pPr>
        <w:rPr>
          <w:rFonts w:hint="eastAsia" w:ascii="宋体" w:hAnsi="宋体" w:eastAsia="宋体" w:cs="宋体"/>
          <w:color w:val="auto"/>
          <w:highlight w:val="none"/>
        </w:rPr>
      </w:pPr>
      <w:r>
        <w:rPr>
          <w:rFonts w:hint="eastAsia" w:ascii="宋体" w:hAnsi="宋体" w:eastAsia="宋体" w:cs="宋体"/>
          <w:color w:val="auto"/>
          <w:highlight w:val="none"/>
        </w:rPr>
        <w:t xml:space="preserve">（四）属于同一集团、协会、商会等组织成员的投标人按照该组织要求协同投标； </w:t>
      </w:r>
    </w:p>
    <w:p w14:paraId="1FB5CABE">
      <w:pPr>
        <w:rPr>
          <w:rFonts w:hint="eastAsia" w:ascii="宋体" w:hAnsi="宋体" w:eastAsia="宋体" w:cs="宋体"/>
          <w:color w:val="auto"/>
          <w:highlight w:val="none"/>
        </w:rPr>
      </w:pPr>
      <w:r>
        <w:rPr>
          <w:rFonts w:hint="eastAsia" w:ascii="宋体" w:hAnsi="宋体" w:eastAsia="宋体" w:cs="宋体"/>
          <w:color w:val="auto"/>
          <w:highlight w:val="none"/>
        </w:rPr>
        <w:t xml:space="preserve">（五）投标人之间为谋取中标或者排斥特定投标人而采取的其他联合行动。 </w:t>
      </w:r>
    </w:p>
    <w:p w14:paraId="1C2F8E80">
      <w:pPr>
        <w:rPr>
          <w:rFonts w:hint="eastAsia" w:ascii="宋体" w:hAnsi="宋体" w:eastAsia="宋体" w:cs="宋体"/>
          <w:color w:val="auto"/>
          <w:highlight w:val="none"/>
        </w:rPr>
      </w:pPr>
      <w:r>
        <w:rPr>
          <w:rFonts w:hint="eastAsia" w:ascii="宋体" w:hAnsi="宋体" w:eastAsia="宋体" w:cs="宋体"/>
          <w:color w:val="auto"/>
          <w:highlight w:val="none"/>
        </w:rPr>
        <w:t xml:space="preserve">20.7有下列情形之一的，视为投标人串通投标，其投标无效： </w:t>
      </w:r>
    </w:p>
    <w:p w14:paraId="677A962B">
      <w:pPr>
        <w:rPr>
          <w:rFonts w:hint="eastAsia" w:ascii="宋体" w:hAnsi="宋体" w:eastAsia="宋体" w:cs="宋体"/>
          <w:color w:val="auto"/>
          <w:highlight w:val="none"/>
        </w:rPr>
      </w:pPr>
      <w:r>
        <w:rPr>
          <w:rFonts w:hint="eastAsia" w:ascii="宋体" w:hAnsi="宋体" w:eastAsia="宋体" w:cs="宋体"/>
          <w:color w:val="auto"/>
          <w:highlight w:val="none"/>
        </w:rPr>
        <w:t xml:space="preserve">（一）不同投标人的投标文件由同一单位或者个人编制； </w:t>
      </w:r>
    </w:p>
    <w:p w14:paraId="64DFEF5F">
      <w:pPr>
        <w:rPr>
          <w:rFonts w:hint="eastAsia" w:ascii="宋体" w:hAnsi="宋体" w:eastAsia="宋体" w:cs="宋体"/>
          <w:color w:val="auto"/>
          <w:highlight w:val="none"/>
        </w:rPr>
      </w:pPr>
      <w:r>
        <w:rPr>
          <w:rFonts w:hint="eastAsia" w:ascii="宋体" w:hAnsi="宋体" w:eastAsia="宋体" w:cs="宋体"/>
          <w:color w:val="auto"/>
          <w:highlight w:val="none"/>
        </w:rPr>
        <w:t xml:space="preserve">（二）不同投标人委托同一单位或者个人办理投标事宜； </w:t>
      </w:r>
    </w:p>
    <w:p w14:paraId="7DEF0419">
      <w:pPr>
        <w:rPr>
          <w:rFonts w:hint="eastAsia" w:ascii="宋体" w:hAnsi="宋体" w:eastAsia="宋体" w:cs="宋体"/>
          <w:color w:val="auto"/>
          <w:highlight w:val="none"/>
        </w:rPr>
      </w:pPr>
      <w:r>
        <w:rPr>
          <w:rFonts w:hint="eastAsia" w:ascii="宋体" w:hAnsi="宋体" w:eastAsia="宋体" w:cs="宋体"/>
          <w:color w:val="auto"/>
          <w:highlight w:val="none"/>
        </w:rPr>
        <w:t xml:space="preserve">（三）不同投标人的投标文件载明的项目管理成员或者联系人员为同一人； </w:t>
      </w:r>
    </w:p>
    <w:p w14:paraId="557D2532">
      <w:pPr>
        <w:rPr>
          <w:rFonts w:hint="eastAsia" w:ascii="宋体" w:hAnsi="宋体" w:eastAsia="宋体" w:cs="宋体"/>
          <w:color w:val="auto"/>
          <w:highlight w:val="none"/>
        </w:rPr>
      </w:pPr>
      <w:r>
        <w:rPr>
          <w:rFonts w:hint="eastAsia" w:ascii="宋体" w:hAnsi="宋体" w:eastAsia="宋体" w:cs="宋体"/>
          <w:color w:val="auto"/>
          <w:highlight w:val="none"/>
        </w:rPr>
        <w:t xml:space="preserve">（四）不同投标人的投标文件异常一致或者投标报价呈规律性差异； </w:t>
      </w:r>
    </w:p>
    <w:p w14:paraId="3D08E194">
      <w:pPr>
        <w:rPr>
          <w:rFonts w:hint="eastAsia" w:ascii="宋体" w:hAnsi="宋体" w:eastAsia="宋体" w:cs="宋体"/>
          <w:color w:val="auto"/>
          <w:highlight w:val="none"/>
        </w:rPr>
      </w:pPr>
      <w:r>
        <w:rPr>
          <w:rFonts w:hint="eastAsia" w:ascii="宋体" w:hAnsi="宋体" w:eastAsia="宋体" w:cs="宋体"/>
          <w:color w:val="auto"/>
          <w:highlight w:val="none"/>
        </w:rPr>
        <w:t xml:space="preserve">（五）不同投标人的投标文件相互混装； </w:t>
      </w:r>
    </w:p>
    <w:p w14:paraId="18C2D29E">
      <w:pPr>
        <w:rPr>
          <w:rFonts w:hint="eastAsia" w:ascii="宋体" w:hAnsi="宋体" w:eastAsia="宋体" w:cs="宋体"/>
          <w:color w:val="auto"/>
          <w:highlight w:val="none"/>
        </w:rPr>
      </w:pPr>
      <w:r>
        <w:rPr>
          <w:rFonts w:hint="eastAsia" w:ascii="宋体" w:hAnsi="宋体" w:eastAsia="宋体" w:cs="宋体"/>
          <w:color w:val="auto"/>
          <w:highlight w:val="none"/>
        </w:rPr>
        <w:t xml:space="preserve">（六）不同投标人的投标保证金从同一单位或者个人的账户转出。 </w:t>
      </w:r>
    </w:p>
    <w:p w14:paraId="0516C7CD">
      <w:pPr>
        <w:ind w:left="0" w:leftChars="0" w:firstLine="420" w:firstLineChars="200"/>
        <w:rPr>
          <w:rFonts w:hint="eastAsia" w:ascii="宋体" w:hAnsi="宋体" w:eastAsia="宋体" w:cs="宋体"/>
          <w:color w:val="auto"/>
          <w:highlight w:val="none"/>
        </w:rPr>
      </w:pPr>
      <w:bookmarkStart w:id="85" w:name="_Toc16555"/>
      <w:r>
        <w:rPr>
          <w:rFonts w:hint="eastAsia" w:ascii="宋体" w:hAnsi="宋体" w:eastAsia="宋体" w:cs="宋体"/>
          <w:color w:val="auto"/>
          <w:highlight w:val="none"/>
        </w:rPr>
        <w:t>21. 在招标采购中，出现下列情形之一的，应予废标：</w:t>
      </w:r>
      <w:bookmarkEnd w:id="85"/>
      <w:r>
        <w:rPr>
          <w:rFonts w:hint="eastAsia" w:ascii="宋体" w:hAnsi="宋体" w:eastAsia="宋体" w:cs="宋体"/>
          <w:color w:val="auto"/>
          <w:highlight w:val="none"/>
        </w:rPr>
        <w:t xml:space="preserve"> </w:t>
      </w:r>
    </w:p>
    <w:p w14:paraId="55FBB320">
      <w:pPr>
        <w:rPr>
          <w:rFonts w:hint="eastAsia" w:ascii="宋体" w:hAnsi="宋体" w:eastAsia="宋体" w:cs="宋体"/>
          <w:color w:val="auto"/>
          <w:highlight w:val="none"/>
        </w:rPr>
      </w:pPr>
      <w:bookmarkStart w:id="86" w:name="_Toc2799"/>
      <w:bookmarkStart w:id="87" w:name="_Toc30384"/>
      <w:r>
        <w:rPr>
          <w:rFonts w:hint="eastAsia" w:ascii="宋体" w:hAnsi="宋体" w:eastAsia="宋体" w:cs="宋体"/>
          <w:color w:val="auto"/>
          <w:highlight w:val="none"/>
        </w:rPr>
        <w:t xml:space="preserve">（一）符合专业条件的供应商或者对招标文件作实质响应的供应商不足三家的； </w:t>
      </w:r>
    </w:p>
    <w:p w14:paraId="3413C08C">
      <w:pPr>
        <w:rPr>
          <w:rFonts w:hint="eastAsia" w:ascii="宋体" w:hAnsi="宋体" w:eastAsia="宋体" w:cs="宋体"/>
          <w:color w:val="auto"/>
          <w:highlight w:val="none"/>
        </w:rPr>
      </w:pPr>
      <w:r>
        <w:rPr>
          <w:rFonts w:hint="eastAsia" w:ascii="宋体" w:hAnsi="宋体" w:eastAsia="宋体" w:cs="宋体"/>
          <w:color w:val="auto"/>
          <w:highlight w:val="none"/>
        </w:rPr>
        <w:t xml:space="preserve">（二）出现影响采购公正的违法、违规行为的； </w:t>
      </w:r>
    </w:p>
    <w:p w14:paraId="74CE803D">
      <w:pPr>
        <w:rPr>
          <w:rFonts w:hint="eastAsia" w:ascii="宋体" w:hAnsi="宋体" w:eastAsia="宋体" w:cs="宋体"/>
          <w:color w:val="auto"/>
          <w:highlight w:val="none"/>
        </w:rPr>
      </w:pPr>
      <w:r>
        <w:rPr>
          <w:rFonts w:hint="eastAsia" w:ascii="宋体" w:hAnsi="宋体" w:eastAsia="宋体" w:cs="宋体"/>
          <w:color w:val="auto"/>
          <w:highlight w:val="none"/>
        </w:rPr>
        <w:t xml:space="preserve">（三）投标人的报价均超过了采购预算，采购人不能支付的； </w:t>
      </w:r>
    </w:p>
    <w:p w14:paraId="311AAC02">
      <w:pPr>
        <w:rPr>
          <w:rFonts w:hint="eastAsia" w:ascii="宋体" w:hAnsi="宋体" w:eastAsia="宋体" w:cs="宋体"/>
          <w:color w:val="auto"/>
          <w:highlight w:val="none"/>
        </w:rPr>
      </w:pPr>
      <w:r>
        <w:rPr>
          <w:rFonts w:hint="eastAsia" w:ascii="宋体" w:hAnsi="宋体" w:eastAsia="宋体" w:cs="宋体"/>
          <w:color w:val="auto"/>
          <w:highlight w:val="none"/>
        </w:rPr>
        <w:t xml:space="preserve">（四）因重大变故，采购任务取消的。 </w:t>
      </w:r>
    </w:p>
    <w:p w14:paraId="67458857">
      <w:pPr>
        <w:rPr>
          <w:rFonts w:hint="eastAsia" w:ascii="宋体" w:hAnsi="宋体" w:eastAsia="宋体" w:cs="宋体"/>
          <w:color w:val="auto"/>
          <w:highlight w:val="none"/>
        </w:rPr>
      </w:pPr>
      <w:r>
        <w:rPr>
          <w:rFonts w:hint="eastAsia" w:ascii="宋体" w:hAnsi="宋体" w:eastAsia="宋体" w:cs="宋体"/>
          <w:color w:val="auto"/>
          <w:highlight w:val="none"/>
        </w:rPr>
        <w:t xml:space="preserve">　　废标后，采购人应当将废标理由通知所有投标人。 </w:t>
      </w:r>
    </w:p>
    <w:p w14:paraId="5C805C4A">
      <w:pPr>
        <w:pStyle w:val="13"/>
        <w:rPr>
          <w:rFonts w:hint="eastAsia" w:ascii="宋体" w:hAnsi="宋体" w:eastAsia="宋体" w:cs="宋体"/>
          <w:color w:val="auto"/>
          <w:highlight w:val="none"/>
        </w:rPr>
      </w:pPr>
    </w:p>
    <w:p w14:paraId="718C539C">
      <w:pPr>
        <w:pStyle w:val="3"/>
        <w:ind w:firstLine="489"/>
        <w:jc w:val="center"/>
        <w:rPr>
          <w:rFonts w:hint="eastAsia" w:ascii="宋体" w:hAnsi="宋体" w:eastAsia="宋体" w:cs="宋体"/>
          <w:color w:val="auto"/>
          <w:highlight w:val="none"/>
        </w:rPr>
      </w:pPr>
      <w:bookmarkStart w:id="88" w:name="_Toc12204"/>
      <w:r>
        <w:rPr>
          <w:rFonts w:hint="eastAsia" w:ascii="宋体" w:hAnsi="宋体" w:eastAsia="宋体" w:cs="宋体"/>
          <w:color w:val="auto"/>
          <w:highlight w:val="none"/>
        </w:rPr>
        <w:t>六、中标结果</w:t>
      </w:r>
      <w:bookmarkEnd w:id="86"/>
      <w:bookmarkEnd w:id="87"/>
      <w:bookmarkEnd w:id="88"/>
    </w:p>
    <w:p w14:paraId="2F7077FE">
      <w:pPr>
        <w:rPr>
          <w:rFonts w:hint="eastAsia" w:ascii="宋体" w:hAnsi="宋体" w:eastAsia="宋体" w:cs="宋体"/>
          <w:color w:val="auto"/>
          <w:highlight w:val="none"/>
        </w:rPr>
      </w:pPr>
      <w:bookmarkStart w:id="89" w:name="_Toc203"/>
      <w:r>
        <w:rPr>
          <w:rFonts w:hint="eastAsia" w:ascii="宋体" w:hAnsi="宋体" w:eastAsia="宋体" w:cs="宋体"/>
          <w:color w:val="auto"/>
          <w:highlight w:val="none"/>
        </w:rPr>
        <w:t>22、中标人的确定</w:t>
      </w:r>
      <w:bookmarkEnd w:id="89"/>
    </w:p>
    <w:p w14:paraId="08B8098B">
      <w:pPr>
        <w:rPr>
          <w:rFonts w:hint="eastAsia" w:ascii="宋体" w:hAnsi="宋体" w:eastAsia="宋体" w:cs="宋体"/>
          <w:color w:val="auto"/>
          <w:highlight w:val="none"/>
        </w:rPr>
      </w:pPr>
      <w:r>
        <w:rPr>
          <w:rFonts w:hint="eastAsia" w:ascii="宋体" w:hAnsi="宋体" w:eastAsia="宋体" w:cs="宋体"/>
          <w:color w:val="auto"/>
          <w:highlight w:val="none"/>
        </w:rPr>
        <w:t>22.1 招标代理机构在评标结束后 2 个工作日内将评审报告送招标人确认。</w:t>
      </w:r>
    </w:p>
    <w:p w14:paraId="1752CACD">
      <w:pPr>
        <w:rPr>
          <w:rFonts w:hint="eastAsia" w:ascii="宋体" w:hAnsi="宋体" w:eastAsia="宋体" w:cs="宋体"/>
          <w:color w:val="auto"/>
          <w:highlight w:val="none"/>
        </w:rPr>
      </w:pPr>
      <w:r>
        <w:rPr>
          <w:rFonts w:hint="eastAsia" w:ascii="宋体" w:hAnsi="宋体" w:eastAsia="宋体" w:cs="宋体"/>
          <w:color w:val="auto"/>
          <w:highlight w:val="none"/>
        </w:rPr>
        <w:t>22.2 招标人在收到评审报告后 5 个工作日内，从评审报告提出的中标候选人中，按照排序由高到低的原则确定中标人。</w:t>
      </w:r>
    </w:p>
    <w:p w14:paraId="5E3AE1E1">
      <w:pPr>
        <w:rPr>
          <w:rFonts w:hint="eastAsia" w:ascii="宋体" w:hAnsi="宋体" w:eastAsia="宋体" w:cs="宋体"/>
          <w:color w:val="auto"/>
          <w:highlight w:val="none"/>
        </w:rPr>
      </w:pPr>
      <w:bookmarkStart w:id="90" w:name="_Toc26090"/>
      <w:r>
        <w:rPr>
          <w:rFonts w:hint="eastAsia" w:ascii="宋体" w:hAnsi="宋体" w:eastAsia="宋体" w:cs="宋体"/>
          <w:color w:val="auto"/>
          <w:highlight w:val="none"/>
        </w:rPr>
        <w:t>23、中标通知书</w:t>
      </w:r>
      <w:bookmarkEnd w:id="90"/>
    </w:p>
    <w:p w14:paraId="13F8528D">
      <w:pPr>
        <w:rPr>
          <w:rFonts w:hint="eastAsia" w:ascii="宋体" w:hAnsi="宋体" w:eastAsia="宋体" w:cs="宋体"/>
          <w:color w:val="auto"/>
          <w:highlight w:val="none"/>
        </w:rPr>
      </w:pPr>
      <w:r>
        <w:rPr>
          <w:rFonts w:hint="eastAsia" w:ascii="宋体" w:hAnsi="宋体" w:eastAsia="宋体" w:cs="宋体"/>
          <w:color w:val="auto"/>
          <w:highlight w:val="none"/>
        </w:rPr>
        <w:t>23.1 中标人确定后，中标结果由招标代理机构在网上公告，同时向中标人发出中标通知书。</w:t>
      </w:r>
    </w:p>
    <w:p w14:paraId="3883AE95">
      <w:pPr>
        <w:rPr>
          <w:rFonts w:hint="eastAsia" w:ascii="宋体" w:hAnsi="宋体" w:eastAsia="宋体" w:cs="宋体"/>
          <w:color w:val="auto"/>
          <w:highlight w:val="none"/>
        </w:rPr>
      </w:pPr>
      <w:r>
        <w:rPr>
          <w:rFonts w:hint="eastAsia" w:ascii="宋体" w:hAnsi="宋体" w:eastAsia="宋体" w:cs="宋体"/>
          <w:color w:val="auto"/>
          <w:highlight w:val="none"/>
        </w:rPr>
        <w:t>23.2 中标通知书是合同的一个组成部分。</w:t>
      </w:r>
    </w:p>
    <w:p w14:paraId="2ECD6F49">
      <w:pPr>
        <w:rPr>
          <w:rFonts w:hint="eastAsia" w:ascii="宋体" w:hAnsi="宋体" w:eastAsia="宋体" w:cs="宋体"/>
          <w:color w:val="auto"/>
          <w:highlight w:val="none"/>
        </w:rPr>
      </w:pPr>
      <w:bookmarkStart w:id="91" w:name="_Toc21602"/>
      <w:r>
        <w:rPr>
          <w:rFonts w:hint="eastAsia" w:ascii="宋体" w:hAnsi="宋体" w:eastAsia="宋体" w:cs="宋体"/>
          <w:color w:val="auto"/>
          <w:highlight w:val="none"/>
        </w:rPr>
        <w:t>24、签订合同</w:t>
      </w:r>
      <w:bookmarkEnd w:id="91"/>
    </w:p>
    <w:p w14:paraId="1A32FF3D">
      <w:pPr>
        <w:rPr>
          <w:rFonts w:hint="eastAsia" w:ascii="宋体" w:hAnsi="宋体" w:eastAsia="宋体" w:cs="宋体"/>
          <w:color w:val="auto"/>
          <w:highlight w:val="none"/>
        </w:rPr>
      </w:pPr>
      <w:r>
        <w:rPr>
          <w:rFonts w:hint="eastAsia" w:ascii="宋体" w:hAnsi="宋体" w:eastAsia="宋体" w:cs="宋体"/>
          <w:color w:val="auto"/>
          <w:highlight w:val="none"/>
        </w:rPr>
        <w:t>24.1 招标人与中标人应当在中标通知书发出之日起30日内，按照招标文件确定的合同文本以及技术和服务要求等事项签订政府采购合同。如中标通知书发出之日起 30 日内，中标人未与招标人联系协商合同签订事宜，则视为自动放弃本次中标，招标人有权单方面终止中标人的中标资格,并另行委托招标代理机构重新组织招标，所发生的一切法律和经济责任由中标人承担。</w:t>
      </w:r>
    </w:p>
    <w:p w14:paraId="31769815">
      <w:pPr>
        <w:rPr>
          <w:rFonts w:hint="eastAsia" w:ascii="宋体" w:hAnsi="宋体" w:eastAsia="宋体" w:cs="宋体"/>
          <w:color w:val="auto"/>
          <w:highlight w:val="none"/>
        </w:rPr>
      </w:pPr>
      <w:r>
        <w:rPr>
          <w:rFonts w:hint="eastAsia" w:ascii="宋体" w:hAnsi="宋体" w:eastAsia="宋体" w:cs="宋体"/>
          <w:color w:val="auto"/>
          <w:highlight w:val="none"/>
        </w:rPr>
        <w:t>24.2 中标人因不可抗力或者自身原因不能履行政府采购合同的，招标人可以与排位在中标人之后第一位的中标候选人协商签订政府采购合同，以此类推。也可以重新组织招标。</w:t>
      </w:r>
    </w:p>
    <w:p w14:paraId="2DB53E10">
      <w:pPr>
        <w:rPr>
          <w:rFonts w:hint="eastAsia" w:ascii="宋体" w:hAnsi="宋体" w:eastAsia="宋体" w:cs="宋体"/>
          <w:color w:val="auto"/>
          <w:highlight w:val="none"/>
        </w:rPr>
      </w:pPr>
      <w:bookmarkStart w:id="92" w:name="_Toc6572"/>
      <w:r>
        <w:rPr>
          <w:rFonts w:hint="eastAsia" w:ascii="宋体" w:hAnsi="宋体" w:eastAsia="宋体" w:cs="宋体"/>
          <w:color w:val="auto"/>
          <w:highlight w:val="none"/>
        </w:rPr>
        <w:t>25、履约保证金</w:t>
      </w:r>
      <w:bookmarkEnd w:id="92"/>
    </w:p>
    <w:p w14:paraId="1D1ABCE3">
      <w:pPr>
        <w:rPr>
          <w:rFonts w:hint="eastAsia" w:ascii="宋体" w:hAnsi="宋体" w:eastAsia="宋体" w:cs="宋体"/>
          <w:color w:val="auto"/>
          <w:highlight w:val="none"/>
        </w:rPr>
      </w:pPr>
      <w:r>
        <w:rPr>
          <w:rFonts w:hint="eastAsia" w:ascii="宋体" w:hAnsi="宋体" w:eastAsia="宋体" w:cs="宋体"/>
          <w:color w:val="auto"/>
          <w:highlight w:val="none"/>
        </w:rPr>
        <w:t>25.1 详见“投标人须知前附表”的规定。</w:t>
      </w:r>
    </w:p>
    <w:p w14:paraId="25CD1879">
      <w:pPr>
        <w:rPr>
          <w:rFonts w:hint="eastAsia" w:ascii="宋体" w:hAnsi="宋体" w:eastAsia="宋体" w:cs="宋体"/>
          <w:color w:val="auto"/>
          <w:highlight w:val="none"/>
        </w:rPr>
      </w:pPr>
      <w:r>
        <w:rPr>
          <w:rFonts w:hint="eastAsia" w:ascii="宋体" w:hAnsi="宋体" w:eastAsia="宋体" w:cs="宋体"/>
          <w:color w:val="auto"/>
          <w:highlight w:val="none"/>
        </w:rPr>
        <w:t>25.2 签订合同后，如中标人不按双方签订合同约定履约，则没收其全部履约保证金，履约保证金不足以赔偿损失的，按实际损失赔偿。</w:t>
      </w:r>
    </w:p>
    <w:p w14:paraId="4830A2CA">
      <w:pPr>
        <w:pStyle w:val="3"/>
        <w:ind w:firstLine="489"/>
        <w:jc w:val="center"/>
        <w:rPr>
          <w:rFonts w:hint="eastAsia" w:ascii="宋体" w:hAnsi="宋体" w:eastAsia="宋体" w:cs="宋体"/>
          <w:color w:val="auto"/>
          <w:highlight w:val="none"/>
        </w:rPr>
      </w:pPr>
      <w:bookmarkStart w:id="93" w:name="_bookmark36"/>
      <w:bookmarkEnd w:id="93"/>
      <w:bookmarkStart w:id="94" w:name="_bookmark35"/>
      <w:bookmarkEnd w:id="94"/>
      <w:bookmarkStart w:id="95" w:name="_Toc6442"/>
      <w:bookmarkStart w:id="96" w:name="_Toc17436"/>
      <w:bookmarkStart w:id="97" w:name="_Toc15904"/>
      <w:r>
        <w:rPr>
          <w:rFonts w:hint="eastAsia" w:ascii="宋体" w:hAnsi="宋体" w:eastAsia="宋体" w:cs="宋体"/>
          <w:color w:val="auto"/>
          <w:highlight w:val="none"/>
        </w:rPr>
        <w:t>七、其他事项</w:t>
      </w:r>
      <w:bookmarkEnd w:id="95"/>
      <w:bookmarkEnd w:id="96"/>
      <w:bookmarkEnd w:id="97"/>
    </w:p>
    <w:p w14:paraId="0CE1E824">
      <w:pPr>
        <w:rPr>
          <w:rFonts w:hint="eastAsia" w:ascii="宋体" w:hAnsi="宋体" w:eastAsia="宋体" w:cs="宋体"/>
          <w:color w:val="auto"/>
          <w:highlight w:val="none"/>
        </w:rPr>
      </w:pPr>
      <w:bookmarkStart w:id="98" w:name="_Toc26704"/>
      <w:r>
        <w:rPr>
          <w:rFonts w:hint="eastAsia" w:ascii="宋体" w:hAnsi="宋体" w:eastAsia="宋体" w:cs="宋体"/>
          <w:color w:val="auto"/>
          <w:highlight w:val="none"/>
        </w:rPr>
        <w:t>26、招标代理服务费</w:t>
      </w:r>
      <w:bookmarkEnd w:id="98"/>
    </w:p>
    <w:p w14:paraId="51936EDD">
      <w:pPr>
        <w:rPr>
          <w:rFonts w:hint="eastAsia" w:ascii="宋体" w:hAnsi="宋体" w:eastAsia="宋体" w:cs="宋体"/>
          <w:color w:val="auto"/>
          <w:highlight w:val="none"/>
        </w:rPr>
      </w:pPr>
      <w:r>
        <w:rPr>
          <w:rFonts w:hint="eastAsia" w:ascii="宋体" w:hAnsi="宋体" w:eastAsia="宋体" w:cs="宋体"/>
          <w:color w:val="auto"/>
          <w:highlight w:val="none"/>
        </w:rPr>
        <w:t>26.1 招标代理服务费由招标代理机构向中标人收取，收取标准详见“投标人须知前附表”。</w:t>
      </w:r>
    </w:p>
    <w:p w14:paraId="2011008F">
      <w:pPr>
        <w:rPr>
          <w:rFonts w:hint="eastAsia" w:ascii="宋体" w:hAnsi="宋体" w:eastAsia="宋体" w:cs="宋体"/>
          <w:color w:val="auto"/>
          <w:highlight w:val="none"/>
        </w:rPr>
      </w:pPr>
      <w:r>
        <w:rPr>
          <w:rFonts w:hint="eastAsia" w:ascii="宋体" w:hAnsi="宋体" w:eastAsia="宋体" w:cs="宋体"/>
          <w:color w:val="auto"/>
          <w:highlight w:val="none"/>
        </w:rPr>
        <w:t>26.2 中标人应在接受“中标通知书”之前向招标代理机构一次付清招标代理服务费。</w:t>
      </w:r>
    </w:p>
    <w:p w14:paraId="474F337C">
      <w:pPr>
        <w:rPr>
          <w:rFonts w:hint="eastAsia" w:ascii="宋体" w:hAnsi="宋体" w:eastAsia="宋体" w:cs="宋体"/>
          <w:color w:val="auto"/>
          <w:highlight w:val="none"/>
        </w:rPr>
      </w:pPr>
      <w:bookmarkStart w:id="99" w:name="_Toc7922"/>
      <w:r>
        <w:rPr>
          <w:rFonts w:hint="eastAsia" w:ascii="宋体" w:hAnsi="宋体" w:eastAsia="宋体" w:cs="宋体"/>
          <w:color w:val="auto"/>
          <w:highlight w:val="none"/>
        </w:rPr>
        <w:t>27、招标文件编制依据</w:t>
      </w:r>
      <w:bookmarkEnd w:id="99"/>
    </w:p>
    <w:p w14:paraId="4476E51A">
      <w:pPr>
        <w:rPr>
          <w:rFonts w:hint="eastAsia" w:ascii="宋体" w:hAnsi="宋体" w:eastAsia="宋体" w:cs="宋体"/>
          <w:color w:val="auto"/>
          <w:highlight w:val="none"/>
        </w:rPr>
      </w:pPr>
      <w:r>
        <w:rPr>
          <w:rFonts w:hint="eastAsia" w:ascii="宋体" w:hAnsi="宋体" w:eastAsia="宋体" w:cs="宋体"/>
          <w:color w:val="auto"/>
          <w:highlight w:val="none"/>
        </w:rPr>
        <w:t>本招标文件是根据《中华人民共和国政府采购法》、《中华人民共和国政府采购实施条例》及相关法律法规编制。</w:t>
      </w:r>
    </w:p>
    <w:p w14:paraId="203FF41C">
      <w:pPr>
        <w:rPr>
          <w:rFonts w:hint="eastAsia" w:ascii="宋体" w:hAnsi="宋体" w:eastAsia="宋体" w:cs="宋体"/>
          <w:color w:val="auto"/>
          <w:highlight w:val="none"/>
        </w:rPr>
      </w:pPr>
      <w:bookmarkStart w:id="100" w:name="_Toc10237"/>
      <w:r>
        <w:rPr>
          <w:rFonts w:hint="eastAsia" w:ascii="宋体" w:hAnsi="宋体" w:eastAsia="宋体" w:cs="宋体"/>
          <w:color w:val="auto"/>
          <w:highlight w:val="none"/>
        </w:rPr>
        <w:t>28、需要补充的其他内容</w:t>
      </w:r>
      <w:bookmarkEnd w:id="100"/>
    </w:p>
    <w:p w14:paraId="50848B98">
      <w:pPr>
        <w:rPr>
          <w:rFonts w:hint="eastAsia" w:ascii="宋体" w:hAnsi="宋体" w:eastAsia="宋体" w:cs="宋体"/>
          <w:color w:val="auto"/>
          <w:highlight w:val="none"/>
        </w:rPr>
      </w:pPr>
      <w:r>
        <w:rPr>
          <w:rFonts w:hint="eastAsia" w:ascii="宋体" w:hAnsi="宋体" w:eastAsia="宋体" w:cs="宋体"/>
          <w:color w:val="auto"/>
          <w:highlight w:val="none"/>
        </w:rPr>
        <w:t>28.1 备选方案按“投标人须知前附表”的规定执行。</w:t>
      </w:r>
    </w:p>
    <w:p w14:paraId="07EC339E">
      <w:pPr>
        <w:rPr>
          <w:rFonts w:hint="eastAsia" w:ascii="宋体" w:hAnsi="宋体" w:eastAsia="宋体" w:cs="宋体"/>
          <w:color w:val="auto"/>
          <w:highlight w:val="none"/>
        </w:rPr>
      </w:pPr>
      <w:r>
        <w:rPr>
          <w:rFonts w:hint="eastAsia" w:ascii="宋体" w:hAnsi="宋体" w:eastAsia="宋体" w:cs="宋体"/>
          <w:color w:val="auto"/>
          <w:highlight w:val="none"/>
        </w:rPr>
        <w:t>28.2 需要补充的其他内容：见“投标人须知前附表”。</w:t>
      </w:r>
    </w:p>
    <w:p w14:paraId="0B84EF5F">
      <w:pPr>
        <w:adjustRightInd/>
        <w:snapToGrid/>
        <w:ind w:firstLine="404"/>
        <w:rPr>
          <w:rFonts w:hint="eastAsia" w:ascii="宋体" w:hAnsi="宋体" w:eastAsia="宋体" w:cs="宋体"/>
          <w:color w:val="auto"/>
          <w:sz w:val="2"/>
          <w:highlight w:val="none"/>
        </w:rPr>
      </w:pPr>
      <w:r>
        <w:rPr>
          <w:rFonts w:hint="eastAsia" w:ascii="宋体" w:hAnsi="宋体" w:eastAsia="宋体" w:cs="宋体"/>
          <w:color w:val="auto"/>
          <w:spacing w:val="-4"/>
          <w:highlight w:val="none"/>
        </w:rPr>
        <w:br w:type="column"/>
      </w:r>
    </w:p>
    <w:p w14:paraId="05DFC11E">
      <w:pPr>
        <w:pStyle w:val="2"/>
        <w:rPr>
          <w:rFonts w:hint="eastAsia" w:ascii="宋体" w:hAnsi="宋体" w:eastAsia="宋体" w:cs="宋体"/>
          <w:color w:val="auto"/>
          <w:sz w:val="32"/>
          <w:szCs w:val="32"/>
          <w:highlight w:val="none"/>
        </w:rPr>
      </w:pPr>
      <w:bookmarkStart w:id="101" w:name="_Toc31349"/>
      <w:bookmarkStart w:id="102" w:name="_Toc408"/>
      <w:bookmarkStart w:id="103" w:name="_Toc24757"/>
      <w:r>
        <w:rPr>
          <w:rFonts w:hint="eastAsia" w:ascii="宋体" w:hAnsi="宋体" w:eastAsia="宋体" w:cs="宋体"/>
          <w:color w:val="auto"/>
          <w:sz w:val="32"/>
          <w:szCs w:val="32"/>
          <w:highlight w:val="none"/>
        </w:rPr>
        <w:t>第三章 合同书样式及主要条款</w:t>
      </w:r>
      <w:bookmarkEnd w:id="101"/>
      <w:bookmarkEnd w:id="102"/>
      <w:bookmarkEnd w:id="103"/>
    </w:p>
    <w:p w14:paraId="740058D0">
      <w:pPr>
        <w:keepNext/>
        <w:keepLines/>
        <w:widowControl w:val="0"/>
        <w:spacing w:before="240" w:line="400" w:lineRule="exact"/>
        <w:ind w:firstLine="813"/>
        <w:jc w:val="center"/>
        <w:outlineLvl w:val="1"/>
        <w:rPr>
          <w:rFonts w:hint="eastAsia" w:ascii="宋体" w:hAnsi="宋体" w:eastAsia="宋体" w:cs="宋体"/>
          <w:b/>
          <w:color w:val="auto"/>
          <w:spacing w:val="40"/>
          <w:sz w:val="32"/>
          <w:highlight w:val="none"/>
        </w:rPr>
      </w:pPr>
      <w:bookmarkStart w:id="104" w:name="_Toc3046"/>
      <w:bookmarkStart w:id="105" w:name="_Toc27092"/>
      <w:bookmarkStart w:id="106" w:name="_Toc26861"/>
      <w:bookmarkStart w:id="107" w:name="_Toc17306"/>
      <w:bookmarkStart w:id="108" w:name="_Toc3206"/>
      <w:bookmarkStart w:id="109" w:name="_Toc213141091"/>
      <w:bookmarkStart w:id="110" w:name="_Toc1850"/>
      <w:bookmarkStart w:id="111" w:name="_Toc13398"/>
      <w:bookmarkStart w:id="112" w:name="_Toc481694842"/>
      <w:bookmarkStart w:id="113" w:name="_Toc117252384"/>
      <w:bookmarkStart w:id="114" w:name="_Toc26120"/>
      <w:bookmarkStart w:id="115" w:name="_Toc20939"/>
      <w:bookmarkStart w:id="116" w:name="_Toc11528"/>
      <w:bookmarkStart w:id="117" w:name="_Toc31135"/>
      <w:bookmarkStart w:id="118" w:name="_Toc18904"/>
      <w:bookmarkStart w:id="119" w:name="_Toc25483"/>
      <w:bookmarkStart w:id="120" w:name="_Toc488633613"/>
      <w:bookmarkStart w:id="121" w:name="_Toc489145748"/>
      <w:bookmarkStart w:id="122" w:name="_Toc2038"/>
      <w:bookmarkStart w:id="123" w:name="_Toc118193120"/>
      <w:r>
        <w:rPr>
          <w:rFonts w:hint="eastAsia" w:ascii="宋体" w:hAnsi="宋体" w:eastAsia="宋体" w:cs="宋体"/>
          <w:b/>
          <w:bCs/>
          <w:color w:val="auto"/>
          <w:spacing w:val="40"/>
          <w:sz w:val="32"/>
          <w:szCs w:val="22"/>
          <w:highlight w:val="none"/>
        </w:rPr>
        <w:t>合同条款前附表</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Style w:val="2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800"/>
        <w:gridCol w:w="5898"/>
      </w:tblGrid>
      <w:tr w14:paraId="53AE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52" w:type="dxa"/>
            <w:vAlign w:val="center"/>
          </w:tcPr>
          <w:p w14:paraId="4C5C1740">
            <w:pPr>
              <w:widowControl w:val="0"/>
              <w:adjustRightInd/>
              <w:snapToGrid/>
              <w:spacing w:line="400" w:lineRule="exact"/>
              <w:ind w:firstLine="0" w:firstLineChars="0"/>
              <w:jc w:val="center"/>
              <w:textAlignment w:val="auto"/>
              <w:rPr>
                <w:rFonts w:hint="eastAsia" w:ascii="宋体" w:hAnsi="宋体" w:eastAsia="宋体" w:cs="宋体"/>
                <w:b/>
                <w:snapToGrid/>
                <w:color w:val="auto"/>
                <w:highlight w:val="none"/>
              </w:rPr>
            </w:pPr>
            <w:r>
              <w:rPr>
                <w:rFonts w:hint="eastAsia" w:ascii="宋体" w:hAnsi="宋体" w:eastAsia="宋体" w:cs="宋体"/>
                <w:b/>
                <w:snapToGrid/>
                <w:color w:val="auto"/>
                <w:highlight w:val="none"/>
              </w:rPr>
              <w:t>合同条款号</w:t>
            </w:r>
          </w:p>
        </w:tc>
        <w:tc>
          <w:tcPr>
            <w:tcW w:w="1800" w:type="dxa"/>
            <w:vAlign w:val="center"/>
          </w:tcPr>
          <w:p w14:paraId="03F4DD7A">
            <w:pPr>
              <w:widowControl w:val="0"/>
              <w:adjustRightInd/>
              <w:snapToGrid/>
              <w:spacing w:line="400" w:lineRule="exact"/>
              <w:ind w:firstLine="0" w:firstLineChars="0"/>
              <w:jc w:val="center"/>
              <w:textAlignment w:val="auto"/>
              <w:rPr>
                <w:rFonts w:hint="eastAsia" w:ascii="宋体" w:hAnsi="宋体" w:eastAsia="宋体" w:cs="宋体"/>
                <w:b/>
                <w:snapToGrid/>
                <w:color w:val="auto"/>
                <w:highlight w:val="none"/>
              </w:rPr>
            </w:pPr>
            <w:r>
              <w:rPr>
                <w:rFonts w:hint="eastAsia" w:ascii="宋体" w:hAnsi="宋体" w:eastAsia="宋体" w:cs="宋体"/>
                <w:b/>
                <w:snapToGrid/>
                <w:color w:val="auto"/>
                <w:highlight w:val="none"/>
              </w:rPr>
              <w:t>项 目</w:t>
            </w:r>
          </w:p>
        </w:tc>
        <w:tc>
          <w:tcPr>
            <w:tcW w:w="5898" w:type="dxa"/>
            <w:vAlign w:val="center"/>
          </w:tcPr>
          <w:p w14:paraId="63E14206">
            <w:pPr>
              <w:widowControl w:val="0"/>
              <w:adjustRightInd/>
              <w:snapToGrid/>
              <w:spacing w:line="400" w:lineRule="exact"/>
              <w:ind w:firstLine="0" w:firstLineChars="0"/>
              <w:jc w:val="center"/>
              <w:textAlignment w:val="auto"/>
              <w:rPr>
                <w:rFonts w:hint="eastAsia" w:ascii="宋体" w:hAnsi="宋体" w:eastAsia="宋体" w:cs="宋体"/>
                <w:b/>
                <w:snapToGrid/>
                <w:color w:val="auto"/>
                <w:highlight w:val="none"/>
              </w:rPr>
            </w:pPr>
            <w:r>
              <w:rPr>
                <w:rFonts w:hint="eastAsia" w:ascii="宋体" w:hAnsi="宋体" w:eastAsia="宋体" w:cs="宋体"/>
                <w:b/>
                <w:snapToGrid/>
                <w:color w:val="auto"/>
                <w:highlight w:val="none"/>
              </w:rPr>
              <w:t>内  容</w:t>
            </w:r>
          </w:p>
        </w:tc>
      </w:tr>
      <w:tr w14:paraId="5B51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52" w:type="dxa"/>
            <w:vAlign w:val="center"/>
          </w:tcPr>
          <w:p w14:paraId="7184DF17">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1</w:t>
            </w:r>
          </w:p>
        </w:tc>
        <w:tc>
          <w:tcPr>
            <w:tcW w:w="1800" w:type="dxa"/>
            <w:vAlign w:val="center"/>
          </w:tcPr>
          <w:p w14:paraId="116F5C16">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交付、验收期</w:t>
            </w:r>
          </w:p>
        </w:tc>
        <w:tc>
          <w:tcPr>
            <w:tcW w:w="5898" w:type="dxa"/>
            <w:vAlign w:val="center"/>
          </w:tcPr>
          <w:p w14:paraId="782C6CAA">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p>
        </w:tc>
      </w:tr>
      <w:tr w14:paraId="4DF4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52" w:type="dxa"/>
            <w:vAlign w:val="center"/>
          </w:tcPr>
          <w:p w14:paraId="66FB247E">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2</w:t>
            </w:r>
          </w:p>
        </w:tc>
        <w:tc>
          <w:tcPr>
            <w:tcW w:w="1800" w:type="dxa"/>
            <w:vAlign w:val="center"/>
          </w:tcPr>
          <w:p w14:paraId="4BB3D7EE">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付款方式</w:t>
            </w:r>
          </w:p>
        </w:tc>
        <w:tc>
          <w:tcPr>
            <w:tcW w:w="5898" w:type="dxa"/>
            <w:vAlign w:val="center"/>
          </w:tcPr>
          <w:p w14:paraId="4D6F9D5A">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p>
        </w:tc>
      </w:tr>
      <w:tr w14:paraId="7FA2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52" w:type="dxa"/>
            <w:vAlign w:val="center"/>
          </w:tcPr>
          <w:p w14:paraId="3360B82D">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3</w:t>
            </w:r>
          </w:p>
        </w:tc>
        <w:tc>
          <w:tcPr>
            <w:tcW w:w="1800" w:type="dxa"/>
            <w:vAlign w:val="center"/>
          </w:tcPr>
          <w:p w14:paraId="20865AD6">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验收</w:t>
            </w:r>
          </w:p>
        </w:tc>
        <w:tc>
          <w:tcPr>
            <w:tcW w:w="5898" w:type="dxa"/>
            <w:vAlign w:val="center"/>
          </w:tcPr>
          <w:p w14:paraId="5D5777F7">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p>
        </w:tc>
      </w:tr>
      <w:tr w14:paraId="0537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52" w:type="dxa"/>
            <w:vAlign w:val="center"/>
          </w:tcPr>
          <w:p w14:paraId="0C0DA2C1">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4</w:t>
            </w:r>
          </w:p>
        </w:tc>
        <w:tc>
          <w:tcPr>
            <w:tcW w:w="1800" w:type="dxa"/>
            <w:vAlign w:val="center"/>
          </w:tcPr>
          <w:p w14:paraId="022971CD">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质保期</w:t>
            </w:r>
          </w:p>
        </w:tc>
        <w:tc>
          <w:tcPr>
            <w:tcW w:w="5898" w:type="dxa"/>
            <w:vAlign w:val="center"/>
          </w:tcPr>
          <w:p w14:paraId="0AFF74FB">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p>
        </w:tc>
      </w:tr>
      <w:tr w14:paraId="37CA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52" w:type="dxa"/>
            <w:vAlign w:val="center"/>
          </w:tcPr>
          <w:p w14:paraId="3C6F1575">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w:t>
            </w:r>
          </w:p>
        </w:tc>
        <w:tc>
          <w:tcPr>
            <w:tcW w:w="1800" w:type="dxa"/>
            <w:vAlign w:val="center"/>
          </w:tcPr>
          <w:p w14:paraId="0C96F1EB">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p>
        </w:tc>
        <w:tc>
          <w:tcPr>
            <w:tcW w:w="5898" w:type="dxa"/>
            <w:vAlign w:val="center"/>
          </w:tcPr>
          <w:p w14:paraId="15CB6ABD">
            <w:pPr>
              <w:widowControl w:val="0"/>
              <w:adjustRightInd/>
              <w:snapToGrid/>
              <w:spacing w:line="400" w:lineRule="exact"/>
              <w:ind w:firstLine="0" w:firstLineChars="0"/>
              <w:jc w:val="center"/>
              <w:textAlignment w:val="auto"/>
              <w:rPr>
                <w:rFonts w:hint="eastAsia" w:ascii="宋体" w:hAnsi="宋体" w:eastAsia="宋体" w:cs="宋体"/>
                <w:snapToGrid/>
                <w:color w:val="auto"/>
                <w:highlight w:val="none"/>
              </w:rPr>
            </w:pPr>
          </w:p>
        </w:tc>
      </w:tr>
    </w:tbl>
    <w:p w14:paraId="62BBF606">
      <w:pPr>
        <w:rPr>
          <w:rFonts w:hint="eastAsia" w:ascii="宋体" w:hAnsi="宋体" w:eastAsia="宋体" w:cs="宋体"/>
          <w:color w:val="auto"/>
          <w:highlight w:val="none"/>
        </w:rPr>
      </w:pPr>
      <w:r>
        <w:rPr>
          <w:rFonts w:hint="eastAsia" w:ascii="宋体" w:hAnsi="宋体" w:eastAsia="宋体" w:cs="宋体"/>
          <w:snapToGrid/>
          <w:color w:val="auto"/>
          <w:spacing w:val="8"/>
          <w:highlight w:val="none"/>
          <w:shd w:val="clear" w:color="auto" w:fill="FFFFFF"/>
        </w:rPr>
        <w:br w:type="page"/>
      </w:r>
    </w:p>
    <w:p w14:paraId="5A8076E7">
      <w:pPr>
        <w:pageBreakBefore w:val="0"/>
        <w:tabs>
          <w:tab w:val="left" w:pos="4775"/>
        </w:tabs>
        <w:wordWrap w:val="0"/>
        <w:overflowPunct/>
        <w:bidi w:val="0"/>
        <w:ind w:firstLine="0" w:firstLineChars="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合同编号：</w:t>
      </w:r>
      <w:r>
        <w:rPr>
          <w:rFonts w:hint="eastAsia" w:ascii="宋体" w:hAnsi="宋体" w:eastAsia="宋体" w:cs="宋体"/>
          <w:b/>
          <w:color w:val="auto"/>
          <w:sz w:val="32"/>
          <w:szCs w:val="32"/>
          <w:highlight w:val="none"/>
          <w:lang w:eastAsia="zh-CN"/>
        </w:rPr>
        <w:t>YNSXFJYZDYJTXZBCGXM</w:t>
      </w:r>
    </w:p>
    <w:p w14:paraId="604C5A20">
      <w:pPr>
        <w:pageBreakBefore w:val="0"/>
        <w:tabs>
          <w:tab w:val="left" w:pos="4775"/>
        </w:tabs>
        <w:wordWrap w:val="0"/>
        <w:overflowPunct/>
        <w:bidi w:val="0"/>
        <w:spacing w:line="24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eastAsia="zh-CN"/>
        </w:rPr>
        <w:t>云南省消防救援总队应急通信装备采购项目</w:t>
      </w:r>
      <w:r>
        <w:rPr>
          <w:rFonts w:hint="eastAsia" w:ascii="宋体" w:hAnsi="宋体" w:eastAsia="宋体" w:cs="宋体"/>
          <w:b/>
          <w:bCs/>
          <w:color w:val="auto"/>
          <w:sz w:val="48"/>
          <w:szCs w:val="48"/>
          <w:highlight w:val="none"/>
          <w:u w:val="single"/>
          <w:lang w:val="en-US" w:eastAsia="zh-CN"/>
        </w:rPr>
        <w:t xml:space="preserve">  </w:t>
      </w:r>
      <w:r>
        <w:rPr>
          <w:rFonts w:hint="eastAsia" w:ascii="宋体" w:hAnsi="宋体" w:eastAsia="宋体" w:cs="宋体"/>
          <w:b/>
          <w:bCs/>
          <w:color w:val="auto"/>
          <w:sz w:val="48"/>
          <w:szCs w:val="48"/>
          <w:highlight w:val="none"/>
        </w:rPr>
        <w:t>标包</w:t>
      </w:r>
    </w:p>
    <w:p w14:paraId="5C77F80E">
      <w:pPr>
        <w:pageBreakBefore w:val="0"/>
        <w:wordWrap w:val="0"/>
        <w:overflowPunct/>
        <w:bidi w:val="0"/>
        <w:ind w:left="0" w:leftChars="0" w:firstLine="0" w:firstLineChars="0"/>
        <w:rPr>
          <w:rFonts w:hint="eastAsia" w:ascii="宋体" w:hAnsi="宋体" w:eastAsia="宋体" w:cs="宋体"/>
          <w:color w:val="auto"/>
          <w:highlight w:val="none"/>
        </w:rPr>
      </w:pPr>
    </w:p>
    <w:p w14:paraId="65108955">
      <w:pPr>
        <w:pageBreakBefore w:val="0"/>
        <w:widowControl w:val="0"/>
        <w:wordWrap w:val="0"/>
        <w:overflowPunct/>
        <w:bidi w:val="0"/>
        <w:adjustRightInd/>
        <w:snapToGrid/>
        <w:spacing w:before="326" w:beforeLines="100" w:after="326" w:afterLines="100" w:line="240" w:lineRule="auto"/>
        <w:ind w:firstLine="0" w:firstLineChars="0"/>
        <w:jc w:val="center"/>
        <w:textAlignment w:val="auto"/>
        <w:rPr>
          <w:rFonts w:hint="eastAsia" w:ascii="宋体" w:hAnsi="宋体" w:eastAsia="宋体" w:cs="宋体"/>
          <w:b/>
          <w:bCs/>
          <w:snapToGrid/>
          <w:color w:val="auto"/>
          <w:kern w:val="0"/>
          <w:sz w:val="72"/>
          <w:szCs w:val="72"/>
          <w:highlight w:val="none"/>
        </w:rPr>
      </w:pPr>
      <w:r>
        <w:rPr>
          <w:rFonts w:hint="eastAsia" w:ascii="宋体" w:hAnsi="宋体" w:eastAsia="宋体" w:cs="宋体"/>
          <w:b/>
          <w:bCs/>
          <w:snapToGrid/>
          <w:color w:val="auto"/>
          <w:kern w:val="0"/>
          <w:sz w:val="72"/>
          <w:szCs w:val="72"/>
          <w:highlight w:val="none"/>
        </w:rPr>
        <w:t>合</w:t>
      </w:r>
    </w:p>
    <w:p w14:paraId="2BE0D97F">
      <w:pPr>
        <w:pageBreakBefore w:val="0"/>
        <w:widowControl w:val="0"/>
        <w:wordWrap w:val="0"/>
        <w:overflowPunct/>
        <w:bidi w:val="0"/>
        <w:adjustRightInd/>
        <w:snapToGrid/>
        <w:spacing w:before="326" w:beforeLines="100" w:after="326" w:afterLines="100" w:line="240" w:lineRule="auto"/>
        <w:ind w:firstLine="0" w:firstLineChars="0"/>
        <w:jc w:val="center"/>
        <w:textAlignment w:val="auto"/>
        <w:rPr>
          <w:rFonts w:hint="eastAsia" w:ascii="宋体" w:hAnsi="宋体" w:eastAsia="宋体" w:cs="宋体"/>
          <w:b/>
          <w:bCs/>
          <w:snapToGrid/>
          <w:color w:val="auto"/>
          <w:kern w:val="0"/>
          <w:sz w:val="72"/>
          <w:szCs w:val="72"/>
          <w:highlight w:val="none"/>
        </w:rPr>
      </w:pPr>
      <w:r>
        <w:rPr>
          <w:rFonts w:hint="eastAsia" w:ascii="宋体" w:hAnsi="宋体" w:eastAsia="宋体" w:cs="宋体"/>
          <w:b/>
          <w:bCs/>
          <w:snapToGrid/>
          <w:color w:val="auto"/>
          <w:kern w:val="0"/>
          <w:sz w:val="72"/>
          <w:szCs w:val="72"/>
          <w:highlight w:val="none"/>
        </w:rPr>
        <w:t>同</w:t>
      </w:r>
    </w:p>
    <w:p w14:paraId="2D1871DA">
      <w:pPr>
        <w:pageBreakBefore w:val="0"/>
        <w:widowControl w:val="0"/>
        <w:wordWrap w:val="0"/>
        <w:overflowPunct/>
        <w:bidi w:val="0"/>
        <w:adjustRightInd/>
        <w:snapToGrid/>
        <w:spacing w:before="326" w:beforeLines="100" w:after="326" w:afterLines="100" w:line="240" w:lineRule="auto"/>
        <w:ind w:firstLine="0" w:firstLineChars="0"/>
        <w:jc w:val="center"/>
        <w:textAlignment w:val="auto"/>
        <w:rPr>
          <w:rFonts w:hint="eastAsia" w:ascii="宋体" w:hAnsi="宋体" w:eastAsia="宋体" w:cs="宋体"/>
          <w:b/>
          <w:bCs/>
          <w:snapToGrid/>
          <w:color w:val="auto"/>
          <w:kern w:val="0"/>
          <w:sz w:val="72"/>
          <w:szCs w:val="72"/>
          <w:highlight w:val="none"/>
        </w:rPr>
      </w:pPr>
      <w:r>
        <w:rPr>
          <w:rFonts w:hint="eastAsia" w:ascii="宋体" w:hAnsi="宋体" w:eastAsia="宋体" w:cs="宋体"/>
          <w:b/>
          <w:bCs/>
          <w:snapToGrid/>
          <w:color w:val="auto"/>
          <w:kern w:val="0"/>
          <w:sz w:val="72"/>
          <w:szCs w:val="72"/>
          <w:highlight w:val="none"/>
        </w:rPr>
        <w:t>书</w:t>
      </w:r>
    </w:p>
    <w:p w14:paraId="6430C7C1">
      <w:pPr>
        <w:pageBreakBefore w:val="0"/>
        <w:widowControl w:val="0"/>
        <w:wordWrap w:val="0"/>
        <w:overflowPunct/>
        <w:bidi w:val="0"/>
        <w:adjustRightInd/>
        <w:snapToGrid/>
        <w:spacing w:before="326" w:beforeLines="100" w:after="326" w:afterLines="100" w:line="240" w:lineRule="auto"/>
        <w:ind w:firstLine="0" w:firstLineChars="0"/>
        <w:jc w:val="center"/>
        <w:textAlignment w:val="auto"/>
        <w:rPr>
          <w:rFonts w:hint="eastAsia" w:ascii="宋体" w:hAnsi="宋体" w:eastAsia="宋体" w:cs="宋体"/>
          <w:b/>
          <w:bCs/>
          <w:snapToGrid/>
          <w:color w:val="auto"/>
          <w:kern w:val="0"/>
          <w:sz w:val="72"/>
          <w:szCs w:val="72"/>
          <w:highlight w:val="none"/>
        </w:rPr>
      </w:pPr>
    </w:p>
    <w:p w14:paraId="769DBC5C">
      <w:pPr>
        <w:pageBreakBefore w:val="0"/>
        <w:widowControl w:val="0"/>
        <w:wordWrap w:val="0"/>
        <w:overflowPunct/>
        <w:bidi w:val="0"/>
        <w:adjustRightInd/>
        <w:snapToGrid/>
        <w:spacing w:before="326" w:beforeLines="100" w:after="326" w:afterLines="100" w:line="240" w:lineRule="auto"/>
        <w:ind w:firstLine="0" w:firstLineChars="0"/>
        <w:jc w:val="center"/>
        <w:textAlignment w:val="auto"/>
        <w:rPr>
          <w:rFonts w:hint="eastAsia" w:ascii="宋体" w:hAnsi="宋体" w:eastAsia="宋体" w:cs="宋体"/>
          <w:b/>
          <w:bCs/>
          <w:snapToGrid/>
          <w:color w:val="auto"/>
          <w:kern w:val="0"/>
          <w:sz w:val="72"/>
          <w:szCs w:val="72"/>
          <w:highlight w:val="none"/>
        </w:rPr>
      </w:pPr>
    </w:p>
    <w:p w14:paraId="46FBB2A0">
      <w:pPr>
        <w:pStyle w:val="13"/>
        <w:pageBreakBefore w:val="0"/>
        <w:wordWrap w:val="0"/>
        <w:overflowPunct/>
        <w:bidi w:val="0"/>
        <w:rPr>
          <w:rFonts w:hint="eastAsia" w:ascii="宋体" w:hAnsi="宋体" w:eastAsia="宋体" w:cs="宋体"/>
          <w:color w:val="auto"/>
          <w:highlight w:val="none"/>
        </w:rPr>
      </w:pPr>
    </w:p>
    <w:p w14:paraId="1BFA9937">
      <w:pPr>
        <w:pageBreakBefore w:val="0"/>
        <w:wordWrap w:val="0"/>
        <w:overflowPunct/>
        <w:bidi w:val="0"/>
        <w:spacing w:before="156" w:beforeLines="50" w:after="156" w:afterLines="50" w:line="440" w:lineRule="exact"/>
        <w:ind w:firstLine="0" w:firstLineChars="0"/>
        <w:jc w:val="center"/>
        <w:rPr>
          <w:rFonts w:hint="eastAsia" w:ascii="宋体" w:hAnsi="宋体" w:eastAsia="宋体" w:cs="宋体"/>
          <w:color w:val="auto"/>
          <w:sz w:val="30"/>
          <w:szCs w:val="30"/>
          <w:highlight w:val="none"/>
          <w:lang w:val="zh-CN"/>
        </w:rPr>
      </w:pPr>
      <w:r>
        <w:rPr>
          <w:rFonts w:hint="eastAsia" w:ascii="宋体" w:hAnsi="宋体" w:eastAsia="宋体" w:cs="宋体"/>
          <w:b/>
          <w:bCs/>
          <w:color w:val="auto"/>
          <w:sz w:val="30"/>
          <w:szCs w:val="30"/>
          <w:highlight w:val="none"/>
        </w:rPr>
        <w:t>签订地点：</w:t>
      </w:r>
      <w:r>
        <w:rPr>
          <w:rFonts w:hint="eastAsia" w:ascii="宋体" w:hAnsi="宋体" w:eastAsia="宋体" w:cs="宋体"/>
          <w:b/>
          <w:bCs/>
          <w:color w:val="auto"/>
          <w:sz w:val="30"/>
          <w:szCs w:val="30"/>
          <w:highlight w:val="none"/>
          <w:u w:val="single"/>
          <w:lang w:val="zh-CN"/>
        </w:rPr>
        <w:t>云南省消防救援总队（云南昆明）</w:t>
      </w:r>
    </w:p>
    <w:p w14:paraId="7F892649">
      <w:pPr>
        <w:pageBreakBefore w:val="0"/>
        <w:wordWrap w:val="0"/>
        <w:overflowPunct/>
        <w:bidi w:val="0"/>
        <w:spacing w:line="440" w:lineRule="exact"/>
        <w:ind w:firstLine="0" w:firstLineChars="0"/>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br w:type="page"/>
      </w:r>
      <w:r>
        <w:rPr>
          <w:rFonts w:hint="eastAsia" w:ascii="宋体" w:hAnsi="宋体" w:eastAsia="宋体" w:cs="宋体"/>
          <w:b/>
          <w:bCs/>
          <w:color w:val="auto"/>
          <w:sz w:val="32"/>
          <w:szCs w:val="32"/>
          <w:highlight w:val="none"/>
          <w:lang w:val="zh-CN"/>
        </w:rPr>
        <w:t>甲方（</w:t>
      </w: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lang w:val="zh-CN"/>
        </w:rPr>
        <w:t>人）名      称：云南省消防救援总队</w:t>
      </w:r>
      <w:r>
        <w:rPr>
          <w:rFonts w:hint="eastAsia" w:ascii="宋体" w:hAnsi="宋体" w:eastAsia="宋体" w:cs="宋体"/>
          <w:b/>
          <w:bCs/>
          <w:color w:val="auto"/>
          <w:sz w:val="32"/>
          <w:szCs w:val="32"/>
          <w:highlight w:val="none"/>
        </w:rPr>
        <w:t xml:space="preserve"> </w:t>
      </w:r>
    </w:p>
    <w:p w14:paraId="64392511">
      <w:pPr>
        <w:pageBreakBefore w:val="0"/>
        <w:tabs>
          <w:tab w:val="left" w:pos="0"/>
        </w:tabs>
        <w:wordWrap w:val="0"/>
        <w:overflowPunct/>
        <w:bidi w:val="0"/>
        <w:spacing w:line="579" w:lineRule="exact"/>
        <w:ind w:firstLine="2240" w:firstLineChars="70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 xml:space="preserve">地     址：昆明市官渡区海塘路666号 </w:t>
      </w:r>
    </w:p>
    <w:p w14:paraId="24AA9B7C">
      <w:pPr>
        <w:pageBreakBefore w:val="0"/>
        <w:tabs>
          <w:tab w:val="left" w:pos="0"/>
        </w:tabs>
        <w:wordWrap w:val="0"/>
        <w:overflowPunct/>
        <w:bidi w:val="0"/>
        <w:spacing w:line="579" w:lineRule="exact"/>
        <w:ind w:firstLine="640" w:firstLineChars="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 xml:space="preserve">          邮     编：650200 </w:t>
      </w:r>
    </w:p>
    <w:p w14:paraId="521B89BD">
      <w:pPr>
        <w:pageBreakBefore w:val="0"/>
        <w:tabs>
          <w:tab w:val="left" w:pos="0"/>
        </w:tabs>
        <w:wordWrap w:val="0"/>
        <w:overflowPunct/>
        <w:bidi w:val="0"/>
        <w:spacing w:line="579" w:lineRule="exact"/>
        <w:ind w:firstLine="640" w:firstLineChars="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 xml:space="preserve">          负  责  人：</w:t>
      </w:r>
    </w:p>
    <w:p w14:paraId="45E41E04">
      <w:pPr>
        <w:pageBreakBefore w:val="0"/>
        <w:tabs>
          <w:tab w:val="left" w:pos="0"/>
        </w:tabs>
        <w:wordWrap w:val="0"/>
        <w:overflowPunct/>
        <w:bidi w:val="0"/>
        <w:spacing w:line="579" w:lineRule="exact"/>
        <w:ind w:firstLineChars="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 xml:space="preserve">           其委托代理人：</w:t>
      </w:r>
    </w:p>
    <w:p w14:paraId="55619E17">
      <w:pPr>
        <w:pageBreakBefore w:val="0"/>
        <w:tabs>
          <w:tab w:val="left" w:pos="0"/>
        </w:tabs>
        <w:wordWrap w:val="0"/>
        <w:overflowPunct/>
        <w:bidi w:val="0"/>
        <w:spacing w:line="579" w:lineRule="exact"/>
        <w:ind w:firstLine="2240" w:firstLineChars="70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经  办  人：</w:t>
      </w:r>
    </w:p>
    <w:p w14:paraId="5E8266FF">
      <w:pPr>
        <w:pageBreakBefore w:val="0"/>
        <w:tabs>
          <w:tab w:val="left" w:pos="0"/>
        </w:tabs>
        <w:wordWrap w:val="0"/>
        <w:overflowPunct/>
        <w:bidi w:val="0"/>
        <w:spacing w:line="579" w:lineRule="exact"/>
        <w:ind w:firstLine="2240" w:firstLineChars="7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zh-CN"/>
        </w:rPr>
        <w:t>电       话： 0871-6456</w:t>
      </w:r>
      <w:r>
        <w:rPr>
          <w:rFonts w:hint="eastAsia" w:ascii="宋体" w:hAnsi="宋体" w:eastAsia="宋体" w:cs="宋体"/>
          <w:color w:val="auto"/>
          <w:sz w:val="32"/>
          <w:szCs w:val="32"/>
          <w:highlight w:val="none"/>
        </w:rPr>
        <w:t>9342</w:t>
      </w:r>
    </w:p>
    <w:p w14:paraId="604AD10F">
      <w:pPr>
        <w:pageBreakBefore w:val="0"/>
        <w:wordWrap w:val="0"/>
        <w:overflowPunct/>
        <w:bidi w:val="0"/>
        <w:spacing w:line="440" w:lineRule="exact"/>
        <w:ind w:firstLine="0" w:firstLineChars="0"/>
        <w:rPr>
          <w:rFonts w:hint="eastAsia" w:ascii="宋体" w:hAnsi="宋体" w:eastAsia="宋体" w:cs="宋体"/>
          <w:color w:val="auto"/>
          <w:highlight w:val="none"/>
        </w:rPr>
      </w:pPr>
    </w:p>
    <w:p w14:paraId="46A1D3FF">
      <w:pPr>
        <w:pageBreakBefore w:val="0"/>
        <w:wordWrap w:val="0"/>
        <w:overflowPunct/>
        <w:bidi w:val="0"/>
        <w:spacing w:before="156" w:beforeLines="50" w:line="579" w:lineRule="exact"/>
        <w:ind w:firstLine="0" w:firstLineChars="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CN"/>
        </w:rPr>
        <w:t>乙方（中标</w:t>
      </w:r>
      <w:r>
        <w:rPr>
          <w:rFonts w:hint="eastAsia" w:ascii="宋体" w:hAnsi="宋体" w:eastAsia="宋体" w:cs="宋体"/>
          <w:b/>
          <w:bCs/>
          <w:color w:val="auto"/>
          <w:sz w:val="32"/>
          <w:szCs w:val="32"/>
          <w:highlight w:val="none"/>
        </w:rPr>
        <w:t>人</w:t>
      </w:r>
      <w:r>
        <w:rPr>
          <w:rFonts w:hint="eastAsia" w:ascii="宋体" w:hAnsi="宋体" w:eastAsia="宋体" w:cs="宋体"/>
          <w:b/>
          <w:bCs/>
          <w:color w:val="auto"/>
          <w:sz w:val="32"/>
          <w:szCs w:val="32"/>
          <w:highlight w:val="none"/>
          <w:lang w:val="zh-CN"/>
        </w:rPr>
        <w:t>）名      称：</w:t>
      </w:r>
      <w:r>
        <w:rPr>
          <w:rFonts w:hint="eastAsia" w:ascii="宋体" w:hAnsi="宋体" w:eastAsia="宋体" w:cs="宋体"/>
          <w:b/>
          <w:bCs/>
          <w:color w:val="auto"/>
          <w:sz w:val="32"/>
          <w:szCs w:val="32"/>
          <w:highlight w:val="none"/>
          <w:lang w:val="en-US" w:eastAsia="zh-CN"/>
        </w:rPr>
        <w:t xml:space="preserve"> </w:t>
      </w:r>
    </w:p>
    <w:p w14:paraId="1DEE4A62">
      <w:pPr>
        <w:pageBreakBefore w:val="0"/>
        <w:wordWrap w:val="0"/>
        <w:overflowPunct/>
        <w:bidi w:val="0"/>
        <w:spacing w:before="156" w:beforeLines="50" w:line="579" w:lineRule="exact"/>
        <w:ind w:left="4480" w:hanging="4480" w:hangingChars="140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 xml:space="preserve">              地      址：</w:t>
      </w:r>
    </w:p>
    <w:p w14:paraId="548382AF">
      <w:pPr>
        <w:pageBreakBefore w:val="0"/>
        <w:wordWrap w:val="0"/>
        <w:overflowPunct/>
        <w:bidi w:val="0"/>
        <w:spacing w:before="156" w:beforeLines="50" w:line="579" w:lineRule="exact"/>
        <w:ind w:left="4480" w:hanging="4480" w:hangingChars="140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 xml:space="preserve">            </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zh-CN"/>
        </w:rPr>
        <w:t xml:space="preserve"> 邮      编：</w:t>
      </w:r>
    </w:p>
    <w:p w14:paraId="1DEDF554">
      <w:pPr>
        <w:pageBreakBefore w:val="0"/>
        <w:wordWrap w:val="0"/>
        <w:overflowPunct/>
        <w:bidi w:val="0"/>
        <w:spacing w:before="156" w:beforeLines="50" w:line="579" w:lineRule="exact"/>
        <w:ind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zh-CN"/>
        </w:rPr>
        <w:t xml:space="preserve">              法定代表人：</w:t>
      </w:r>
    </w:p>
    <w:p w14:paraId="5FC9C3C1">
      <w:pPr>
        <w:pageBreakBefore w:val="0"/>
        <w:wordWrap w:val="0"/>
        <w:overflowPunct/>
        <w:bidi w:val="0"/>
        <w:spacing w:before="156" w:beforeLines="50" w:line="579" w:lineRule="exact"/>
        <w:ind w:firstLine="2240" w:firstLineChars="700"/>
        <w:rPr>
          <w:rFonts w:hint="eastAsia"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zh-CN"/>
        </w:rPr>
        <w:t>其委托代理人：</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zh-CN"/>
        </w:rPr>
        <w:t xml:space="preserve">      </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zh-CN"/>
        </w:rPr>
        <w:t>电话：</w:t>
      </w:r>
      <w:r>
        <w:rPr>
          <w:rFonts w:hint="eastAsia" w:ascii="宋体" w:hAnsi="宋体" w:eastAsia="宋体" w:cs="宋体"/>
          <w:color w:val="auto"/>
          <w:sz w:val="32"/>
          <w:szCs w:val="32"/>
          <w:highlight w:val="none"/>
          <w:lang w:val="en-US" w:eastAsia="zh-CN"/>
        </w:rPr>
        <w:t xml:space="preserve"> </w:t>
      </w:r>
    </w:p>
    <w:p w14:paraId="75FC4DF3">
      <w:pPr>
        <w:pageBreakBefore w:val="0"/>
        <w:wordWrap w:val="0"/>
        <w:overflowPunct/>
        <w:bidi w:val="0"/>
        <w:spacing w:before="156" w:beforeLines="50" w:line="579" w:lineRule="exact"/>
        <w:ind w:firstLine="0" w:firstLineChars="0"/>
        <w:rPr>
          <w:rFonts w:hint="eastAsia"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zh-CN"/>
        </w:rPr>
        <w:t xml:space="preserve">              售后技术联系人：</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zh-CN"/>
        </w:rPr>
        <w:t>电话：</w:t>
      </w:r>
      <w:r>
        <w:rPr>
          <w:rFonts w:hint="eastAsia" w:ascii="宋体" w:hAnsi="宋体" w:eastAsia="宋体" w:cs="宋体"/>
          <w:color w:val="auto"/>
          <w:sz w:val="32"/>
          <w:szCs w:val="32"/>
          <w:highlight w:val="none"/>
          <w:lang w:val="en-US" w:eastAsia="zh-CN"/>
        </w:rPr>
        <w:t xml:space="preserve"> </w:t>
      </w:r>
    </w:p>
    <w:p w14:paraId="32970993">
      <w:pPr>
        <w:pageBreakBefore w:val="0"/>
        <w:wordWrap w:val="0"/>
        <w:overflowPunct/>
        <w:bidi w:val="0"/>
        <w:spacing w:before="156" w:beforeLines="50" w:line="579" w:lineRule="exact"/>
        <w:ind w:firstLine="2240" w:firstLineChars="7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开户银行：</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w:t>
      </w:r>
    </w:p>
    <w:p w14:paraId="6A3F93CF">
      <w:pPr>
        <w:pageBreakBefore w:val="0"/>
        <w:wordWrap w:val="0"/>
        <w:overflowPunct/>
        <w:bidi w:val="0"/>
        <w:spacing w:before="156" w:beforeLines="50" w:line="579" w:lineRule="exact"/>
        <w:ind w:firstLine="2240" w:firstLineChars="7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账</w:t>
      </w:r>
      <w:r>
        <w:rPr>
          <w:rFonts w:hint="eastAsia" w:ascii="宋体" w:hAnsi="宋体" w:eastAsia="宋体" w:cs="宋体"/>
          <w:color w:val="auto"/>
          <w:sz w:val="32"/>
          <w:szCs w:val="32"/>
          <w:highlight w:val="none"/>
          <w:lang w:val="zh-CN"/>
        </w:rPr>
        <w:t xml:space="preserve"> </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zh-CN"/>
        </w:rPr>
        <w:t xml:space="preserve"> </w:t>
      </w:r>
      <w:r>
        <w:rPr>
          <w:rFonts w:hint="eastAsia" w:ascii="宋体" w:hAnsi="宋体" w:eastAsia="宋体" w:cs="宋体"/>
          <w:color w:val="auto"/>
          <w:sz w:val="32"/>
          <w:szCs w:val="32"/>
          <w:highlight w:val="none"/>
        </w:rPr>
        <w:t>号：</w:t>
      </w:r>
      <w:r>
        <w:rPr>
          <w:rFonts w:hint="eastAsia" w:ascii="宋体" w:hAnsi="宋体" w:eastAsia="宋体" w:cs="宋体"/>
          <w:color w:val="auto"/>
          <w:sz w:val="32"/>
          <w:szCs w:val="32"/>
          <w:highlight w:val="none"/>
          <w:lang w:val="en-US" w:eastAsia="zh-CN"/>
        </w:rPr>
        <w:t xml:space="preserve"> </w:t>
      </w:r>
    </w:p>
    <w:p w14:paraId="238CDF07">
      <w:pPr>
        <w:pageBreakBefore w:val="0"/>
        <w:wordWrap w:val="0"/>
        <w:overflowPunct/>
        <w:bidi w:val="0"/>
        <w:spacing w:before="312" w:beforeLines="100" w:line="579" w:lineRule="exact"/>
        <w:ind w:firstLine="2118" w:firstLineChars="662"/>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lang w:val="zh-CN"/>
        </w:rPr>
        <w:t xml:space="preserve">签订日期： </w:t>
      </w:r>
      <w:r>
        <w:rPr>
          <w:rFonts w:hint="eastAsia" w:ascii="宋体" w:hAnsi="宋体" w:eastAsia="宋体" w:cs="宋体"/>
          <w:color w:val="auto"/>
          <w:sz w:val="32"/>
          <w:szCs w:val="32"/>
          <w:highlight w:val="none"/>
          <w:u w:val="single"/>
          <w:lang w:val="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lang w:val="zh-CN"/>
        </w:rPr>
        <w:t>年</w:t>
      </w:r>
      <w:r>
        <w:rPr>
          <w:rFonts w:hint="eastAsia" w:ascii="宋体" w:hAnsi="宋体" w:eastAsia="宋体" w:cs="宋体"/>
          <w:color w:val="auto"/>
          <w:sz w:val="32"/>
          <w:szCs w:val="32"/>
          <w:highlight w:val="none"/>
          <w:u w:val="single"/>
          <w:lang w:val="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zh-CN"/>
        </w:rPr>
        <w:t xml:space="preserve"> </w:t>
      </w:r>
      <w:r>
        <w:rPr>
          <w:rFonts w:hint="eastAsia" w:ascii="宋体" w:hAnsi="宋体" w:eastAsia="宋体" w:cs="宋体"/>
          <w:color w:val="auto"/>
          <w:sz w:val="32"/>
          <w:szCs w:val="32"/>
          <w:highlight w:val="none"/>
          <w:lang w:val="zh-CN"/>
        </w:rPr>
        <w:t>月</w:t>
      </w:r>
      <w:r>
        <w:rPr>
          <w:rFonts w:hint="eastAsia" w:ascii="宋体" w:hAnsi="宋体" w:eastAsia="宋体" w:cs="宋体"/>
          <w:color w:val="auto"/>
          <w:sz w:val="32"/>
          <w:szCs w:val="32"/>
          <w:highlight w:val="none"/>
          <w:u w:val="single"/>
          <w:lang w:val="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zh-CN"/>
        </w:rPr>
        <w:t xml:space="preserve">  </w:t>
      </w:r>
      <w:r>
        <w:rPr>
          <w:rFonts w:hint="eastAsia" w:ascii="宋体" w:hAnsi="宋体" w:eastAsia="宋体" w:cs="宋体"/>
          <w:color w:val="auto"/>
          <w:sz w:val="32"/>
          <w:szCs w:val="32"/>
          <w:highlight w:val="none"/>
          <w:lang w:val="zh-CN"/>
        </w:rPr>
        <w:t>日</w:t>
      </w:r>
      <w:bookmarkStart w:id="124" w:name="_Toc71213599"/>
      <w:bookmarkStart w:id="125" w:name="_Toc6473"/>
    </w:p>
    <w:p w14:paraId="06F945D4">
      <w:pPr>
        <w:pageBreakBefore w:val="0"/>
        <w:wordWrap w:val="0"/>
        <w:overflowPunct/>
        <w:bidi w:val="0"/>
        <w:spacing w:line="440" w:lineRule="exact"/>
        <w:ind w:firstLine="0" w:firstLineChars="0"/>
        <w:rPr>
          <w:rFonts w:hint="eastAsia" w:ascii="宋体" w:hAnsi="宋体" w:eastAsia="宋体" w:cs="宋体"/>
          <w:color w:val="auto"/>
          <w:highlight w:val="none"/>
        </w:rPr>
      </w:pPr>
    </w:p>
    <w:p w14:paraId="5288A40F">
      <w:pPr>
        <w:keepNext/>
        <w:keepLines/>
        <w:pageBreakBefore w:val="0"/>
        <w:widowControl/>
        <w:kinsoku/>
        <w:wordWrap w:val="0"/>
        <w:overflowPunct/>
        <w:topLinePunct w:val="0"/>
        <w:autoSpaceDE/>
        <w:autoSpaceDN/>
        <w:bidi w:val="0"/>
        <w:adjustRightInd w:val="0"/>
        <w:snapToGrid w:val="0"/>
        <w:ind w:firstLine="0" w:firstLineChars="0"/>
        <w:jc w:val="center"/>
        <w:textAlignment w:val="baseline"/>
        <w:outlineLvl w:val="1"/>
        <w:rPr>
          <w:rFonts w:hint="eastAsia" w:ascii="宋体" w:hAnsi="宋体" w:eastAsia="宋体" w:cs="宋体"/>
          <w:b/>
          <w:color w:val="auto"/>
          <w:spacing w:val="40"/>
          <w:sz w:val="32"/>
          <w:szCs w:val="32"/>
          <w:highlight w:val="none"/>
        </w:rPr>
      </w:pPr>
      <w:bookmarkStart w:id="126" w:name="_Toc117252385"/>
      <w:bookmarkStart w:id="127" w:name="_Toc118193121"/>
      <w:r>
        <w:rPr>
          <w:rFonts w:hint="eastAsia" w:ascii="宋体" w:hAnsi="宋体" w:eastAsia="宋体" w:cs="宋体"/>
          <w:b/>
          <w:bCs/>
          <w:color w:val="auto"/>
          <w:spacing w:val="40"/>
          <w:sz w:val="32"/>
          <w:szCs w:val="32"/>
          <w:highlight w:val="none"/>
        </w:rPr>
        <w:br w:type="page"/>
      </w:r>
      <w:bookmarkStart w:id="128" w:name="_Toc18733"/>
      <w:bookmarkStart w:id="129" w:name="_Toc11159"/>
      <w:bookmarkStart w:id="130" w:name="_Toc15984"/>
      <w:r>
        <w:rPr>
          <w:rFonts w:hint="eastAsia" w:ascii="宋体" w:hAnsi="宋体" w:eastAsia="宋体" w:cs="宋体"/>
          <w:b/>
          <w:bCs/>
          <w:color w:val="auto"/>
          <w:spacing w:val="40"/>
          <w:sz w:val="32"/>
          <w:szCs w:val="32"/>
          <w:highlight w:val="none"/>
        </w:rPr>
        <w:t>合同书</w:t>
      </w:r>
      <w:bookmarkEnd w:id="124"/>
      <w:bookmarkEnd w:id="125"/>
      <w:bookmarkEnd w:id="126"/>
      <w:bookmarkEnd w:id="127"/>
      <w:bookmarkEnd w:id="128"/>
      <w:bookmarkEnd w:id="129"/>
      <w:bookmarkEnd w:id="130"/>
    </w:p>
    <w:p w14:paraId="09073A66">
      <w:pPr>
        <w:pageBreakBefore w:val="0"/>
        <w:widowControl/>
        <w:tabs>
          <w:tab w:val="left" w:pos="4760"/>
        </w:tabs>
        <w:kinsoku/>
        <w:wordWrap w:val="0"/>
        <w:overflowPunct/>
        <w:topLinePunct w:val="0"/>
        <w:autoSpaceDE/>
        <w:autoSpaceDN/>
        <w:bidi w:val="0"/>
        <w:adjustRightInd w:val="0"/>
        <w:snapToGrid w:val="0"/>
        <w:ind w:firstLine="424" w:firstLineChars="202"/>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根据《中华人民共和国政府采购法》、《中华人民共和国政府采购法实施条例》、《政府采购货物和服务招标投标管理办法（财政部令第87号）》、《中华人民共和国民法典》等法律、法规和相关规定，通过</w:t>
      </w:r>
      <w:r>
        <w:rPr>
          <w:rFonts w:hint="eastAsia" w:ascii="宋体" w:hAnsi="宋体" w:eastAsia="宋体" w:cs="宋体"/>
          <w:b/>
          <w:color w:val="auto"/>
          <w:highlight w:val="none"/>
          <w:u w:val="single"/>
          <w:lang w:eastAsia="zh-CN"/>
        </w:rPr>
        <w:t>云南省消防救援总队应急通信装备采购项目</w:t>
      </w:r>
      <w:r>
        <w:rPr>
          <w:rFonts w:hint="eastAsia" w:ascii="宋体" w:hAnsi="宋体" w:eastAsia="宋体" w:cs="宋体"/>
          <w:b/>
          <w:color w:val="auto"/>
          <w:highlight w:val="none"/>
          <w:u w:val="single"/>
          <w:lang w:val="en-US" w:eastAsia="zh-CN"/>
        </w:rPr>
        <w:t xml:space="preserve">    标包</w:t>
      </w: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YNSXFJYZDYJTXZBCGXM</w:t>
      </w:r>
      <w:r>
        <w:rPr>
          <w:rFonts w:hint="eastAsia" w:ascii="宋体" w:hAnsi="宋体" w:eastAsia="宋体" w:cs="宋体"/>
          <w:color w:val="auto"/>
          <w:highlight w:val="none"/>
        </w:rPr>
        <w:t>）的采购并经评审专家评定，确定</w:t>
      </w:r>
      <w:r>
        <w:rPr>
          <w:rFonts w:hint="eastAsia" w:ascii="宋体" w:hAnsi="宋体" w:eastAsia="宋体" w:cs="宋体"/>
          <w:color w:val="FF0000"/>
          <w:highlight w:val="none"/>
          <w:lang w:eastAsia="zh-CN"/>
        </w:rPr>
        <w:t>（</w:t>
      </w:r>
      <w:r>
        <w:rPr>
          <w:rFonts w:hint="eastAsia" w:ascii="宋体" w:hAnsi="宋体" w:eastAsia="宋体" w:cs="宋体"/>
          <w:color w:val="FF0000"/>
          <w:highlight w:val="none"/>
          <w:u w:val="single"/>
          <w:lang w:val="en-US" w:eastAsia="zh-CN"/>
        </w:rPr>
        <w:t>中标供应商全称）</w:t>
      </w:r>
      <w:r>
        <w:rPr>
          <w:rFonts w:hint="eastAsia" w:ascii="宋体" w:hAnsi="宋体" w:eastAsia="宋体" w:cs="宋体"/>
          <w:color w:val="auto"/>
          <w:highlight w:val="none"/>
        </w:rPr>
        <w:t>为该项目中标单位。云南省消防救援总队（以下简称甲方）与</w:t>
      </w:r>
      <w:r>
        <w:rPr>
          <w:rFonts w:hint="eastAsia" w:ascii="宋体" w:hAnsi="宋体" w:eastAsia="宋体" w:cs="宋体"/>
          <w:color w:val="FF0000"/>
          <w:highlight w:val="none"/>
          <w:lang w:eastAsia="zh-CN"/>
        </w:rPr>
        <w:t>（</w:t>
      </w:r>
      <w:r>
        <w:rPr>
          <w:rFonts w:hint="eastAsia" w:ascii="宋体" w:hAnsi="宋体" w:eastAsia="宋体" w:cs="宋体"/>
          <w:color w:val="FF0000"/>
          <w:highlight w:val="none"/>
          <w:u w:val="single"/>
          <w:lang w:val="en-US" w:eastAsia="zh-CN"/>
        </w:rPr>
        <w:t>中标供应商全称）</w:t>
      </w:r>
      <w:r>
        <w:rPr>
          <w:rFonts w:hint="eastAsia" w:ascii="宋体" w:hAnsi="宋体" w:eastAsia="宋体" w:cs="宋体"/>
          <w:color w:val="auto"/>
          <w:highlight w:val="none"/>
        </w:rPr>
        <w:t>（以下简称乙方）经友好协商，在平等自愿、诚实守信的原则下，同意按照下面条款签署本合同。</w:t>
      </w:r>
    </w:p>
    <w:p w14:paraId="04C0D087">
      <w:pPr>
        <w:pageBreakBefore w:val="0"/>
        <w:widowControl/>
        <w:kinsoku/>
        <w:wordWrap w:val="0"/>
        <w:overflowPunct/>
        <w:topLinePunct w:val="0"/>
        <w:autoSpaceDE/>
        <w:autoSpaceDN/>
        <w:bidi w:val="0"/>
        <w:adjustRightInd w:val="0"/>
        <w:snapToGrid w:val="0"/>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一、合同及相关文件</w:t>
      </w:r>
    </w:p>
    <w:p w14:paraId="6DE3E9AC">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（一）下列文件构成本合同的组成部分，应该认为是一个整体，彼此相互解释，相互补充：</w:t>
      </w:r>
    </w:p>
    <w:p w14:paraId="7DF77748">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1、本合同书；</w:t>
      </w:r>
    </w:p>
    <w:p w14:paraId="6452ABF0">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2、中标通知书；</w:t>
      </w:r>
    </w:p>
    <w:p w14:paraId="01614EB7">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3、投标文件 (含澄清文件)；</w:t>
      </w:r>
    </w:p>
    <w:p w14:paraId="4DF6CFC6">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4、招标文件 (含招标文件补充通知)。</w:t>
      </w:r>
    </w:p>
    <w:p w14:paraId="6DF2C900">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对于同一事项在乙方投标文件中的承诺优于招标文件要求的，或招标文件中未提出明确要求的事项，均以乙方投标文件内容为准。对于招标文件中提出明确要求，但乙方投标文件中不满足或不一致的相关内容，按如下原则处理：若乙方投标文件商务偏离表和技术偏离表中明确表示无偏离或未明确提出偏离的，均以招标文件要求为准，否则以乙方投标文件内容为准。</w:t>
      </w:r>
    </w:p>
    <w:p w14:paraId="1971C2B1">
      <w:pPr>
        <w:pageBreakBefore w:val="0"/>
        <w:widowControl/>
        <w:kinsoku/>
        <w:wordWrap w:val="0"/>
        <w:overflowPunct/>
        <w:topLinePunct w:val="0"/>
        <w:autoSpaceDE/>
        <w:autoSpaceDN/>
        <w:bidi w:val="0"/>
        <w:adjustRightInd w:val="0"/>
        <w:snapToGrid w:val="0"/>
        <w:textAlignment w:val="baseline"/>
        <w:rPr>
          <w:rFonts w:hint="eastAsia" w:ascii="宋体" w:hAnsi="宋体" w:eastAsia="宋体" w:cs="宋体"/>
          <w:color w:val="0000FF"/>
          <w:highlight w:val="none"/>
        </w:rPr>
      </w:pPr>
      <w:r>
        <w:rPr>
          <w:rFonts w:hint="eastAsia" w:ascii="宋体" w:hAnsi="宋体" w:eastAsia="宋体" w:cs="宋体"/>
          <w:color w:val="auto"/>
          <w:highlight w:val="none"/>
        </w:rPr>
        <w:t>（三）合同签订方式：</w:t>
      </w:r>
      <w:r>
        <w:rPr>
          <w:rFonts w:hint="eastAsia" w:ascii="宋体" w:hAnsi="宋体" w:eastAsia="宋体" w:cs="宋体"/>
          <w:color w:val="FF0000"/>
          <w:highlight w:val="none"/>
        </w:rPr>
        <w:t>由</w:t>
      </w:r>
      <w:r>
        <w:rPr>
          <w:rFonts w:hint="eastAsia" w:ascii="宋体" w:hAnsi="宋体" w:eastAsia="宋体" w:cs="宋体"/>
          <w:color w:val="FF0000"/>
          <w:highlight w:val="none"/>
          <w:lang w:val="en-US" w:eastAsia="zh-CN"/>
        </w:rPr>
        <w:t>本项目招标人云南省消防救援总队</w:t>
      </w:r>
      <w:r>
        <w:rPr>
          <w:rFonts w:hint="eastAsia" w:ascii="宋体" w:hAnsi="宋体" w:eastAsia="宋体" w:cs="宋体"/>
          <w:color w:val="FF0000"/>
          <w:highlight w:val="none"/>
        </w:rPr>
        <w:t>与中标</w:t>
      </w:r>
      <w:r>
        <w:rPr>
          <w:rFonts w:hint="eastAsia" w:ascii="宋体" w:hAnsi="宋体" w:eastAsia="宋体" w:cs="宋体"/>
          <w:color w:val="FF0000"/>
          <w:highlight w:val="none"/>
          <w:lang w:val="en-US" w:eastAsia="zh-CN"/>
        </w:rPr>
        <w:t>供应商</w:t>
      </w:r>
      <w:r>
        <w:rPr>
          <w:rFonts w:hint="eastAsia" w:ascii="宋体" w:hAnsi="宋体" w:eastAsia="宋体" w:cs="宋体"/>
          <w:color w:val="FF0000"/>
          <w:highlight w:val="none"/>
        </w:rPr>
        <w:t>签订本《合同书》。</w:t>
      </w:r>
    </w:p>
    <w:p w14:paraId="6C02393C">
      <w:pPr>
        <w:pageBreakBefore w:val="0"/>
        <w:widowControl/>
        <w:kinsoku/>
        <w:wordWrap w:val="0"/>
        <w:overflowPunct/>
        <w:topLinePunct w:val="0"/>
        <w:autoSpaceDE/>
        <w:autoSpaceDN/>
        <w:bidi w:val="0"/>
        <w:adjustRightInd w:val="0"/>
        <w:snapToGrid w:val="0"/>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二、采购概况</w:t>
      </w:r>
    </w:p>
    <w:p w14:paraId="1DA76F8F">
      <w:pPr>
        <w:pageBreakBefore w:val="0"/>
        <w:widowControl/>
        <w:kinsoku/>
        <w:wordWrap w:val="0"/>
        <w:overflowPunct/>
        <w:topLinePunct w:val="0"/>
        <w:autoSpaceDE/>
        <w:autoSpaceDN/>
        <w:bidi w:val="0"/>
        <w:adjustRightInd w:val="0"/>
        <w:snapToGrid w:val="0"/>
        <w:ind w:firstLine="0" w:firstLineChars="0"/>
        <w:jc w:val="center"/>
        <w:textAlignment w:val="baseline"/>
        <w:rPr>
          <w:rFonts w:hint="eastAsia" w:ascii="宋体" w:hAnsi="宋体" w:eastAsia="宋体" w:cs="宋体"/>
          <w:b/>
          <w:bCs/>
          <w:color w:val="auto"/>
          <w:highlight w:val="none"/>
        </w:rPr>
      </w:pPr>
      <w:bookmarkStart w:id="131" w:name="_Toc117252386"/>
      <w:bookmarkStart w:id="132" w:name="_Toc21415"/>
      <w:r>
        <w:rPr>
          <w:rFonts w:hint="eastAsia" w:ascii="宋体" w:hAnsi="宋体" w:eastAsia="宋体" w:cs="宋体"/>
          <w:b/>
          <w:bCs/>
          <w:color w:val="auto"/>
          <w:highlight w:val="none"/>
        </w:rPr>
        <w:t>采购清单</w:t>
      </w:r>
      <w:bookmarkEnd w:id="131"/>
      <w:bookmarkEnd w:id="132"/>
      <w:r>
        <w:rPr>
          <w:rFonts w:hint="eastAsia" w:ascii="宋体" w:hAnsi="宋体" w:eastAsia="宋体" w:cs="宋体"/>
          <w:b/>
          <w:bCs/>
          <w:color w:val="auto"/>
          <w:highlight w:val="none"/>
        </w:rPr>
        <w:t>明细</w:t>
      </w:r>
    </w:p>
    <w:tbl>
      <w:tblPr>
        <w:tblStyle w:val="2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75"/>
        <w:gridCol w:w="744"/>
        <w:gridCol w:w="1160"/>
        <w:gridCol w:w="982"/>
        <w:gridCol w:w="962"/>
        <w:gridCol w:w="696"/>
        <w:gridCol w:w="651"/>
        <w:gridCol w:w="1213"/>
        <w:gridCol w:w="1232"/>
      </w:tblGrid>
      <w:tr w14:paraId="5F4C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40" w:type="dxa"/>
            <w:shd w:val="clear" w:color="auto" w:fill="BFBFBF"/>
            <w:noWrap w:val="0"/>
            <w:vAlign w:val="center"/>
          </w:tcPr>
          <w:p w14:paraId="7D3E026D">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序号</w:t>
            </w:r>
          </w:p>
        </w:tc>
        <w:tc>
          <w:tcPr>
            <w:tcW w:w="1075" w:type="dxa"/>
            <w:shd w:val="clear" w:color="auto" w:fill="BFBFBF"/>
            <w:noWrap w:val="0"/>
            <w:vAlign w:val="center"/>
          </w:tcPr>
          <w:p w14:paraId="54465CE0">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b/>
                <w:bCs/>
                <w:snapToGrid/>
                <w:color w:val="auto"/>
                <w:kern w:val="2"/>
                <w:highlight w:val="none"/>
              </w:rPr>
            </w:pPr>
            <w:r>
              <w:rPr>
                <w:rFonts w:hint="eastAsia" w:ascii="宋体" w:hAnsi="宋体" w:eastAsia="宋体" w:cs="宋体"/>
                <w:snapToGrid/>
                <w:color w:val="auto"/>
                <w:kern w:val="2"/>
                <w:highlight w:val="none"/>
              </w:rPr>
              <w:t>装备名称</w:t>
            </w:r>
          </w:p>
        </w:tc>
        <w:tc>
          <w:tcPr>
            <w:tcW w:w="744" w:type="dxa"/>
            <w:shd w:val="clear" w:color="auto" w:fill="BFBFBF"/>
            <w:noWrap w:val="0"/>
            <w:vAlign w:val="center"/>
          </w:tcPr>
          <w:p w14:paraId="579C21AA">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b/>
                <w:bCs/>
                <w:snapToGrid/>
                <w:color w:val="auto"/>
                <w:kern w:val="2"/>
                <w:highlight w:val="none"/>
              </w:rPr>
            </w:pPr>
            <w:r>
              <w:rPr>
                <w:rFonts w:hint="eastAsia" w:ascii="宋体" w:hAnsi="宋体" w:eastAsia="宋体" w:cs="宋体"/>
                <w:snapToGrid/>
                <w:color w:val="auto"/>
                <w:kern w:val="2"/>
                <w:highlight w:val="none"/>
              </w:rPr>
              <w:t>品牌</w:t>
            </w:r>
          </w:p>
        </w:tc>
        <w:tc>
          <w:tcPr>
            <w:tcW w:w="1160" w:type="dxa"/>
            <w:shd w:val="clear" w:color="auto" w:fill="BFBFBF"/>
            <w:noWrap w:val="0"/>
            <w:vAlign w:val="center"/>
          </w:tcPr>
          <w:p w14:paraId="7F66481F">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b/>
                <w:bCs/>
                <w:snapToGrid/>
                <w:color w:val="auto"/>
                <w:kern w:val="2"/>
                <w:highlight w:val="none"/>
              </w:rPr>
            </w:pPr>
            <w:r>
              <w:rPr>
                <w:rFonts w:hint="eastAsia" w:ascii="宋体" w:hAnsi="宋体" w:eastAsia="宋体" w:cs="宋体"/>
                <w:snapToGrid/>
                <w:color w:val="auto"/>
                <w:kern w:val="2"/>
                <w:highlight w:val="none"/>
              </w:rPr>
              <w:t>型号规格</w:t>
            </w:r>
          </w:p>
        </w:tc>
        <w:tc>
          <w:tcPr>
            <w:tcW w:w="982" w:type="dxa"/>
            <w:shd w:val="clear" w:color="auto" w:fill="BFBFBF"/>
            <w:noWrap w:val="0"/>
            <w:vAlign w:val="center"/>
          </w:tcPr>
          <w:p w14:paraId="09D4D162">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b/>
                <w:bCs/>
                <w:snapToGrid/>
                <w:color w:val="auto"/>
                <w:kern w:val="2"/>
                <w:highlight w:val="none"/>
              </w:rPr>
            </w:pPr>
            <w:r>
              <w:rPr>
                <w:rFonts w:hint="eastAsia" w:ascii="宋体" w:hAnsi="宋体" w:eastAsia="宋体" w:cs="宋体"/>
                <w:snapToGrid/>
                <w:color w:val="auto"/>
                <w:kern w:val="2"/>
                <w:highlight w:val="none"/>
              </w:rPr>
              <w:t>原产地</w:t>
            </w:r>
          </w:p>
        </w:tc>
        <w:tc>
          <w:tcPr>
            <w:tcW w:w="962" w:type="dxa"/>
            <w:shd w:val="clear" w:color="auto" w:fill="BFBFBF"/>
            <w:noWrap w:val="0"/>
            <w:vAlign w:val="center"/>
          </w:tcPr>
          <w:p w14:paraId="471B8DB4">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b/>
                <w:bCs/>
                <w:snapToGrid/>
                <w:color w:val="auto"/>
                <w:kern w:val="2"/>
                <w:highlight w:val="none"/>
              </w:rPr>
            </w:pPr>
            <w:r>
              <w:rPr>
                <w:rFonts w:hint="eastAsia" w:ascii="宋体" w:hAnsi="宋体" w:eastAsia="宋体" w:cs="宋体"/>
                <w:snapToGrid/>
                <w:color w:val="auto"/>
                <w:kern w:val="2"/>
                <w:highlight w:val="none"/>
              </w:rPr>
              <w:t>制造商</w:t>
            </w:r>
          </w:p>
        </w:tc>
        <w:tc>
          <w:tcPr>
            <w:tcW w:w="696" w:type="dxa"/>
            <w:shd w:val="clear" w:color="auto" w:fill="BFBFBF"/>
            <w:noWrap w:val="0"/>
            <w:vAlign w:val="center"/>
          </w:tcPr>
          <w:p w14:paraId="671C05BD">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b/>
                <w:bCs/>
                <w:snapToGrid/>
                <w:color w:val="auto"/>
                <w:kern w:val="2"/>
                <w:highlight w:val="none"/>
              </w:rPr>
            </w:pPr>
            <w:r>
              <w:rPr>
                <w:rFonts w:hint="eastAsia" w:ascii="宋体" w:hAnsi="宋体" w:eastAsia="宋体" w:cs="宋体"/>
                <w:snapToGrid/>
                <w:color w:val="auto"/>
                <w:kern w:val="2"/>
                <w:highlight w:val="none"/>
              </w:rPr>
              <w:t>数量</w:t>
            </w:r>
          </w:p>
        </w:tc>
        <w:tc>
          <w:tcPr>
            <w:tcW w:w="651" w:type="dxa"/>
            <w:shd w:val="clear" w:color="auto" w:fill="BFBFBF"/>
            <w:noWrap w:val="0"/>
            <w:vAlign w:val="center"/>
          </w:tcPr>
          <w:p w14:paraId="3E9D0D26">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b/>
                <w:bCs/>
                <w:snapToGrid/>
                <w:color w:val="auto"/>
                <w:kern w:val="2"/>
                <w:highlight w:val="none"/>
              </w:rPr>
            </w:pPr>
            <w:r>
              <w:rPr>
                <w:rFonts w:hint="eastAsia" w:ascii="宋体" w:hAnsi="宋体" w:eastAsia="宋体" w:cs="宋体"/>
                <w:snapToGrid/>
                <w:color w:val="auto"/>
                <w:kern w:val="2"/>
                <w:highlight w:val="none"/>
              </w:rPr>
              <w:t>单位</w:t>
            </w:r>
          </w:p>
        </w:tc>
        <w:tc>
          <w:tcPr>
            <w:tcW w:w="1213" w:type="dxa"/>
            <w:shd w:val="clear" w:color="auto" w:fill="BFBFBF"/>
            <w:noWrap w:val="0"/>
            <w:vAlign w:val="center"/>
          </w:tcPr>
          <w:p w14:paraId="1D760F02">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单价（元）</w:t>
            </w:r>
          </w:p>
        </w:tc>
        <w:tc>
          <w:tcPr>
            <w:tcW w:w="1232" w:type="dxa"/>
            <w:shd w:val="clear" w:color="auto" w:fill="BFBFBF"/>
            <w:noWrap w:val="0"/>
            <w:vAlign w:val="center"/>
          </w:tcPr>
          <w:p w14:paraId="010790F9">
            <w:pPr>
              <w:pageBreakBefore w:val="0"/>
              <w:widowControl w:val="0"/>
              <w:wordWrap w:val="0"/>
              <w:overflowPunct/>
              <w:bidi w:val="0"/>
              <w:adjustRightInd/>
              <w:snapToGrid/>
              <w:spacing w:line="240" w:lineRule="auto"/>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小计（元）</w:t>
            </w:r>
          </w:p>
        </w:tc>
      </w:tr>
      <w:tr w14:paraId="69EE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0" w:type="dxa"/>
            <w:shd w:val="clear" w:color="auto" w:fill="auto"/>
            <w:noWrap w:val="0"/>
            <w:vAlign w:val="center"/>
          </w:tcPr>
          <w:p w14:paraId="702DD3C3">
            <w:pPr>
              <w:pStyle w:val="26"/>
              <w:pageBreakBefore w:val="0"/>
              <w:widowControl w:val="0"/>
              <w:wordWrap w:val="0"/>
              <w:overflowPunct/>
              <w:bidi w:val="0"/>
              <w:spacing w:after="0"/>
              <w:ind w:left="0" w:leftChars="0"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75" w:type="dxa"/>
            <w:shd w:val="clear" w:color="auto" w:fill="auto"/>
            <w:noWrap w:val="0"/>
            <w:vAlign w:val="center"/>
          </w:tcPr>
          <w:p w14:paraId="0D5ADBC1">
            <w:pPr>
              <w:pStyle w:val="26"/>
              <w:pageBreakBefore w:val="0"/>
              <w:widowControl w:val="0"/>
              <w:wordWrap w:val="0"/>
              <w:overflowPunct/>
              <w:bidi w:val="0"/>
              <w:spacing w:after="0"/>
              <w:ind w:left="0" w:leftChars="0" w:firstLine="0" w:firstLineChars="0"/>
              <w:jc w:val="center"/>
              <w:rPr>
                <w:rFonts w:hint="eastAsia" w:ascii="宋体" w:hAnsi="宋体" w:eastAsia="宋体" w:cs="宋体"/>
                <w:color w:val="auto"/>
                <w:szCs w:val="21"/>
                <w:highlight w:val="none"/>
              </w:rPr>
            </w:pPr>
          </w:p>
        </w:tc>
        <w:tc>
          <w:tcPr>
            <w:tcW w:w="744" w:type="dxa"/>
            <w:shd w:val="clear" w:color="auto" w:fill="auto"/>
            <w:noWrap w:val="0"/>
            <w:vAlign w:val="center"/>
          </w:tcPr>
          <w:p w14:paraId="3AEDA92D">
            <w:pPr>
              <w:pageBreakBefore w:val="0"/>
              <w:wordWrap w:val="0"/>
              <w:overflowPunct/>
              <w:bidi w:val="0"/>
              <w:ind w:firstLine="0" w:firstLineChars="0"/>
              <w:textAlignment w:val="center"/>
              <w:rPr>
                <w:rFonts w:hint="eastAsia" w:ascii="宋体" w:hAnsi="宋体" w:eastAsia="宋体" w:cs="宋体"/>
                <w:color w:val="auto"/>
                <w:highlight w:val="none"/>
                <w:lang w:bidi="ar"/>
              </w:rPr>
            </w:pPr>
          </w:p>
        </w:tc>
        <w:tc>
          <w:tcPr>
            <w:tcW w:w="1160" w:type="dxa"/>
            <w:shd w:val="clear" w:color="auto" w:fill="auto"/>
            <w:noWrap w:val="0"/>
            <w:vAlign w:val="center"/>
          </w:tcPr>
          <w:p w14:paraId="725DD982">
            <w:pPr>
              <w:pageBreakBefore w:val="0"/>
              <w:wordWrap w:val="0"/>
              <w:overflowPunct/>
              <w:bidi w:val="0"/>
              <w:ind w:firstLine="0" w:firstLineChars="0"/>
              <w:textAlignment w:val="center"/>
              <w:rPr>
                <w:rFonts w:hint="eastAsia" w:ascii="宋体" w:hAnsi="宋体" w:eastAsia="宋体" w:cs="宋体"/>
                <w:color w:val="auto"/>
                <w:highlight w:val="none"/>
                <w:lang w:bidi="ar"/>
              </w:rPr>
            </w:pPr>
          </w:p>
        </w:tc>
        <w:tc>
          <w:tcPr>
            <w:tcW w:w="982" w:type="dxa"/>
            <w:shd w:val="clear" w:color="auto" w:fill="auto"/>
            <w:noWrap w:val="0"/>
            <w:vAlign w:val="center"/>
          </w:tcPr>
          <w:p w14:paraId="11346750">
            <w:pPr>
              <w:pageBreakBefore w:val="0"/>
              <w:wordWrap w:val="0"/>
              <w:overflowPunct/>
              <w:bidi w:val="0"/>
              <w:ind w:firstLine="0" w:firstLineChars="0"/>
              <w:textAlignment w:val="center"/>
              <w:rPr>
                <w:rFonts w:hint="eastAsia" w:ascii="宋体" w:hAnsi="宋体" w:eastAsia="宋体" w:cs="宋体"/>
                <w:color w:val="auto"/>
                <w:highlight w:val="none"/>
                <w:lang w:bidi="ar"/>
              </w:rPr>
            </w:pPr>
          </w:p>
        </w:tc>
        <w:tc>
          <w:tcPr>
            <w:tcW w:w="962" w:type="dxa"/>
            <w:shd w:val="clear" w:color="auto" w:fill="auto"/>
            <w:noWrap w:val="0"/>
            <w:vAlign w:val="center"/>
          </w:tcPr>
          <w:p w14:paraId="0AB63F4E">
            <w:pPr>
              <w:pageBreakBefore w:val="0"/>
              <w:wordWrap w:val="0"/>
              <w:overflowPunct/>
              <w:bidi w:val="0"/>
              <w:ind w:firstLine="0" w:firstLineChars="0"/>
              <w:textAlignment w:val="center"/>
              <w:rPr>
                <w:rFonts w:hint="eastAsia" w:ascii="宋体" w:hAnsi="宋体" w:eastAsia="宋体" w:cs="宋体"/>
                <w:color w:val="auto"/>
                <w:highlight w:val="none"/>
                <w:lang w:bidi="ar"/>
              </w:rPr>
            </w:pPr>
          </w:p>
        </w:tc>
        <w:tc>
          <w:tcPr>
            <w:tcW w:w="696" w:type="dxa"/>
            <w:shd w:val="clear" w:color="auto" w:fill="auto"/>
            <w:noWrap w:val="0"/>
            <w:vAlign w:val="center"/>
          </w:tcPr>
          <w:p w14:paraId="3A74A1BF">
            <w:pPr>
              <w:pStyle w:val="26"/>
              <w:pageBreakBefore w:val="0"/>
              <w:widowControl w:val="0"/>
              <w:wordWrap w:val="0"/>
              <w:overflowPunct/>
              <w:bidi w:val="0"/>
              <w:spacing w:after="0"/>
              <w:ind w:left="0" w:leftChars="0" w:firstLine="0" w:firstLineChars="0"/>
              <w:jc w:val="center"/>
              <w:rPr>
                <w:rFonts w:hint="eastAsia" w:ascii="宋体" w:hAnsi="宋体" w:eastAsia="宋体" w:cs="宋体"/>
                <w:color w:val="auto"/>
                <w:szCs w:val="21"/>
                <w:highlight w:val="none"/>
              </w:rPr>
            </w:pPr>
          </w:p>
        </w:tc>
        <w:tc>
          <w:tcPr>
            <w:tcW w:w="651" w:type="dxa"/>
            <w:shd w:val="clear" w:color="auto" w:fill="auto"/>
            <w:noWrap w:val="0"/>
            <w:vAlign w:val="center"/>
          </w:tcPr>
          <w:p w14:paraId="721C5FE0">
            <w:pPr>
              <w:pageBreakBefore w:val="0"/>
              <w:wordWrap w:val="0"/>
              <w:overflowPunct/>
              <w:bidi w:val="0"/>
              <w:ind w:firstLine="0" w:firstLineChars="0"/>
              <w:textAlignment w:val="center"/>
              <w:rPr>
                <w:rFonts w:hint="eastAsia" w:ascii="宋体" w:hAnsi="宋体" w:eastAsia="宋体" w:cs="宋体"/>
                <w:color w:val="auto"/>
                <w:highlight w:val="none"/>
                <w:lang w:bidi="ar"/>
              </w:rPr>
            </w:pPr>
          </w:p>
        </w:tc>
        <w:tc>
          <w:tcPr>
            <w:tcW w:w="1213" w:type="dxa"/>
            <w:shd w:val="clear" w:color="auto" w:fill="FFFFFF"/>
            <w:noWrap w:val="0"/>
            <w:vAlign w:val="center"/>
          </w:tcPr>
          <w:p w14:paraId="5B9121D9">
            <w:pPr>
              <w:pageBreakBefore w:val="0"/>
              <w:wordWrap w:val="0"/>
              <w:overflowPunct/>
              <w:bidi w:val="0"/>
              <w:ind w:left="0" w:leftChars="0" w:firstLine="0" w:firstLineChars="0"/>
              <w:jc w:val="both"/>
              <w:textAlignment w:val="center"/>
              <w:rPr>
                <w:rFonts w:hint="eastAsia" w:ascii="宋体" w:hAnsi="宋体" w:eastAsia="宋体" w:cs="宋体"/>
                <w:snapToGrid/>
                <w:color w:val="auto"/>
                <w:kern w:val="2"/>
                <w:highlight w:val="none"/>
                <w:lang w:val="en-US" w:eastAsia="zh-CN"/>
              </w:rPr>
            </w:pPr>
          </w:p>
        </w:tc>
        <w:tc>
          <w:tcPr>
            <w:tcW w:w="1232" w:type="dxa"/>
            <w:shd w:val="clear" w:color="auto" w:fill="FFFFFF"/>
            <w:noWrap w:val="0"/>
            <w:vAlign w:val="center"/>
          </w:tcPr>
          <w:p w14:paraId="7C801055">
            <w:pPr>
              <w:pageBreakBefore w:val="0"/>
              <w:wordWrap w:val="0"/>
              <w:overflowPunct/>
              <w:bidi w:val="0"/>
              <w:ind w:left="0" w:leftChars="0" w:firstLine="0" w:firstLineChars="0"/>
              <w:jc w:val="both"/>
              <w:textAlignment w:val="center"/>
              <w:rPr>
                <w:rFonts w:hint="eastAsia" w:ascii="宋体" w:hAnsi="宋体" w:eastAsia="宋体" w:cs="宋体"/>
                <w:snapToGrid/>
                <w:color w:val="auto"/>
                <w:kern w:val="2"/>
                <w:highlight w:val="none"/>
                <w:lang w:val="en-US" w:eastAsia="zh-CN"/>
              </w:rPr>
            </w:pPr>
          </w:p>
        </w:tc>
      </w:tr>
      <w:tr w14:paraId="1CAC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0" w:type="dxa"/>
            <w:noWrap w:val="0"/>
            <w:vAlign w:val="center"/>
          </w:tcPr>
          <w:p w14:paraId="5CB79195">
            <w:pPr>
              <w:pageBreakBefore w:val="0"/>
              <w:widowControl w:val="0"/>
              <w:wordWrap w:val="0"/>
              <w:overflowPunct/>
              <w:bidi w:val="0"/>
              <w:adjustRightInd/>
              <w:snapToGrid/>
              <w:spacing w:before="156" w:beforeLines="50" w:after="156" w:afterLines="50"/>
              <w:ind w:firstLine="0" w:firstLineChars="0"/>
              <w:jc w:val="center"/>
              <w:textAlignment w:val="auto"/>
              <w:rPr>
                <w:rFonts w:hint="eastAsia" w:ascii="宋体" w:hAnsi="宋体" w:eastAsia="宋体" w:cs="宋体"/>
                <w:snapToGrid/>
                <w:color w:val="auto"/>
                <w:kern w:val="2"/>
                <w:highlight w:val="none"/>
              </w:rPr>
            </w:pPr>
          </w:p>
        </w:tc>
        <w:tc>
          <w:tcPr>
            <w:tcW w:w="8715" w:type="dxa"/>
            <w:gridSpan w:val="9"/>
            <w:noWrap w:val="0"/>
            <w:vAlign w:val="center"/>
          </w:tcPr>
          <w:p w14:paraId="29EC7925">
            <w:pPr>
              <w:pageBreakBefore w:val="0"/>
              <w:widowControl w:val="0"/>
              <w:wordWrap w:val="0"/>
              <w:overflowPunct/>
              <w:bidi w:val="0"/>
              <w:adjustRightInd/>
              <w:snapToGrid/>
              <w:spacing w:before="156" w:beforeLines="50" w:after="156" w:afterLines="5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总价：人民币大写：</w:t>
            </w:r>
            <w:r>
              <w:rPr>
                <w:rFonts w:hint="eastAsia" w:ascii="宋体" w:hAnsi="宋体" w:eastAsia="宋体" w:cs="宋体"/>
                <w:snapToGrid/>
                <w:color w:val="auto"/>
                <w:kern w:val="2"/>
                <w:highlight w:val="none"/>
                <w:u w:val="single"/>
              </w:rPr>
              <w:t xml:space="preserve">      </w:t>
            </w:r>
            <w:r>
              <w:rPr>
                <w:rFonts w:hint="eastAsia" w:ascii="宋体" w:hAnsi="宋体" w:eastAsia="宋体" w:cs="宋体"/>
                <w:snapToGrid/>
                <w:color w:val="auto"/>
                <w:kern w:val="2"/>
                <w:highlight w:val="none"/>
              </w:rPr>
              <w:t>元整，小写：</w:t>
            </w:r>
            <w:r>
              <w:rPr>
                <w:rFonts w:hint="eastAsia" w:ascii="宋体" w:hAnsi="宋体" w:eastAsia="宋体" w:cs="宋体"/>
                <w:snapToGrid/>
                <w:color w:val="auto"/>
                <w:kern w:val="2"/>
                <w:highlight w:val="none"/>
                <w:u w:val="single"/>
              </w:rPr>
              <w:t xml:space="preserve">      </w:t>
            </w:r>
            <w:r>
              <w:rPr>
                <w:rFonts w:hint="eastAsia" w:ascii="宋体" w:hAnsi="宋体" w:eastAsia="宋体" w:cs="宋体"/>
                <w:snapToGrid/>
                <w:color w:val="auto"/>
                <w:kern w:val="2"/>
                <w:highlight w:val="none"/>
              </w:rPr>
              <w:t>元</w:t>
            </w:r>
          </w:p>
        </w:tc>
      </w:tr>
    </w:tbl>
    <w:p w14:paraId="5245BC5C">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p>
    <w:p w14:paraId="49BED8E7">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（一）交 货 期：合同签订后</w:t>
      </w:r>
      <w:r>
        <w:rPr>
          <w:rFonts w:hint="eastAsia" w:ascii="宋体" w:hAnsi="宋体" w:eastAsia="宋体" w:cs="宋体"/>
          <w:color w:val="auto"/>
          <w:highlight w:val="none"/>
          <w:u w:val="single"/>
          <w:lang w:val="en-US" w:eastAsia="zh-CN"/>
        </w:rPr>
        <w:t>XX</w:t>
      </w:r>
      <w:r>
        <w:rPr>
          <w:rFonts w:hint="eastAsia" w:ascii="宋体" w:hAnsi="宋体" w:eastAsia="宋体" w:cs="宋体"/>
          <w:color w:val="auto"/>
          <w:highlight w:val="none"/>
        </w:rPr>
        <w:t>个日历天内完成供货</w:t>
      </w:r>
      <w:r>
        <w:rPr>
          <w:rFonts w:hint="eastAsia" w:ascii="宋体" w:hAnsi="宋体" w:eastAsia="宋体" w:cs="宋体"/>
          <w:color w:val="auto"/>
          <w:highlight w:val="none"/>
          <w:lang w:val="en-US" w:eastAsia="zh-CN"/>
        </w:rPr>
        <w:t>,</w:t>
      </w:r>
      <w:r>
        <w:rPr>
          <w:rFonts w:hint="eastAsia" w:ascii="宋体" w:hAnsi="宋体" w:eastAsia="宋体" w:cs="宋体"/>
          <w:color w:val="auto"/>
          <w:szCs w:val="24"/>
          <w:highlight w:val="none"/>
        </w:rPr>
        <w:t>验收不通过的，乙方整改时间计入交货期</w:t>
      </w:r>
      <w:r>
        <w:rPr>
          <w:rFonts w:hint="eastAsia" w:ascii="宋体" w:hAnsi="宋体" w:eastAsia="宋体" w:cs="宋体"/>
          <w:color w:val="auto"/>
          <w:highlight w:val="none"/>
        </w:rPr>
        <w:t>。</w:t>
      </w:r>
    </w:p>
    <w:p w14:paraId="08880DD1">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（二）交货地点：云南省消防救援总队指定地点，本合同项下标的物装卸、运输费用已经包含在合同价款当中。</w:t>
      </w:r>
    </w:p>
    <w:p w14:paraId="24AE8B08">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（三）交货方式：甲方提供场地，乙方将货物运输至甲方指定地点并由乙方负责保管，经甲方组织验收合格后，再由乙方根据各批次货物运输</w:t>
      </w:r>
      <w:r>
        <w:rPr>
          <w:rFonts w:hint="eastAsia" w:ascii="宋体" w:hAnsi="宋体" w:eastAsia="宋体" w:cs="宋体"/>
          <w:color w:val="auto"/>
          <w:highlight w:val="none"/>
          <w:lang w:val="en-US" w:eastAsia="zh-CN"/>
        </w:rPr>
        <w:t>至</w:t>
      </w:r>
      <w:r>
        <w:rPr>
          <w:rFonts w:hint="eastAsia" w:ascii="宋体" w:hAnsi="宋体" w:eastAsia="宋体" w:cs="宋体"/>
          <w:color w:val="FF0000"/>
          <w:highlight w:val="none"/>
          <w:lang w:val="en-US" w:eastAsia="zh-CN"/>
        </w:rPr>
        <w:t>甲方指定地点</w:t>
      </w:r>
      <w:r>
        <w:rPr>
          <w:rFonts w:hint="eastAsia" w:ascii="宋体" w:hAnsi="宋体" w:eastAsia="宋体" w:cs="宋体"/>
          <w:color w:val="FF0000"/>
          <w:highlight w:val="none"/>
        </w:rPr>
        <w:t>。</w:t>
      </w:r>
    </w:p>
    <w:p w14:paraId="08FC7E1B">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（四）本合同项下标的物在交付到</w:t>
      </w:r>
      <w:r>
        <w:rPr>
          <w:rFonts w:hint="eastAsia" w:ascii="宋体" w:hAnsi="宋体" w:eastAsia="宋体" w:cs="宋体"/>
          <w:color w:val="FF0000"/>
          <w:highlight w:val="none"/>
        </w:rPr>
        <w:t>甲方</w:t>
      </w:r>
      <w:r>
        <w:rPr>
          <w:rFonts w:hint="eastAsia" w:ascii="宋体" w:hAnsi="宋体" w:eastAsia="宋体" w:cs="宋体"/>
          <w:color w:val="FF0000"/>
          <w:highlight w:val="none"/>
          <w:lang w:val="en-US" w:eastAsia="zh-CN"/>
        </w:rPr>
        <w:t>指定地点</w:t>
      </w:r>
      <w:r>
        <w:rPr>
          <w:rFonts w:hint="eastAsia" w:ascii="宋体" w:hAnsi="宋体" w:eastAsia="宋体" w:cs="宋体"/>
          <w:color w:val="auto"/>
          <w:highlight w:val="none"/>
        </w:rPr>
        <w:t>前，在装卸、运输、存储、中转过程中，发生毁损、灭失风险由乙方承担。</w:t>
      </w:r>
    </w:p>
    <w:p w14:paraId="18C8F9F4">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（五）质保期：总队验收合格之日起</w:t>
      </w:r>
      <w:r>
        <w:rPr>
          <w:rFonts w:hint="eastAsia" w:ascii="宋体" w:hAnsi="宋体" w:eastAsia="宋体" w:cs="宋体"/>
          <w:color w:val="auto"/>
          <w:highlight w:val="none"/>
          <w:lang w:val="en-US" w:eastAsia="zh-CN"/>
        </w:rPr>
        <w:t>X</w:t>
      </w:r>
      <w:r>
        <w:rPr>
          <w:rFonts w:hint="eastAsia" w:ascii="宋体" w:hAnsi="宋体" w:eastAsia="宋体" w:cs="宋体"/>
          <w:color w:val="auto"/>
          <w:highlight w:val="none"/>
        </w:rPr>
        <w:t>年。</w:t>
      </w:r>
      <w:bookmarkStart w:id="133" w:name="_Hlk167346982"/>
      <w:r>
        <w:rPr>
          <w:rFonts w:hint="eastAsia" w:ascii="宋体" w:hAnsi="宋体" w:eastAsia="宋体" w:cs="宋体"/>
          <w:color w:val="auto"/>
          <w:highlight w:val="none"/>
        </w:rPr>
        <w:t>若</w:t>
      </w:r>
      <w:r>
        <w:rPr>
          <w:rFonts w:hint="eastAsia" w:ascii="宋体" w:hAnsi="宋体" w:eastAsia="宋体" w:cs="宋体"/>
          <w:color w:val="FF0000"/>
          <w:highlight w:val="none"/>
          <w:lang w:val="en-US" w:eastAsia="zh-CN"/>
        </w:rPr>
        <w:t>收货单位</w:t>
      </w:r>
      <w:r>
        <w:rPr>
          <w:rFonts w:hint="eastAsia" w:ascii="宋体" w:hAnsi="宋体" w:eastAsia="宋体" w:cs="宋体"/>
          <w:color w:val="auto"/>
          <w:highlight w:val="none"/>
        </w:rPr>
        <w:t>复验不合格，质保期为</w:t>
      </w:r>
      <w:r>
        <w:rPr>
          <w:rFonts w:hint="eastAsia" w:ascii="宋体" w:hAnsi="宋体" w:eastAsia="宋体" w:cs="宋体"/>
          <w:color w:val="FF0000"/>
          <w:highlight w:val="none"/>
          <w:lang w:val="en-US" w:eastAsia="zh-CN"/>
        </w:rPr>
        <w:t>收货单位</w:t>
      </w:r>
      <w:r>
        <w:rPr>
          <w:rFonts w:hint="eastAsia" w:ascii="宋体" w:hAnsi="宋体" w:eastAsia="宋体" w:cs="宋体"/>
          <w:color w:val="auto"/>
          <w:highlight w:val="none"/>
        </w:rPr>
        <w:t>最终验收合格之日起</w:t>
      </w:r>
      <w:r>
        <w:rPr>
          <w:rFonts w:hint="eastAsia" w:ascii="宋体" w:hAnsi="宋体" w:eastAsia="宋体" w:cs="宋体"/>
          <w:color w:val="auto"/>
          <w:highlight w:val="none"/>
          <w:u w:val="single"/>
          <w:lang w:val="en-US" w:eastAsia="zh-CN"/>
        </w:rPr>
        <w:t>X</w:t>
      </w:r>
      <w:r>
        <w:rPr>
          <w:rFonts w:hint="eastAsia" w:ascii="宋体" w:hAnsi="宋体" w:eastAsia="宋体" w:cs="宋体"/>
          <w:color w:val="auto"/>
          <w:highlight w:val="none"/>
        </w:rPr>
        <w:t>年</w:t>
      </w:r>
      <w:bookmarkEnd w:id="133"/>
      <w:r>
        <w:rPr>
          <w:rFonts w:hint="eastAsia" w:ascii="宋体" w:hAnsi="宋体" w:eastAsia="宋体" w:cs="宋体"/>
          <w:color w:val="auto"/>
          <w:highlight w:val="none"/>
        </w:rPr>
        <w:t>。</w:t>
      </w:r>
    </w:p>
    <w:p w14:paraId="3E712F32">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（六）乙方应在本合同约定的交货期前</w:t>
      </w:r>
      <w:r>
        <w:rPr>
          <w:rFonts w:hint="eastAsia" w:ascii="宋体" w:hAnsi="宋体" w:eastAsia="宋体" w:cs="宋体"/>
          <w:color w:val="auto"/>
          <w:highlight w:val="none"/>
          <w:u w:val="single"/>
        </w:rPr>
        <w:t xml:space="preserve"> 3 </w:t>
      </w:r>
      <w:r>
        <w:rPr>
          <w:rFonts w:hint="eastAsia" w:ascii="宋体" w:hAnsi="宋体" w:eastAsia="宋体" w:cs="宋体"/>
          <w:color w:val="auto"/>
          <w:highlight w:val="none"/>
        </w:rPr>
        <w:t>个日历天内以电话或传真形式将合同号、货物名称、数量、包装箱件数、总毛重、总体积(立方米)和备妥交货日期通知甲方。</w:t>
      </w:r>
    </w:p>
    <w:p w14:paraId="30C45FB0">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七）其他要求：根据国家消防救援局发布的新版装备管理系统要求，中标厂家须在交货前自行登录装备基础信息采集子系统，按照系统内各类交货装备信息维护要求及赋码标准，录入相关装备信息，生成装备专属二维码和 RFID 码，交货时须将生成的二维码标签和 RFID 码标签制作成标签固定安装在每件（套）装备上（赋码要求：二维码和 RFID 实现二合一（即在一个标签上体现），实现单件（套）装备的扫码登记功能。登录网址为http://xfzb.119.gov.cn/html/index.html。</w:t>
      </w:r>
    </w:p>
    <w:p w14:paraId="014EEDDE">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三、履约保证金</w:t>
      </w:r>
    </w:p>
    <w:p w14:paraId="4B022FD1">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乙方承诺于该合同签订前向甲方缴纳拟签订采购合同金额的5%</w:t>
      </w:r>
      <w:r>
        <w:rPr>
          <w:rFonts w:hint="eastAsia" w:ascii="宋体" w:hAnsi="宋体" w:eastAsia="宋体" w:cs="宋体"/>
          <w:color w:val="FF0000"/>
          <w:highlight w:val="none"/>
        </w:rPr>
        <w:t>（金额</w:t>
      </w:r>
      <w:r>
        <w:rPr>
          <w:rFonts w:hint="eastAsia" w:ascii="宋体" w:hAnsi="宋体" w:eastAsia="宋体" w:cs="宋体"/>
          <w:color w:val="FF0000"/>
          <w:highlight w:val="none"/>
          <w:u w:val="single"/>
          <w:lang w:val="en-US" w:eastAsia="zh-CN"/>
        </w:rPr>
        <w:t xml:space="preserve">大写：       小写：         </w:t>
      </w:r>
      <w:r>
        <w:rPr>
          <w:rFonts w:hint="eastAsia" w:ascii="宋体" w:hAnsi="宋体" w:eastAsia="宋体" w:cs="宋体"/>
          <w:color w:val="FF0000"/>
          <w:highlight w:val="none"/>
        </w:rPr>
        <w:t>）</w:t>
      </w:r>
      <w:r>
        <w:rPr>
          <w:rFonts w:hint="eastAsia" w:ascii="宋体" w:hAnsi="宋体" w:eastAsia="宋体" w:cs="宋体"/>
          <w:color w:val="auto"/>
          <w:highlight w:val="none"/>
        </w:rPr>
        <w:t>作为履约保证金。自验收合格之日起 1 年期满后，无质量问题，由甲方在30个日历天内一次性无息退还。</w:t>
      </w:r>
    </w:p>
    <w:p w14:paraId="5C398D1E">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四、合同价款及支付</w:t>
      </w:r>
    </w:p>
    <w:p w14:paraId="248A7632">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（一）合同价为人民币</w:t>
      </w:r>
      <w:r>
        <w:rPr>
          <w:rFonts w:hint="eastAsia" w:ascii="宋体" w:hAnsi="宋体" w:eastAsia="宋体" w:cs="宋体"/>
          <w:snapToGrid/>
          <w:color w:val="auto"/>
          <w:kern w:val="2"/>
          <w:highlight w:val="none"/>
          <w:u w:val="single"/>
          <w:lang w:val="en-US" w:eastAsia="zh-CN"/>
        </w:rPr>
        <w:t xml:space="preserve">     </w:t>
      </w:r>
      <w:r>
        <w:rPr>
          <w:rFonts w:hint="eastAsia" w:ascii="宋体" w:hAnsi="宋体" w:eastAsia="宋体" w:cs="宋体"/>
          <w:color w:val="auto"/>
          <w:highlight w:val="none"/>
        </w:rPr>
        <w:t>元（大写：人民币</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元整）。</w:t>
      </w:r>
    </w:p>
    <w:p w14:paraId="556C08BC">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（二）在合同约定的所有商品及技术文件资料到货并验收合格后，由甲方审计机构进行结算审计，结算审计后向乙方支付到合同内货物审计价款的100%。</w:t>
      </w:r>
    </w:p>
    <w:p w14:paraId="75A60CB8">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FF0000"/>
          <w:highlight w:val="none"/>
        </w:rPr>
      </w:pPr>
      <w:r>
        <w:rPr>
          <w:rFonts w:hint="eastAsia" w:ascii="宋体" w:hAnsi="宋体" w:eastAsia="宋体" w:cs="宋体"/>
          <w:color w:val="FF0000"/>
          <w:highlight w:val="none"/>
        </w:rPr>
        <w:t>乙方应于款项支付前向</w:t>
      </w:r>
      <w:r>
        <w:rPr>
          <w:rFonts w:hint="eastAsia" w:ascii="宋体" w:hAnsi="宋体" w:eastAsia="宋体" w:cs="宋体"/>
          <w:color w:val="FF0000"/>
          <w:highlight w:val="none"/>
          <w:lang w:val="en-US" w:eastAsia="zh-CN"/>
        </w:rPr>
        <w:t>甲方</w:t>
      </w:r>
      <w:r>
        <w:rPr>
          <w:rFonts w:hint="eastAsia" w:ascii="宋体" w:hAnsi="宋体" w:eastAsia="宋体" w:cs="宋体"/>
          <w:color w:val="FF0000"/>
          <w:highlight w:val="none"/>
        </w:rPr>
        <w:t>开具等额、真实、合法有效的发票，</w:t>
      </w:r>
      <w:r>
        <w:rPr>
          <w:rFonts w:hint="eastAsia" w:ascii="宋体" w:hAnsi="宋体" w:eastAsia="宋体" w:cs="宋体"/>
          <w:color w:val="FF0000"/>
          <w:highlight w:val="none"/>
          <w:lang w:val="en-US" w:eastAsia="zh-CN"/>
        </w:rPr>
        <w:t>甲方</w:t>
      </w:r>
      <w:r>
        <w:rPr>
          <w:rFonts w:hint="eastAsia" w:ascii="宋体" w:hAnsi="宋体" w:eastAsia="宋体" w:cs="宋体"/>
          <w:color w:val="FF0000"/>
          <w:highlight w:val="none"/>
        </w:rPr>
        <w:t>在收到发票之日起30个日历天内支付。结算审减率超过15%的，审核费用由甲、乙双方各承担50%，</w:t>
      </w:r>
      <w:r>
        <w:rPr>
          <w:rFonts w:hint="eastAsia" w:ascii="宋体" w:hAnsi="宋体" w:eastAsia="宋体" w:cs="宋体"/>
          <w:color w:val="FF0000"/>
          <w:highlight w:val="none"/>
          <w:lang w:val="en-US" w:eastAsia="zh-CN"/>
        </w:rPr>
        <w:t>乙方承担的审核费用从履约保证金中扣除。</w:t>
      </w:r>
    </w:p>
    <w:p w14:paraId="73A1581A">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（三）鉴于本项目甲方资金来源于发改委、财政部门或其他政府相关部门的拨款，乙方理解并同意</w:t>
      </w:r>
      <w:r>
        <w:rPr>
          <w:rFonts w:hint="eastAsia" w:ascii="宋体" w:hAnsi="宋体" w:eastAsia="宋体" w:cs="宋体"/>
          <w:b w:val="0"/>
          <w:bCs/>
          <w:color w:val="auto"/>
          <w:highlight w:val="none"/>
          <w:lang w:val="en-US" w:eastAsia="zh-CN"/>
        </w:rPr>
        <w:t>甲方</w:t>
      </w:r>
      <w:r>
        <w:rPr>
          <w:rFonts w:hint="eastAsia" w:ascii="宋体" w:hAnsi="宋体" w:eastAsia="宋体" w:cs="宋体"/>
          <w:b w:val="0"/>
          <w:bCs/>
          <w:color w:val="auto"/>
          <w:highlight w:val="none"/>
        </w:rPr>
        <w:t>按照本合同约定向乙方支付货款的前提条件为：</w:t>
      </w:r>
      <w:r>
        <w:rPr>
          <w:rFonts w:hint="eastAsia" w:ascii="宋体" w:hAnsi="宋体" w:eastAsia="宋体" w:cs="宋体"/>
          <w:b w:val="0"/>
          <w:bCs/>
          <w:color w:val="auto"/>
          <w:highlight w:val="none"/>
          <w:lang w:val="en-US" w:eastAsia="zh-CN"/>
        </w:rPr>
        <w:t>甲方</w:t>
      </w:r>
      <w:r>
        <w:rPr>
          <w:rFonts w:hint="eastAsia" w:ascii="宋体" w:hAnsi="宋体" w:eastAsia="宋体" w:cs="宋体"/>
          <w:b w:val="0"/>
          <w:bCs/>
          <w:color w:val="auto"/>
          <w:highlight w:val="none"/>
        </w:rPr>
        <w:t>已收到相关政府部门支拨付的本合同项下的全部或相应资金或款项。如因政府部门未及时拨付相关款项，导致</w:t>
      </w:r>
      <w:r>
        <w:rPr>
          <w:rFonts w:hint="eastAsia" w:ascii="宋体" w:hAnsi="宋体" w:eastAsia="宋体" w:cs="宋体"/>
          <w:b w:val="0"/>
          <w:bCs/>
          <w:color w:val="auto"/>
          <w:highlight w:val="none"/>
          <w:lang w:val="en-US" w:eastAsia="zh-CN"/>
        </w:rPr>
        <w:t>甲方</w:t>
      </w:r>
      <w:r>
        <w:rPr>
          <w:rFonts w:hint="eastAsia" w:ascii="宋体" w:hAnsi="宋体" w:eastAsia="宋体" w:cs="宋体"/>
          <w:b w:val="0"/>
          <w:bCs/>
          <w:color w:val="auto"/>
          <w:highlight w:val="none"/>
        </w:rPr>
        <w:t>不能向乙方支付货款等相关费用的，不视为</w:t>
      </w:r>
      <w:r>
        <w:rPr>
          <w:rFonts w:hint="eastAsia" w:ascii="宋体" w:hAnsi="宋体" w:eastAsia="宋体" w:cs="宋体"/>
          <w:b w:val="0"/>
          <w:bCs/>
          <w:color w:val="auto"/>
          <w:highlight w:val="none"/>
          <w:lang w:val="en-US" w:eastAsia="zh-CN"/>
        </w:rPr>
        <w:t>甲方</w:t>
      </w:r>
      <w:r>
        <w:rPr>
          <w:rFonts w:hint="eastAsia" w:ascii="宋体" w:hAnsi="宋体" w:eastAsia="宋体" w:cs="宋体"/>
          <w:b w:val="0"/>
          <w:bCs/>
          <w:color w:val="auto"/>
          <w:highlight w:val="none"/>
        </w:rPr>
        <w:t>违约，且</w:t>
      </w:r>
      <w:r>
        <w:rPr>
          <w:rFonts w:hint="eastAsia" w:ascii="宋体" w:hAnsi="宋体" w:eastAsia="宋体" w:cs="宋体"/>
          <w:b w:val="0"/>
          <w:bCs/>
          <w:color w:val="auto"/>
          <w:highlight w:val="none"/>
          <w:lang w:val="en-US" w:eastAsia="zh-CN"/>
        </w:rPr>
        <w:t>甲方</w:t>
      </w:r>
      <w:r>
        <w:rPr>
          <w:rFonts w:hint="eastAsia" w:ascii="宋体" w:hAnsi="宋体" w:eastAsia="宋体" w:cs="宋体"/>
          <w:b w:val="0"/>
          <w:bCs/>
          <w:color w:val="auto"/>
          <w:highlight w:val="none"/>
        </w:rPr>
        <w:t>有权顺延向乙方支付费用的时间。</w:t>
      </w:r>
    </w:p>
    <w:p w14:paraId="4A7FA6C2">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五、验收及验收标准</w:t>
      </w:r>
    </w:p>
    <w:p w14:paraId="77868EA5">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验收方式：由</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组织集中</w:t>
      </w:r>
      <w:r>
        <w:rPr>
          <w:rFonts w:hint="eastAsia" w:ascii="宋体" w:hAnsi="宋体" w:eastAsia="宋体" w:cs="宋体"/>
          <w:color w:val="FF0000"/>
          <w:highlight w:val="none"/>
          <w:lang w:val="en-US" w:eastAsia="zh-CN"/>
        </w:rPr>
        <w:t>初次</w:t>
      </w:r>
      <w:r>
        <w:rPr>
          <w:rFonts w:hint="eastAsia" w:ascii="宋体" w:hAnsi="宋体" w:eastAsia="宋体" w:cs="宋体"/>
          <w:color w:val="FF0000"/>
          <w:highlight w:val="none"/>
        </w:rPr>
        <w:t>验收</w:t>
      </w:r>
      <w:r>
        <w:rPr>
          <w:rFonts w:hint="eastAsia" w:ascii="宋体" w:hAnsi="宋体" w:eastAsia="宋体" w:cs="宋体"/>
          <w:color w:val="0000FF"/>
          <w:highlight w:val="none"/>
        </w:rPr>
        <w:t>，</w:t>
      </w:r>
      <w:r>
        <w:rPr>
          <w:rFonts w:hint="eastAsia" w:ascii="宋体" w:hAnsi="宋体" w:eastAsia="宋体" w:cs="宋体"/>
          <w:color w:val="FF0000"/>
          <w:highlight w:val="none"/>
          <w:lang w:val="en-US" w:eastAsia="zh-CN"/>
        </w:rPr>
        <w:t>初验</w:t>
      </w:r>
      <w:r>
        <w:rPr>
          <w:rFonts w:hint="eastAsia" w:ascii="宋体" w:hAnsi="宋体" w:eastAsia="宋体" w:cs="宋体"/>
          <w:color w:val="auto"/>
          <w:highlight w:val="none"/>
        </w:rPr>
        <w:t>合格后由乙方将货物运抵指定地点，</w:t>
      </w:r>
      <w:r>
        <w:rPr>
          <w:rFonts w:hint="eastAsia" w:ascii="宋体" w:hAnsi="宋体" w:eastAsia="宋体" w:cs="宋体"/>
          <w:color w:val="auto"/>
          <w:highlight w:val="none"/>
          <w:lang w:val="en-US" w:eastAsia="zh-CN"/>
        </w:rPr>
        <w:t>由</w:t>
      </w:r>
      <w:r>
        <w:rPr>
          <w:rFonts w:hint="eastAsia" w:ascii="宋体" w:hAnsi="宋体" w:eastAsia="宋体" w:cs="宋体"/>
          <w:color w:val="FF0000"/>
          <w:highlight w:val="none"/>
          <w:lang w:val="en-US" w:eastAsia="zh-CN"/>
        </w:rPr>
        <w:t>收货单位</w:t>
      </w:r>
      <w:r>
        <w:rPr>
          <w:rFonts w:hint="eastAsia" w:ascii="宋体" w:hAnsi="宋体" w:eastAsia="宋体" w:cs="宋体"/>
          <w:color w:val="auto"/>
          <w:highlight w:val="none"/>
        </w:rPr>
        <w:t>进行复验。复验合格的验收合格之日为</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验收合格之日；若复验不合格的，视为自始验收不合格，验收合格之日为</w:t>
      </w:r>
      <w:r>
        <w:rPr>
          <w:rFonts w:hint="eastAsia" w:ascii="宋体" w:hAnsi="宋体" w:eastAsia="宋体" w:cs="宋体"/>
          <w:color w:val="FF0000"/>
          <w:highlight w:val="none"/>
          <w:lang w:val="en-US" w:eastAsia="zh-CN"/>
        </w:rPr>
        <w:t>云南省消防救援总队和收货单位</w:t>
      </w:r>
      <w:r>
        <w:rPr>
          <w:rFonts w:hint="eastAsia" w:ascii="宋体" w:hAnsi="宋体" w:eastAsia="宋体" w:cs="宋体"/>
          <w:color w:val="auto"/>
          <w:highlight w:val="none"/>
        </w:rPr>
        <w:t>最终复验合格之日。</w:t>
      </w:r>
    </w:p>
    <w:p w14:paraId="3A4E382F">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（一）乙方提供的货物应符合国家规定的标准、行业标准、投标文件及本合同约定，乙方提供的货物，应当是符合甲方要求的全新的、经出厂检验合格的、获得国家销售许可的合格产品。</w:t>
      </w:r>
    </w:p>
    <w:p w14:paraId="37A6ACFD">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全部货物运抵现场后，乙方应当于3个日历天内通知甲方验收，甲方应在接到乙方通知后及时对货物进行验收，即为到货验收。本项目全部货物验收合格后满一年，履约保证金退还前，甲方有权进行货物及服务的履约检验，并形成书面意见。检验不合格的，甲方有权要求乙方限期履行合同义务、无偿给予更换、维修、退货、解除本合同及采取其他有效补救措施，乙方需无条件同意服从。</w:t>
      </w:r>
    </w:p>
    <w:p w14:paraId="71432242">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三）验收和检验应当按照甲方要求及安排进行，乙方配合甲方做好验收工作，本合同货物应当符合国家规定的标准以及行业标准。若发现交付货物不符合要求或存在质量问题，乙方应当按照甲方要求采取有效补救措施，如果超过45个日历天仍未有效解决的，视为验收不合格，</w:t>
      </w:r>
      <w:r>
        <w:rPr>
          <w:rFonts w:hint="eastAsia" w:ascii="宋体" w:hAnsi="宋体" w:eastAsia="宋体" w:cs="宋体"/>
          <w:lang w:val="en-US" w:eastAsia="zh-CN"/>
        </w:rPr>
        <w:t>甲方有权</w:t>
      </w:r>
      <w:r>
        <w:rPr>
          <w:rFonts w:hint="eastAsia" w:ascii="宋体" w:hAnsi="宋体" w:eastAsia="宋体" w:cs="宋体"/>
          <w:color w:val="auto"/>
          <w:highlight w:val="none"/>
        </w:rPr>
        <w:t>终止履行合同，所供产品由乙方自行带回，且乙方在3个日历天内退还甲方已支付的预付款，根据合同违约条款，没收乙方履约保证金，并由乙方向甲方支付不低于合同价5%的违约金，纳入甲方采购黑名单,在全国消防装备信息网上公示其违约事实；验收通过不免除产品隐藏的质量问题担保责任，如验收后发现产品存在隐藏的质量问题，乙方仍承担相应的产品质量责任，甲方有权要求乙方支付不低于合同价5%的违约金。</w:t>
      </w:r>
    </w:p>
    <w:p w14:paraId="52A7A504">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（四）甲方有权对所采购产品委托国家权威机构开展二次检测，若检测结果不合格或检测指标数值不满足乙方投标文件指标的视为验收不合格，检测产生的一切费用由乙方支付。</w:t>
      </w:r>
    </w:p>
    <w:p w14:paraId="1250D58B">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（五）</w:t>
      </w:r>
      <w:r>
        <w:rPr>
          <w:rFonts w:hint="eastAsia" w:ascii="宋体" w:hAnsi="宋体" w:eastAsia="宋体" w:cs="宋体"/>
          <w:color w:val="auto"/>
          <w:sz w:val="21"/>
          <w:szCs w:val="21"/>
          <w:highlight w:val="none"/>
        </w:rPr>
        <w:t>在供货验收环节，乙方需提供相应的产品资讯及维护保养手册（包含维保教学视频及相关课件资料），需提供规范的维护保养文档及其他相关特别指引供基层使用，需选派过硬技术团队组织装备投入执勤战备前统一培训。乙方送货至最终使用单位后，每个单位每种器材开展一次不少于</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钟的现场培训。培训方式为现场实地教学及理论授课，培训范围为支队战训科（处）长、装备科（处）长，相关消防站干部、装备技师、消防车驾驶员等。培训要讲清功能用途、讲清操作使用程序及注意事项，要开展产品使用实操教学、产品常规及特定情况维护保养技能实地教学，必须完成“基层会维护保养”的关键指标。乙方在培训过程中应当做好培训记录（如签到册、影像资料等）。并向基层预留本地化服务联系方式，明确本地化服务方式及时限，遇到重大灾害事故需应基层需求，选派专业服务团队到灾害现场对相应产品做好装备维护遂行保障工作。</w:t>
      </w:r>
      <w:r>
        <w:rPr>
          <w:rFonts w:hint="eastAsia" w:ascii="宋体" w:hAnsi="宋体" w:eastAsia="宋体" w:cs="宋体"/>
          <w:color w:val="auto"/>
          <w:highlight w:val="none"/>
          <w:lang w:val="en-US" w:eastAsia="zh-CN"/>
        </w:rPr>
        <w:t>若乙方存在未按约定提供培训服务的，甲方有权随时将履约保证金等额抵扣乙方应支付的违约金或经济损失，剩余违约金或经济损失由乙方另行支付。乙方应当自履约保证金抵扣发生之日起二日内向甲方补足违约金，如乙方培训工程师工作错误、敷衍或服务态度恶劣的，甲方可向乙方举报，乙方将严肃处理该员工及其主管人员。处罚条款：培训工程师响应不及时每次罚款500元，到达不及时每次罚款1000元，故障排除不及时每次罚款1000元。（每24小时计算一次）。</w:t>
      </w:r>
    </w:p>
    <w:p w14:paraId="37116984">
      <w:pPr>
        <w:keepNext w:val="0"/>
        <w:keepLines w:val="0"/>
        <w:pageBreakBefore w:val="0"/>
        <w:widowControl/>
        <w:kinsoku/>
        <w:wordWrap w:val="0"/>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  （六）若项目存在变更情况的（如合同范围之外的改装、改造，货物的数量、种类、参数等调整，交货期延长等），必须经甲方书面审批同意后方可实施。</w:t>
      </w:r>
      <w:r>
        <w:rPr>
          <w:rFonts w:hint="eastAsia" w:ascii="宋体" w:hAnsi="宋体" w:eastAsia="宋体" w:cs="宋体"/>
          <w:b/>
          <w:color w:val="auto"/>
          <w:highlight w:val="none"/>
        </w:rPr>
        <w:br w:type="textWrapping"/>
      </w:r>
      <w:r>
        <w:rPr>
          <w:rFonts w:hint="eastAsia" w:ascii="宋体" w:hAnsi="宋体" w:eastAsia="宋体" w:cs="宋体"/>
          <w:b/>
          <w:color w:val="auto"/>
          <w:highlight w:val="none"/>
        </w:rPr>
        <w:t xml:space="preserve">    六、售后及技术服务</w:t>
      </w:r>
    </w:p>
    <w:p w14:paraId="39FDE0EA">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（一）售后服务内容：提供7X24小时电话技术支持服务，在接到甲方服务要求应在10分钟内响应，若需要到甲方现场的应在接到甲方通知后昆明市区于2小时到场，其余地区12小时内到达处理保障设备高效率运转。 </w:t>
      </w:r>
    </w:p>
    <w:p w14:paraId="57E4855B">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1、质保期内，免费上门保修或免费更换，同一货物、同一质量问题连续三次维修仍无法正常使用，乙方必须予以更换同品牌或不低于投标配置的其它产品； </w:t>
      </w:r>
    </w:p>
    <w:p w14:paraId="32B32982">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2、质保期外，收取成本费维修；每</w:t>
      </w:r>
      <w:r>
        <w:rPr>
          <w:rFonts w:hint="eastAsia" w:ascii="宋体" w:hAnsi="宋体" w:eastAsia="宋体" w:cs="宋体"/>
          <w:color w:val="auto"/>
          <w:highlight w:val="none"/>
          <w:lang w:val="en-US" w:eastAsia="zh-CN"/>
        </w:rPr>
        <w:t>半年</w:t>
      </w:r>
      <w:r>
        <w:rPr>
          <w:rFonts w:hint="eastAsia" w:ascii="宋体" w:hAnsi="宋体" w:eastAsia="宋体" w:cs="宋体"/>
          <w:color w:val="auto"/>
          <w:highlight w:val="none"/>
        </w:rPr>
        <w:t>主动上门走访（或维护、巡检）消防器材（装备）的使用情况，并做好记录，确保器材处于正常工作状态。严格执行售后服务响应时间进行维修，如维修过程中出现怠工、推诿等现象，向甲方支付违约金1000元/次，如果情节严重给甲方带来经济损失的，承担法律责任。</w:t>
      </w:r>
      <w:r>
        <w:rPr>
          <w:rFonts w:hint="eastAsia" w:ascii="宋体" w:hAnsi="宋体" w:eastAsia="宋体" w:cs="宋体"/>
          <w:color w:val="auto"/>
          <w:sz w:val="21"/>
          <w:szCs w:val="21"/>
          <w:highlight w:val="none"/>
        </w:rPr>
        <w:t>实行缺陷产品召回制，免费负责维修和更换零部件。</w:t>
      </w:r>
    </w:p>
    <w:p w14:paraId="140FD282">
      <w:pPr>
        <w:pStyle w:val="13"/>
        <w:keepNext w:val="0"/>
        <w:keepLines w:val="0"/>
        <w:pageBreakBefore w:val="0"/>
        <w:widowControl/>
        <w:kinsoku/>
        <w:wordWrap w:val="0"/>
        <w:overflowPunct/>
        <w:topLinePunct w:val="0"/>
        <w:autoSpaceDE/>
        <w:autoSpaceDN/>
        <w:bidi w:val="0"/>
        <w:adjustRightInd w:val="0"/>
        <w:snapToGrid w:val="0"/>
        <w:spacing w:after="0" w:line="360" w:lineRule="auto"/>
        <w:ind w:left="0" w:leftChars="0" w:firstLine="42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3、验收合格之日起半年内提供首次免费的保养服务，首保过后后续的三年每年提供一次免费保养。乙方如果未实现保养次数，甲方有权扣除履约保证金，乙方无条件向甲方支付合同总价1‰的违约赔偿金。</w:t>
      </w:r>
    </w:p>
    <w:p w14:paraId="69C3CEBC">
      <w:pPr>
        <w:keepNext w:val="0"/>
        <w:keepLines w:val="0"/>
        <w:pageBreakBefore w:val="0"/>
        <w:widowControl/>
        <w:kinsoku/>
        <w:wordWrap w:val="0"/>
        <w:overflowPunct/>
        <w:topLinePunct w:val="0"/>
        <w:autoSpaceDE/>
        <w:autoSpaceDN/>
        <w:bidi w:val="0"/>
        <w:adjustRightInd w:val="0"/>
        <w:snapToGrid w:val="0"/>
        <w:spacing w:line="360" w:lineRule="auto"/>
        <w:ind w:firstLine="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如果因自身原因违反售后服务响应时间承诺（接到使用单位售后服务需求后，昆明地区于2小时到场，其余地区于12小时到场），甲方有权扣除履约保证金，乙方无条件向甲方支付合同总价1‰的违约赔偿金。</w:t>
      </w:r>
    </w:p>
    <w:p w14:paraId="5863CA63">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lang w:val="en-US"/>
        </w:rPr>
      </w:pPr>
      <w:r>
        <w:rPr>
          <w:rFonts w:hint="eastAsia" w:ascii="宋体" w:hAnsi="宋体" w:eastAsia="宋体" w:cs="宋体"/>
          <w:color w:val="auto"/>
          <w:highlight w:val="none"/>
        </w:rPr>
        <w:t>（二）技术服务内容：甲方在设备使用过程中发生技术质量问题，乙方应提供及时有效的技术支持。</w:t>
      </w:r>
      <w:r>
        <w:rPr>
          <w:rFonts w:hint="eastAsia" w:ascii="宋体" w:hAnsi="宋体" w:eastAsia="宋体" w:cs="宋体"/>
          <w:color w:val="auto"/>
          <w:highlight w:val="none"/>
          <w:lang w:val="en-US" w:eastAsia="zh-CN"/>
        </w:rPr>
        <w:t xml:space="preserve">质量保证期满后无偿提供技术指导直至产品报废。乙方向甲方提供在云南省内的维修服务中心、特约维修服务站等售后服务网点的名单、联系地址、联系电话。 </w:t>
      </w:r>
    </w:p>
    <w:p w14:paraId="00006703">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售后服务网点名称： </w:t>
      </w:r>
    </w:p>
    <w:p w14:paraId="36303A94">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售后服务网点地址： </w:t>
      </w:r>
    </w:p>
    <w:p w14:paraId="22E610FF">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第一联系人：    电话：</w:t>
      </w:r>
    </w:p>
    <w:p w14:paraId="3D72076C">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color w:val="auto"/>
          <w:highlight w:val="none"/>
        </w:rPr>
        <w:t>七、送货、性能测试等要求</w:t>
      </w:r>
    </w:p>
    <w:p w14:paraId="16B99C5F">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（一）合同总价格为甲方指定地点交货价并包含运输费、性能测试培训等全部费用。</w:t>
      </w:r>
    </w:p>
    <w:p w14:paraId="42A8F1E7">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（二）本合同的供货范围，除包括上述货物外，还包括随机的备品备件，相应的技术服务与质量保证文件。</w:t>
      </w:r>
    </w:p>
    <w:p w14:paraId="690AAEE4">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（三）产品性能测试符合国家行业标准，并满足甲方技术要求，乙方负责配合甲方进行产品性能测试等工作。</w:t>
      </w:r>
    </w:p>
    <w:p w14:paraId="66438CB0">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（四）乙方应与收货单位共同完成货物数量当面清点、品牌型号核对、签收、验收、培训。</w:t>
      </w:r>
    </w:p>
    <w:p w14:paraId="0C2BDC51">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五）产品交付时进行专门产品使用和维护技术培训（如需），由乙方专门部门组织实施交付后现场培训。如发生由于设计制造质量的问题，由乙方负责整改，使用方配合。乙方对使用方在监督/检验过程中，提出的不符合项目应及时整改。</w:t>
      </w:r>
    </w:p>
    <w:p w14:paraId="58E4ABA9">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其中条款（四）和（五）中的到货签收文件、验收文件、培训文件，双方当事人签字、盖章、留存（3份，收货单位1份，乙方1份，甲方1份）。</w:t>
      </w:r>
    </w:p>
    <w:p w14:paraId="488FA888">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八、甲乙双方的权利和义务</w:t>
      </w:r>
    </w:p>
    <w:p w14:paraId="60F27BC1">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（一）甲方的权利和义务</w:t>
      </w:r>
    </w:p>
    <w:p w14:paraId="3CB25D2B">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1、负责合同签订后项目协调的工作（如与乙方的具体联系和衔接等）；</w:t>
      </w:r>
    </w:p>
    <w:p w14:paraId="2962D029">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2、负责提供产品性能测试所需的场地和环境；</w:t>
      </w:r>
    </w:p>
    <w:p w14:paraId="674BB990">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3、负责组织成立验收小组对产品进行验收并签署验收报告；</w:t>
      </w:r>
    </w:p>
    <w:p w14:paraId="2DE68EC8">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4、按合同规定享有乙方提供的产品。</w:t>
      </w:r>
    </w:p>
    <w:p w14:paraId="2A3903C6">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（二）乙方的权利和义务</w:t>
      </w:r>
    </w:p>
    <w:p w14:paraId="2A6B0A34">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乙方保证按本合同条款负责完成甲方项目，并保证提供的设备是全新（包括零部件）、符合竞招标文件规定、具有国家有关部门注册并符合国家质量检测标准、行业标准和产品出厂标准的设备；按合同质保条款提供售后服务，终身负责保修。</w:t>
      </w:r>
    </w:p>
    <w:p w14:paraId="0CBD6CBF">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2、保证甲方在合同产品（有配套软件的还包括软件产品）使用期间不受第三方提出侵犯其专利权、商标权和工业设计权的起诉，否则乙方予以处理并承担全部费用。</w:t>
      </w:r>
    </w:p>
    <w:p w14:paraId="1BF65909">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3、严格遵守投标、技术澄清、商务谈判、中标所承诺的一切规定和条款；</w:t>
      </w:r>
    </w:p>
    <w:p w14:paraId="025311A1">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4、参与甲方共同进行产品的验收。</w:t>
      </w:r>
    </w:p>
    <w:p w14:paraId="51673D5E">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九、违约责任</w:t>
      </w:r>
    </w:p>
    <w:p w14:paraId="1D215532">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（一）乙方逾期履行本合同供货约定义务时，每逾期一日，应当向甲方支付合同价5‰履约逾期违约金；逾期超过15个工作日的，甲方有权单方解除本合同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有权扣除全部履约保证金并要求乙方退还全部已收合同款，如给甲方造成经济损失的，乙方应当全额赔偿给甲方造成的全部直接、间接经济损失。</w:t>
      </w:r>
    </w:p>
    <w:p w14:paraId="5DADC941">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除本合同另有约定，乙方违约的，甲方有权扣除履约保证金并限期催告乙方停止违约行为、采取有效补救措施（包括但不限于继续履行合同、扣除履约保证金、赔偿甲方经济损失等）。如乙方未在甲方指定期限内采取相关措施并经甲方验收合格的，甲方有权单方解除本合同，并要求乙方退还全部或部分已收合同款，如给甲方造成经济损失的，乙方应当全额赔偿给甲方造成的全部直接、间接经济损失。</w:t>
      </w:r>
    </w:p>
    <w:p w14:paraId="7F26F2CC">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（三）甲方有权随时将履约保证金等额抵扣乙方应支付的违约金或经济损失，剩余违约金或经济损失由乙方另行支付。乙方应当自履约保证金抵扣发生之日起二日内向甲方补足违约金。</w:t>
      </w:r>
    </w:p>
    <w:p w14:paraId="22B8A0F9">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四）乙方必须向甲方提供全新的、经出厂检验合格的、获得国家销售许可的合格产品。若乙方所供货物是假货或走私等非法来源货物的，甲方有权扣除履约保证金并无条件解除本合同，乙方必须无条件向甲方支付合同总价3倍的违约赔偿金。</w:t>
      </w:r>
    </w:p>
    <w:p w14:paraId="706235EB">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五）乙方向甲方开具等额、真实、合法的有效发票，若乙方提供的发票存在虚假、过期、失效或违法等情形的，甲方将按照《中华人民共和国发票管理办法》第三十七条和第三十八条的规定移交税务机关对乙方进行相关的处罚。</w:t>
      </w:r>
    </w:p>
    <w:p w14:paraId="15265296">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（六）鉴于乙方在确定投标文件中交货期时，已充分考虑市场、企业实力和生产能力等客观因素，除本合同第十四条明确的不可抗力因素影响外，甲方不接受乙方任何理由的延期交货请求。</w:t>
      </w:r>
    </w:p>
    <w:p w14:paraId="6BD5AA06">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color w:val="auto"/>
          <w:highlight w:val="none"/>
        </w:rPr>
      </w:pPr>
      <w:r>
        <w:rPr>
          <w:rFonts w:hint="eastAsia" w:ascii="宋体" w:hAnsi="宋体" w:eastAsia="宋体" w:cs="宋体"/>
          <w:b/>
          <w:color w:val="auto"/>
          <w:highlight w:val="none"/>
        </w:rPr>
        <w:t>十、合同纠纷</w:t>
      </w:r>
    </w:p>
    <w:p w14:paraId="62320AA6">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甲乙双方在履行合同过程中发生纠纷，应及时向有关监督管理部门反映，以便相关部门进行协调或处理；或按以下方式处理：（请在□内打√，其余打×）</w:t>
      </w:r>
    </w:p>
    <w:p w14:paraId="60EA1930">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sym w:font="Wingdings 2" w:char="0053"/>
      </w:r>
      <w:r>
        <w:rPr>
          <w:rFonts w:hint="eastAsia" w:ascii="宋体" w:hAnsi="宋体" w:eastAsia="宋体" w:cs="宋体"/>
          <w:color w:val="auto"/>
          <w:highlight w:val="none"/>
        </w:rPr>
        <w:t>向合同签订地仲裁部门申请仲裁；</w:t>
      </w:r>
    </w:p>
    <w:p w14:paraId="58A76B60">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position w:val="-4"/>
          <w:sz w:val="31"/>
          <w:highlight w:val="none"/>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向甲方所在地人民法院提起诉讼。</w:t>
      </w:r>
    </w:p>
    <w:p w14:paraId="2E784916">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十一、本合同其他未尽事宜</w:t>
      </w:r>
    </w:p>
    <w:p w14:paraId="2344980C">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若为进口货物按国家政策办理免税，则进口货物部分发票由进出口代理公司开具，国内改装部分由乙方开具。本合同其他未尽事宜，按国家《中华人民共和国民法典》有关规定处理。</w:t>
      </w:r>
    </w:p>
    <w:p w14:paraId="53D811C5">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十二、保密责任</w:t>
      </w:r>
    </w:p>
    <w:p w14:paraId="1190DE3F">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本合同内容以及乙方因签订、履行本合同所获悉的甲方、甲方下属单位、关联单位及合作单位的相关信息、资料（包括但不限于图纸、数据、文件、视频、图片等）均属于保密范围，未经甲方书面同意，乙方不得将保密内容泄露给任何第三方或用于本合同以外的用途；否则，乙方须承担因泄密而引发的全部责任。</w:t>
      </w:r>
    </w:p>
    <w:p w14:paraId="7C0724E1">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 (二)乙方在本合同签订、履行期间及终止后，无条件负有本合同约定的保密义务。</w:t>
      </w:r>
    </w:p>
    <w:p w14:paraId="2D8B1D52">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b/>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十三、特别约定</w:t>
      </w:r>
    </w:p>
    <w:p w14:paraId="3E3A8E0F">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（一）交货时提交与合同规格型号一致的合格证、发票等相关材料，且所有资料提供复印件一份。</w:t>
      </w:r>
    </w:p>
    <w:p w14:paraId="78C22D9B">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（二）使用说明书等技术资料，随设备提供；剩余招标文件中要求的技术资料单独整理归档，交货时一同提供。</w:t>
      </w:r>
    </w:p>
    <w:p w14:paraId="30045F19">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（三）合同签订后7日内，按照投标文件要求，及时与甲方联系，确定产品种类及数量。</w:t>
      </w:r>
    </w:p>
    <w:p w14:paraId="33153720">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十四、不可抗力</w:t>
      </w:r>
    </w:p>
    <w:p w14:paraId="31522443">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如果甲乙双方中任何一方遭遇战争、自然灾害（火灾、水灾、台风、地震、重大疫情等）、动乱等不可抗力的因素，致使本合同履行受阻时，履行本合同的期限应予延长，延长的期限应相当于不可抗力所影响的时间。</w:t>
      </w:r>
    </w:p>
    <w:p w14:paraId="74850248">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（二）受不可抗力影响的一方应在不可抗力发生后，以最快的方式在最短的时间内通知另一方，并在不可抗力发生后10日内，将有关部门出具的证明文件直接送达另一方。</w:t>
      </w:r>
    </w:p>
    <w:p w14:paraId="7A99E38C">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（三）如果不可抗力影响导致合同迟延履行30日以上的，甲乙双方应友好协商解决，协商不成的，按照甲方要求执行。</w:t>
      </w:r>
    </w:p>
    <w:p w14:paraId="1FF861AE">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不得以合同约定交货期以外时间发生的不可抗力因素为由，申请延长履行本合同的期限。</w:t>
      </w:r>
    </w:p>
    <w:p w14:paraId="4DEC071F">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十五、合同的生效</w:t>
      </w:r>
    </w:p>
    <w:p w14:paraId="2498A65D">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本合同经双方签字并盖章后生效。本合同一式4份，甲方持3份，乙方持1份，具有同等法律效力。</w:t>
      </w:r>
    </w:p>
    <w:p w14:paraId="416DDA0A">
      <w:pPr>
        <w:keepNext w:val="0"/>
        <w:keepLines w:val="0"/>
        <w:pageBreakBefore w:val="0"/>
        <w:widowControl/>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十六、其它</w:t>
      </w:r>
    </w:p>
    <w:p w14:paraId="1C0DA8CB">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本合同未尽事宜可签署补充协议，补充协议是本合同的重要组成，与本合同具有同等法律效力。</w:t>
      </w:r>
    </w:p>
    <w:p w14:paraId="51CD8528">
      <w:pPr>
        <w:keepNext w:val="0"/>
        <w:keepLines w:val="0"/>
        <w:pageBreakBefore w:val="0"/>
        <w:widowControl/>
        <w:tabs>
          <w:tab w:val="left" w:pos="6930"/>
        </w:tabs>
        <w:kinsoku/>
        <w:wordWrap w:val="0"/>
        <w:overflowPunct/>
        <w:topLinePunct w:val="0"/>
        <w:autoSpaceDE/>
        <w:autoSpaceDN/>
        <w:bidi w:val="0"/>
        <w:adjustRightInd w:val="0"/>
        <w:snapToGrid w:val="0"/>
        <w:spacing w:line="360" w:lineRule="auto"/>
        <w:ind w:firstLine="422"/>
        <w:textAlignment w:val="baseline"/>
        <w:rPr>
          <w:rFonts w:hint="eastAsia" w:ascii="宋体" w:hAnsi="宋体" w:eastAsia="宋体" w:cs="宋体"/>
          <w:b/>
          <w:bCs/>
          <w:color w:val="auto"/>
          <w:highlight w:val="none"/>
        </w:rPr>
      </w:pPr>
      <w:r>
        <w:rPr>
          <w:rFonts w:hint="eastAsia" w:ascii="宋体" w:hAnsi="宋体" w:eastAsia="宋体" w:cs="宋体"/>
          <w:b/>
          <w:color w:val="auto"/>
          <w:highlight w:val="none"/>
        </w:rPr>
        <w:t>十七、本合同不可分割之部分包括以下所列文件之内容：</w:t>
      </w:r>
    </w:p>
    <w:p w14:paraId="225515EF">
      <w:pPr>
        <w:keepNext w:val="0"/>
        <w:keepLines w:val="0"/>
        <w:pageBreakBefore w:val="0"/>
        <w:widowControl/>
        <w:tabs>
          <w:tab w:val="left" w:pos="5387"/>
        </w:tabs>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1、合同书附件；2、招标文件；3、中标通知书；4、乙方投标文件；5、甲乙双方签订合同过程中形成的其他文件。</w:t>
      </w:r>
    </w:p>
    <w:p w14:paraId="44D6B12E">
      <w:pPr>
        <w:adjustRightInd w:val="0"/>
        <w:snapToGrid w:val="0"/>
        <w:spacing w:after="120" w:line="360" w:lineRule="auto"/>
        <w:ind w:left="420" w:leftChars="200" w:firstLine="420" w:firstLineChars="200"/>
        <w:textAlignment w:val="baseline"/>
        <w:rPr>
          <w:rFonts w:hint="eastAsia" w:ascii="宋体" w:hAnsi="宋体" w:eastAsia="宋体" w:cs="宋体"/>
          <w:color w:val="auto"/>
          <w:kern w:val="2"/>
          <w:sz w:val="21"/>
          <w:szCs w:val="21"/>
          <w:highlight w:val="none"/>
        </w:rPr>
      </w:pPr>
      <w:r>
        <w:rPr>
          <w:rFonts w:hint="eastAsia" w:ascii="宋体" w:hAnsi="宋体" w:eastAsia="宋体" w:cs="宋体"/>
        </w:rPr>
        <w:br w:type="page"/>
      </w:r>
    </w:p>
    <w:p w14:paraId="1D8CB4DD">
      <w:pPr>
        <w:rPr>
          <w:rFonts w:hint="eastAsia" w:ascii="宋体" w:hAnsi="宋体" w:eastAsia="宋体" w:cs="宋体"/>
          <w:color w:val="auto"/>
          <w:highlight w:val="none"/>
        </w:rPr>
      </w:pPr>
    </w:p>
    <w:p w14:paraId="46752E0D">
      <w:pPr>
        <w:pStyle w:val="2"/>
        <w:rPr>
          <w:rFonts w:hint="eastAsia" w:ascii="宋体" w:hAnsi="宋体" w:eastAsia="宋体" w:cs="宋体"/>
          <w:color w:val="auto"/>
          <w:sz w:val="32"/>
          <w:szCs w:val="32"/>
          <w:highlight w:val="none"/>
        </w:rPr>
      </w:pPr>
      <w:bookmarkStart w:id="134" w:name="_Toc26459"/>
      <w:bookmarkStart w:id="135" w:name="_Toc17924"/>
      <w:bookmarkStart w:id="136" w:name="_Toc24854"/>
      <w:r>
        <w:rPr>
          <w:rFonts w:hint="eastAsia" w:ascii="宋体" w:hAnsi="宋体" w:eastAsia="宋体" w:cs="宋体"/>
          <w:color w:val="auto"/>
          <w:sz w:val="32"/>
          <w:szCs w:val="32"/>
          <w:highlight w:val="none"/>
        </w:rPr>
        <w:t>第四章 投标文件格式</w:t>
      </w:r>
      <w:bookmarkEnd w:id="134"/>
      <w:bookmarkEnd w:id="135"/>
      <w:bookmarkEnd w:id="136"/>
    </w:p>
    <w:p w14:paraId="187477ED">
      <w:pPr>
        <w:adjustRightInd/>
        <w:snapToGrid/>
        <w:ind w:firstLine="452"/>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(未提</w:t>
      </w:r>
      <w:r>
        <w:rPr>
          <w:rFonts w:hint="eastAsia" w:ascii="宋体" w:hAnsi="宋体" w:eastAsia="宋体" w:cs="宋体"/>
          <w:color w:val="auto"/>
          <w:spacing w:val="6"/>
          <w:highlight w:val="none"/>
        </w:rPr>
        <w:t>供</w:t>
      </w:r>
      <w:r>
        <w:rPr>
          <w:rFonts w:hint="eastAsia" w:ascii="宋体" w:hAnsi="宋体" w:eastAsia="宋体" w:cs="宋体"/>
          <w:color w:val="auto"/>
          <w:spacing w:val="4"/>
          <w:highlight w:val="none"/>
        </w:rPr>
        <w:t>格式的部分由投标人自行编制)</w:t>
      </w:r>
    </w:p>
    <w:p w14:paraId="47297259">
      <w:pPr>
        <w:adjustRightInd/>
        <w:snapToGrid/>
        <w:rPr>
          <w:rFonts w:hint="eastAsia" w:ascii="宋体" w:hAnsi="宋体" w:eastAsia="宋体" w:cs="宋体"/>
          <w:color w:val="auto"/>
          <w:highlight w:val="none"/>
        </w:rPr>
      </w:pPr>
    </w:p>
    <w:p w14:paraId="1C14A377">
      <w:pPr>
        <w:adjustRightInd/>
        <w:snapToGrid/>
        <w:jc w:val="center"/>
        <w:rPr>
          <w:rFonts w:hint="eastAsia" w:ascii="宋体" w:hAnsi="宋体" w:eastAsia="宋体" w:cs="宋体"/>
          <w:color w:val="auto"/>
          <w:highlight w:val="none"/>
        </w:rPr>
      </w:pPr>
    </w:p>
    <w:p w14:paraId="5ECFCB9E">
      <w:pPr>
        <w:adjustRightInd/>
        <w:snapToGrid/>
        <w:ind w:firstLine="0" w:firstLineChars="0"/>
        <w:jc w:val="center"/>
        <w:outlineLvl w:val="1"/>
        <w:rPr>
          <w:rFonts w:hint="eastAsia" w:ascii="宋体" w:hAnsi="宋体" w:eastAsia="宋体" w:cs="宋体"/>
          <w:color w:val="auto"/>
          <w:sz w:val="31"/>
          <w:szCs w:val="31"/>
          <w:highlight w:val="none"/>
        </w:rPr>
      </w:pPr>
      <w:bookmarkStart w:id="137" w:name="_bookmark54"/>
      <w:bookmarkEnd w:id="137"/>
      <w:bookmarkStart w:id="138" w:name="_bookmark53"/>
      <w:bookmarkEnd w:id="138"/>
      <w:bookmarkStart w:id="139" w:name="_Toc18277"/>
      <w:bookmarkStart w:id="140" w:name="_Toc30644"/>
      <w:bookmarkStart w:id="141" w:name="_Toc3271"/>
      <w:bookmarkStart w:id="142" w:name="_Toc20274"/>
      <w:bookmarkStart w:id="143" w:name="_Toc9094"/>
      <w:bookmarkStart w:id="144" w:name="_Toc23616"/>
      <w:bookmarkStart w:id="145" w:name="_Toc8789"/>
      <w:bookmarkStart w:id="146" w:name="_Toc22998"/>
      <w:r>
        <w:rPr>
          <w:rFonts w:hint="eastAsia"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t>投标</w:t>
      </w:r>
      <w:r>
        <w:rPr>
          <w:rFonts w:hint="eastAsia" w:ascii="宋体" w:hAnsi="宋体" w:eastAsia="宋体" w:cs="宋体"/>
          <w:color w:val="auto"/>
          <w:spacing w:val="6"/>
          <w:sz w:val="31"/>
          <w:szCs w:val="31"/>
          <w:highlight w:val="none"/>
          <w14:textOutline w14:w="5791" w14:cap="flat" w14:cmpd="sng" w14:algn="ctr">
            <w14:solidFill>
              <w14:srgbClr w14:val="000000"/>
            </w14:solidFill>
            <w14:prstDash w14:val="solid"/>
            <w14:miter w14:val="0"/>
          </w14:textOutline>
        </w:rPr>
        <w:t>文件封面</w:t>
      </w:r>
      <w:bookmarkEnd w:id="139"/>
      <w:bookmarkEnd w:id="140"/>
      <w:bookmarkEnd w:id="141"/>
      <w:bookmarkEnd w:id="142"/>
      <w:bookmarkEnd w:id="143"/>
      <w:bookmarkEnd w:id="144"/>
      <w:bookmarkEnd w:id="145"/>
      <w:bookmarkEnd w:id="146"/>
    </w:p>
    <w:p w14:paraId="64C35FDC">
      <w:pPr>
        <w:adjustRightInd/>
        <w:snapToGrid/>
        <w:jc w:val="center"/>
        <w:rPr>
          <w:rFonts w:hint="eastAsia" w:ascii="宋体" w:hAnsi="宋体" w:eastAsia="宋体" w:cs="宋体"/>
          <w:color w:val="auto"/>
          <w:highlight w:val="none"/>
        </w:rPr>
      </w:pPr>
    </w:p>
    <w:p w14:paraId="3641779A">
      <w:pPr>
        <w:adjustRightInd/>
        <w:snapToGrid/>
        <w:ind w:firstLine="0" w:firstLineChars="0"/>
        <w:jc w:val="center"/>
        <w:rPr>
          <w:rFonts w:hint="eastAsia" w:ascii="宋体" w:hAnsi="宋体" w:eastAsia="宋体" w:cs="宋体"/>
          <w:color w:val="auto"/>
          <w:sz w:val="52"/>
          <w:szCs w:val="52"/>
          <w:highlight w:val="none"/>
        </w:rPr>
      </w:pPr>
      <w:r>
        <w:rPr>
          <w:rFonts w:hint="eastAsia" w:ascii="宋体" w:hAnsi="宋体" w:eastAsia="宋体" w:cs="宋体"/>
          <w:color w:val="auto"/>
          <w:spacing w:val="36"/>
          <w:sz w:val="52"/>
          <w:szCs w:val="52"/>
          <w:highlight w:val="none"/>
          <w14:textOutline w14:w="7962" w14:cap="flat" w14:cmpd="sng" w14:algn="ctr">
            <w14:solidFill>
              <w14:srgbClr w14:val="000000"/>
            </w14:solidFill>
            <w14:prstDash w14:val="solid"/>
            <w14:miter w14:val="0"/>
          </w14:textOutline>
        </w:rPr>
        <w:t>(项目名称</w:t>
      </w:r>
      <w:r>
        <w:rPr>
          <w:rFonts w:hint="eastAsia" w:ascii="宋体" w:hAnsi="宋体" w:eastAsia="宋体" w:cs="宋体"/>
          <w:color w:val="auto"/>
          <w:spacing w:val="35"/>
          <w:sz w:val="52"/>
          <w:szCs w:val="52"/>
          <w:highlight w:val="none"/>
          <w14:textOutline w14:w="7962" w14:cap="flat" w14:cmpd="sng" w14:algn="ctr">
            <w14:solidFill>
              <w14:srgbClr w14:val="000000"/>
            </w14:solidFill>
            <w14:prstDash w14:val="solid"/>
            <w14:miter w14:val="0"/>
          </w14:textOutline>
        </w:rPr>
        <w:t>)</w:t>
      </w:r>
    </w:p>
    <w:p w14:paraId="08963261">
      <w:pPr>
        <w:adjustRightInd/>
        <w:snapToGrid/>
        <w:jc w:val="center"/>
        <w:rPr>
          <w:rFonts w:hint="eastAsia" w:ascii="宋体" w:hAnsi="宋体" w:eastAsia="宋体" w:cs="宋体"/>
          <w:color w:val="auto"/>
          <w:highlight w:val="none"/>
        </w:rPr>
      </w:pPr>
    </w:p>
    <w:p w14:paraId="0B12C71E">
      <w:pPr>
        <w:adjustRightInd/>
        <w:snapToGrid/>
        <w:jc w:val="center"/>
        <w:rPr>
          <w:rFonts w:hint="eastAsia" w:ascii="宋体" w:hAnsi="宋体" w:eastAsia="宋体" w:cs="宋体"/>
          <w:color w:val="auto"/>
          <w:highlight w:val="none"/>
        </w:rPr>
      </w:pPr>
    </w:p>
    <w:p w14:paraId="6A6D7325">
      <w:pPr>
        <w:adjustRightInd/>
        <w:snapToGrid/>
        <w:ind w:firstLine="0" w:firstLineChars="0"/>
        <w:jc w:val="center"/>
        <w:rPr>
          <w:rFonts w:hint="eastAsia" w:ascii="宋体" w:hAnsi="宋体" w:eastAsia="宋体" w:cs="宋体"/>
          <w:color w:val="auto"/>
          <w:spacing w:val="-14"/>
          <w:sz w:val="84"/>
          <w:szCs w:val="84"/>
          <w:highlight w:val="none"/>
          <w14:textOutline w14:w="13068" w14:cap="flat" w14:cmpd="sng" w14:algn="ctr">
            <w14:solidFill>
              <w14:srgbClr w14:val="000000"/>
            </w14:solidFill>
            <w14:prstDash w14:val="solid"/>
            <w14:miter w14:val="0"/>
          </w14:textOutline>
        </w:rPr>
      </w:pPr>
      <w:r>
        <w:rPr>
          <w:rFonts w:hint="eastAsia" w:ascii="宋体" w:hAnsi="宋体" w:eastAsia="宋体" w:cs="宋体"/>
          <w:color w:val="auto"/>
          <w:spacing w:val="-16"/>
          <w:sz w:val="84"/>
          <w:szCs w:val="84"/>
          <w:highlight w:val="none"/>
          <w14:textOutline w14:w="13068" w14:cap="flat" w14:cmpd="sng" w14:algn="ctr">
            <w14:solidFill>
              <w14:srgbClr w14:val="000000"/>
            </w14:solidFill>
            <w14:prstDash w14:val="solid"/>
            <w14:miter w14:val="0"/>
          </w14:textOutline>
        </w:rPr>
        <w:t>投标</w:t>
      </w:r>
      <w:r>
        <w:rPr>
          <w:rFonts w:hint="eastAsia" w:ascii="宋体" w:hAnsi="宋体" w:eastAsia="宋体" w:cs="宋体"/>
          <w:color w:val="auto"/>
          <w:spacing w:val="-14"/>
          <w:sz w:val="84"/>
          <w:szCs w:val="84"/>
          <w:highlight w:val="none"/>
          <w14:textOutline w14:w="13068" w14:cap="flat" w14:cmpd="sng" w14:algn="ctr">
            <w14:solidFill>
              <w14:srgbClr w14:val="000000"/>
            </w14:solidFill>
            <w14:prstDash w14:val="solid"/>
            <w14:miter w14:val="0"/>
          </w14:textOutline>
        </w:rPr>
        <w:t>文件</w:t>
      </w:r>
    </w:p>
    <w:p w14:paraId="03E73F34">
      <w:pPr>
        <w:adjustRightInd/>
        <w:snapToGrid/>
        <w:ind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pacing w:val="-8"/>
          <w:sz w:val="32"/>
          <w:szCs w:val="32"/>
          <w:highlight w:val="none"/>
          <w14:textOutline w14:w="5791" w14:cap="flat" w14:cmpd="sng" w14:algn="ctr">
            <w14:solidFill>
              <w14:srgbClr w14:val="000000"/>
            </w14:solidFill>
            <w14:prstDash w14:val="solid"/>
            <w14:miter w14:val="0"/>
          </w14:textOutline>
        </w:rPr>
        <w:t>项</w:t>
      </w:r>
      <w:r>
        <w:rPr>
          <w:rFonts w:hint="eastAsia" w:ascii="宋体" w:hAnsi="宋体" w:eastAsia="宋体" w:cs="宋体"/>
          <w:color w:val="auto"/>
          <w:spacing w:val="-6"/>
          <w:sz w:val="32"/>
          <w:szCs w:val="32"/>
          <w:highlight w:val="none"/>
          <w14:textOutline w14:w="5791" w14:cap="flat" w14:cmpd="sng" w14:algn="ctr">
            <w14:solidFill>
              <w14:srgbClr w14:val="000000"/>
            </w14:solidFill>
            <w14:prstDash w14:val="solid"/>
            <w14:miter w14:val="0"/>
          </w14:textOutline>
        </w:rPr>
        <w:t>目编号：</w:t>
      </w:r>
    </w:p>
    <w:p w14:paraId="59706722">
      <w:pPr>
        <w:adjustRightInd/>
        <w:snapToGrid/>
        <w:jc w:val="center"/>
        <w:rPr>
          <w:rFonts w:hint="eastAsia" w:ascii="宋体" w:hAnsi="宋体" w:eastAsia="宋体" w:cs="宋体"/>
          <w:color w:val="auto"/>
          <w:highlight w:val="none"/>
        </w:rPr>
      </w:pPr>
    </w:p>
    <w:p w14:paraId="48317ADD">
      <w:pPr>
        <w:adjustRightInd/>
        <w:snapToGrid/>
        <w:ind w:firstLine="0" w:firstLineChars="0"/>
        <w:jc w:val="center"/>
        <w:rPr>
          <w:rFonts w:hint="eastAsia" w:ascii="宋体" w:hAnsi="宋体" w:eastAsia="宋体" w:cs="宋体"/>
          <w:color w:val="auto"/>
          <w:spacing w:val="-8"/>
          <w:sz w:val="32"/>
          <w:szCs w:val="32"/>
          <w:highlight w:val="none"/>
          <w14:textOutline w14:w="5791" w14:cap="flat" w14:cmpd="sng" w14:algn="ctr">
            <w14:solidFill>
              <w14:srgbClr w14:val="000000"/>
            </w14:solidFill>
            <w14:prstDash w14:val="solid"/>
            <w14:miter w14:val="0"/>
          </w14:textOutline>
        </w:rPr>
      </w:pPr>
      <w:r>
        <w:rPr>
          <w:rFonts w:hint="eastAsia" w:ascii="宋体" w:hAnsi="宋体" w:eastAsia="宋体" w:cs="宋体"/>
          <w:color w:val="auto"/>
          <w:spacing w:val="-8"/>
          <w:sz w:val="32"/>
          <w:szCs w:val="32"/>
          <w:highlight w:val="none"/>
          <w:lang w:eastAsia="zh-CN"/>
          <w14:textOutline w14:w="5791" w14:cap="flat" w14:cmpd="sng" w14:algn="ctr">
            <w14:solidFill>
              <w14:srgbClr w14:val="000000"/>
            </w14:solidFill>
            <w14:prstDash w14:val="solid"/>
            <w14:miter w14:val="0"/>
          </w14:textOutline>
        </w:rPr>
        <w:t>标包</w:t>
      </w:r>
      <w:r>
        <w:rPr>
          <w:rFonts w:hint="eastAsia" w:ascii="宋体" w:hAnsi="宋体" w:eastAsia="宋体" w:cs="宋体"/>
          <w:color w:val="auto"/>
          <w:spacing w:val="-8"/>
          <w:sz w:val="32"/>
          <w:szCs w:val="32"/>
          <w:highlight w:val="none"/>
          <w14:textOutline w14:w="5791" w14:cap="flat" w14:cmpd="sng" w14:algn="ctr">
            <w14:solidFill>
              <w14:srgbClr w14:val="000000"/>
            </w14:solidFill>
            <w14:prstDash w14:val="solid"/>
            <w14:miter w14:val="0"/>
          </w14:textOutline>
        </w:rPr>
        <w:t>号：</w:t>
      </w:r>
    </w:p>
    <w:p w14:paraId="2D433F43">
      <w:pPr>
        <w:adjustRightInd/>
        <w:snapToGrid/>
        <w:jc w:val="center"/>
        <w:rPr>
          <w:rFonts w:hint="eastAsia" w:ascii="宋体" w:hAnsi="宋体" w:eastAsia="宋体" w:cs="宋体"/>
          <w:color w:val="auto"/>
          <w:highlight w:val="none"/>
        </w:rPr>
      </w:pPr>
    </w:p>
    <w:p w14:paraId="07DEB20E">
      <w:pPr>
        <w:adjustRightInd/>
        <w:snapToGrid/>
        <w:jc w:val="center"/>
        <w:rPr>
          <w:rFonts w:hint="eastAsia" w:ascii="宋体" w:hAnsi="宋体" w:eastAsia="宋体" w:cs="宋体"/>
          <w:color w:val="auto"/>
          <w:highlight w:val="none"/>
        </w:rPr>
      </w:pPr>
    </w:p>
    <w:p w14:paraId="056165DB">
      <w:pPr>
        <w:adjustRightInd/>
        <w:snapToGrid/>
        <w:jc w:val="center"/>
        <w:rPr>
          <w:rFonts w:hint="eastAsia" w:ascii="宋体" w:hAnsi="宋体" w:eastAsia="宋体" w:cs="宋体"/>
          <w:color w:val="auto"/>
          <w:highlight w:val="none"/>
        </w:rPr>
      </w:pPr>
    </w:p>
    <w:p w14:paraId="048D40D4">
      <w:pPr>
        <w:adjustRightInd/>
        <w:snapToGrid/>
        <w:jc w:val="center"/>
        <w:rPr>
          <w:rFonts w:hint="eastAsia" w:ascii="宋体" w:hAnsi="宋体" w:eastAsia="宋体" w:cs="宋体"/>
          <w:color w:val="auto"/>
          <w:highlight w:val="none"/>
        </w:rPr>
      </w:pPr>
    </w:p>
    <w:p w14:paraId="39FCB652">
      <w:pPr>
        <w:pStyle w:val="22"/>
        <w:kinsoku w:val="0"/>
        <w:autoSpaceDE w:val="0"/>
        <w:autoSpaceDN w:val="0"/>
        <w:adjustRightInd/>
        <w:snapToGrid/>
        <w:spacing w:before="0" w:beforeAutospacing="0" w:after="0" w:afterAutospacing="0" w:line="480" w:lineRule="auto"/>
        <w:ind w:firstLine="653"/>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投标人名称（盖公章）：________________________</w:t>
      </w:r>
    </w:p>
    <w:p w14:paraId="2EEB2F32">
      <w:pPr>
        <w:kinsoku w:val="0"/>
        <w:autoSpaceDE w:val="0"/>
        <w:autoSpaceDN w:val="0"/>
        <w:adjustRightInd/>
        <w:snapToGrid/>
        <w:spacing w:line="480" w:lineRule="auto"/>
        <w:ind w:firstLine="653"/>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法定代表人或其授权代理人（签字或盖章）：__________</w:t>
      </w:r>
    </w:p>
    <w:p w14:paraId="0F7E6EFA">
      <w:pPr>
        <w:kinsoku w:val="0"/>
        <w:autoSpaceDE w:val="0"/>
        <w:autoSpaceDN w:val="0"/>
        <w:adjustRightInd/>
        <w:snapToGrid/>
        <w:spacing w:line="480" w:lineRule="auto"/>
        <w:ind w:firstLine="653"/>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日期：_______年____月_____日</w:t>
      </w:r>
    </w:p>
    <w:p w14:paraId="0074302F">
      <w:pPr>
        <w:ind w:firstLine="0" w:firstLineChars="0"/>
        <w:rPr>
          <w:rFonts w:hint="eastAsia" w:ascii="宋体" w:hAnsi="宋体" w:eastAsia="宋体" w:cs="宋体"/>
          <w:b/>
          <w:bCs/>
          <w:color w:val="auto"/>
          <w:sz w:val="32"/>
          <w:szCs w:val="32"/>
          <w:highlight w:val="none"/>
        </w:rPr>
      </w:pPr>
    </w:p>
    <w:tbl>
      <w:tblPr>
        <w:tblStyle w:val="27"/>
        <w:tblW w:w="2941" w:type="dxa"/>
        <w:jc w:val="center"/>
        <w:tblLayout w:type="fixed"/>
        <w:tblCellMar>
          <w:top w:w="0" w:type="dxa"/>
          <w:left w:w="108" w:type="dxa"/>
          <w:bottom w:w="0" w:type="dxa"/>
          <w:right w:w="108" w:type="dxa"/>
        </w:tblCellMar>
      </w:tblPr>
      <w:tblGrid>
        <w:gridCol w:w="2941"/>
      </w:tblGrid>
      <w:tr w14:paraId="53DDB55E">
        <w:tblPrEx>
          <w:tblCellMar>
            <w:top w:w="0" w:type="dxa"/>
            <w:left w:w="108" w:type="dxa"/>
            <w:bottom w:w="0" w:type="dxa"/>
            <w:right w:w="108" w:type="dxa"/>
          </w:tblCellMar>
        </w:tblPrEx>
        <w:trPr>
          <w:trHeight w:val="3320" w:hRule="atLeast"/>
          <w:jc w:val="center"/>
        </w:trPr>
        <w:tc>
          <w:tcPr>
            <w:tcW w:w="2941" w:type="dxa"/>
            <w:tcBorders>
              <w:top w:val="single" w:color="auto" w:sz="6" w:space="0"/>
              <w:left w:val="single" w:color="auto" w:sz="6" w:space="0"/>
              <w:bottom w:val="single" w:color="auto" w:sz="4" w:space="0"/>
              <w:right w:val="single" w:color="auto" w:sz="6" w:space="0"/>
            </w:tcBorders>
            <w:vAlign w:val="center"/>
          </w:tcPr>
          <w:p w14:paraId="046939DE">
            <w:pPr>
              <w:adjustRightInd/>
              <w:snapToGrid/>
              <w:spacing w:line="400" w:lineRule="exact"/>
              <w:ind w:firstLine="0" w:firstLineChars="0"/>
              <w:jc w:val="center"/>
              <w:outlineLvl w:val="1"/>
              <w:rPr>
                <w:rFonts w:hint="eastAsia" w:ascii="宋体" w:hAnsi="宋体" w:eastAsia="宋体" w:cs="宋体"/>
                <w:color w:val="auto"/>
                <w:sz w:val="28"/>
                <w:szCs w:val="28"/>
                <w:highlight w:val="none"/>
                <w:lang w:eastAsia="zh-CN"/>
              </w:rPr>
            </w:pPr>
            <w:bookmarkStart w:id="147" w:name="_Toc26510"/>
            <w:bookmarkStart w:id="148" w:name="_Toc10339"/>
            <w:bookmarkStart w:id="149" w:name="_Toc16245"/>
            <w:bookmarkStart w:id="150" w:name="_Toc21888"/>
            <w:bookmarkStart w:id="151" w:name="_Toc12638"/>
            <w:bookmarkStart w:id="152" w:name="_Toc5859"/>
            <w:bookmarkStart w:id="153" w:name="_Toc9081"/>
            <w:bookmarkStart w:id="154" w:name="_Toc30121"/>
            <w:bookmarkStart w:id="155" w:name="_Toc36960932"/>
            <w:bookmarkStart w:id="156" w:name="_Toc14978900"/>
            <w:bookmarkStart w:id="157" w:name="_Toc520997320"/>
            <w:bookmarkStart w:id="158" w:name="_Toc17707812"/>
            <w:bookmarkStart w:id="159" w:name="_Toc11854003"/>
            <w:bookmarkStart w:id="160" w:name="_Toc14532"/>
            <w:bookmarkStart w:id="161" w:name="_Toc500188996"/>
            <w:bookmarkStart w:id="162" w:name="_Toc421711542"/>
            <w:bookmarkStart w:id="163" w:name="_Toc361385971"/>
            <w:bookmarkStart w:id="164" w:name="_Toc17707813"/>
            <w:bookmarkStart w:id="165" w:name="_Toc14978901"/>
            <w:bookmarkStart w:id="166" w:name="_Toc36960933"/>
            <w:bookmarkStart w:id="167" w:name="_Toc361242554"/>
            <w:bookmarkStart w:id="168" w:name="_Toc500139559"/>
            <w:bookmarkStart w:id="169" w:name="_Toc520997321"/>
            <w:bookmarkStart w:id="170" w:name="_Toc408756324"/>
            <w:bookmarkStart w:id="171" w:name="_Toc11854004"/>
            <w:bookmarkStart w:id="172" w:name="_Toc428352858"/>
            <w:bookmarkStart w:id="173" w:name="_Toc959"/>
            <w:r>
              <w:rPr>
                <w:rFonts w:hint="eastAsia" w:ascii="宋体" w:hAnsi="宋体" w:eastAsia="宋体" w:cs="宋体"/>
                <w:lang w:eastAsia="zh-CN"/>
              </w:rPr>
              <w:t>云南省消防救援总队应急通信装备采购项目</w:t>
            </w:r>
            <w:bookmarkEnd w:id="147"/>
          </w:p>
        </w:tc>
      </w:tr>
      <w:tr w14:paraId="068CA928">
        <w:tblPrEx>
          <w:tblCellMar>
            <w:top w:w="0" w:type="dxa"/>
            <w:left w:w="108" w:type="dxa"/>
            <w:bottom w:w="0" w:type="dxa"/>
            <w:right w:w="108" w:type="dxa"/>
          </w:tblCellMar>
        </w:tblPrEx>
        <w:trPr>
          <w:trHeight w:val="1385" w:hRule="atLeast"/>
          <w:jc w:val="center"/>
        </w:trPr>
        <w:tc>
          <w:tcPr>
            <w:tcW w:w="2941" w:type="dxa"/>
            <w:tcBorders>
              <w:top w:val="single" w:color="auto" w:sz="6" w:space="0"/>
              <w:left w:val="single" w:color="auto" w:sz="6" w:space="0"/>
              <w:bottom w:val="single" w:color="auto" w:sz="4" w:space="0"/>
              <w:right w:val="single" w:color="auto" w:sz="6" w:space="0"/>
            </w:tcBorders>
          </w:tcPr>
          <w:p w14:paraId="7B83B391">
            <w:pPr>
              <w:autoSpaceDE w:val="0"/>
              <w:autoSpaceDN w:val="0"/>
              <w:ind w:firstLine="0" w:firstLineChars="0"/>
              <w:rPr>
                <w:rFonts w:hint="eastAsia" w:ascii="宋体" w:hAnsi="宋体" w:eastAsia="宋体" w:cs="宋体"/>
                <w:color w:val="auto"/>
                <w:sz w:val="28"/>
                <w:szCs w:val="28"/>
                <w:highlight w:val="none"/>
                <w:lang w:val="zh-CN"/>
              </w:rPr>
            </w:pPr>
            <w:r>
              <w:rPr>
                <w:rFonts w:hint="eastAsia" w:ascii="宋体" w:hAnsi="宋体" w:eastAsia="宋体" w:cs="宋体"/>
                <w:color w:val="auto"/>
                <w:sz w:val="32"/>
                <w:szCs w:val="32"/>
                <w:highlight w:val="none"/>
                <w:lang w:val="zh-CN"/>
              </w:rPr>
              <w:t>标包号：第</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lang w:eastAsia="zh-CN"/>
              </w:rPr>
              <w:t>标包</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标包</w:t>
            </w:r>
            <w:r>
              <w:rPr>
                <w:rFonts w:hint="eastAsia" w:ascii="宋体" w:hAnsi="宋体" w:eastAsia="宋体" w:cs="宋体"/>
                <w:color w:val="auto"/>
                <w:sz w:val="32"/>
                <w:szCs w:val="32"/>
                <w:highlight w:val="none"/>
              </w:rPr>
              <w:t>名称）</w:t>
            </w:r>
          </w:p>
        </w:tc>
      </w:tr>
      <w:tr w14:paraId="57D6CED3">
        <w:tblPrEx>
          <w:tblCellMar>
            <w:top w:w="0" w:type="dxa"/>
            <w:left w:w="108" w:type="dxa"/>
            <w:bottom w:w="0" w:type="dxa"/>
            <w:right w:w="108" w:type="dxa"/>
          </w:tblCellMar>
        </w:tblPrEx>
        <w:trPr>
          <w:trHeight w:val="7297" w:hRule="atLeast"/>
          <w:jc w:val="center"/>
        </w:trPr>
        <w:tc>
          <w:tcPr>
            <w:tcW w:w="2941" w:type="dxa"/>
            <w:tcBorders>
              <w:top w:val="single" w:color="auto" w:sz="6" w:space="0"/>
              <w:left w:val="single" w:color="auto" w:sz="6" w:space="0"/>
              <w:bottom w:val="single" w:color="auto" w:sz="6" w:space="0"/>
              <w:right w:val="single" w:color="auto" w:sz="6" w:space="0"/>
            </w:tcBorders>
            <w:textDirection w:val="tbRlV"/>
            <w:vAlign w:val="center"/>
          </w:tcPr>
          <w:p w14:paraId="5D421129">
            <w:pPr>
              <w:ind w:firstLine="880"/>
              <w:jc w:val="center"/>
              <w:rPr>
                <w:rStyle w:val="43"/>
                <w:rFonts w:hint="eastAsia" w:ascii="宋体" w:hAnsi="宋体" w:eastAsia="宋体" w:cs="宋体"/>
                <w:color w:val="auto"/>
                <w:sz w:val="44"/>
                <w:szCs w:val="44"/>
                <w:highlight w:val="none"/>
              </w:rPr>
            </w:pPr>
            <w:r>
              <w:rPr>
                <w:rStyle w:val="43"/>
                <w:rFonts w:hint="eastAsia" w:ascii="宋体" w:hAnsi="宋体" w:eastAsia="宋体" w:cs="宋体"/>
                <w:color w:val="auto"/>
                <w:sz w:val="44"/>
                <w:szCs w:val="44"/>
                <w:highlight w:val="none"/>
              </w:rPr>
              <w:t>(填入投标人名称)</w:t>
            </w:r>
          </w:p>
          <w:p w14:paraId="4A99437C">
            <w:pPr>
              <w:ind w:firstLine="880"/>
              <w:jc w:val="center"/>
              <w:rPr>
                <w:rStyle w:val="43"/>
                <w:rFonts w:hint="eastAsia" w:ascii="宋体" w:hAnsi="宋体" w:eastAsia="宋体" w:cs="宋体"/>
                <w:color w:val="auto"/>
                <w:highlight w:val="none"/>
              </w:rPr>
            </w:pPr>
            <w:r>
              <w:rPr>
                <w:rStyle w:val="43"/>
                <w:rFonts w:hint="eastAsia" w:ascii="宋体" w:hAnsi="宋体" w:eastAsia="宋体" w:cs="宋体"/>
                <w:color w:val="auto"/>
                <w:sz w:val="44"/>
                <w:szCs w:val="44"/>
                <w:highlight w:val="none"/>
              </w:rPr>
              <w:t>投标文件</w:t>
            </w:r>
          </w:p>
          <w:p w14:paraId="74BED3F8">
            <w:pPr>
              <w:autoSpaceDE w:val="0"/>
              <w:autoSpaceDN w:val="0"/>
              <w:ind w:right="113"/>
              <w:jc w:val="center"/>
              <w:rPr>
                <w:rFonts w:hint="eastAsia" w:ascii="宋体" w:hAnsi="宋体" w:eastAsia="宋体" w:cs="宋体"/>
                <w:color w:val="auto"/>
                <w:highlight w:val="none"/>
                <w:lang w:val="zh-CN"/>
              </w:rPr>
            </w:pPr>
          </w:p>
        </w:tc>
      </w:tr>
    </w:tbl>
    <w:p w14:paraId="66C946B2">
      <w:pPr>
        <w:rPr>
          <w:rFonts w:hint="eastAsia" w:ascii="宋体" w:hAnsi="宋体" w:eastAsia="宋体" w:cs="宋体"/>
          <w:color w:val="auto"/>
          <w:highlight w:val="none"/>
        </w:rPr>
      </w:pPr>
      <w:bookmarkStart w:id="174" w:name="_Toc10007"/>
      <w:r>
        <w:rPr>
          <w:rFonts w:hint="eastAsia" w:ascii="宋体" w:hAnsi="宋体" w:eastAsia="宋体" w:cs="宋体"/>
          <w:color w:val="auto"/>
          <w:highlight w:val="none"/>
        </w:rPr>
        <w:t>注：以上投标文件侧面（书脊）字体大小、间距，可根据投标文件厚度灵活调整。</w:t>
      </w:r>
      <w:bookmarkEnd w:id="174"/>
    </w:p>
    <w:p w14:paraId="52AA16E5">
      <w:pPr>
        <w:rPr>
          <w:rFonts w:hint="eastAsia" w:ascii="宋体" w:hAnsi="宋体" w:eastAsia="宋体" w:cs="宋体"/>
          <w:color w:val="auto"/>
          <w:highlight w:val="none"/>
          <w:lang w:eastAsia="zh-Hans"/>
        </w:rPr>
      </w:pPr>
    </w:p>
    <w:p w14:paraId="623D2F2C">
      <w:pPr>
        <w:adjustRightInd/>
        <w:snapToGrid/>
        <w:spacing w:line="240" w:lineRule="auto"/>
        <w:ind w:firstLine="0" w:firstLineChars="0"/>
        <w:textAlignment w:val="auto"/>
        <w:rPr>
          <w:rFonts w:hint="eastAsia" w:ascii="宋体" w:hAnsi="宋体" w:eastAsia="宋体" w:cs="宋体"/>
          <w:color w:val="auto"/>
          <w:highlight w:val="none"/>
          <w:lang w:eastAsia="zh-Hans"/>
        </w:rPr>
      </w:pPr>
      <w:r>
        <w:rPr>
          <w:rFonts w:hint="eastAsia" w:ascii="宋体" w:hAnsi="宋体" w:eastAsia="宋体" w:cs="宋体"/>
          <w:color w:val="auto"/>
          <w:highlight w:val="none"/>
          <w:lang w:eastAsia="zh-Hans"/>
        </w:rPr>
        <w:br w:type="page"/>
      </w:r>
    </w:p>
    <w:p w14:paraId="60479EF9">
      <w:pPr>
        <w:rPr>
          <w:rFonts w:hint="eastAsia" w:ascii="宋体" w:hAnsi="宋体" w:eastAsia="宋体" w:cs="宋体"/>
          <w:color w:val="auto"/>
          <w:highlight w:val="none"/>
          <w:lang w:eastAsia="zh-Hans"/>
        </w:rPr>
      </w:pPr>
    </w:p>
    <w:p w14:paraId="36AA9731">
      <w:pPr>
        <w:widowControl w:val="0"/>
        <w:adjustRightInd/>
        <w:snapToGrid/>
        <w:ind w:firstLine="0" w:firstLineChars="0"/>
        <w:jc w:val="center"/>
        <w:outlineLvl w:val="1"/>
        <w:rPr>
          <w:rFonts w:hint="eastAsia" w:ascii="宋体" w:hAnsi="宋体" w:eastAsia="宋体" w:cs="宋体"/>
          <w:b/>
          <w:bCs/>
          <w:snapToGrid/>
          <w:color w:val="auto"/>
          <w:kern w:val="2"/>
          <w:sz w:val="32"/>
          <w:szCs w:val="32"/>
          <w:highlight w:val="none"/>
        </w:rPr>
      </w:pPr>
      <w:bookmarkStart w:id="175" w:name="_Toc23019"/>
      <w:r>
        <w:rPr>
          <w:rFonts w:hint="eastAsia" w:ascii="宋体" w:hAnsi="宋体" w:eastAsia="宋体" w:cs="宋体"/>
          <w:b/>
          <w:bCs/>
          <w:snapToGrid/>
          <w:color w:val="auto"/>
          <w:kern w:val="2"/>
          <w:sz w:val="32"/>
          <w:szCs w:val="32"/>
          <w:highlight w:val="none"/>
          <w:lang w:eastAsia="zh-Hans"/>
        </w:rPr>
        <w:t>目  录</w:t>
      </w:r>
      <w:bookmarkEnd w:id="148"/>
      <w:bookmarkEnd w:id="149"/>
      <w:bookmarkEnd w:id="150"/>
      <w:bookmarkEnd w:id="151"/>
      <w:bookmarkEnd w:id="152"/>
      <w:bookmarkEnd w:id="153"/>
      <w:bookmarkEnd w:id="154"/>
      <w:bookmarkEnd w:id="175"/>
    </w:p>
    <w:p w14:paraId="4976F962">
      <w:pPr>
        <w:adjustRightInd/>
        <w:snapToGrid/>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snapToGrid/>
          <w:color w:val="auto"/>
          <w:kern w:val="2"/>
          <w:sz w:val="28"/>
          <w:szCs w:val="28"/>
          <w:highlight w:val="none"/>
        </w:rPr>
        <w:t>（格式自拟）</w:t>
      </w:r>
      <w:r>
        <w:rPr>
          <w:rFonts w:hint="eastAsia" w:ascii="宋体" w:hAnsi="宋体" w:eastAsia="宋体" w:cs="宋体"/>
          <w:b/>
          <w:bCs/>
          <w:color w:val="auto"/>
          <w:sz w:val="28"/>
          <w:szCs w:val="28"/>
          <w:highlight w:val="none"/>
        </w:rPr>
        <w:br w:type="page"/>
      </w:r>
    </w:p>
    <w:bookmarkEnd w:id="155"/>
    <w:bookmarkEnd w:id="156"/>
    <w:bookmarkEnd w:id="157"/>
    <w:bookmarkEnd w:id="158"/>
    <w:bookmarkEnd w:id="159"/>
    <w:p w14:paraId="744A027C">
      <w:pPr>
        <w:pStyle w:val="3"/>
        <w:numPr>
          <w:ilvl w:val="0"/>
          <w:numId w:val="3"/>
        </w:numPr>
        <w:ind w:firstLine="489"/>
        <w:jc w:val="center"/>
        <w:rPr>
          <w:rFonts w:hint="eastAsia" w:ascii="宋体" w:hAnsi="宋体" w:eastAsia="宋体" w:cs="宋体"/>
          <w:color w:val="auto"/>
          <w:highlight w:val="none"/>
        </w:rPr>
      </w:pPr>
      <w:bookmarkStart w:id="176" w:name="_Toc25754"/>
      <w:bookmarkStart w:id="177" w:name="_Toc7357"/>
      <w:bookmarkStart w:id="178" w:name="_Toc7310"/>
      <w:r>
        <w:rPr>
          <w:rFonts w:hint="eastAsia" w:ascii="宋体" w:hAnsi="宋体" w:eastAsia="宋体" w:cs="宋体"/>
          <w:color w:val="auto"/>
          <w:highlight w:val="none"/>
        </w:rPr>
        <w:t>开标一览表</w:t>
      </w:r>
      <w:bookmarkEnd w:id="160"/>
      <w:bookmarkEnd w:id="176"/>
      <w:bookmarkEnd w:id="177"/>
      <w:bookmarkEnd w:id="178"/>
    </w:p>
    <w:tbl>
      <w:tblPr>
        <w:tblStyle w:val="27"/>
        <w:tblW w:w="9011" w:type="dxa"/>
        <w:jc w:val="center"/>
        <w:tblLayout w:type="fixed"/>
        <w:tblCellMar>
          <w:top w:w="0" w:type="dxa"/>
          <w:left w:w="108" w:type="dxa"/>
          <w:bottom w:w="0" w:type="dxa"/>
          <w:right w:w="108" w:type="dxa"/>
        </w:tblCellMar>
      </w:tblPr>
      <w:tblGrid>
        <w:gridCol w:w="1316"/>
        <w:gridCol w:w="2055"/>
        <w:gridCol w:w="5640"/>
      </w:tblGrid>
      <w:tr w14:paraId="5AA9EDE0">
        <w:tblPrEx>
          <w:tblCellMar>
            <w:top w:w="0" w:type="dxa"/>
            <w:left w:w="108" w:type="dxa"/>
            <w:bottom w:w="0" w:type="dxa"/>
            <w:right w:w="108" w:type="dxa"/>
          </w:tblCellMar>
        </w:tblPrEx>
        <w:trPr>
          <w:trHeight w:val="567" w:hRule="atLeast"/>
          <w:jc w:val="center"/>
        </w:trPr>
        <w:tc>
          <w:tcPr>
            <w:tcW w:w="131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564E3FBD">
            <w:pPr>
              <w:widowControl w:val="0"/>
              <w:adjustRightInd/>
              <w:snapToGrid/>
              <w:ind w:firstLine="0" w:firstLineChars="0"/>
              <w:jc w:val="center"/>
              <w:textAlignment w:val="auto"/>
              <w:rPr>
                <w:rFonts w:hint="eastAsia" w:ascii="宋体" w:hAnsi="宋体" w:eastAsia="宋体" w:cs="宋体"/>
                <w:b/>
                <w:bCs/>
                <w:snapToGrid/>
                <w:color w:val="auto"/>
                <w:kern w:val="2"/>
                <w:highlight w:val="none"/>
              </w:rPr>
            </w:pPr>
            <w:r>
              <w:rPr>
                <w:rFonts w:hint="eastAsia" w:ascii="宋体" w:hAnsi="宋体" w:eastAsia="宋体" w:cs="宋体"/>
                <w:b/>
                <w:bCs/>
                <w:snapToGrid/>
                <w:color w:val="auto"/>
                <w:kern w:val="2"/>
                <w:highlight w:val="none"/>
              </w:rPr>
              <w:t>序号</w:t>
            </w:r>
          </w:p>
        </w:tc>
        <w:tc>
          <w:tcPr>
            <w:tcW w:w="205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12F016B2">
            <w:pPr>
              <w:widowControl w:val="0"/>
              <w:adjustRightInd/>
              <w:snapToGrid/>
              <w:ind w:firstLine="0" w:firstLineChars="0"/>
              <w:jc w:val="center"/>
              <w:textAlignment w:val="auto"/>
              <w:rPr>
                <w:rFonts w:hint="eastAsia" w:ascii="宋体" w:hAnsi="宋体" w:eastAsia="宋体" w:cs="宋体"/>
                <w:b/>
                <w:bCs/>
                <w:snapToGrid/>
                <w:color w:val="auto"/>
                <w:kern w:val="2"/>
                <w:highlight w:val="none"/>
              </w:rPr>
            </w:pPr>
            <w:r>
              <w:rPr>
                <w:rFonts w:hint="eastAsia" w:ascii="宋体" w:hAnsi="宋体" w:eastAsia="宋体" w:cs="宋体"/>
                <w:b/>
                <w:bCs/>
                <w:snapToGrid/>
                <w:color w:val="auto"/>
                <w:kern w:val="2"/>
                <w:highlight w:val="none"/>
              </w:rPr>
              <w:t>项目</w:t>
            </w:r>
          </w:p>
        </w:tc>
        <w:tc>
          <w:tcPr>
            <w:tcW w:w="5640"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14:paraId="1FA366C2">
            <w:pPr>
              <w:widowControl w:val="0"/>
              <w:adjustRightInd/>
              <w:snapToGrid/>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b/>
                <w:bCs/>
                <w:snapToGrid/>
                <w:color w:val="auto"/>
                <w:kern w:val="2"/>
                <w:highlight w:val="none"/>
              </w:rPr>
              <w:t>报价及承诺</w:t>
            </w:r>
          </w:p>
        </w:tc>
      </w:tr>
      <w:tr w14:paraId="6A6EB083">
        <w:tblPrEx>
          <w:tblCellMar>
            <w:top w:w="0" w:type="dxa"/>
            <w:left w:w="108" w:type="dxa"/>
            <w:bottom w:w="0" w:type="dxa"/>
            <w:right w:w="108" w:type="dxa"/>
          </w:tblCellMar>
        </w:tblPrEx>
        <w:trPr>
          <w:trHeight w:val="748" w:hRule="atLeast"/>
          <w:jc w:val="center"/>
        </w:trPr>
        <w:tc>
          <w:tcPr>
            <w:tcW w:w="1316" w:type="dxa"/>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14:paraId="44179C91">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1</w:t>
            </w:r>
          </w:p>
        </w:tc>
        <w:tc>
          <w:tcPr>
            <w:tcW w:w="2055"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14:paraId="58DE399F">
            <w:pPr>
              <w:widowControl w:val="0"/>
              <w:adjustRightInd/>
              <w:snapToGrid/>
              <w:spacing w:before="312" w:beforeLines="100"/>
              <w:ind w:firstLine="0" w:firstLineChars="0"/>
              <w:jc w:val="center"/>
              <w:textAlignment w:val="auto"/>
              <w:rPr>
                <w:rFonts w:hint="eastAsia" w:ascii="宋体" w:hAnsi="宋体" w:eastAsia="宋体" w:cs="宋体"/>
                <w:bCs/>
                <w:snapToGrid/>
                <w:color w:val="auto"/>
                <w:kern w:val="2"/>
                <w:highlight w:val="none"/>
              </w:rPr>
            </w:pPr>
            <w:r>
              <w:rPr>
                <w:rFonts w:hint="eastAsia" w:ascii="宋体" w:hAnsi="宋体" w:eastAsia="宋体" w:cs="宋体"/>
                <w:b/>
                <w:snapToGrid/>
                <w:color w:val="auto"/>
                <w:kern w:val="2"/>
                <w:highlight w:val="none"/>
              </w:rPr>
              <w:t>投标总价（元）</w:t>
            </w:r>
          </w:p>
        </w:tc>
        <w:tc>
          <w:tcPr>
            <w:tcW w:w="5640"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14:paraId="624ACB86">
            <w:pPr>
              <w:widowControl w:val="0"/>
              <w:adjustRightInd/>
              <w:snapToGrid/>
              <w:spacing w:before="312" w:beforeLines="100" w:line="24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号：      报价：</w:t>
            </w:r>
          </w:p>
        </w:tc>
      </w:tr>
      <w:tr w14:paraId="00C2220B">
        <w:tblPrEx>
          <w:tblCellMar>
            <w:top w:w="0" w:type="dxa"/>
            <w:left w:w="108" w:type="dxa"/>
            <w:bottom w:w="0" w:type="dxa"/>
            <w:right w:w="108" w:type="dxa"/>
          </w:tblCellMar>
        </w:tblPrEx>
        <w:trPr>
          <w:trHeight w:val="748" w:hRule="atLeast"/>
          <w:jc w:val="center"/>
        </w:trPr>
        <w:tc>
          <w:tcPr>
            <w:tcW w:w="1316" w:type="dxa"/>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14:paraId="337693D1">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2</w:t>
            </w:r>
          </w:p>
        </w:tc>
        <w:tc>
          <w:tcPr>
            <w:tcW w:w="2055"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14:paraId="671186ED">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质保期</w:t>
            </w:r>
          </w:p>
        </w:tc>
        <w:tc>
          <w:tcPr>
            <w:tcW w:w="5640"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14:paraId="26720F4F">
            <w:pPr>
              <w:pStyle w:val="5"/>
              <w:ind w:firstLine="571"/>
              <w:jc w:val="center"/>
              <w:rPr>
                <w:rFonts w:hint="eastAsia" w:ascii="宋体" w:hAnsi="宋体" w:eastAsia="宋体" w:cs="宋体"/>
                <w:color w:val="auto"/>
                <w:highlight w:val="none"/>
              </w:rPr>
            </w:pPr>
          </w:p>
        </w:tc>
      </w:tr>
      <w:tr w14:paraId="7E884117">
        <w:tblPrEx>
          <w:tblCellMar>
            <w:top w:w="0" w:type="dxa"/>
            <w:left w:w="108" w:type="dxa"/>
            <w:bottom w:w="0" w:type="dxa"/>
            <w:right w:w="108" w:type="dxa"/>
          </w:tblCellMar>
        </w:tblPrEx>
        <w:trPr>
          <w:trHeight w:val="702" w:hRule="atLeast"/>
          <w:jc w:val="center"/>
        </w:trPr>
        <w:tc>
          <w:tcPr>
            <w:tcW w:w="1316" w:type="dxa"/>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14:paraId="32A0B964">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3</w:t>
            </w:r>
          </w:p>
        </w:tc>
        <w:tc>
          <w:tcPr>
            <w:tcW w:w="2055" w:type="dxa"/>
            <w:tcBorders>
              <w:top w:val="nil"/>
              <w:left w:val="nil"/>
              <w:bottom w:val="single" w:color="auto" w:sz="4" w:space="0"/>
              <w:right w:val="single" w:color="auto" w:sz="4" w:space="0"/>
            </w:tcBorders>
            <w:tcMar>
              <w:top w:w="57" w:type="dxa"/>
              <w:left w:w="57" w:type="dxa"/>
              <w:bottom w:w="57" w:type="dxa"/>
              <w:right w:w="57" w:type="dxa"/>
            </w:tcMar>
            <w:vAlign w:val="center"/>
          </w:tcPr>
          <w:p w14:paraId="5AF51069">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交货期</w:t>
            </w:r>
          </w:p>
        </w:tc>
        <w:tc>
          <w:tcPr>
            <w:tcW w:w="5640" w:type="dxa"/>
            <w:tcBorders>
              <w:top w:val="single" w:color="auto" w:sz="4" w:space="0"/>
              <w:left w:val="nil"/>
              <w:bottom w:val="single" w:color="auto" w:sz="4" w:space="0"/>
              <w:right w:val="single" w:color="000000" w:sz="4" w:space="0"/>
            </w:tcBorders>
            <w:tcMar>
              <w:top w:w="57" w:type="dxa"/>
              <w:left w:w="57" w:type="dxa"/>
              <w:bottom w:w="57" w:type="dxa"/>
              <w:right w:w="57" w:type="dxa"/>
            </w:tcMar>
            <w:vAlign w:val="center"/>
          </w:tcPr>
          <w:p w14:paraId="068384BF">
            <w:pPr>
              <w:widowControl w:val="0"/>
              <w:tabs>
                <w:tab w:val="left" w:pos="540"/>
              </w:tabs>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p>
        </w:tc>
      </w:tr>
      <w:tr w14:paraId="341EB69A">
        <w:tblPrEx>
          <w:tblCellMar>
            <w:top w:w="0" w:type="dxa"/>
            <w:left w:w="108" w:type="dxa"/>
            <w:bottom w:w="0" w:type="dxa"/>
            <w:right w:w="108" w:type="dxa"/>
          </w:tblCellMar>
        </w:tblPrEx>
        <w:trPr>
          <w:trHeight w:val="567" w:hRule="atLeast"/>
          <w:jc w:val="center"/>
        </w:trPr>
        <w:tc>
          <w:tcPr>
            <w:tcW w:w="1316" w:type="dxa"/>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14:paraId="4C3607EA">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4</w:t>
            </w:r>
          </w:p>
        </w:tc>
        <w:tc>
          <w:tcPr>
            <w:tcW w:w="2055" w:type="dxa"/>
            <w:tcBorders>
              <w:top w:val="nil"/>
              <w:left w:val="nil"/>
              <w:bottom w:val="single" w:color="auto" w:sz="4" w:space="0"/>
              <w:right w:val="single" w:color="auto" w:sz="4" w:space="0"/>
            </w:tcBorders>
            <w:tcMar>
              <w:top w:w="57" w:type="dxa"/>
              <w:left w:w="57" w:type="dxa"/>
              <w:bottom w:w="57" w:type="dxa"/>
              <w:right w:w="57" w:type="dxa"/>
            </w:tcMar>
            <w:vAlign w:val="center"/>
          </w:tcPr>
          <w:p w14:paraId="4FDA7FE3">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质量承诺</w:t>
            </w:r>
          </w:p>
        </w:tc>
        <w:tc>
          <w:tcPr>
            <w:tcW w:w="5640" w:type="dxa"/>
            <w:tcBorders>
              <w:top w:val="single" w:color="auto" w:sz="4" w:space="0"/>
              <w:left w:val="nil"/>
              <w:bottom w:val="single" w:color="auto" w:sz="4" w:space="0"/>
              <w:right w:val="single" w:color="000000" w:sz="4" w:space="0"/>
            </w:tcBorders>
            <w:tcMar>
              <w:top w:w="57" w:type="dxa"/>
              <w:left w:w="57" w:type="dxa"/>
              <w:bottom w:w="57" w:type="dxa"/>
              <w:right w:w="57" w:type="dxa"/>
            </w:tcMar>
            <w:vAlign w:val="center"/>
          </w:tcPr>
          <w:p w14:paraId="0C69062D">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p>
        </w:tc>
      </w:tr>
      <w:tr w14:paraId="0A826F23">
        <w:tblPrEx>
          <w:tblCellMar>
            <w:top w:w="0" w:type="dxa"/>
            <w:left w:w="108" w:type="dxa"/>
            <w:bottom w:w="0" w:type="dxa"/>
            <w:right w:w="108" w:type="dxa"/>
          </w:tblCellMar>
        </w:tblPrEx>
        <w:trPr>
          <w:trHeight w:val="339" w:hRule="atLeast"/>
          <w:jc w:val="center"/>
        </w:trPr>
        <w:tc>
          <w:tcPr>
            <w:tcW w:w="131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19500C03">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5</w:t>
            </w:r>
          </w:p>
        </w:tc>
        <w:tc>
          <w:tcPr>
            <w:tcW w:w="2055"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14:paraId="2EE98F4E">
            <w:pPr>
              <w:widowControl w:val="0"/>
              <w:adjustRightInd/>
              <w:snapToGrid/>
              <w:spacing w:before="312" w:beforeLines="100"/>
              <w:ind w:firstLine="0" w:firstLineChars="0"/>
              <w:jc w:val="center"/>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备注</w:t>
            </w:r>
          </w:p>
        </w:tc>
        <w:tc>
          <w:tcPr>
            <w:tcW w:w="5640" w:type="dxa"/>
            <w:tcBorders>
              <w:top w:val="single" w:color="auto" w:sz="4" w:space="0"/>
              <w:left w:val="nil"/>
              <w:bottom w:val="single" w:color="auto" w:sz="4" w:space="0"/>
              <w:right w:val="single" w:color="000000" w:sz="4" w:space="0"/>
            </w:tcBorders>
            <w:tcMar>
              <w:top w:w="57" w:type="dxa"/>
              <w:left w:w="57" w:type="dxa"/>
              <w:bottom w:w="57" w:type="dxa"/>
              <w:right w:w="57" w:type="dxa"/>
            </w:tcMar>
            <w:vAlign w:val="center"/>
          </w:tcPr>
          <w:p w14:paraId="512B705D">
            <w:pPr>
              <w:widowControl w:val="0"/>
              <w:adjustRightInd/>
              <w:snapToGrid/>
              <w:spacing w:before="312" w:beforeLines="100"/>
              <w:ind w:firstLine="0" w:firstLineChars="0"/>
              <w:jc w:val="center"/>
              <w:textAlignment w:val="auto"/>
              <w:rPr>
                <w:rFonts w:hint="eastAsia" w:ascii="宋体" w:hAnsi="宋体" w:eastAsia="宋体" w:cs="宋体"/>
                <w:snapToGrid/>
                <w:color w:val="auto"/>
                <w:kern w:val="2"/>
                <w:highlight w:val="none"/>
              </w:rPr>
            </w:pPr>
          </w:p>
        </w:tc>
      </w:tr>
    </w:tbl>
    <w:p w14:paraId="48EE52E7">
      <w:pPr>
        <w:widowControl w:val="0"/>
        <w:adjustRightInd/>
        <w:snapToGrid/>
        <w:ind w:firstLine="105" w:firstLineChars="50"/>
        <w:jc w:val="both"/>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注：1、此表应放在《投标文件》目录后第一页，以方便查找；</w:t>
      </w:r>
    </w:p>
    <w:p w14:paraId="79EF42CE">
      <w:pPr>
        <w:widowControl w:val="0"/>
        <w:numPr>
          <w:ilvl w:val="255"/>
          <w:numId w:val="0"/>
        </w:numPr>
        <w:adjustRightInd/>
        <w:snapToGrid/>
        <w:ind w:firstLine="105" w:firstLineChars="50"/>
        <w:jc w:val="both"/>
        <w:textAlignment w:val="auto"/>
        <w:rPr>
          <w:rFonts w:hint="eastAsia" w:ascii="宋体" w:hAnsi="宋体" w:eastAsia="宋体" w:cs="宋体"/>
          <w:bCs/>
          <w:snapToGrid/>
          <w:color w:val="auto"/>
          <w:kern w:val="2"/>
          <w:highlight w:val="none"/>
        </w:rPr>
      </w:pPr>
      <w:bookmarkStart w:id="179" w:name="_Toc8996"/>
      <w:r>
        <w:rPr>
          <w:rFonts w:hint="eastAsia" w:ascii="宋体" w:hAnsi="宋体" w:eastAsia="宋体" w:cs="宋体"/>
          <w:bCs/>
          <w:snapToGrid/>
          <w:color w:val="auto"/>
          <w:kern w:val="2"/>
          <w:highlight w:val="none"/>
        </w:rPr>
        <w:t>2、报价结果以人民币元为单位，保留到小数点后两位。</w:t>
      </w:r>
      <w:bookmarkEnd w:id="179"/>
    </w:p>
    <w:p w14:paraId="17D332AB">
      <w:pPr>
        <w:widowControl w:val="0"/>
        <w:adjustRightInd/>
        <w:snapToGrid/>
        <w:ind w:left="779" w:leftChars="371" w:right="-153" w:rightChars="-73" w:firstLine="210" w:firstLineChars="100"/>
        <w:jc w:val="right"/>
        <w:textAlignment w:val="auto"/>
        <w:rPr>
          <w:rFonts w:hint="eastAsia" w:ascii="宋体" w:hAnsi="宋体" w:eastAsia="宋体" w:cs="宋体"/>
          <w:snapToGrid/>
          <w:color w:val="auto"/>
          <w:kern w:val="2"/>
          <w:highlight w:val="none"/>
        </w:rPr>
      </w:pPr>
    </w:p>
    <w:p w14:paraId="1C4B774E">
      <w:pPr>
        <w:adjustRightInd/>
        <w:snapToGrid/>
        <w:ind w:firstLine="396"/>
        <w:jc w:val="center"/>
        <w:rPr>
          <w:rFonts w:hint="eastAsia" w:ascii="宋体" w:hAnsi="宋体" w:eastAsia="宋体" w:cs="宋体"/>
          <w:color w:val="auto"/>
          <w:highlight w:val="none"/>
        </w:rPr>
      </w:pPr>
      <w:bookmarkStart w:id="180" w:name="_Toc210116061"/>
      <w:bookmarkStart w:id="181" w:name="_Toc340046081"/>
      <w:bookmarkStart w:id="182" w:name="_Toc303329388"/>
      <w:r>
        <w:rPr>
          <w:rFonts w:hint="eastAsia" w:ascii="宋体" w:hAnsi="宋体" w:eastAsia="宋体" w:cs="宋体"/>
          <w:color w:val="auto"/>
          <w:spacing w:val="-6"/>
          <w:highlight w:val="none"/>
        </w:rPr>
        <w:t>投标人名称</w:t>
      </w:r>
      <w:r>
        <w:rPr>
          <w:rFonts w:hint="eastAsia" w:ascii="宋体" w:hAnsi="宋体" w:eastAsia="宋体" w:cs="宋体"/>
          <w:color w:val="auto"/>
          <w:spacing w:val="-4"/>
          <w:highlight w:val="none"/>
        </w:rPr>
        <w:t>（盖公章）：</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2"/>
          <w:highlight w:val="none"/>
          <w:u w:val="single"/>
        </w:rPr>
        <w:t xml:space="preserve">                             </w:t>
      </w:r>
    </w:p>
    <w:p w14:paraId="162CB31F">
      <w:pPr>
        <w:adjustRightInd/>
        <w:snapToGrid/>
        <w:ind w:firstLine="396"/>
        <w:jc w:val="center"/>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                法定代表人或其授权代理人</w:t>
      </w:r>
      <w:r>
        <w:rPr>
          <w:rFonts w:hint="eastAsia" w:ascii="宋体" w:hAnsi="宋体" w:eastAsia="宋体" w:cs="宋体"/>
          <w:color w:val="auto"/>
          <w:spacing w:val="-3"/>
          <w:highlight w:val="none"/>
        </w:rPr>
        <w:t>(签字或盖章)：</w:t>
      </w:r>
      <w:r>
        <w:rPr>
          <w:rFonts w:hint="eastAsia" w:ascii="宋体" w:hAnsi="宋体" w:eastAsia="宋体" w:cs="宋体"/>
          <w:color w:val="auto"/>
          <w:spacing w:val="-3"/>
          <w:highlight w:val="none"/>
          <w:u w:val="single"/>
        </w:rPr>
        <w:t xml:space="preserve">                 </w:t>
      </w:r>
    </w:p>
    <w:p w14:paraId="4BE06030">
      <w:pPr>
        <w:tabs>
          <w:tab w:val="left" w:pos="863"/>
        </w:tabs>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spacing w:val="4"/>
          <w:highlight w:val="none"/>
        </w:rPr>
        <w:t>年</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2"/>
          <w:highlight w:val="none"/>
        </w:rPr>
        <w:t>日</w:t>
      </w:r>
    </w:p>
    <w:p w14:paraId="79D6E68E">
      <w:pPr>
        <w:pStyle w:val="3"/>
        <w:numPr>
          <w:ilvl w:val="0"/>
          <w:numId w:val="3"/>
        </w:numPr>
        <w:ind w:firstLine="560"/>
        <w:jc w:val="center"/>
        <w:rPr>
          <w:rFonts w:hint="eastAsia" w:ascii="宋体" w:hAnsi="宋体" w:eastAsia="宋体" w:cs="宋体"/>
          <w:color w:val="auto"/>
          <w:highlight w:val="none"/>
        </w:rPr>
      </w:pPr>
      <w:r>
        <w:rPr>
          <w:rFonts w:hint="eastAsia" w:ascii="宋体" w:hAnsi="宋体" w:eastAsia="宋体" w:cs="宋体"/>
          <w:b w:val="0"/>
          <w:color w:val="auto"/>
          <w:sz w:val="28"/>
          <w:szCs w:val="28"/>
          <w:highlight w:val="none"/>
        </w:rPr>
        <w:br w:type="page"/>
      </w:r>
      <w:bookmarkEnd w:id="180"/>
      <w:bookmarkEnd w:id="181"/>
      <w:bookmarkEnd w:id="182"/>
      <w:bookmarkStart w:id="183" w:name="_Toc53"/>
      <w:bookmarkStart w:id="184" w:name="_Toc32533"/>
      <w:bookmarkStart w:id="185" w:name="_Toc29954"/>
      <w:r>
        <w:rPr>
          <w:rFonts w:hint="eastAsia" w:ascii="宋体" w:hAnsi="宋体" w:eastAsia="宋体" w:cs="宋体"/>
          <w:color w:val="auto"/>
          <w:highlight w:val="none"/>
        </w:rPr>
        <w:t>资格证明文件</w:t>
      </w:r>
      <w:bookmarkEnd w:id="183"/>
      <w:bookmarkEnd w:id="184"/>
      <w:bookmarkEnd w:id="185"/>
    </w:p>
    <w:bookmarkEnd w:id="161"/>
    <w:bookmarkEnd w:id="162"/>
    <w:bookmarkEnd w:id="163"/>
    <w:bookmarkEnd w:id="164"/>
    <w:bookmarkEnd w:id="165"/>
    <w:bookmarkEnd w:id="166"/>
    <w:bookmarkEnd w:id="167"/>
    <w:bookmarkEnd w:id="168"/>
    <w:bookmarkEnd w:id="169"/>
    <w:bookmarkEnd w:id="170"/>
    <w:bookmarkEnd w:id="171"/>
    <w:bookmarkEnd w:id="172"/>
    <w:p w14:paraId="4457BC9D">
      <w:pPr>
        <w:pStyle w:val="3"/>
        <w:ind w:firstLine="489"/>
        <w:jc w:val="center"/>
        <w:rPr>
          <w:rFonts w:hint="eastAsia" w:ascii="宋体" w:hAnsi="宋体" w:eastAsia="宋体" w:cs="宋体"/>
          <w:color w:val="auto"/>
          <w:highlight w:val="none"/>
        </w:rPr>
      </w:pPr>
      <w:bookmarkStart w:id="186" w:name="_Toc2680"/>
      <w:bookmarkStart w:id="187" w:name="_Toc21630"/>
      <w:bookmarkStart w:id="188" w:name="_Toc22511"/>
      <w:bookmarkStart w:id="189" w:name="_Toc23577"/>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投 标 函</w:t>
      </w:r>
      <w:bookmarkEnd w:id="173"/>
      <w:bookmarkEnd w:id="186"/>
      <w:bookmarkEnd w:id="187"/>
      <w:bookmarkEnd w:id="188"/>
      <w:bookmarkEnd w:id="189"/>
    </w:p>
    <w:p w14:paraId="74EBA395">
      <w:pPr>
        <w:adjustRightInd/>
        <w:snapToGrid/>
        <w:ind w:firstLine="428"/>
        <w:rPr>
          <w:rFonts w:hint="eastAsia" w:ascii="宋体" w:hAnsi="宋体" w:eastAsia="宋体" w:cs="宋体"/>
          <w:color w:val="auto"/>
          <w:highlight w:val="none"/>
        </w:rPr>
      </w:pPr>
      <w:r>
        <w:rPr>
          <w:rFonts w:hint="eastAsia" w:ascii="宋体" w:hAnsi="宋体" w:eastAsia="宋体" w:cs="宋体"/>
          <w:b/>
          <w:color w:val="auto"/>
          <w:highlight w:val="none"/>
        </w:rPr>
        <w:t>致</w:t>
      </w:r>
      <w:r>
        <w:rPr>
          <w:rFonts w:hint="eastAsia" w:ascii="宋体" w:hAnsi="宋体" w:eastAsia="宋体" w:cs="宋体"/>
          <w:b/>
          <w:bCs/>
          <w:color w:val="auto"/>
          <w:highlight w:val="none"/>
        </w:rPr>
        <w:t>云南省消防救援总队</w:t>
      </w:r>
      <w:r>
        <w:rPr>
          <w:rFonts w:hint="eastAsia" w:ascii="宋体" w:hAnsi="宋体" w:eastAsia="宋体" w:cs="宋体"/>
          <w:b/>
          <w:color w:val="auto"/>
          <w:highlight w:val="none"/>
        </w:rPr>
        <w:t>：</w:t>
      </w:r>
    </w:p>
    <w:p w14:paraId="0EEF6F16">
      <w:pPr>
        <w:rPr>
          <w:rFonts w:hint="eastAsia" w:ascii="宋体" w:hAnsi="宋体" w:eastAsia="宋体" w:cs="宋体"/>
          <w:color w:val="auto"/>
          <w:highlight w:val="none"/>
        </w:rPr>
      </w:pPr>
      <w:r>
        <w:rPr>
          <w:rFonts w:hint="eastAsia" w:ascii="宋体" w:hAnsi="宋体" w:eastAsia="宋体" w:cs="宋体"/>
          <w:color w:val="auto"/>
          <w:highlight w:val="none"/>
        </w:rPr>
        <w:t>根据贵单位“</w:t>
      </w:r>
      <w:r>
        <w:rPr>
          <w:rFonts w:hint="eastAsia" w:ascii="宋体" w:hAnsi="宋体" w:eastAsia="宋体" w:cs="宋体"/>
          <w:color w:val="auto"/>
          <w:highlight w:val="none"/>
          <w:lang w:eastAsia="zh-CN"/>
        </w:rPr>
        <w:t>云南省消防救援总队应急通信装备采购项目</w:t>
      </w:r>
      <w:r>
        <w:rPr>
          <w:rFonts w:hint="eastAsia" w:ascii="宋体" w:hAnsi="宋体" w:eastAsia="宋体" w:cs="宋体"/>
          <w:color w:val="auto"/>
          <w:highlight w:val="none"/>
          <w:u w:val="none"/>
        </w:rPr>
        <w:t>”的招标文件。我单位（公司）决定参加投标，现根据贵公司招标文件要求；提交投标文件一套</w:t>
      </w:r>
      <w:r>
        <w:rPr>
          <w:rFonts w:hint="eastAsia" w:ascii="宋体" w:hAnsi="宋体" w:eastAsia="宋体" w:cs="宋体"/>
          <w:color w:val="auto"/>
          <w:highlight w:val="none"/>
        </w:rPr>
        <w:t>（正本壹份，副本贰份及电子文档贰份）；我单位（或公司）同意以下事项：</w:t>
      </w:r>
    </w:p>
    <w:p w14:paraId="12855E76">
      <w:pPr>
        <w:rPr>
          <w:rFonts w:hint="eastAsia" w:ascii="宋体" w:hAnsi="宋体" w:eastAsia="宋体" w:cs="宋体"/>
          <w:color w:val="auto"/>
          <w:highlight w:val="none"/>
        </w:rPr>
      </w:pPr>
      <w:r>
        <w:rPr>
          <w:rFonts w:hint="eastAsia" w:ascii="宋体" w:hAnsi="宋体" w:eastAsia="宋体" w:cs="宋体"/>
          <w:color w:val="auto"/>
          <w:highlight w:val="none"/>
        </w:rPr>
        <w:t>1、我单位愿意以开标一览表中的投标报价承担招标文件规定的全部内容并按合同约定承担相关义务。</w:t>
      </w:r>
    </w:p>
    <w:p w14:paraId="21858293">
      <w:pPr>
        <w:ind w:firstLine="428"/>
        <w:rPr>
          <w:rFonts w:hint="eastAsia" w:ascii="宋体" w:hAnsi="宋体" w:eastAsia="宋体" w:cs="宋体"/>
          <w:b/>
          <w:bCs/>
          <w:color w:val="auto"/>
          <w:highlight w:val="none"/>
        </w:rPr>
      </w:pPr>
      <w:r>
        <w:rPr>
          <w:rFonts w:hint="eastAsia" w:ascii="宋体" w:hAnsi="宋体" w:eastAsia="宋体" w:cs="宋体"/>
          <w:b/>
          <w:bCs/>
          <w:color w:val="auto"/>
          <w:highlight w:val="none"/>
        </w:rPr>
        <w:t>2、交货期承诺：</w:t>
      </w:r>
      <w:r>
        <w:rPr>
          <w:rFonts w:hint="eastAsia" w:ascii="宋体" w:hAnsi="宋体" w:eastAsia="宋体" w:cs="宋体"/>
          <w:color w:val="auto"/>
          <w:highlight w:val="none"/>
        </w:rPr>
        <w:t>自合同签订之日起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个日历天内交付，根据实际情况进行验收。</w:t>
      </w:r>
    </w:p>
    <w:p w14:paraId="19EF139A">
      <w:pPr>
        <w:ind w:firstLine="428"/>
        <w:rPr>
          <w:rFonts w:hint="eastAsia" w:ascii="宋体" w:hAnsi="宋体" w:eastAsia="宋体" w:cs="宋体"/>
          <w:b/>
          <w:bCs/>
          <w:color w:val="auto"/>
          <w:highlight w:val="none"/>
        </w:rPr>
      </w:pPr>
      <w:r>
        <w:rPr>
          <w:rFonts w:hint="eastAsia" w:ascii="宋体" w:hAnsi="宋体" w:eastAsia="宋体" w:cs="宋体"/>
          <w:b/>
          <w:bCs/>
          <w:color w:val="auto"/>
          <w:highlight w:val="none"/>
        </w:rPr>
        <w:t>3、质量承诺：</w:t>
      </w:r>
      <w:r>
        <w:rPr>
          <w:rFonts w:hint="eastAsia" w:ascii="宋体" w:hAnsi="宋体" w:eastAsia="宋体" w:cs="宋体"/>
          <w:color w:val="auto"/>
          <w:highlight w:val="none"/>
        </w:rPr>
        <w:t>符合国家行业相关标准和合同约定的相关要求，满足招标文件及招标人技术需求</w:t>
      </w:r>
    </w:p>
    <w:p w14:paraId="03CFB864">
      <w:pPr>
        <w:rPr>
          <w:rFonts w:hint="eastAsia" w:ascii="宋体" w:hAnsi="宋体" w:eastAsia="宋体" w:cs="宋体"/>
          <w:color w:val="auto"/>
          <w:highlight w:val="none"/>
        </w:rPr>
      </w:pPr>
      <w:r>
        <w:rPr>
          <w:rFonts w:hint="eastAsia" w:ascii="宋体" w:hAnsi="宋体" w:eastAsia="宋体" w:cs="宋体"/>
          <w:color w:val="auto"/>
          <w:highlight w:val="none"/>
        </w:rPr>
        <w:t>4、遵守招标文件的各项条款及一切有关规定。</w:t>
      </w:r>
    </w:p>
    <w:p w14:paraId="52E185B4">
      <w:pPr>
        <w:rPr>
          <w:rFonts w:hint="eastAsia" w:ascii="宋体" w:hAnsi="宋体" w:eastAsia="宋体" w:cs="宋体"/>
          <w:color w:val="auto"/>
          <w:highlight w:val="none"/>
        </w:rPr>
      </w:pPr>
      <w:r>
        <w:rPr>
          <w:rFonts w:hint="eastAsia" w:ascii="宋体" w:hAnsi="宋体" w:eastAsia="宋体" w:cs="宋体"/>
          <w:color w:val="auto"/>
          <w:highlight w:val="none"/>
        </w:rPr>
        <w:t>5、向贵方提供的所有数据、情况和技术资料真实有效。</w:t>
      </w:r>
    </w:p>
    <w:p w14:paraId="30D33F21">
      <w:pPr>
        <w:rPr>
          <w:rFonts w:hint="eastAsia" w:ascii="宋体" w:hAnsi="宋体" w:eastAsia="宋体" w:cs="宋体"/>
          <w:color w:val="auto"/>
          <w:highlight w:val="none"/>
        </w:rPr>
      </w:pPr>
      <w:r>
        <w:rPr>
          <w:rFonts w:hint="eastAsia" w:ascii="宋体" w:hAnsi="宋体" w:eastAsia="宋体" w:cs="宋体"/>
          <w:color w:val="auto"/>
          <w:highlight w:val="none"/>
        </w:rPr>
        <w:t>6、如我方被接受，我方将按招标文件的规定履行合同责任和义务，保证按合同要求完成工作。</w:t>
      </w:r>
    </w:p>
    <w:p w14:paraId="3329AEAE">
      <w:pPr>
        <w:rPr>
          <w:rFonts w:hint="eastAsia" w:ascii="宋体" w:hAnsi="宋体" w:eastAsia="宋体" w:cs="宋体"/>
          <w:color w:val="auto"/>
          <w:highlight w:val="none"/>
        </w:rPr>
      </w:pPr>
      <w:r>
        <w:rPr>
          <w:rFonts w:hint="eastAsia" w:ascii="宋体" w:hAnsi="宋体" w:eastAsia="宋体" w:cs="宋体"/>
          <w:color w:val="auto"/>
          <w:highlight w:val="none"/>
        </w:rPr>
        <w:t>7、本投标文件自贵方收到之日起生效，有效期至截止递交投标文件后90个日历天，在此期间本投标文件之规定对我方具有约束力。</w:t>
      </w:r>
    </w:p>
    <w:p w14:paraId="611F0CF2">
      <w:pPr>
        <w:rPr>
          <w:rFonts w:hint="eastAsia" w:ascii="宋体" w:hAnsi="宋体" w:eastAsia="宋体" w:cs="宋体"/>
          <w:color w:val="auto"/>
          <w:highlight w:val="none"/>
        </w:rPr>
      </w:pPr>
      <w:r>
        <w:rPr>
          <w:rFonts w:hint="eastAsia" w:ascii="宋体" w:hAnsi="宋体" w:eastAsia="宋体" w:cs="宋体"/>
          <w:color w:val="auto"/>
          <w:highlight w:val="none"/>
        </w:rPr>
        <w:t>8、如果我方被接受，则至合同履行完成为止，本投标文件保持有效。</w:t>
      </w:r>
    </w:p>
    <w:p w14:paraId="7F40818B">
      <w:pPr>
        <w:adjustRightInd/>
        <w:snapToGrid/>
        <w:ind w:firstLine="480"/>
        <w:rPr>
          <w:rFonts w:hint="eastAsia" w:ascii="宋体" w:hAnsi="宋体" w:eastAsia="宋体" w:cs="宋体"/>
          <w:color w:val="auto"/>
          <w:sz w:val="24"/>
          <w:highlight w:val="none"/>
        </w:rPr>
      </w:pPr>
    </w:p>
    <w:p w14:paraId="68B6A555">
      <w:pPr>
        <w:rPr>
          <w:rFonts w:hint="eastAsia" w:ascii="宋体" w:hAnsi="宋体" w:eastAsia="宋体" w:cs="宋体"/>
          <w:color w:val="auto"/>
          <w:highlight w:val="none"/>
        </w:rPr>
      </w:pPr>
      <w:r>
        <w:rPr>
          <w:rFonts w:hint="eastAsia" w:ascii="宋体" w:hAnsi="宋体" w:eastAsia="宋体" w:cs="宋体"/>
          <w:color w:val="auto"/>
          <w:highlight w:val="none"/>
        </w:rPr>
        <w:t>投标人名称（盖公章）：</w:t>
      </w:r>
    </w:p>
    <w:p w14:paraId="41F1A730">
      <w:pPr>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电  话：</w:t>
      </w:r>
    </w:p>
    <w:p w14:paraId="6EA7B932">
      <w:pPr>
        <w:rPr>
          <w:rFonts w:hint="eastAsia" w:ascii="宋体" w:hAnsi="宋体" w:eastAsia="宋体" w:cs="宋体"/>
          <w:color w:val="auto"/>
          <w:highlight w:val="none"/>
        </w:rPr>
      </w:pPr>
      <w:r>
        <w:rPr>
          <w:rFonts w:hint="eastAsia" w:ascii="宋体" w:hAnsi="宋体" w:eastAsia="宋体" w:cs="宋体"/>
          <w:color w:val="auto"/>
          <w:highlight w:val="none"/>
        </w:rPr>
        <w:t>邮  编：</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传  真：</w:t>
      </w:r>
    </w:p>
    <w:p w14:paraId="3378AE6C">
      <w:pPr>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p>
    <w:p w14:paraId="37C8376E">
      <w:pPr>
        <w:rPr>
          <w:rFonts w:hint="eastAsia" w:ascii="宋体" w:hAnsi="宋体" w:eastAsia="宋体" w:cs="宋体"/>
          <w:color w:val="auto"/>
          <w:highlight w:val="none"/>
        </w:rPr>
      </w:pPr>
      <w:bookmarkStart w:id="190" w:name="_Toc36960934"/>
      <w:r>
        <w:rPr>
          <w:rFonts w:hint="eastAsia" w:ascii="宋体" w:hAnsi="宋体" w:eastAsia="宋体" w:cs="宋体"/>
          <w:color w:val="auto"/>
          <w:highlight w:val="none"/>
        </w:rPr>
        <w:t>日  期：   年   月  日</w:t>
      </w:r>
      <w:bookmarkEnd w:id="190"/>
    </w:p>
    <w:p w14:paraId="17035AC5">
      <w:pPr>
        <w:adjustRightInd/>
        <w:snapToGrid/>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6BDE8F1">
      <w:pPr>
        <w:pStyle w:val="3"/>
        <w:ind w:firstLine="489"/>
        <w:jc w:val="center"/>
        <w:rPr>
          <w:rFonts w:hint="eastAsia" w:ascii="宋体" w:hAnsi="宋体" w:eastAsia="宋体" w:cs="宋体"/>
          <w:color w:val="auto"/>
          <w:szCs w:val="24"/>
          <w:highlight w:val="none"/>
        </w:rPr>
      </w:pPr>
      <w:bookmarkStart w:id="191" w:name="_Toc17707815"/>
      <w:bookmarkStart w:id="192" w:name="_Toc36960936"/>
      <w:bookmarkStart w:id="193" w:name="_Toc387936899"/>
      <w:bookmarkStart w:id="194" w:name="_Toc11727"/>
      <w:bookmarkStart w:id="195" w:name="_Toc14978903"/>
      <w:bookmarkStart w:id="196" w:name="_Toc335"/>
      <w:bookmarkStart w:id="197" w:name="_Toc371841008"/>
      <w:bookmarkStart w:id="198" w:name="_Toc330342810"/>
      <w:bookmarkStart w:id="199" w:name="_Toc520297997"/>
      <w:bookmarkStart w:id="200" w:name="_Toc364804760"/>
      <w:bookmarkStart w:id="201" w:name="_Toc364805842"/>
      <w:bookmarkStart w:id="202" w:name="_Toc330342559"/>
      <w:bookmarkStart w:id="203" w:name="_Toc364544485"/>
      <w:bookmarkStart w:id="204" w:name="_Toc364552221"/>
      <w:bookmarkStart w:id="205" w:name="_Toc11854006"/>
      <w:bookmarkStart w:id="206" w:name="_Toc27238"/>
      <w:bookmarkStart w:id="207" w:name="_Toc17086"/>
      <w:bookmarkStart w:id="208" w:name="_Toc364974073"/>
      <w:bookmarkStart w:id="209" w:name="_Toc25720"/>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投标保证金缴纳凭证复印件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BFAA2B9">
      <w:pPr>
        <w:adjustRightInd/>
        <w:snapToGrid/>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694164F4">
      <w:pPr>
        <w:pStyle w:val="3"/>
        <w:ind w:firstLine="489"/>
        <w:jc w:val="center"/>
        <w:rPr>
          <w:rFonts w:hint="eastAsia" w:ascii="宋体" w:hAnsi="宋体" w:eastAsia="宋体" w:cs="宋体"/>
          <w:color w:val="auto"/>
          <w:highlight w:val="none"/>
        </w:rPr>
      </w:pPr>
      <w:bookmarkStart w:id="210" w:name="_Toc255559500"/>
      <w:bookmarkStart w:id="211" w:name="_Toc256765556"/>
      <w:bookmarkStart w:id="212" w:name="_Toc255161212"/>
      <w:bookmarkStart w:id="213" w:name="_Toc296292781"/>
      <w:bookmarkStart w:id="214" w:name="_Toc24556"/>
      <w:bookmarkStart w:id="215" w:name="_Toc16300"/>
      <w:bookmarkStart w:id="216" w:name="_Toc6196"/>
      <w:bookmarkStart w:id="217" w:name="_Toc3768"/>
      <w:bookmarkStart w:id="218" w:name="_Toc6159"/>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投标人情况</w:t>
      </w:r>
      <w:bookmarkEnd w:id="210"/>
      <w:bookmarkEnd w:id="211"/>
      <w:bookmarkEnd w:id="212"/>
      <w:bookmarkEnd w:id="213"/>
      <w:r>
        <w:rPr>
          <w:rFonts w:hint="eastAsia" w:ascii="宋体" w:hAnsi="宋体" w:eastAsia="宋体" w:cs="宋体"/>
          <w:color w:val="auto"/>
          <w:highlight w:val="none"/>
        </w:rPr>
        <w:t>表</w:t>
      </w:r>
      <w:bookmarkEnd w:id="214"/>
      <w:bookmarkEnd w:id="215"/>
      <w:bookmarkEnd w:id="216"/>
      <w:bookmarkEnd w:id="217"/>
      <w:bookmarkEnd w:id="218"/>
    </w:p>
    <w:tbl>
      <w:tblPr>
        <w:tblStyle w:val="27"/>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944"/>
        <w:gridCol w:w="4331"/>
      </w:tblGrid>
      <w:tr w14:paraId="0E57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44" w:type="dxa"/>
            <w:vAlign w:val="center"/>
          </w:tcPr>
          <w:p w14:paraId="0CCAC500">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275" w:type="dxa"/>
            <w:gridSpan w:val="2"/>
            <w:vAlign w:val="center"/>
          </w:tcPr>
          <w:p w14:paraId="59F45B1A">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企业名称</w:t>
            </w:r>
          </w:p>
        </w:tc>
      </w:tr>
      <w:tr w14:paraId="664B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44" w:type="dxa"/>
            <w:vAlign w:val="center"/>
          </w:tcPr>
          <w:p w14:paraId="5D434DA4">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275" w:type="dxa"/>
            <w:gridSpan w:val="2"/>
            <w:vAlign w:val="center"/>
          </w:tcPr>
          <w:p w14:paraId="7A067F37">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总部地址</w:t>
            </w:r>
          </w:p>
        </w:tc>
      </w:tr>
      <w:tr w14:paraId="5DDF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44" w:type="dxa"/>
            <w:vAlign w:val="center"/>
          </w:tcPr>
          <w:p w14:paraId="7457DFC4">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275" w:type="dxa"/>
            <w:gridSpan w:val="2"/>
            <w:vAlign w:val="center"/>
          </w:tcPr>
          <w:p w14:paraId="6A3066AD">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当地代表处地址</w:t>
            </w:r>
          </w:p>
        </w:tc>
      </w:tr>
      <w:tr w14:paraId="1DE3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44" w:type="dxa"/>
            <w:vAlign w:val="center"/>
          </w:tcPr>
          <w:p w14:paraId="6FBE2C4C">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944" w:type="dxa"/>
            <w:vAlign w:val="center"/>
          </w:tcPr>
          <w:p w14:paraId="6DB64330">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4331" w:type="dxa"/>
            <w:vAlign w:val="center"/>
          </w:tcPr>
          <w:p w14:paraId="043C71B7">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w:t>
            </w:r>
          </w:p>
        </w:tc>
      </w:tr>
      <w:tr w14:paraId="3D9B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44" w:type="dxa"/>
            <w:vAlign w:val="center"/>
          </w:tcPr>
          <w:p w14:paraId="307136F8">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944" w:type="dxa"/>
            <w:vAlign w:val="center"/>
          </w:tcPr>
          <w:p w14:paraId="025692A7">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4331" w:type="dxa"/>
            <w:vAlign w:val="center"/>
          </w:tcPr>
          <w:p w14:paraId="4E44B9E1">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电子邮箱</w:t>
            </w:r>
          </w:p>
        </w:tc>
      </w:tr>
      <w:tr w14:paraId="3F01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44" w:type="dxa"/>
            <w:vAlign w:val="center"/>
          </w:tcPr>
          <w:p w14:paraId="1B8E4AE9">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944" w:type="dxa"/>
            <w:vAlign w:val="center"/>
          </w:tcPr>
          <w:p w14:paraId="3CDC84D7">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注册地</w:t>
            </w:r>
          </w:p>
        </w:tc>
        <w:tc>
          <w:tcPr>
            <w:tcW w:w="4331" w:type="dxa"/>
            <w:vAlign w:val="center"/>
          </w:tcPr>
          <w:p w14:paraId="72E10EC9">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注册年份（请附营业执照复印件）</w:t>
            </w:r>
          </w:p>
        </w:tc>
      </w:tr>
      <w:tr w14:paraId="68D1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44" w:type="dxa"/>
            <w:vAlign w:val="center"/>
          </w:tcPr>
          <w:p w14:paraId="27E8B0FB">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8275" w:type="dxa"/>
            <w:gridSpan w:val="2"/>
            <w:vAlign w:val="center"/>
          </w:tcPr>
          <w:p w14:paraId="24DA6141">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公司有关证书            （请附有关证书的复印件，如有）</w:t>
            </w:r>
          </w:p>
        </w:tc>
      </w:tr>
      <w:tr w14:paraId="0B75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44" w:type="dxa"/>
            <w:vAlign w:val="center"/>
          </w:tcPr>
          <w:p w14:paraId="53AB0501">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275" w:type="dxa"/>
            <w:gridSpan w:val="2"/>
            <w:vAlign w:val="center"/>
          </w:tcPr>
          <w:p w14:paraId="62EBCF1A">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公司（是否通过，何种） 质量保证体系认证（如通过请附相关证书复印件）</w:t>
            </w:r>
          </w:p>
        </w:tc>
      </w:tr>
      <w:tr w14:paraId="3839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44" w:type="dxa"/>
            <w:vAlign w:val="center"/>
          </w:tcPr>
          <w:p w14:paraId="24879DC4">
            <w:pPr>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8275" w:type="dxa"/>
            <w:gridSpan w:val="2"/>
            <w:vAlign w:val="center"/>
          </w:tcPr>
          <w:p w14:paraId="01BC2BF1">
            <w:pPr>
              <w:kinsoku w:val="0"/>
              <w:autoSpaceDE w:val="0"/>
              <w:autoSpaceDN w:val="0"/>
              <w:adjustRightInd/>
              <w:snapToGrid/>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主营范围</w:t>
            </w:r>
          </w:p>
          <w:p w14:paraId="2AEE77D2">
            <w:pPr>
              <w:kinsoku w:val="0"/>
              <w:autoSpaceDE w:val="0"/>
              <w:autoSpaceDN w:val="0"/>
              <w:adjustRightInd/>
              <w:snapToGrid/>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w:t>
            </w:r>
          </w:p>
          <w:p w14:paraId="197780C5">
            <w:pPr>
              <w:kinsoku w:val="0"/>
              <w:autoSpaceDE w:val="0"/>
              <w:autoSpaceDN w:val="0"/>
              <w:adjustRightInd/>
              <w:snapToGrid/>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p>
          <w:p w14:paraId="1893C901">
            <w:pPr>
              <w:kinsoku w:val="0"/>
              <w:autoSpaceDE w:val="0"/>
              <w:autoSpaceDN w:val="0"/>
              <w:adjustRightInd/>
              <w:snapToGrid/>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w:t>
            </w:r>
          </w:p>
          <w:p w14:paraId="7892F11E">
            <w:pPr>
              <w:kinsoku w:val="0"/>
              <w:autoSpaceDE w:val="0"/>
              <w:autoSpaceDN w:val="0"/>
              <w:adjustRightInd/>
              <w:snapToGrid/>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441E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44" w:type="dxa"/>
            <w:vAlign w:val="center"/>
          </w:tcPr>
          <w:p w14:paraId="00302C29">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275" w:type="dxa"/>
            <w:gridSpan w:val="2"/>
            <w:vAlign w:val="center"/>
          </w:tcPr>
          <w:p w14:paraId="531ABF04">
            <w:pPr>
              <w:kinsoku w:val="0"/>
              <w:autoSpaceDE w:val="0"/>
              <w:autoSpaceDN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其他要求说明的情况</w:t>
            </w:r>
          </w:p>
        </w:tc>
      </w:tr>
    </w:tbl>
    <w:p w14:paraId="6E2C9A02">
      <w:pPr>
        <w:adjustRightInd/>
        <w:snapToGrid/>
        <w:ind w:firstLine="428"/>
        <w:rPr>
          <w:rFonts w:hint="eastAsia" w:ascii="宋体" w:hAnsi="宋体" w:eastAsia="宋体" w:cs="宋体"/>
          <w:b/>
          <w:color w:val="auto"/>
          <w:highlight w:val="none"/>
        </w:rPr>
      </w:pPr>
      <w:r>
        <w:rPr>
          <w:rFonts w:hint="eastAsia" w:ascii="宋体" w:hAnsi="宋体" w:eastAsia="宋体" w:cs="宋体"/>
          <w:b/>
          <w:color w:val="auto"/>
          <w:highlight w:val="none"/>
        </w:rPr>
        <w:t>后附：投标人有效的营业执照（须提供复印件加盖公章）；</w:t>
      </w:r>
    </w:p>
    <w:p w14:paraId="401D36D6">
      <w:pPr>
        <w:pStyle w:val="22"/>
        <w:adjustRightInd/>
        <w:snapToGrid/>
        <w:spacing w:before="0" w:beforeAutospacing="0" w:after="0" w:afterAutospacing="0"/>
        <w:ind w:firstLine="480"/>
        <w:rPr>
          <w:rFonts w:hint="eastAsia" w:ascii="宋体" w:hAnsi="宋体" w:eastAsia="宋体" w:cs="宋体"/>
          <w:color w:val="auto"/>
          <w:highlight w:val="none"/>
        </w:rPr>
      </w:pPr>
    </w:p>
    <w:p w14:paraId="3BCD902D">
      <w:pPr>
        <w:pStyle w:val="22"/>
        <w:adjustRightInd/>
        <w:snapToGrid/>
        <w:spacing w:before="0" w:beforeAutospacing="0" w:after="0" w:afterAutospacing="0"/>
        <w:ind w:firstLine="480"/>
        <w:rPr>
          <w:rFonts w:hint="eastAsia" w:ascii="宋体" w:hAnsi="宋体" w:eastAsia="宋体" w:cs="宋体"/>
          <w:color w:val="auto"/>
          <w:highlight w:val="none"/>
        </w:rPr>
      </w:pPr>
    </w:p>
    <w:p w14:paraId="5820DF6B">
      <w:pPr>
        <w:pStyle w:val="22"/>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0027FA3F">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18B7E55B">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61E69CD0">
      <w:pPr>
        <w:adjustRightInd/>
        <w:snapToGrid/>
        <w:rPr>
          <w:rFonts w:hint="eastAsia" w:ascii="宋体" w:hAnsi="宋体" w:eastAsia="宋体" w:cs="宋体"/>
          <w:color w:val="auto"/>
          <w:highlight w:val="none"/>
        </w:rPr>
      </w:pPr>
    </w:p>
    <w:p w14:paraId="671ACE14">
      <w:pPr>
        <w:rPr>
          <w:rFonts w:hint="eastAsia" w:ascii="宋体" w:hAnsi="宋体" w:eastAsia="宋体" w:cs="宋体"/>
          <w:color w:val="auto"/>
          <w:highlight w:val="none"/>
        </w:rPr>
      </w:pPr>
      <w:bookmarkStart w:id="219" w:name="_Toc31250"/>
      <w:r>
        <w:rPr>
          <w:rFonts w:hint="eastAsia" w:ascii="宋体" w:hAnsi="宋体" w:eastAsia="宋体" w:cs="宋体"/>
          <w:color w:val="auto"/>
          <w:highlight w:val="none"/>
        </w:rPr>
        <w:br w:type="page"/>
      </w:r>
    </w:p>
    <w:bookmarkEnd w:id="219"/>
    <w:p w14:paraId="0A60C49D">
      <w:pPr>
        <w:pStyle w:val="3"/>
        <w:ind w:firstLine="489"/>
        <w:jc w:val="center"/>
        <w:rPr>
          <w:rFonts w:hint="eastAsia" w:ascii="宋体" w:hAnsi="宋体" w:eastAsia="宋体" w:cs="宋体"/>
          <w:color w:val="auto"/>
          <w:highlight w:val="none"/>
        </w:rPr>
      </w:pPr>
      <w:bookmarkStart w:id="220" w:name="_Toc30668"/>
      <w:bookmarkStart w:id="221" w:name="_Toc27244"/>
      <w:bookmarkStart w:id="222" w:name="_Toc7731"/>
      <w:bookmarkStart w:id="223" w:name="_Toc14417"/>
      <w:bookmarkStart w:id="224" w:name="_Toc23170"/>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法定代表人身份证明书</w:t>
      </w:r>
      <w:bookmarkEnd w:id="220"/>
      <w:bookmarkEnd w:id="221"/>
      <w:bookmarkEnd w:id="222"/>
      <w:bookmarkEnd w:id="223"/>
      <w:bookmarkEnd w:id="224"/>
    </w:p>
    <w:p w14:paraId="3D636B5D">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bCs/>
          <w:snapToGrid/>
          <w:color w:val="auto"/>
          <w:kern w:val="2"/>
          <w:highlight w:val="none"/>
        </w:rPr>
        <w:t>单位名称：</w:t>
      </w:r>
      <w:r>
        <w:rPr>
          <w:rFonts w:hint="eastAsia" w:ascii="宋体" w:hAnsi="宋体" w:eastAsia="宋体" w:cs="宋体"/>
          <w:bCs/>
          <w:snapToGrid/>
          <w:color w:val="auto"/>
          <w:kern w:val="2"/>
          <w:highlight w:val="none"/>
          <w:u w:val="single"/>
        </w:rPr>
        <w:t xml:space="preserve">                         </w:t>
      </w:r>
    </w:p>
    <w:p w14:paraId="2A1AAEB2">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bCs/>
          <w:snapToGrid/>
          <w:color w:val="auto"/>
          <w:kern w:val="2"/>
          <w:highlight w:val="none"/>
        </w:rPr>
        <w:t>单位性质：</w:t>
      </w:r>
      <w:r>
        <w:rPr>
          <w:rFonts w:hint="eastAsia" w:ascii="宋体" w:hAnsi="宋体" w:eastAsia="宋体" w:cs="宋体"/>
          <w:bCs/>
          <w:snapToGrid/>
          <w:color w:val="auto"/>
          <w:kern w:val="2"/>
          <w:highlight w:val="none"/>
          <w:u w:val="single"/>
        </w:rPr>
        <w:t xml:space="preserve">                         </w:t>
      </w:r>
    </w:p>
    <w:p w14:paraId="5CACA952">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bCs/>
          <w:snapToGrid/>
          <w:color w:val="auto"/>
          <w:kern w:val="2"/>
          <w:highlight w:val="none"/>
        </w:rPr>
        <w:t>地    址：</w:t>
      </w:r>
      <w:r>
        <w:rPr>
          <w:rFonts w:hint="eastAsia" w:ascii="宋体" w:hAnsi="宋体" w:eastAsia="宋体" w:cs="宋体"/>
          <w:bCs/>
          <w:snapToGrid/>
          <w:color w:val="auto"/>
          <w:kern w:val="2"/>
          <w:highlight w:val="none"/>
          <w:u w:val="single"/>
        </w:rPr>
        <w:t xml:space="preserve">                         </w:t>
      </w:r>
    </w:p>
    <w:p w14:paraId="66E893A4">
      <w:pPr>
        <w:widowControl w:val="0"/>
        <w:adjustRightInd/>
        <w:snapToGrid/>
        <w:jc w:val="both"/>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成立时间：</w:t>
      </w:r>
      <w:r>
        <w:rPr>
          <w:rFonts w:hint="eastAsia" w:ascii="宋体" w:hAnsi="宋体" w:eastAsia="宋体" w:cs="宋体"/>
          <w:bCs/>
          <w:snapToGrid/>
          <w:color w:val="auto"/>
          <w:kern w:val="2"/>
          <w:highlight w:val="none"/>
          <w:u w:val="single"/>
        </w:rPr>
        <w:t xml:space="preserve">                         </w:t>
      </w:r>
    </w:p>
    <w:p w14:paraId="0374E727">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bCs/>
          <w:snapToGrid/>
          <w:color w:val="auto"/>
          <w:kern w:val="2"/>
          <w:highlight w:val="none"/>
        </w:rPr>
        <w:t>经营期限：</w:t>
      </w:r>
      <w:r>
        <w:rPr>
          <w:rFonts w:hint="eastAsia" w:ascii="宋体" w:hAnsi="宋体" w:eastAsia="宋体" w:cs="宋体"/>
          <w:bCs/>
          <w:snapToGrid/>
          <w:color w:val="auto"/>
          <w:kern w:val="2"/>
          <w:highlight w:val="none"/>
          <w:u w:val="single"/>
        </w:rPr>
        <w:t xml:space="preserve">                          </w:t>
      </w:r>
    </w:p>
    <w:p w14:paraId="36D47E36">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bCs/>
          <w:snapToGrid/>
          <w:color w:val="auto"/>
          <w:kern w:val="2"/>
          <w:highlight w:val="none"/>
        </w:rPr>
        <w:t>姓名：</w:t>
      </w:r>
      <w:r>
        <w:rPr>
          <w:rFonts w:hint="eastAsia" w:ascii="宋体" w:hAnsi="宋体" w:eastAsia="宋体" w:cs="宋体"/>
          <w:bCs/>
          <w:snapToGrid/>
          <w:color w:val="auto"/>
          <w:kern w:val="2"/>
          <w:highlight w:val="none"/>
          <w:u w:val="single"/>
        </w:rPr>
        <w:t xml:space="preserve">           </w:t>
      </w:r>
      <w:r>
        <w:rPr>
          <w:rFonts w:hint="eastAsia" w:ascii="宋体" w:hAnsi="宋体" w:eastAsia="宋体" w:cs="宋体"/>
          <w:bCs/>
          <w:snapToGrid/>
          <w:color w:val="auto"/>
          <w:kern w:val="2"/>
          <w:highlight w:val="none"/>
        </w:rPr>
        <w:t xml:space="preserve">   性别：</w:t>
      </w:r>
      <w:r>
        <w:rPr>
          <w:rFonts w:hint="eastAsia" w:ascii="宋体" w:hAnsi="宋体" w:eastAsia="宋体" w:cs="宋体"/>
          <w:bCs/>
          <w:snapToGrid/>
          <w:color w:val="auto"/>
          <w:kern w:val="2"/>
          <w:highlight w:val="none"/>
          <w:u w:val="single"/>
        </w:rPr>
        <w:t xml:space="preserve">             </w:t>
      </w:r>
      <w:r>
        <w:rPr>
          <w:rFonts w:hint="eastAsia" w:ascii="宋体" w:hAnsi="宋体" w:eastAsia="宋体" w:cs="宋体"/>
          <w:bCs/>
          <w:snapToGrid/>
          <w:color w:val="auto"/>
          <w:kern w:val="2"/>
          <w:highlight w:val="none"/>
        </w:rPr>
        <w:t xml:space="preserve">  年龄：</w:t>
      </w:r>
      <w:r>
        <w:rPr>
          <w:rFonts w:hint="eastAsia" w:ascii="宋体" w:hAnsi="宋体" w:eastAsia="宋体" w:cs="宋体"/>
          <w:bCs/>
          <w:snapToGrid/>
          <w:color w:val="auto"/>
          <w:kern w:val="2"/>
          <w:highlight w:val="none"/>
          <w:u w:val="single"/>
        </w:rPr>
        <w:t xml:space="preserve">             </w:t>
      </w:r>
    </w:p>
    <w:p w14:paraId="10FABC8E">
      <w:pPr>
        <w:widowControl w:val="0"/>
        <w:adjustRightInd/>
        <w:snapToGrid/>
        <w:jc w:val="both"/>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职务：</w:t>
      </w:r>
      <w:r>
        <w:rPr>
          <w:rFonts w:hint="eastAsia" w:ascii="宋体" w:hAnsi="宋体" w:eastAsia="宋体" w:cs="宋体"/>
          <w:bCs/>
          <w:snapToGrid/>
          <w:color w:val="auto"/>
          <w:kern w:val="2"/>
          <w:highlight w:val="none"/>
          <w:u w:val="single"/>
        </w:rPr>
        <w:t xml:space="preserve">            </w:t>
      </w:r>
      <w:r>
        <w:rPr>
          <w:rFonts w:hint="eastAsia" w:ascii="宋体" w:hAnsi="宋体" w:eastAsia="宋体" w:cs="宋体"/>
          <w:bCs/>
          <w:snapToGrid/>
          <w:color w:val="auto"/>
          <w:kern w:val="2"/>
          <w:highlight w:val="none"/>
        </w:rPr>
        <w:t>系</w:t>
      </w:r>
      <w:r>
        <w:rPr>
          <w:rFonts w:hint="eastAsia" w:ascii="宋体" w:hAnsi="宋体" w:eastAsia="宋体" w:cs="宋体"/>
          <w:bCs/>
          <w:snapToGrid/>
          <w:color w:val="auto"/>
          <w:kern w:val="2"/>
          <w:highlight w:val="none"/>
          <w:u w:val="single"/>
        </w:rPr>
        <w:t xml:space="preserve">        （投标人名称）         </w:t>
      </w:r>
      <w:r>
        <w:rPr>
          <w:rFonts w:hint="eastAsia" w:ascii="宋体" w:hAnsi="宋体" w:eastAsia="宋体" w:cs="宋体"/>
          <w:bCs/>
          <w:snapToGrid/>
          <w:color w:val="auto"/>
          <w:kern w:val="2"/>
          <w:highlight w:val="none"/>
        </w:rPr>
        <w:t>的法定代表人。</w:t>
      </w:r>
    </w:p>
    <w:p w14:paraId="7E204C61">
      <w:pPr>
        <w:widowControl w:val="0"/>
        <w:adjustRightInd/>
        <w:snapToGrid/>
        <w:jc w:val="both"/>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特此证明。</w:t>
      </w:r>
    </w:p>
    <w:p w14:paraId="381F194E">
      <w:pPr>
        <w:widowControl w:val="0"/>
        <w:adjustRightInd/>
        <w:snapToGrid/>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 xml:space="preserve">                       </w:t>
      </w:r>
    </w:p>
    <w:p w14:paraId="1C1A86C0">
      <w:pPr>
        <w:widowControl w:val="0"/>
        <w:adjustRightInd/>
        <w:snapToGrid/>
        <w:textAlignment w:val="auto"/>
        <w:rPr>
          <w:rFonts w:hint="eastAsia" w:ascii="宋体" w:hAnsi="宋体" w:eastAsia="宋体" w:cs="宋体"/>
          <w:bCs/>
          <w:snapToGrid/>
          <w:color w:val="auto"/>
          <w:kern w:val="2"/>
          <w:highlight w:val="none"/>
        </w:rPr>
      </w:pPr>
    </w:p>
    <w:p w14:paraId="40B03D2E">
      <w:pPr>
        <w:widowControl w:val="0"/>
        <w:adjustRightInd/>
        <w:snapToGrid/>
        <w:textAlignment w:val="auto"/>
        <w:rPr>
          <w:rFonts w:hint="eastAsia" w:ascii="宋体" w:hAnsi="宋体" w:eastAsia="宋体" w:cs="宋体"/>
          <w:bCs/>
          <w:snapToGrid/>
          <w:color w:val="auto"/>
          <w:kern w:val="2"/>
          <w:highlight w:val="none"/>
        </w:rPr>
      </w:pPr>
    </w:p>
    <w:p w14:paraId="4427E7DA">
      <w:pPr>
        <w:widowControl w:val="0"/>
        <w:wordWrap w:val="0"/>
        <w:adjustRightInd/>
        <w:snapToGrid/>
        <w:jc w:val="right"/>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 xml:space="preserve">投标人名称（盖公章）： </w:t>
      </w:r>
      <w:r>
        <w:rPr>
          <w:rFonts w:hint="eastAsia" w:ascii="宋体" w:hAnsi="宋体" w:eastAsia="宋体" w:cs="宋体"/>
          <w:bCs/>
          <w:snapToGrid/>
          <w:color w:val="auto"/>
          <w:kern w:val="2"/>
          <w:highlight w:val="none"/>
          <w:u w:val="single"/>
        </w:rPr>
        <w:t xml:space="preserve">           </w:t>
      </w:r>
    </w:p>
    <w:p w14:paraId="49F65D60">
      <w:pPr>
        <w:widowControl w:val="0"/>
        <w:adjustRightInd/>
        <w:snapToGrid/>
        <w:jc w:val="right"/>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 xml:space="preserve"> 日期：    年    月     日</w:t>
      </w:r>
    </w:p>
    <w:p w14:paraId="0B691B26">
      <w:pPr>
        <w:widowControl w:val="0"/>
        <w:adjustRightInd/>
        <w:snapToGrid/>
        <w:ind w:firstLine="560"/>
        <w:jc w:val="center"/>
        <w:textAlignment w:val="auto"/>
        <w:rPr>
          <w:rFonts w:hint="eastAsia" w:ascii="宋体" w:hAnsi="宋体" w:eastAsia="宋体" w:cs="宋体"/>
          <w:bCs/>
          <w:snapToGrid/>
          <w:color w:val="auto"/>
          <w:kern w:val="2"/>
          <w:sz w:val="28"/>
          <w:szCs w:val="32"/>
          <w:highlight w:val="none"/>
        </w:rPr>
      </w:pPr>
    </w:p>
    <w:p w14:paraId="5A432A2A">
      <w:pPr>
        <w:widowControl w:val="0"/>
        <w:adjustRightInd/>
        <w:snapToGrid/>
        <w:ind w:firstLine="560"/>
        <w:jc w:val="center"/>
        <w:textAlignment w:val="auto"/>
        <w:rPr>
          <w:rFonts w:hint="eastAsia" w:ascii="宋体" w:hAnsi="宋体" w:eastAsia="宋体" w:cs="宋体"/>
          <w:bCs/>
          <w:snapToGrid/>
          <w:color w:val="auto"/>
          <w:kern w:val="2"/>
          <w:sz w:val="28"/>
          <w:szCs w:val="32"/>
          <w:highlight w:val="none"/>
        </w:rPr>
      </w:pPr>
    </w:p>
    <w:p w14:paraId="5DB57149">
      <w:pPr>
        <w:widowControl w:val="0"/>
        <w:adjustRightInd/>
        <w:snapToGrid/>
        <w:ind w:firstLine="428"/>
        <w:jc w:val="both"/>
        <w:textAlignment w:val="auto"/>
        <w:rPr>
          <w:rFonts w:hint="eastAsia" w:ascii="宋体" w:hAnsi="宋体" w:eastAsia="宋体" w:cs="宋体"/>
          <w:b/>
          <w:bCs/>
          <w:snapToGrid/>
          <w:color w:val="auto"/>
          <w:kern w:val="2"/>
          <w:highlight w:val="none"/>
        </w:rPr>
      </w:pPr>
      <w:r>
        <w:rPr>
          <w:rFonts w:hint="eastAsia" w:ascii="宋体" w:hAnsi="宋体" w:eastAsia="宋体" w:cs="宋体"/>
          <w:b/>
          <w:bCs/>
          <w:snapToGrid/>
          <w:color w:val="auto"/>
          <w:kern w:val="2"/>
          <w:highlight w:val="none"/>
        </w:rPr>
        <w:t>备注:附法定代表人身份证复印件（正反面）</w:t>
      </w:r>
    </w:p>
    <w:p w14:paraId="14C7EA2B">
      <w:pPr>
        <w:rPr>
          <w:rFonts w:hint="eastAsia" w:ascii="宋体" w:hAnsi="宋体" w:eastAsia="宋体" w:cs="宋体"/>
          <w:color w:val="auto"/>
          <w:highlight w:val="none"/>
        </w:rPr>
      </w:pPr>
      <w:bookmarkStart w:id="225" w:name="_Toc17707823"/>
      <w:bookmarkStart w:id="226" w:name="_Toc428352873"/>
      <w:bookmarkStart w:id="227" w:name="_Toc500189007"/>
      <w:bookmarkStart w:id="228" w:name="_Toc500139570"/>
      <w:bookmarkStart w:id="229" w:name="_Toc24763"/>
      <w:bookmarkStart w:id="230" w:name="_Toc36960947"/>
      <w:bookmarkStart w:id="231" w:name="_Toc11854013"/>
      <w:bookmarkStart w:id="232" w:name="_Toc361385989"/>
      <w:bookmarkStart w:id="233" w:name="_Toc361242572"/>
      <w:bookmarkStart w:id="234" w:name="_Toc408756340"/>
      <w:bookmarkStart w:id="235" w:name="_Toc14978921"/>
      <w:bookmarkStart w:id="236" w:name="_Toc421711557"/>
      <w:bookmarkStart w:id="237" w:name="_Toc520997331"/>
      <w:r>
        <w:rPr>
          <w:rFonts w:hint="eastAsia" w:ascii="宋体" w:hAnsi="宋体" w:eastAsia="宋体" w:cs="宋体"/>
          <w:color w:val="auto"/>
          <w:highlight w:val="none"/>
        </w:rPr>
        <w:br w:type="page"/>
      </w:r>
    </w:p>
    <w:p w14:paraId="546F35A2">
      <w:pPr>
        <w:pStyle w:val="3"/>
        <w:ind w:firstLine="489"/>
        <w:jc w:val="center"/>
        <w:rPr>
          <w:rFonts w:hint="eastAsia" w:ascii="宋体" w:hAnsi="宋体" w:eastAsia="宋体" w:cs="宋体"/>
          <w:color w:val="auto"/>
          <w:highlight w:val="none"/>
        </w:rPr>
      </w:pPr>
      <w:bookmarkStart w:id="238" w:name="_Toc15032"/>
      <w:bookmarkStart w:id="239" w:name="_Toc8783"/>
      <w:bookmarkStart w:id="240" w:name="_Toc14354"/>
      <w:bookmarkStart w:id="241" w:name="_Toc31142"/>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法定代表人授权书</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96962AA">
      <w:pPr>
        <w:widowControl w:val="0"/>
        <w:adjustRightInd/>
        <w:snapToGrid/>
        <w:jc w:val="both"/>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本授权委托书声明，我</w:t>
      </w:r>
      <w:r>
        <w:rPr>
          <w:rFonts w:hint="eastAsia" w:ascii="宋体" w:hAnsi="宋体" w:eastAsia="宋体" w:cs="宋体"/>
          <w:bCs/>
          <w:snapToGrid/>
          <w:color w:val="auto"/>
          <w:kern w:val="2"/>
          <w:highlight w:val="none"/>
          <w:u w:val="single"/>
        </w:rPr>
        <w:t xml:space="preserve">         （姓名）         </w:t>
      </w:r>
      <w:r>
        <w:rPr>
          <w:rFonts w:hint="eastAsia" w:ascii="宋体" w:hAnsi="宋体" w:eastAsia="宋体" w:cs="宋体"/>
          <w:bCs/>
          <w:snapToGrid/>
          <w:color w:val="auto"/>
          <w:kern w:val="2"/>
          <w:highlight w:val="none"/>
        </w:rPr>
        <w:t>系</w:t>
      </w:r>
      <w:r>
        <w:rPr>
          <w:rFonts w:hint="eastAsia" w:ascii="宋体" w:hAnsi="宋体" w:eastAsia="宋体" w:cs="宋体"/>
          <w:bCs/>
          <w:snapToGrid/>
          <w:color w:val="auto"/>
          <w:kern w:val="2"/>
          <w:highlight w:val="none"/>
          <w:u w:val="single"/>
        </w:rPr>
        <w:t xml:space="preserve">        （投标人名称）</w:t>
      </w:r>
      <w:r>
        <w:rPr>
          <w:rFonts w:hint="eastAsia" w:ascii="宋体" w:hAnsi="宋体" w:eastAsia="宋体" w:cs="宋体"/>
          <w:bCs/>
          <w:snapToGrid/>
          <w:color w:val="auto"/>
          <w:kern w:val="2"/>
          <w:highlight w:val="none"/>
        </w:rPr>
        <w:t>的法定代表人，现授权委托</w:t>
      </w:r>
      <w:r>
        <w:rPr>
          <w:rFonts w:hint="eastAsia" w:ascii="宋体" w:hAnsi="宋体" w:eastAsia="宋体" w:cs="宋体"/>
          <w:bCs/>
          <w:snapToGrid/>
          <w:color w:val="auto"/>
          <w:kern w:val="2"/>
          <w:highlight w:val="none"/>
          <w:u w:val="single"/>
        </w:rPr>
        <w:t xml:space="preserve">      （姓名）   </w:t>
      </w:r>
      <w:r>
        <w:rPr>
          <w:rFonts w:hint="eastAsia" w:ascii="宋体" w:hAnsi="宋体" w:eastAsia="宋体" w:cs="宋体"/>
          <w:bCs/>
          <w:snapToGrid/>
          <w:color w:val="auto"/>
          <w:kern w:val="2"/>
          <w:highlight w:val="none"/>
        </w:rPr>
        <w:t>为我公司签署</w:t>
      </w:r>
      <w:r>
        <w:rPr>
          <w:rFonts w:hint="eastAsia" w:ascii="宋体" w:hAnsi="宋体" w:eastAsia="宋体" w:cs="宋体"/>
          <w:bCs/>
          <w:snapToGrid/>
          <w:color w:val="auto"/>
          <w:kern w:val="2"/>
          <w:highlight w:val="none"/>
          <w:u w:val="single"/>
        </w:rPr>
        <w:t xml:space="preserve">           （项目名称，项目编号）     </w:t>
      </w:r>
      <w:r>
        <w:rPr>
          <w:rFonts w:hint="eastAsia" w:ascii="宋体" w:hAnsi="宋体" w:eastAsia="宋体" w:cs="宋体"/>
          <w:bCs/>
          <w:snapToGrid/>
          <w:color w:val="auto"/>
          <w:kern w:val="2"/>
          <w:highlight w:val="none"/>
        </w:rPr>
        <w:t>投标文件的法定代表人授权委托代理人，我承认代理人全权代表我所签署的本项目的文件的内容。</w:t>
      </w:r>
    </w:p>
    <w:p w14:paraId="6AFAF34A">
      <w:pPr>
        <w:widowControl w:val="0"/>
        <w:adjustRightInd/>
        <w:snapToGrid/>
        <w:jc w:val="both"/>
        <w:textAlignment w:val="auto"/>
        <w:rPr>
          <w:rFonts w:hint="eastAsia" w:ascii="宋体" w:hAnsi="宋体" w:eastAsia="宋体" w:cs="宋体"/>
          <w:bCs/>
          <w:snapToGrid/>
          <w:color w:val="auto"/>
          <w:kern w:val="2"/>
          <w:highlight w:val="none"/>
        </w:rPr>
      </w:pPr>
      <w:r>
        <w:rPr>
          <w:rFonts w:hint="eastAsia" w:ascii="宋体" w:hAnsi="宋体" w:eastAsia="宋体" w:cs="宋体"/>
          <w:bCs/>
          <w:snapToGrid/>
          <w:color w:val="auto"/>
          <w:kern w:val="2"/>
          <w:highlight w:val="none"/>
        </w:rPr>
        <w:t>代理人无转委托权，特此委托。</w:t>
      </w:r>
    </w:p>
    <w:p w14:paraId="38544E6D">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bCs/>
          <w:snapToGrid/>
          <w:color w:val="auto"/>
          <w:kern w:val="2"/>
          <w:highlight w:val="none"/>
        </w:rPr>
        <w:t>代理人：</w:t>
      </w:r>
      <w:r>
        <w:rPr>
          <w:rFonts w:hint="eastAsia" w:ascii="宋体" w:hAnsi="宋体" w:eastAsia="宋体" w:cs="宋体"/>
          <w:bCs/>
          <w:snapToGrid/>
          <w:color w:val="auto"/>
          <w:kern w:val="2"/>
          <w:highlight w:val="none"/>
          <w:u w:val="single"/>
        </w:rPr>
        <w:t xml:space="preserve">  (签字或盖章)          </w:t>
      </w:r>
      <w:r>
        <w:rPr>
          <w:rFonts w:hint="eastAsia" w:ascii="宋体" w:hAnsi="宋体" w:eastAsia="宋体" w:cs="宋体"/>
          <w:bCs/>
          <w:snapToGrid/>
          <w:color w:val="auto"/>
          <w:kern w:val="2"/>
          <w:highlight w:val="none"/>
        </w:rPr>
        <w:t>性别：</w:t>
      </w:r>
      <w:r>
        <w:rPr>
          <w:rFonts w:hint="eastAsia" w:ascii="宋体" w:hAnsi="宋体" w:eastAsia="宋体" w:cs="宋体"/>
          <w:bCs/>
          <w:snapToGrid/>
          <w:color w:val="auto"/>
          <w:kern w:val="2"/>
          <w:highlight w:val="none"/>
          <w:u w:val="single"/>
        </w:rPr>
        <w:t xml:space="preserve">            </w:t>
      </w:r>
      <w:r>
        <w:rPr>
          <w:rFonts w:hint="eastAsia" w:ascii="宋体" w:hAnsi="宋体" w:eastAsia="宋体" w:cs="宋体"/>
          <w:bCs/>
          <w:snapToGrid/>
          <w:color w:val="auto"/>
          <w:kern w:val="2"/>
          <w:highlight w:val="none"/>
        </w:rPr>
        <w:t xml:space="preserve">  年龄：</w:t>
      </w:r>
      <w:r>
        <w:rPr>
          <w:rFonts w:hint="eastAsia" w:ascii="宋体" w:hAnsi="宋体" w:eastAsia="宋体" w:cs="宋体"/>
          <w:bCs/>
          <w:snapToGrid/>
          <w:color w:val="auto"/>
          <w:kern w:val="2"/>
          <w:highlight w:val="none"/>
          <w:u w:val="single"/>
        </w:rPr>
        <w:t xml:space="preserve">             </w:t>
      </w:r>
    </w:p>
    <w:p w14:paraId="15517ED9">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bCs/>
          <w:snapToGrid/>
          <w:color w:val="auto"/>
          <w:kern w:val="2"/>
          <w:highlight w:val="none"/>
        </w:rPr>
        <w:t>身份证号码：</w:t>
      </w:r>
      <w:r>
        <w:rPr>
          <w:rFonts w:hint="eastAsia" w:ascii="宋体" w:hAnsi="宋体" w:eastAsia="宋体" w:cs="宋体"/>
          <w:bCs/>
          <w:snapToGrid/>
          <w:color w:val="auto"/>
          <w:kern w:val="2"/>
          <w:highlight w:val="none"/>
          <w:u w:val="single"/>
        </w:rPr>
        <w:t xml:space="preserve">                 </w:t>
      </w:r>
      <w:r>
        <w:rPr>
          <w:rFonts w:hint="eastAsia" w:ascii="宋体" w:hAnsi="宋体" w:eastAsia="宋体" w:cs="宋体"/>
          <w:bCs/>
          <w:snapToGrid/>
          <w:color w:val="auto"/>
          <w:kern w:val="2"/>
          <w:highlight w:val="none"/>
        </w:rPr>
        <w:t xml:space="preserve"> 职务：</w:t>
      </w:r>
      <w:r>
        <w:rPr>
          <w:rFonts w:hint="eastAsia" w:ascii="宋体" w:hAnsi="宋体" w:eastAsia="宋体" w:cs="宋体"/>
          <w:bCs/>
          <w:snapToGrid/>
          <w:color w:val="auto"/>
          <w:kern w:val="2"/>
          <w:highlight w:val="none"/>
          <w:u w:val="single"/>
        </w:rPr>
        <w:t xml:space="preserve">                 </w:t>
      </w:r>
    </w:p>
    <w:p w14:paraId="727BF6BD">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color w:val="auto"/>
          <w:highlight w:val="none"/>
        </w:rPr>
        <w:t>投标人</w:t>
      </w:r>
      <w:r>
        <w:rPr>
          <w:rFonts w:hint="eastAsia" w:ascii="宋体" w:hAnsi="宋体" w:eastAsia="宋体" w:cs="宋体"/>
          <w:bCs/>
          <w:snapToGrid/>
          <w:color w:val="auto"/>
          <w:kern w:val="2"/>
          <w:highlight w:val="none"/>
        </w:rPr>
        <w:t>名称：</w:t>
      </w:r>
      <w:r>
        <w:rPr>
          <w:rFonts w:hint="eastAsia" w:ascii="宋体" w:hAnsi="宋体" w:eastAsia="宋体" w:cs="宋体"/>
          <w:bCs/>
          <w:snapToGrid/>
          <w:color w:val="auto"/>
          <w:kern w:val="2"/>
          <w:highlight w:val="none"/>
          <w:u w:val="single"/>
        </w:rPr>
        <w:t xml:space="preserve">        （盖公章）          </w:t>
      </w:r>
    </w:p>
    <w:p w14:paraId="18B59B70">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bCs/>
          <w:snapToGrid/>
          <w:color w:val="auto"/>
          <w:kern w:val="2"/>
          <w:highlight w:val="none"/>
        </w:rPr>
        <w:t>法定代表人：</w:t>
      </w:r>
      <w:r>
        <w:rPr>
          <w:rFonts w:hint="eastAsia" w:ascii="宋体" w:hAnsi="宋体" w:eastAsia="宋体" w:cs="宋体"/>
          <w:bCs/>
          <w:snapToGrid/>
          <w:color w:val="auto"/>
          <w:kern w:val="2"/>
          <w:highlight w:val="none"/>
          <w:u w:val="single"/>
        </w:rPr>
        <w:t xml:space="preserve">    （签字或盖章）          </w:t>
      </w:r>
    </w:p>
    <w:p w14:paraId="0A18C506">
      <w:pPr>
        <w:widowControl w:val="0"/>
        <w:adjustRightInd/>
        <w:snapToGrid/>
        <w:jc w:val="both"/>
        <w:textAlignment w:val="auto"/>
        <w:rPr>
          <w:rFonts w:hint="eastAsia" w:ascii="宋体" w:hAnsi="宋体" w:eastAsia="宋体" w:cs="宋体"/>
          <w:bCs/>
          <w:snapToGrid/>
          <w:color w:val="auto"/>
          <w:kern w:val="2"/>
          <w:highlight w:val="none"/>
          <w:u w:val="single"/>
        </w:rPr>
      </w:pPr>
      <w:r>
        <w:rPr>
          <w:rFonts w:hint="eastAsia" w:ascii="宋体" w:hAnsi="宋体" w:eastAsia="宋体" w:cs="宋体"/>
          <w:bCs/>
          <w:snapToGrid/>
          <w:color w:val="auto"/>
          <w:kern w:val="2"/>
          <w:highlight w:val="none"/>
        </w:rPr>
        <w:t>日期：</w:t>
      </w:r>
      <w:r>
        <w:rPr>
          <w:rFonts w:hint="eastAsia" w:ascii="宋体" w:hAnsi="宋体" w:eastAsia="宋体" w:cs="宋体"/>
          <w:bCs/>
          <w:snapToGrid/>
          <w:color w:val="auto"/>
          <w:kern w:val="2"/>
          <w:highlight w:val="none"/>
          <w:u w:val="single"/>
        </w:rPr>
        <w:t xml:space="preserve"> </w:t>
      </w:r>
      <w:r>
        <w:rPr>
          <w:rFonts w:hint="eastAsia" w:ascii="宋体" w:hAnsi="宋体" w:eastAsia="宋体" w:cs="宋体"/>
          <w:bCs/>
          <w:snapToGrid/>
          <w:color w:val="auto"/>
          <w:kern w:val="2"/>
          <w:highlight w:val="none"/>
          <w:u w:val="single"/>
          <w:lang w:val="en-US" w:eastAsia="zh-CN"/>
        </w:rPr>
        <w:t xml:space="preserve">  </w:t>
      </w:r>
      <w:r>
        <w:rPr>
          <w:rFonts w:hint="eastAsia" w:ascii="宋体" w:hAnsi="宋体" w:eastAsia="宋体" w:cs="宋体"/>
          <w:bCs/>
          <w:snapToGrid/>
          <w:color w:val="auto"/>
          <w:kern w:val="2"/>
          <w:highlight w:val="none"/>
          <w:u w:val="single"/>
        </w:rPr>
        <w:t xml:space="preserve">  </w:t>
      </w:r>
      <w:r>
        <w:rPr>
          <w:rFonts w:hint="eastAsia" w:ascii="宋体" w:hAnsi="宋体" w:eastAsia="宋体" w:cs="宋体"/>
          <w:bCs/>
          <w:snapToGrid/>
          <w:color w:val="auto"/>
          <w:kern w:val="2"/>
          <w:highlight w:val="none"/>
        </w:rPr>
        <w:t>年</w:t>
      </w:r>
      <w:r>
        <w:rPr>
          <w:rFonts w:hint="eastAsia" w:ascii="宋体" w:hAnsi="宋体" w:eastAsia="宋体" w:cs="宋体"/>
          <w:bCs/>
          <w:snapToGrid/>
          <w:color w:val="auto"/>
          <w:kern w:val="2"/>
          <w:highlight w:val="none"/>
          <w:u w:val="single"/>
        </w:rPr>
        <w:t xml:space="preserve">   </w:t>
      </w:r>
      <w:r>
        <w:rPr>
          <w:rFonts w:hint="eastAsia" w:ascii="宋体" w:hAnsi="宋体" w:eastAsia="宋体" w:cs="宋体"/>
          <w:bCs/>
          <w:snapToGrid/>
          <w:color w:val="auto"/>
          <w:kern w:val="2"/>
          <w:highlight w:val="none"/>
        </w:rPr>
        <w:t>月</w:t>
      </w:r>
      <w:r>
        <w:rPr>
          <w:rFonts w:hint="eastAsia" w:ascii="宋体" w:hAnsi="宋体" w:eastAsia="宋体" w:cs="宋体"/>
          <w:bCs/>
          <w:snapToGrid/>
          <w:color w:val="auto"/>
          <w:kern w:val="2"/>
          <w:highlight w:val="none"/>
          <w:u w:val="single"/>
        </w:rPr>
        <w:t xml:space="preserve">   </w:t>
      </w:r>
      <w:r>
        <w:rPr>
          <w:rFonts w:hint="eastAsia" w:ascii="宋体" w:hAnsi="宋体" w:eastAsia="宋体" w:cs="宋体"/>
          <w:bCs/>
          <w:snapToGrid/>
          <w:color w:val="auto"/>
          <w:kern w:val="2"/>
          <w:highlight w:val="none"/>
        </w:rPr>
        <w:t>日</w:t>
      </w:r>
    </w:p>
    <w:p w14:paraId="734B2688">
      <w:pPr>
        <w:ind w:firstLine="428"/>
        <w:rPr>
          <w:rFonts w:hint="eastAsia" w:ascii="宋体" w:hAnsi="宋体" w:eastAsia="宋体" w:cs="宋体"/>
          <w:b/>
          <w:bCs/>
          <w:color w:val="auto"/>
          <w:highlight w:val="none"/>
        </w:rPr>
      </w:pPr>
      <w:bookmarkStart w:id="242" w:name="_Toc5162"/>
      <w:r>
        <w:rPr>
          <w:rFonts w:hint="eastAsia" w:ascii="宋体" w:hAnsi="宋体" w:eastAsia="宋体" w:cs="宋体"/>
          <w:b/>
          <w:bCs/>
          <w:color w:val="auto"/>
          <w:highlight w:val="none"/>
        </w:rPr>
        <w:t>备注:附代理人身份证复印件</w:t>
      </w:r>
      <w:bookmarkStart w:id="243" w:name="_Toc247230322"/>
      <w:bookmarkStart w:id="244" w:name="_Toc235331336"/>
      <w:r>
        <w:rPr>
          <w:rFonts w:hint="eastAsia" w:ascii="宋体" w:hAnsi="宋体" w:eastAsia="宋体" w:cs="宋体"/>
          <w:b/>
          <w:bCs/>
          <w:color w:val="auto"/>
          <w:highlight w:val="none"/>
        </w:rPr>
        <w:t>（正反面）</w:t>
      </w:r>
      <w:bookmarkEnd w:id="242"/>
    </w:p>
    <w:bookmarkEnd w:id="243"/>
    <w:bookmarkEnd w:id="244"/>
    <w:p w14:paraId="251227D1">
      <w:pPr>
        <w:adjustRightInd/>
        <w:snapToGrid/>
        <w:ind w:firstLine="0" w:firstLineChars="0"/>
        <w:jc w:val="center"/>
        <w:textAlignment w:val="auto"/>
        <w:outlineLvl w:val="1"/>
        <w:rPr>
          <w:rFonts w:hint="eastAsia" w:ascii="宋体" w:hAnsi="宋体" w:eastAsia="宋体" w:cs="宋体"/>
          <w:b/>
          <w:bCs/>
          <w:color w:val="auto"/>
          <w:kern w:val="2"/>
          <w:sz w:val="28"/>
          <w:szCs w:val="28"/>
          <w:highlight w:val="none"/>
        </w:rPr>
      </w:pPr>
      <w:bookmarkStart w:id="245" w:name="_Toc421711558"/>
      <w:bookmarkStart w:id="246" w:name="_Toc361242577"/>
      <w:bookmarkStart w:id="247" w:name="_Toc408756341"/>
      <w:bookmarkStart w:id="248" w:name="_Toc247230326"/>
      <w:bookmarkStart w:id="249" w:name="_Toc159164551"/>
      <w:bookmarkStart w:id="250" w:name="_Toc361385990"/>
      <w:bookmarkStart w:id="251" w:name="_Toc428352874"/>
      <w:r>
        <w:rPr>
          <w:rFonts w:hint="eastAsia" w:ascii="宋体" w:hAnsi="宋体" w:eastAsia="宋体" w:cs="宋体"/>
          <w:snapToGrid/>
          <w:color w:val="auto"/>
          <w:kern w:val="2"/>
          <w:sz w:val="28"/>
          <w:szCs w:val="28"/>
          <w:highlight w:val="none"/>
        </w:rPr>
        <w:br w:type="page"/>
      </w:r>
      <w:bookmarkEnd w:id="245"/>
      <w:bookmarkEnd w:id="246"/>
      <w:bookmarkEnd w:id="247"/>
      <w:bookmarkEnd w:id="248"/>
      <w:bookmarkEnd w:id="249"/>
      <w:bookmarkEnd w:id="250"/>
      <w:bookmarkEnd w:id="251"/>
      <w:bookmarkStart w:id="252" w:name="_Toc13510"/>
      <w:bookmarkStart w:id="253" w:name="_Toc7960"/>
      <w:bookmarkStart w:id="254" w:name="_Toc27315"/>
      <w:bookmarkStart w:id="255" w:name="_Toc6115"/>
      <w:bookmarkStart w:id="256" w:name="_Toc12671"/>
      <w:r>
        <w:rPr>
          <w:rFonts w:hint="eastAsia" w:ascii="宋体" w:hAnsi="宋体" w:eastAsia="宋体" w:cs="宋体"/>
          <w:snapToGrid/>
          <w:color w:val="auto"/>
          <w:kern w:val="2"/>
          <w:sz w:val="28"/>
          <w:szCs w:val="28"/>
          <w:highlight w:val="none"/>
          <w:lang w:val="en-US" w:eastAsia="zh-CN"/>
        </w:rPr>
        <w:t>2.6</w:t>
      </w:r>
      <w:r>
        <w:rPr>
          <w:rStyle w:val="33"/>
          <w:rFonts w:hint="eastAsia" w:ascii="宋体" w:hAnsi="宋体" w:eastAsia="宋体" w:cs="宋体"/>
          <w:color w:val="auto"/>
          <w:highlight w:val="none"/>
        </w:rPr>
        <w:t>财务状况</w:t>
      </w:r>
      <w:bookmarkEnd w:id="252"/>
      <w:bookmarkEnd w:id="253"/>
      <w:bookmarkEnd w:id="254"/>
      <w:bookmarkEnd w:id="255"/>
      <w:bookmarkEnd w:id="256"/>
    </w:p>
    <w:p w14:paraId="448E52DE">
      <w:pPr>
        <w:rPr>
          <w:rFonts w:hint="eastAsia" w:ascii="宋体" w:hAnsi="宋体" w:eastAsia="宋体" w:cs="宋体"/>
          <w:color w:val="auto"/>
          <w:highlight w:val="none"/>
        </w:rPr>
      </w:pPr>
      <w:r>
        <w:rPr>
          <w:rFonts w:hint="eastAsia" w:ascii="宋体" w:hAnsi="宋体" w:eastAsia="宋体" w:cs="宋体"/>
          <w:color w:val="auto"/>
          <w:highlight w:val="none"/>
        </w:rPr>
        <w:t>（1）提供2021年度至2023年度任意一年经审计的财务会计报表，包括财务审计报告、资产负债表、利润表、现金流量表；</w:t>
      </w:r>
    </w:p>
    <w:p w14:paraId="230DF59A">
      <w:pPr>
        <w:rPr>
          <w:rFonts w:hint="eastAsia" w:ascii="宋体" w:hAnsi="宋体" w:eastAsia="宋体" w:cs="宋体"/>
          <w:color w:val="auto"/>
          <w:highlight w:val="none"/>
        </w:rPr>
      </w:pPr>
      <w:r>
        <w:rPr>
          <w:rFonts w:hint="eastAsia" w:ascii="宋体" w:hAnsi="宋体" w:eastAsia="宋体" w:cs="宋体"/>
          <w:color w:val="auto"/>
          <w:highlight w:val="none"/>
        </w:rPr>
        <w:t>（2）对于从取得营业执照时间起到递交投标文件截止时间为止不足1年的投标人，提供自投标文件递交截止时间前三个月内开户银行出具的资信证明。（提供证明材料的复印件）</w:t>
      </w:r>
    </w:p>
    <w:p w14:paraId="6993DE73">
      <w:pPr>
        <w:rPr>
          <w:rFonts w:hint="eastAsia" w:ascii="宋体" w:hAnsi="宋体" w:eastAsia="宋体" w:cs="宋体"/>
          <w:color w:val="auto"/>
          <w:highlight w:val="none"/>
        </w:rPr>
      </w:pPr>
      <w:r>
        <w:rPr>
          <w:rFonts w:hint="eastAsia" w:ascii="宋体" w:hAnsi="宋体" w:eastAsia="宋体" w:cs="宋体"/>
          <w:color w:val="auto"/>
          <w:highlight w:val="none"/>
        </w:rPr>
        <w:t>（3）财政部门认可的政府采购专业担保机构出具的投标担保函（需同时提供专业担保机构经财政部门认可的证明文件）。</w:t>
      </w:r>
    </w:p>
    <w:p w14:paraId="68C9C2E2">
      <w:pPr>
        <w:adjustRightInd/>
        <w:snapToGrid/>
        <w:ind w:firstLine="428"/>
        <w:rPr>
          <w:rFonts w:hint="eastAsia" w:ascii="宋体" w:hAnsi="宋体" w:eastAsia="宋体" w:cs="宋体"/>
          <w:color w:val="auto"/>
          <w:highlight w:val="none"/>
        </w:rPr>
      </w:pPr>
      <w:r>
        <w:rPr>
          <w:rFonts w:hint="eastAsia" w:ascii="宋体" w:hAnsi="宋体" w:eastAsia="宋体" w:cs="宋体"/>
          <w:b/>
          <w:bCs/>
          <w:color w:val="auto"/>
          <w:highlight w:val="none"/>
        </w:rPr>
        <w:t>备注：投标人可根据自身情况提供上述任意一种证明材料。</w:t>
      </w:r>
    </w:p>
    <w:p w14:paraId="1F464187">
      <w:pPr>
        <w:adjustRightInd/>
        <w:snapToGrid/>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54CA152">
      <w:pPr>
        <w:pStyle w:val="3"/>
        <w:ind w:firstLine="489"/>
        <w:jc w:val="center"/>
        <w:rPr>
          <w:rFonts w:hint="eastAsia" w:ascii="宋体" w:hAnsi="宋体" w:eastAsia="宋体" w:cs="宋体"/>
          <w:color w:val="auto"/>
          <w:highlight w:val="none"/>
        </w:rPr>
      </w:pPr>
      <w:bookmarkStart w:id="257" w:name="_Toc22389"/>
      <w:bookmarkStart w:id="258" w:name="_Toc12836"/>
      <w:bookmarkStart w:id="259" w:name="_Toc21702"/>
      <w:bookmarkStart w:id="260" w:name="_Toc28015"/>
      <w:bookmarkStart w:id="261" w:name="_Toc3659"/>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纳税及社保证明材料</w:t>
      </w:r>
      <w:bookmarkEnd w:id="257"/>
      <w:bookmarkEnd w:id="258"/>
      <w:bookmarkEnd w:id="259"/>
      <w:bookmarkEnd w:id="260"/>
      <w:bookmarkEnd w:id="261"/>
    </w:p>
    <w:p w14:paraId="47D5B95B">
      <w:pPr>
        <w:kinsoku w:val="0"/>
        <w:autoSpaceDE w:val="0"/>
        <w:autoSpaceDN w:val="0"/>
        <w:rPr>
          <w:rFonts w:hint="eastAsia" w:ascii="宋体" w:hAnsi="宋体" w:eastAsia="宋体" w:cs="宋体"/>
          <w:color w:val="auto"/>
          <w:highlight w:val="none"/>
        </w:rPr>
      </w:pPr>
      <w:r>
        <w:rPr>
          <w:rFonts w:hint="eastAsia" w:ascii="宋体" w:hAnsi="宋体" w:eastAsia="宋体" w:cs="宋体"/>
          <w:color w:val="auto"/>
          <w:highlight w:val="none"/>
        </w:rPr>
        <w:t>1.缴税所属时间在</w:t>
      </w:r>
      <w:r>
        <w:rPr>
          <w:rFonts w:hint="eastAsia" w:ascii="宋体" w:hAnsi="宋体" w:eastAsia="宋体" w:cs="宋体"/>
          <w:b/>
          <w:bCs/>
          <w:color w:val="auto"/>
          <w:highlight w:val="none"/>
        </w:rPr>
        <w:t>2023年1月至今期间任意3个月</w:t>
      </w:r>
      <w:r>
        <w:rPr>
          <w:rFonts w:hint="eastAsia" w:ascii="宋体" w:hAnsi="宋体" w:eastAsia="宋体" w:cs="宋体"/>
          <w:color w:val="auto"/>
          <w:highlight w:val="none"/>
        </w:rPr>
        <w:t>的税务局税收通用缴款书复印件或银行电子缴税(费)凭证复印件或税务局出具纳税情况的相关证明复印件。（依法免税的，应提供依法免税的相关证明文件；新成立不足三个月的投标人需出具承诺函）。</w:t>
      </w:r>
    </w:p>
    <w:p w14:paraId="6D34A77B">
      <w:pPr>
        <w:kinsoku w:val="0"/>
        <w:autoSpaceDE w:val="0"/>
        <w:autoSpaceDN w:val="0"/>
        <w:rPr>
          <w:rFonts w:hint="eastAsia" w:ascii="宋体" w:hAnsi="宋体" w:eastAsia="宋体" w:cs="宋体"/>
          <w:color w:val="auto"/>
          <w:highlight w:val="none"/>
        </w:rPr>
      </w:pPr>
      <w:r>
        <w:rPr>
          <w:rFonts w:hint="eastAsia" w:ascii="宋体" w:hAnsi="宋体" w:eastAsia="宋体" w:cs="宋体"/>
          <w:color w:val="auto"/>
          <w:highlight w:val="none"/>
        </w:rPr>
        <w:t>2.缴费所属时间在</w:t>
      </w:r>
      <w:r>
        <w:rPr>
          <w:rFonts w:hint="eastAsia" w:ascii="宋体" w:hAnsi="宋体" w:eastAsia="宋体" w:cs="宋体"/>
          <w:b/>
          <w:bCs/>
          <w:color w:val="auto"/>
          <w:highlight w:val="none"/>
        </w:rPr>
        <w:t>2023年1月至今期间任意3个月</w:t>
      </w:r>
      <w:r>
        <w:rPr>
          <w:rFonts w:hint="eastAsia" w:ascii="宋体" w:hAnsi="宋体" w:eastAsia="宋体" w:cs="宋体"/>
          <w:color w:val="auto"/>
          <w:highlight w:val="none"/>
        </w:rPr>
        <w:t>的社会保险费缴款书复印件或银行电子缴税(费)凭证复印件或社保管理部门出具的有效的缴款证明复印件。(依法免税的，应提供依法免税的相关证明文件；新成立不足三个月的投标人需出具承诺函）。</w:t>
      </w:r>
    </w:p>
    <w:p w14:paraId="180A0835">
      <w:pPr>
        <w:adjustRightInd/>
        <w:snapToGrid/>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3E989BB">
      <w:pPr>
        <w:pStyle w:val="3"/>
        <w:ind w:firstLine="489"/>
        <w:jc w:val="center"/>
        <w:rPr>
          <w:rFonts w:hint="eastAsia" w:ascii="宋体" w:hAnsi="宋体" w:eastAsia="宋体" w:cs="宋体"/>
          <w:color w:val="auto"/>
          <w:highlight w:val="none"/>
        </w:rPr>
      </w:pPr>
      <w:bookmarkStart w:id="262" w:name="_Toc10313"/>
      <w:bookmarkStart w:id="263" w:name="_Toc1639"/>
      <w:bookmarkStart w:id="264" w:name="_Toc21131"/>
      <w:bookmarkStart w:id="265" w:name="_Toc5907"/>
      <w:bookmarkStart w:id="266" w:name="_Toc30514"/>
      <w:r>
        <w:rPr>
          <w:rFonts w:hint="eastAsia" w:ascii="宋体" w:hAnsi="宋体" w:eastAsia="宋体" w:cs="宋体"/>
          <w:color w:val="auto"/>
          <w:highlight w:val="none"/>
          <w:lang w:val="en-US" w:eastAsia="zh-CN"/>
        </w:rPr>
        <w:t>2.8</w:t>
      </w:r>
      <w:r>
        <w:rPr>
          <w:rFonts w:hint="eastAsia" w:ascii="宋体" w:hAnsi="宋体" w:eastAsia="宋体" w:cs="宋体"/>
          <w:color w:val="auto"/>
          <w:highlight w:val="none"/>
        </w:rPr>
        <w:t>投标人信用承诺书</w:t>
      </w:r>
      <w:bookmarkEnd w:id="262"/>
      <w:bookmarkEnd w:id="263"/>
      <w:bookmarkEnd w:id="264"/>
      <w:bookmarkEnd w:id="265"/>
      <w:bookmarkEnd w:id="266"/>
    </w:p>
    <w:p w14:paraId="4155B8C7">
      <w:pPr>
        <w:pStyle w:val="22"/>
        <w:adjustRightInd/>
        <w:snapToGrid/>
        <w:spacing w:before="0" w:beforeAutospacing="0" w:after="0" w:afterAutospacing="0"/>
        <w:rPr>
          <w:rFonts w:hint="eastAsia" w:ascii="宋体" w:hAnsi="宋体" w:eastAsia="宋体" w:cs="宋体"/>
          <w:color w:val="auto"/>
          <w:sz w:val="21"/>
          <w:highlight w:val="none"/>
          <w:u w:val="single"/>
          <w:shd w:val="clear" w:color="auto" w:fill="FFFFFF"/>
        </w:rPr>
      </w:pPr>
      <w:r>
        <w:rPr>
          <w:rFonts w:hint="eastAsia" w:ascii="宋体" w:hAnsi="宋体" w:eastAsia="宋体" w:cs="宋体"/>
          <w:color w:val="auto"/>
          <w:sz w:val="21"/>
          <w:highlight w:val="none"/>
          <w:shd w:val="clear" w:color="auto" w:fill="FFFFFF"/>
        </w:rPr>
        <w:t>致：</w:t>
      </w:r>
      <w:r>
        <w:rPr>
          <w:rFonts w:hint="eastAsia" w:ascii="宋体" w:hAnsi="宋体" w:eastAsia="宋体" w:cs="宋体"/>
          <w:color w:val="auto"/>
          <w:sz w:val="21"/>
          <w:highlight w:val="none"/>
          <w:u w:val="single"/>
          <w:shd w:val="clear" w:color="auto" w:fill="FFFFFF"/>
        </w:rPr>
        <w:t>（招标人名称）</w:t>
      </w:r>
    </w:p>
    <w:p w14:paraId="109E8F13">
      <w:pPr>
        <w:pStyle w:val="22"/>
        <w:adjustRightInd/>
        <w:snapToGrid/>
        <w:spacing w:before="0" w:beforeAutospacing="0" w:after="0" w:afterAutospacing="0"/>
        <w:rPr>
          <w:rFonts w:hint="eastAsia" w:ascii="宋体" w:hAnsi="宋体" w:eastAsia="宋体" w:cs="宋体"/>
          <w:color w:val="auto"/>
          <w:sz w:val="21"/>
          <w:highlight w:val="none"/>
          <w:shd w:val="clear" w:color="auto" w:fill="FFFFFF"/>
        </w:rPr>
      </w:pPr>
      <w:r>
        <w:rPr>
          <w:rFonts w:hint="eastAsia" w:ascii="宋体" w:hAnsi="宋体" w:eastAsia="宋体" w:cs="宋体"/>
          <w:color w:val="auto"/>
          <w:sz w:val="21"/>
          <w:highlight w:val="none"/>
          <w:shd w:val="clear" w:color="auto" w:fill="FFFFFF"/>
        </w:rPr>
        <w:t>我单位郑重承诺：</w:t>
      </w:r>
    </w:p>
    <w:p w14:paraId="2DE38B25">
      <w:pPr>
        <w:adjustRightInd/>
        <w:snapToGrid/>
        <w:rPr>
          <w:rFonts w:hint="eastAsia" w:ascii="宋体" w:hAnsi="宋体" w:eastAsia="宋体" w:cs="宋体"/>
          <w:color w:val="auto"/>
          <w:highlight w:val="none"/>
        </w:rPr>
      </w:pPr>
      <w:r>
        <w:rPr>
          <w:rFonts w:hint="eastAsia" w:ascii="宋体" w:hAnsi="宋体" w:eastAsia="宋体" w:cs="宋体"/>
          <w:color w:val="auto"/>
          <w:highlight w:val="none"/>
        </w:rPr>
        <w:t>1、我单位在“国家企业信用信息公示系统”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(此处填写“有”或“没有”)被列入“严重违法失信名单（黑名单）”。</w:t>
      </w:r>
    </w:p>
    <w:p w14:paraId="0D5DC99C">
      <w:pPr>
        <w:adjustRightInd/>
        <w:snapToGrid/>
        <w:rPr>
          <w:rFonts w:hint="eastAsia" w:ascii="宋体" w:hAnsi="宋体" w:eastAsia="宋体" w:cs="宋体"/>
          <w:color w:val="auto"/>
          <w:highlight w:val="none"/>
        </w:rPr>
      </w:pPr>
      <w:r>
        <w:rPr>
          <w:rFonts w:hint="eastAsia" w:ascii="宋体" w:hAnsi="宋体" w:eastAsia="宋体" w:cs="宋体"/>
          <w:color w:val="auto"/>
          <w:highlight w:val="none"/>
        </w:rPr>
        <w:t>2、我单位在用“信用中国”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(此处填写“有”或“没有”)被列入“失信被执行人”（失信被执行人由《信用中国》跳转至《中国执行信息公开网》）</w:t>
      </w:r>
    </w:p>
    <w:p w14:paraId="620C1DDE">
      <w:pPr>
        <w:adjustRightInd/>
        <w:snapToGrid/>
        <w:rPr>
          <w:rFonts w:hint="eastAsia" w:ascii="宋体" w:hAnsi="宋体" w:eastAsia="宋体" w:cs="宋体"/>
          <w:color w:val="auto"/>
          <w:highlight w:val="none"/>
        </w:rPr>
      </w:pPr>
      <w:r>
        <w:rPr>
          <w:rFonts w:hint="eastAsia" w:ascii="宋体" w:hAnsi="宋体" w:eastAsia="宋体" w:cs="宋体"/>
          <w:color w:val="auto"/>
          <w:highlight w:val="none"/>
        </w:rPr>
        <w:t>3、我单位在用“中国政府采购网”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(此处填写“有”或“没有”)被列入“政府采购严重违法失信行为记录名单中”</w:t>
      </w:r>
    </w:p>
    <w:p w14:paraId="05E2B055">
      <w:pPr>
        <w:adjustRightInd/>
        <w:snapToGrid/>
        <w:rPr>
          <w:rFonts w:hint="eastAsia" w:ascii="宋体" w:hAnsi="宋体" w:eastAsia="宋体" w:cs="宋体"/>
          <w:color w:val="auto"/>
          <w:highlight w:val="none"/>
        </w:rPr>
      </w:pPr>
      <w:r>
        <w:rPr>
          <w:rFonts w:hint="eastAsia" w:ascii="宋体" w:hAnsi="宋体" w:eastAsia="宋体" w:cs="宋体"/>
          <w:color w:val="auto"/>
          <w:highlight w:val="none"/>
        </w:rPr>
        <w:t>（上述网站查询信息由投标人自行承诺，招标代理机构在投标文件递交截止时间前完成查询收集整理工作，并将结果提交评标委员会评审。）</w:t>
      </w:r>
    </w:p>
    <w:p w14:paraId="649368D2">
      <w:pPr>
        <w:rPr>
          <w:rFonts w:hint="eastAsia" w:ascii="宋体" w:hAnsi="宋体" w:eastAsia="宋体" w:cs="宋体"/>
          <w:color w:val="auto"/>
          <w:highlight w:val="none"/>
        </w:rPr>
      </w:pPr>
      <w:r>
        <w:rPr>
          <w:rFonts w:hint="eastAsia" w:ascii="宋体" w:hAnsi="宋体" w:eastAsia="宋体" w:cs="宋体"/>
          <w:color w:val="auto"/>
          <w:highlight w:val="none"/>
        </w:rPr>
        <w:t>4、我公司未与其他投标人串通投标，与招标人无利害关系且不是可能影响招标公正性的法人、其他组织；也未与其他投标人存在负责人为同一人或者存在控股、管理关系。</w:t>
      </w:r>
    </w:p>
    <w:p w14:paraId="0629261F">
      <w:pPr>
        <w:rPr>
          <w:rFonts w:hint="eastAsia" w:ascii="宋体" w:hAnsi="宋体" w:eastAsia="宋体" w:cs="宋体"/>
          <w:color w:val="auto"/>
          <w:highlight w:val="none"/>
        </w:rPr>
      </w:pPr>
      <w:r>
        <w:rPr>
          <w:rFonts w:hint="eastAsia" w:ascii="宋体" w:hAnsi="宋体" w:eastAsia="宋体" w:cs="宋体"/>
          <w:color w:val="auto"/>
          <w:highlight w:val="none"/>
        </w:rPr>
        <w:t>5、我公司未与其他公司组成联合体参与本项目投标。</w:t>
      </w:r>
    </w:p>
    <w:p w14:paraId="73A820F7">
      <w:pPr>
        <w:rPr>
          <w:rFonts w:hint="eastAsia" w:ascii="宋体" w:hAnsi="宋体" w:eastAsia="宋体" w:cs="宋体"/>
          <w:color w:val="auto"/>
          <w:highlight w:val="none"/>
        </w:rPr>
      </w:pPr>
      <w:r>
        <w:rPr>
          <w:rFonts w:hint="eastAsia" w:ascii="宋体" w:hAnsi="宋体" w:eastAsia="宋体" w:cs="宋体"/>
          <w:color w:val="auto"/>
          <w:highlight w:val="none"/>
        </w:rPr>
        <w:t>6、我公司保证若中标后，不转包、分包。</w:t>
      </w:r>
    </w:p>
    <w:p w14:paraId="14059C4B">
      <w:pPr>
        <w:pStyle w:val="22"/>
        <w:adjustRightInd/>
        <w:snapToGrid/>
        <w:spacing w:before="0" w:beforeAutospacing="0" w:after="0" w:afterAutospacing="0"/>
        <w:rPr>
          <w:rFonts w:hint="eastAsia" w:ascii="宋体" w:hAnsi="宋体" w:eastAsia="宋体" w:cs="宋体"/>
          <w:color w:val="auto"/>
          <w:sz w:val="21"/>
          <w:highlight w:val="none"/>
          <w:shd w:val="clear" w:color="auto" w:fill="FFFFFF"/>
        </w:rPr>
      </w:pPr>
      <w:r>
        <w:rPr>
          <w:rFonts w:hint="eastAsia" w:ascii="宋体" w:hAnsi="宋体" w:eastAsia="宋体" w:cs="宋体"/>
          <w:color w:val="auto"/>
          <w:sz w:val="21"/>
          <w:highlight w:val="none"/>
          <w:shd w:val="clear" w:color="auto" w:fill="FFFFFF"/>
        </w:rPr>
        <w:t>7、下述签署人在此申明，本次投标文件中所提交的资料和数据都是完整的、真实的和准确的，提供的证明文件及业绩证明材料是真实的，可供查询证实，所提供的承诺均真实可靠，若我公司存在隐瞒事实、弄虚作假等不诚信行为，一经发现，则按以下处理：</w:t>
      </w:r>
    </w:p>
    <w:p w14:paraId="3649A6C3">
      <w:pPr>
        <w:pStyle w:val="22"/>
        <w:adjustRightInd/>
        <w:snapToGrid/>
        <w:spacing w:before="0" w:beforeAutospacing="0" w:after="0" w:afterAutospacing="0"/>
        <w:rPr>
          <w:rFonts w:hint="eastAsia" w:ascii="宋体" w:hAnsi="宋体" w:eastAsia="宋体" w:cs="宋体"/>
          <w:color w:val="auto"/>
          <w:sz w:val="21"/>
          <w:highlight w:val="none"/>
          <w:shd w:val="clear" w:color="auto" w:fill="FFFFFF"/>
        </w:rPr>
      </w:pPr>
      <w:r>
        <w:rPr>
          <w:rFonts w:hint="eastAsia" w:ascii="宋体" w:hAnsi="宋体" w:eastAsia="宋体" w:cs="宋体"/>
          <w:color w:val="auto"/>
          <w:sz w:val="21"/>
          <w:highlight w:val="none"/>
          <w:shd w:val="clear" w:color="auto" w:fill="FFFFFF"/>
        </w:rPr>
        <w:t>（1）在评审阶段发现的，否决其投标文件；</w:t>
      </w:r>
    </w:p>
    <w:p w14:paraId="428F658D">
      <w:pPr>
        <w:pStyle w:val="22"/>
        <w:adjustRightInd/>
        <w:snapToGrid/>
        <w:spacing w:before="0" w:beforeAutospacing="0" w:after="0" w:afterAutospacing="0"/>
        <w:rPr>
          <w:rFonts w:hint="eastAsia" w:ascii="宋体" w:hAnsi="宋体" w:eastAsia="宋体" w:cs="宋体"/>
          <w:color w:val="auto"/>
          <w:sz w:val="21"/>
          <w:highlight w:val="none"/>
          <w:shd w:val="clear" w:color="auto" w:fill="FFFFFF"/>
        </w:rPr>
      </w:pPr>
      <w:r>
        <w:rPr>
          <w:rFonts w:hint="eastAsia" w:ascii="宋体" w:hAnsi="宋体" w:eastAsia="宋体" w:cs="宋体"/>
          <w:color w:val="auto"/>
          <w:sz w:val="21"/>
          <w:highlight w:val="none"/>
          <w:shd w:val="clear" w:color="auto" w:fill="FFFFFF"/>
        </w:rPr>
        <w:t>（2）在中标后、合同签订前发现的，取消中标资格；</w:t>
      </w:r>
    </w:p>
    <w:p w14:paraId="12379C7B">
      <w:pPr>
        <w:pStyle w:val="22"/>
        <w:adjustRightInd/>
        <w:snapToGrid/>
        <w:spacing w:before="0" w:beforeAutospacing="0" w:after="0" w:afterAutospacing="0"/>
        <w:rPr>
          <w:rFonts w:hint="eastAsia" w:ascii="宋体" w:hAnsi="宋体" w:eastAsia="宋体" w:cs="宋体"/>
          <w:color w:val="auto"/>
          <w:sz w:val="21"/>
          <w:highlight w:val="none"/>
          <w:shd w:val="clear" w:color="auto" w:fill="FFFFFF"/>
        </w:rPr>
      </w:pPr>
      <w:r>
        <w:rPr>
          <w:rFonts w:hint="eastAsia" w:ascii="宋体" w:hAnsi="宋体" w:eastAsia="宋体" w:cs="宋体"/>
          <w:color w:val="auto"/>
          <w:sz w:val="21"/>
          <w:highlight w:val="none"/>
          <w:shd w:val="clear" w:color="auto" w:fill="FFFFFF"/>
        </w:rPr>
        <w:t>若发现我公司未按以上承诺内容执行，贵公司可视为我公司虚假应标，我公司愿意接受虚假应标的相应处罚以及承担相应的法律责任。</w:t>
      </w:r>
    </w:p>
    <w:p w14:paraId="7A7ACE62">
      <w:pPr>
        <w:pStyle w:val="22"/>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544C6C2D">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12DEEDD1">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0D561AE2">
      <w:pPr>
        <w:adjustRightInd/>
        <w:snapToGrid/>
        <w:rPr>
          <w:rFonts w:hint="eastAsia" w:ascii="宋体" w:hAnsi="宋体" w:eastAsia="宋体" w:cs="宋体"/>
          <w:b/>
          <w:bCs/>
          <w:color w:val="auto"/>
          <w:spacing w:val="-4"/>
          <w:sz w:val="32"/>
          <w:szCs w:val="32"/>
          <w:highlight w:val="none"/>
        </w:rPr>
      </w:pPr>
      <w:r>
        <w:rPr>
          <w:rFonts w:hint="eastAsia" w:ascii="宋体" w:hAnsi="宋体" w:eastAsia="宋体" w:cs="宋体"/>
          <w:color w:val="auto"/>
          <w:highlight w:val="none"/>
        </w:rPr>
        <w:br w:type="page"/>
      </w:r>
      <w:bookmarkStart w:id="267" w:name="_Toc14978927"/>
      <w:bookmarkStart w:id="268" w:name="_Toc428352876"/>
      <w:bookmarkStart w:id="269" w:name="_Toc408756344"/>
      <w:bookmarkStart w:id="270" w:name="_Toc11854017"/>
      <w:bookmarkStart w:id="271" w:name="_Toc520997337"/>
      <w:bookmarkStart w:id="272" w:name="_Toc500139583"/>
      <w:bookmarkStart w:id="273" w:name="_Toc17707828"/>
      <w:bookmarkStart w:id="274" w:name="_Toc361385993"/>
      <w:bookmarkStart w:id="275" w:name="_Toc36960952"/>
      <w:bookmarkStart w:id="276" w:name="_Toc361242581"/>
      <w:bookmarkStart w:id="277" w:name="_Toc247230329"/>
      <w:bookmarkStart w:id="278" w:name="_Toc500189020"/>
      <w:bookmarkStart w:id="279" w:name="_Toc421711560"/>
    </w:p>
    <w:p w14:paraId="3B520D2B">
      <w:pPr>
        <w:adjustRightInd/>
        <w:snapToGrid/>
        <w:ind w:firstLine="428"/>
        <w:jc w:val="center"/>
        <w:outlineLvl w:val="1"/>
        <w:rPr>
          <w:rFonts w:hint="eastAsia" w:ascii="宋体" w:hAnsi="宋体" w:eastAsia="宋体" w:cs="宋体"/>
          <w:b/>
          <w:bCs/>
          <w:color w:val="auto"/>
          <w:highlight w:val="none"/>
        </w:rPr>
      </w:pPr>
      <w:bookmarkStart w:id="280" w:name="_Toc24841"/>
      <w:bookmarkStart w:id="281" w:name="_Toc22049"/>
      <w:r>
        <w:rPr>
          <w:rFonts w:hint="eastAsia" w:ascii="宋体" w:hAnsi="宋体" w:eastAsia="宋体" w:cs="宋体"/>
          <w:b/>
          <w:color w:val="auto"/>
          <w:highlight w:val="none"/>
          <w:lang w:val="en-US" w:eastAsia="zh-CN"/>
        </w:rPr>
        <w:t>2.9</w:t>
      </w:r>
      <w:r>
        <w:rPr>
          <w:rFonts w:hint="eastAsia" w:ascii="宋体" w:hAnsi="宋体" w:eastAsia="宋体" w:cs="宋体"/>
          <w:b/>
          <w:color w:val="auto"/>
          <w:highlight w:val="none"/>
        </w:rPr>
        <w:t>具有履行合同所必需的设备和专业技术能力承诺</w:t>
      </w:r>
      <w:bookmarkEnd w:id="280"/>
    </w:p>
    <w:p w14:paraId="55D005E2">
      <w:pPr>
        <w:ind w:firstLine="428"/>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致云南省消防救援总队:</w:t>
      </w:r>
    </w:p>
    <w:p w14:paraId="287E9215">
      <w:pPr>
        <w:rPr>
          <w:rFonts w:hint="eastAsia" w:ascii="宋体" w:hAnsi="宋体" w:eastAsia="宋体" w:cs="宋体"/>
          <w:color w:val="auto"/>
          <w:highlight w:val="none"/>
          <w:u w:val="single"/>
        </w:rPr>
      </w:pPr>
    </w:p>
    <w:p w14:paraId="1AB70773">
      <w:pPr>
        <w:rPr>
          <w:rFonts w:hint="eastAsia" w:ascii="宋体" w:hAnsi="宋体" w:eastAsia="宋体" w:cs="宋体"/>
          <w:color w:val="auto"/>
          <w:highlight w:val="none"/>
        </w:rPr>
      </w:pPr>
      <w:r>
        <w:rPr>
          <w:rFonts w:hint="eastAsia" w:ascii="宋体" w:hAnsi="宋体" w:eastAsia="宋体" w:cs="宋体"/>
          <w:color w:val="auto"/>
          <w:highlight w:val="none"/>
        </w:rPr>
        <w:t>我公司参与</w:t>
      </w:r>
      <w:r>
        <w:rPr>
          <w:rFonts w:hint="eastAsia" w:ascii="宋体" w:hAnsi="宋体" w:eastAsia="宋体" w:cs="宋体"/>
          <w:color w:val="auto"/>
          <w:highlight w:val="none"/>
          <w:lang w:eastAsia="zh-CN"/>
        </w:rPr>
        <w:t>云南省消防救援总队应急通信装备采购项目</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投标</w:t>
      </w:r>
      <w:r>
        <w:rPr>
          <w:rFonts w:hint="eastAsia" w:ascii="宋体" w:hAnsi="宋体" w:eastAsia="宋体" w:cs="宋体"/>
          <w:color w:val="auto"/>
          <w:spacing w:val="1"/>
          <w:highlight w:val="none"/>
        </w:rPr>
        <w:t>。</w:t>
      </w:r>
      <w:r>
        <w:rPr>
          <w:rFonts w:hint="eastAsia" w:ascii="宋体" w:hAnsi="宋体" w:eastAsia="宋体" w:cs="宋体"/>
          <w:color w:val="auto"/>
          <w:highlight w:val="none"/>
        </w:rPr>
        <w:t>声明我公司具有履行合同所必需的设备和专业技术能力。</w:t>
      </w:r>
    </w:p>
    <w:p w14:paraId="7AA575C1">
      <w:pPr>
        <w:rPr>
          <w:rFonts w:hint="eastAsia" w:ascii="宋体" w:hAnsi="宋体" w:eastAsia="宋体" w:cs="宋体"/>
          <w:color w:val="auto"/>
          <w:highlight w:val="none"/>
        </w:rPr>
      </w:pPr>
    </w:p>
    <w:p w14:paraId="38A3690C">
      <w:pPr>
        <w:pStyle w:val="22"/>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7001B59E">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0CA15A73">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036BE15D">
      <w:pPr>
        <w:pStyle w:val="13"/>
        <w:rPr>
          <w:rFonts w:hint="eastAsia" w:ascii="宋体" w:hAnsi="宋体" w:eastAsia="宋体" w:cs="宋体"/>
        </w:rPr>
      </w:pPr>
    </w:p>
    <w:p w14:paraId="25179E8F">
      <w:pPr>
        <w:adjustRightInd/>
        <w:snapToGrid/>
        <w:ind w:firstLine="428"/>
        <w:jc w:val="center"/>
        <w:outlineLvl w:val="1"/>
        <w:rPr>
          <w:rFonts w:hint="eastAsia" w:ascii="宋体" w:hAnsi="宋体" w:eastAsia="宋体" w:cs="宋体"/>
          <w:b/>
          <w:color w:val="auto"/>
          <w:highlight w:val="none"/>
        </w:rPr>
      </w:pPr>
      <w:bookmarkStart w:id="282" w:name="_Toc29551"/>
      <w:r>
        <w:rPr>
          <w:rFonts w:hint="eastAsia" w:ascii="宋体" w:hAnsi="宋体" w:eastAsia="宋体" w:cs="宋体"/>
          <w:b/>
          <w:color w:val="auto"/>
          <w:highlight w:val="none"/>
          <w:lang w:val="en-US" w:eastAsia="zh-CN"/>
        </w:rPr>
        <w:t>2.10</w:t>
      </w:r>
      <w:r>
        <w:rPr>
          <w:rFonts w:hint="eastAsia" w:ascii="宋体" w:hAnsi="宋体" w:eastAsia="宋体" w:cs="宋体"/>
          <w:b/>
          <w:color w:val="auto"/>
          <w:highlight w:val="none"/>
        </w:rPr>
        <w:t>无重大违法记录的书面声明</w:t>
      </w:r>
      <w:bookmarkEnd w:id="281"/>
      <w:bookmarkEnd w:id="282"/>
    </w:p>
    <w:p w14:paraId="162A90F2">
      <w:pPr>
        <w:adjustRightInd/>
        <w:snapToGrid/>
        <w:ind w:firstLine="432"/>
        <w:jc w:val="both"/>
        <w:rPr>
          <w:rFonts w:hint="eastAsia" w:ascii="宋体" w:hAnsi="宋体" w:eastAsia="宋体" w:cs="宋体"/>
          <w:b/>
          <w:bCs/>
          <w:color w:val="auto"/>
          <w:spacing w:val="1"/>
          <w:highlight w:val="none"/>
        </w:rPr>
      </w:pPr>
      <w:r>
        <w:rPr>
          <w:rFonts w:hint="eastAsia" w:ascii="宋体" w:hAnsi="宋体" w:eastAsia="宋体" w:cs="宋体"/>
          <w:b/>
          <w:bCs/>
          <w:color w:val="auto"/>
          <w:spacing w:val="1"/>
          <w:highlight w:val="none"/>
        </w:rPr>
        <w:t>致</w:t>
      </w:r>
      <w:r>
        <w:rPr>
          <w:rFonts w:hint="eastAsia" w:ascii="宋体" w:hAnsi="宋体" w:eastAsia="宋体" w:cs="宋体"/>
          <w:b/>
          <w:bCs/>
          <w:color w:val="auto"/>
          <w:highlight w:val="none"/>
        </w:rPr>
        <w:t>云南省消防救援总队</w:t>
      </w:r>
      <w:r>
        <w:rPr>
          <w:rFonts w:hint="eastAsia" w:ascii="宋体" w:hAnsi="宋体" w:eastAsia="宋体" w:cs="宋体"/>
          <w:b/>
          <w:bCs/>
          <w:color w:val="auto"/>
          <w:spacing w:val="1"/>
          <w:highlight w:val="none"/>
        </w:rPr>
        <w:t>：</w:t>
      </w:r>
    </w:p>
    <w:p w14:paraId="7A0741D8">
      <w:pPr>
        <w:adjustRightInd/>
        <w:snapToGrid/>
        <w:ind w:firstLine="432"/>
        <w:jc w:val="both"/>
        <w:rPr>
          <w:rFonts w:hint="eastAsia" w:ascii="宋体" w:hAnsi="宋体" w:eastAsia="宋体" w:cs="宋体"/>
          <w:b/>
          <w:bCs/>
          <w:color w:val="auto"/>
          <w:spacing w:val="1"/>
          <w:highlight w:val="none"/>
        </w:rPr>
      </w:pPr>
    </w:p>
    <w:p w14:paraId="0375E293">
      <w:pPr>
        <w:adjustRightInd/>
        <w:snapToGrid/>
        <w:jc w:val="both"/>
        <w:rPr>
          <w:rFonts w:hint="eastAsia" w:ascii="宋体" w:hAnsi="宋体" w:eastAsia="宋体" w:cs="宋体"/>
          <w:color w:val="auto"/>
          <w:highlight w:val="none"/>
        </w:rPr>
      </w:pPr>
      <w:r>
        <w:rPr>
          <w:rFonts w:hint="eastAsia" w:ascii="宋体" w:hAnsi="宋体" w:eastAsia="宋体" w:cs="宋体"/>
          <w:color w:val="auto"/>
          <w:highlight w:val="none"/>
        </w:rPr>
        <w:t>我公司参与</w:t>
      </w:r>
      <w:r>
        <w:rPr>
          <w:rFonts w:hint="eastAsia" w:ascii="宋体" w:hAnsi="宋体" w:eastAsia="宋体" w:cs="宋体"/>
          <w:color w:val="auto"/>
          <w:highlight w:val="none"/>
          <w:lang w:eastAsia="zh-CN"/>
        </w:rPr>
        <w:t>云南省消防救援总队应急通信装备采购项目</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投标，声明我公司在政府采购活动前 3 年内在经营活动中没有重大违法记录(重大违法记录，是指投标人因违法经营受到刑事处罚或者责令停产停业、吊销许可证或者执照、较大数额罚款等行政处罚)。</w:t>
      </w:r>
    </w:p>
    <w:p w14:paraId="5C81D27B">
      <w:pPr>
        <w:adjustRightInd/>
        <w:snapToGrid/>
        <w:ind w:firstLine="404"/>
        <w:jc w:val="both"/>
        <w:rPr>
          <w:rFonts w:hint="eastAsia" w:ascii="宋体" w:hAnsi="宋体" w:eastAsia="宋体" w:cs="宋体"/>
          <w:color w:val="auto"/>
          <w:spacing w:val="-4"/>
          <w:highlight w:val="none"/>
        </w:rPr>
      </w:pPr>
    </w:p>
    <w:p w14:paraId="7B74918C">
      <w:pPr>
        <w:adjustRightInd/>
        <w:snapToGrid/>
        <w:jc w:val="both"/>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42009208">
      <w:pPr>
        <w:pStyle w:val="22"/>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2AEF2595">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33819574">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7A55B1A6">
      <w:pPr>
        <w:pStyle w:val="13"/>
        <w:rPr>
          <w:rFonts w:hint="eastAsia" w:ascii="宋体" w:hAnsi="宋体" w:eastAsia="宋体" w:cs="宋体"/>
        </w:rPr>
      </w:pPr>
    </w:p>
    <w:p w14:paraId="0D4F5232">
      <w:pPr>
        <w:adjustRightInd/>
        <w:snapToGrid/>
        <w:ind w:firstLine="428"/>
        <w:jc w:val="center"/>
        <w:outlineLvl w:val="1"/>
        <w:rPr>
          <w:rFonts w:hint="eastAsia" w:ascii="宋体" w:hAnsi="宋体" w:eastAsia="宋体" w:cs="宋体"/>
          <w:b/>
          <w:bCs/>
          <w:color w:val="auto"/>
          <w:highlight w:val="none"/>
        </w:rPr>
      </w:pPr>
      <w:bookmarkStart w:id="283" w:name="_Toc7099"/>
      <w:r>
        <w:rPr>
          <w:rFonts w:hint="eastAsia" w:ascii="宋体" w:hAnsi="宋体" w:eastAsia="宋体" w:cs="宋体"/>
          <w:b/>
          <w:color w:val="auto"/>
          <w:highlight w:val="none"/>
          <w:lang w:val="en-US" w:eastAsia="zh-CN"/>
        </w:rPr>
        <w:t>2.11</w:t>
      </w:r>
      <w:r>
        <w:rPr>
          <w:rFonts w:hint="eastAsia" w:ascii="宋体" w:hAnsi="宋体" w:eastAsia="宋体" w:cs="宋体"/>
          <w:b/>
          <w:color w:val="auto"/>
          <w:highlight w:val="none"/>
        </w:rPr>
        <w:t>存在控股、管理关系承诺</w:t>
      </w:r>
      <w:bookmarkEnd w:id="283"/>
    </w:p>
    <w:p w14:paraId="3710ED7B">
      <w:pPr>
        <w:ind w:firstLine="428"/>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致云南省消防救援总队:</w:t>
      </w:r>
    </w:p>
    <w:p w14:paraId="1F734CB2">
      <w:pPr>
        <w:rPr>
          <w:rFonts w:hint="eastAsia" w:ascii="宋体" w:hAnsi="宋体" w:eastAsia="宋体" w:cs="宋体"/>
          <w:color w:val="auto"/>
          <w:highlight w:val="none"/>
          <w:u w:val="single"/>
        </w:rPr>
      </w:pPr>
    </w:p>
    <w:p w14:paraId="2552074E">
      <w:pPr>
        <w:rPr>
          <w:rFonts w:hint="eastAsia" w:ascii="宋体" w:hAnsi="宋体" w:eastAsia="宋体" w:cs="宋体"/>
          <w:color w:val="auto"/>
          <w:highlight w:val="none"/>
        </w:rPr>
      </w:pPr>
      <w:r>
        <w:rPr>
          <w:rFonts w:hint="eastAsia" w:ascii="宋体" w:hAnsi="宋体" w:eastAsia="宋体" w:cs="宋体"/>
          <w:color w:val="auto"/>
          <w:highlight w:val="none"/>
        </w:rPr>
        <w:t>我公司与参与本项目其他投标人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(此处填写“有”或“没有”) “单位负责人为同一人或者存在控股、管理关系的不同单位，同时参加本项目的投标”的情形</w:t>
      </w:r>
      <w:r>
        <w:rPr>
          <w:rFonts w:hint="eastAsia" w:ascii="宋体" w:hAnsi="宋体" w:eastAsia="宋体" w:cs="宋体"/>
          <w:color w:val="auto"/>
          <w:spacing w:val="1"/>
          <w:highlight w:val="none"/>
        </w:rPr>
        <w:t>。</w:t>
      </w:r>
    </w:p>
    <w:p w14:paraId="56EF0F7B">
      <w:pPr>
        <w:rPr>
          <w:rFonts w:hint="eastAsia" w:ascii="宋体" w:hAnsi="宋体" w:eastAsia="宋体" w:cs="宋体"/>
          <w:color w:val="auto"/>
          <w:highlight w:val="none"/>
        </w:rPr>
      </w:pPr>
    </w:p>
    <w:p w14:paraId="2C31BADA">
      <w:pPr>
        <w:pStyle w:val="22"/>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0AD9F685">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66D2FE11">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4769C364">
      <w:pPr>
        <w:adjustRightInd/>
        <w:snapToGrid/>
        <w:ind w:firstLine="0" w:firstLineChars="0"/>
        <w:rPr>
          <w:rFonts w:hint="eastAsia" w:ascii="宋体" w:hAnsi="宋体" w:eastAsia="宋体" w:cs="宋体"/>
          <w:color w:val="auto"/>
          <w:sz w:val="24"/>
          <w:szCs w:val="24"/>
          <w:highlight w:val="none"/>
        </w:rPr>
      </w:pPr>
    </w:p>
    <w:p w14:paraId="3F79BEC7">
      <w:pPr>
        <w:adjustRightInd/>
        <w:snapToGrid/>
        <w:ind w:firstLine="428"/>
        <w:jc w:val="center"/>
        <w:outlineLvl w:val="1"/>
        <w:rPr>
          <w:rFonts w:hint="eastAsia" w:ascii="宋体" w:hAnsi="宋体" w:eastAsia="宋体" w:cs="宋体"/>
          <w:b/>
          <w:bCs/>
          <w:color w:val="auto"/>
          <w:highlight w:val="none"/>
        </w:rPr>
      </w:pPr>
      <w:bookmarkStart w:id="284" w:name="_Toc1043"/>
      <w:bookmarkStart w:id="285" w:name="_Toc31136"/>
      <w:r>
        <w:rPr>
          <w:rFonts w:hint="eastAsia" w:ascii="宋体" w:hAnsi="宋体" w:eastAsia="宋体" w:cs="宋体"/>
          <w:b/>
          <w:color w:val="auto"/>
          <w:highlight w:val="none"/>
          <w:lang w:val="en-US" w:eastAsia="zh-CN"/>
        </w:rPr>
        <w:t>2.12</w:t>
      </w:r>
      <w:r>
        <w:rPr>
          <w:rFonts w:hint="eastAsia" w:ascii="宋体" w:hAnsi="宋体" w:eastAsia="宋体" w:cs="宋体"/>
          <w:b/>
          <w:color w:val="auto"/>
          <w:highlight w:val="none"/>
        </w:rPr>
        <w:t>无关联承诺</w:t>
      </w:r>
      <w:bookmarkEnd w:id="284"/>
    </w:p>
    <w:p w14:paraId="3C989DE7">
      <w:pPr>
        <w:ind w:firstLine="428"/>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致云南省消防救援总队:</w:t>
      </w:r>
    </w:p>
    <w:p w14:paraId="45EE76F1">
      <w:pPr>
        <w:rPr>
          <w:rFonts w:hint="eastAsia" w:ascii="宋体" w:hAnsi="宋体" w:eastAsia="宋体" w:cs="宋体"/>
          <w:color w:val="auto"/>
          <w:highlight w:val="none"/>
          <w:u w:val="single"/>
        </w:rPr>
      </w:pPr>
    </w:p>
    <w:p w14:paraId="6855D517">
      <w:pPr>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（属于/不属于）</w:t>
      </w:r>
      <w:r>
        <w:rPr>
          <w:rFonts w:hint="eastAsia" w:ascii="宋体" w:hAnsi="宋体" w:eastAsia="宋体" w:cs="宋体"/>
          <w:color w:val="auto"/>
          <w:spacing w:val="1"/>
          <w:highlight w:val="none"/>
        </w:rPr>
        <w:t>直接或间接地与招标人为采购本次招标的项目进行设计、编制规范或其他文件所委托的咨询公司或其他附属机构、个人有任何关联。</w:t>
      </w:r>
    </w:p>
    <w:p w14:paraId="3FDCAF85">
      <w:pPr>
        <w:rPr>
          <w:rFonts w:hint="eastAsia" w:ascii="宋体" w:hAnsi="宋体" w:eastAsia="宋体" w:cs="宋体"/>
          <w:color w:val="auto"/>
          <w:highlight w:val="none"/>
        </w:rPr>
      </w:pPr>
    </w:p>
    <w:p w14:paraId="104644D4">
      <w:pPr>
        <w:pStyle w:val="22"/>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72CB45BD">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7B3F63DC">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49E6E708">
      <w:pPr>
        <w:rPr>
          <w:rFonts w:hint="eastAsia" w:ascii="宋体" w:hAnsi="宋体" w:eastAsia="宋体" w:cs="宋体"/>
          <w:color w:val="auto"/>
          <w:highlight w:val="none"/>
        </w:rPr>
      </w:pPr>
    </w:p>
    <w:p w14:paraId="3A39FE57">
      <w:pPr>
        <w:rPr>
          <w:rFonts w:hint="eastAsia" w:ascii="宋体" w:hAnsi="宋体" w:eastAsia="宋体" w:cs="宋体"/>
          <w:color w:val="auto"/>
          <w:highlight w:val="none"/>
        </w:rPr>
      </w:pPr>
    </w:p>
    <w:p w14:paraId="5DDF20AD">
      <w:pPr>
        <w:adjustRightInd/>
        <w:snapToGrid/>
        <w:ind w:firstLine="428"/>
        <w:jc w:val="center"/>
        <w:outlineLvl w:val="1"/>
        <w:rPr>
          <w:rFonts w:hint="eastAsia" w:ascii="宋体" w:hAnsi="宋体" w:eastAsia="宋体" w:cs="宋体"/>
          <w:b/>
          <w:bCs/>
          <w:color w:val="auto"/>
          <w:highlight w:val="none"/>
        </w:rPr>
      </w:pPr>
      <w:bookmarkStart w:id="286" w:name="_Toc26696"/>
      <w:r>
        <w:rPr>
          <w:rFonts w:hint="eastAsia" w:ascii="宋体" w:hAnsi="宋体" w:eastAsia="宋体" w:cs="宋体"/>
          <w:b/>
          <w:color w:val="auto"/>
          <w:highlight w:val="none"/>
          <w:lang w:val="en-US" w:eastAsia="zh-CN"/>
        </w:rPr>
        <w:t>2.13</w:t>
      </w:r>
      <w:r>
        <w:rPr>
          <w:rFonts w:hint="eastAsia" w:ascii="宋体" w:hAnsi="宋体" w:eastAsia="宋体" w:cs="宋体"/>
          <w:b/>
          <w:color w:val="auto"/>
          <w:highlight w:val="none"/>
        </w:rPr>
        <w:t>非联合体投标承诺</w:t>
      </w:r>
      <w:bookmarkEnd w:id="286"/>
    </w:p>
    <w:p w14:paraId="53F57B37">
      <w:pPr>
        <w:ind w:firstLine="428"/>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致云南省消防救援总队:</w:t>
      </w:r>
    </w:p>
    <w:p w14:paraId="0B84DC2D">
      <w:pPr>
        <w:rPr>
          <w:rFonts w:hint="eastAsia" w:ascii="宋体" w:hAnsi="宋体" w:eastAsia="宋体" w:cs="宋体"/>
          <w:color w:val="auto"/>
          <w:highlight w:val="none"/>
          <w:u w:val="single"/>
        </w:rPr>
      </w:pPr>
    </w:p>
    <w:p w14:paraId="02FF731B">
      <w:pPr>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（属于/不属于）</w:t>
      </w:r>
      <w:r>
        <w:rPr>
          <w:rFonts w:hint="eastAsia" w:ascii="宋体" w:hAnsi="宋体" w:eastAsia="宋体" w:cs="宋体"/>
          <w:color w:val="auto"/>
          <w:spacing w:val="1"/>
          <w:highlight w:val="none"/>
        </w:rPr>
        <w:t>联合体参与本项目。</w:t>
      </w:r>
    </w:p>
    <w:p w14:paraId="1CEF9499">
      <w:pPr>
        <w:rPr>
          <w:rFonts w:hint="eastAsia" w:ascii="宋体" w:hAnsi="宋体" w:eastAsia="宋体" w:cs="宋体"/>
          <w:color w:val="auto"/>
          <w:highlight w:val="none"/>
        </w:rPr>
      </w:pPr>
    </w:p>
    <w:p w14:paraId="2E24777E">
      <w:pPr>
        <w:pStyle w:val="22"/>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4808F94F">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7EB97804">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097C17D3">
      <w:pPr>
        <w:pStyle w:val="13"/>
        <w:rPr>
          <w:rFonts w:hint="eastAsia" w:ascii="宋体" w:hAnsi="宋体" w:eastAsia="宋体" w:cs="宋体"/>
        </w:rPr>
      </w:pPr>
    </w:p>
    <w:p w14:paraId="6BE6917E">
      <w:pPr>
        <w:pStyle w:val="3"/>
        <w:pageBreakBefore w:val="0"/>
        <w:wordWrap w:val="0"/>
        <w:overflowPunct/>
        <w:bidi w:val="0"/>
        <w:ind w:firstLine="562"/>
        <w:jc w:val="center"/>
        <w:rPr>
          <w:rFonts w:hint="eastAsia" w:ascii="宋体" w:hAnsi="宋体" w:eastAsia="宋体" w:cs="宋体"/>
          <w:color w:val="auto"/>
          <w:sz w:val="28"/>
          <w:szCs w:val="28"/>
          <w:highlight w:val="none"/>
        </w:rPr>
      </w:pPr>
      <w:bookmarkStart w:id="287" w:name="_Toc24864"/>
      <w:bookmarkStart w:id="288" w:name="_Toc18086"/>
      <w:r>
        <w:rPr>
          <w:rFonts w:hint="eastAsia" w:ascii="宋体" w:hAnsi="宋体" w:eastAsia="宋体" w:cs="宋体"/>
          <w:color w:val="auto"/>
          <w:sz w:val="28"/>
          <w:szCs w:val="28"/>
          <w:highlight w:val="none"/>
          <w:lang w:val="en-US" w:eastAsia="zh-CN"/>
        </w:rPr>
        <w:t>2.14</w:t>
      </w:r>
      <w:r>
        <w:rPr>
          <w:rFonts w:hint="eastAsia" w:ascii="宋体" w:hAnsi="宋体" w:eastAsia="宋体" w:cs="宋体"/>
          <w:color w:val="auto"/>
          <w:sz w:val="28"/>
          <w:szCs w:val="28"/>
          <w:highlight w:val="none"/>
        </w:rPr>
        <w:t>非进口产品投标承诺</w:t>
      </w:r>
      <w:bookmarkEnd w:id="287"/>
      <w:bookmarkEnd w:id="288"/>
    </w:p>
    <w:p w14:paraId="45B9B357">
      <w:pPr>
        <w:pageBreakBefore w:val="0"/>
        <w:wordWrap w:val="0"/>
        <w:overflowPunct/>
        <w:bidi w:val="0"/>
        <w:ind w:firstLine="422"/>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致云南省消防救援总队:</w:t>
      </w:r>
    </w:p>
    <w:p w14:paraId="56876208">
      <w:pPr>
        <w:pageBreakBefore w:val="0"/>
        <w:wordWrap w:val="0"/>
        <w:overflowPunct/>
        <w:bidi w:val="0"/>
        <w:rPr>
          <w:rFonts w:hint="eastAsia" w:ascii="宋体" w:hAnsi="宋体" w:eastAsia="宋体" w:cs="宋体"/>
          <w:color w:val="auto"/>
          <w:highlight w:val="none"/>
          <w:u w:val="single"/>
        </w:rPr>
      </w:pPr>
    </w:p>
    <w:p w14:paraId="41A0B16E">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我方供货的</w:t>
      </w:r>
      <w:r>
        <w:rPr>
          <w:rFonts w:hint="eastAsia" w:ascii="宋体" w:hAnsi="宋体" w:eastAsia="宋体" w:cs="宋体"/>
          <w:color w:val="auto"/>
          <w:highlight w:val="none"/>
          <w:lang w:val="en-US" w:eastAsia="zh-CN"/>
        </w:rPr>
        <w:t>所有货物</w:t>
      </w:r>
      <w:r>
        <w:rPr>
          <w:rFonts w:hint="eastAsia" w:ascii="宋体" w:hAnsi="宋体" w:eastAsia="宋体" w:cs="宋体"/>
          <w:color w:val="auto"/>
          <w:highlight w:val="none"/>
        </w:rPr>
        <w:t>均不属于“财政部关于印发《政府采购进口产品管理办法》的通知 财库〔2007〕119号”中规定的进口产品</w:t>
      </w:r>
      <w:r>
        <w:rPr>
          <w:rFonts w:hint="eastAsia" w:ascii="宋体" w:hAnsi="宋体" w:eastAsia="宋体" w:cs="宋体"/>
          <w:color w:val="auto"/>
          <w:spacing w:val="1"/>
          <w:highlight w:val="none"/>
        </w:rPr>
        <w:t>。</w:t>
      </w:r>
    </w:p>
    <w:p w14:paraId="45B95B46">
      <w:pPr>
        <w:pageBreakBefore w:val="0"/>
        <w:wordWrap w:val="0"/>
        <w:overflowPunct/>
        <w:bidi w:val="0"/>
        <w:rPr>
          <w:rFonts w:hint="eastAsia" w:ascii="宋体" w:hAnsi="宋体" w:eastAsia="宋体" w:cs="宋体"/>
          <w:color w:val="auto"/>
          <w:highlight w:val="none"/>
        </w:rPr>
      </w:pPr>
    </w:p>
    <w:p w14:paraId="521C739B">
      <w:pPr>
        <w:pStyle w:val="22"/>
        <w:pageBreakBefore w:val="0"/>
        <w:wordWrap w:val="0"/>
        <w:overflowPunct/>
        <w:bidi w:val="0"/>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150FE530">
      <w:pPr>
        <w:pageBreakBefore w:val="0"/>
        <w:wordWrap w:val="0"/>
        <w:overflowPunct/>
        <w:bidi w:val="0"/>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4769DE29">
      <w:pPr>
        <w:pageBreakBefore w:val="0"/>
        <w:wordWrap w:val="0"/>
        <w:overflowPunct/>
        <w:bidi w:val="0"/>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2FEAFA29">
      <w:pPr>
        <w:rPr>
          <w:rFonts w:hint="eastAsia" w:ascii="宋体" w:hAnsi="宋体" w:eastAsia="宋体" w:cs="宋体"/>
          <w:color w:val="auto"/>
          <w:highlight w:val="none"/>
        </w:rPr>
      </w:pPr>
    </w:p>
    <w:p w14:paraId="546E0755">
      <w:pPr>
        <w:pStyle w:val="12"/>
        <w:spacing w:before="193" w:line="221" w:lineRule="auto"/>
        <w:rPr>
          <w:sz w:val="38"/>
          <w:szCs w:val="38"/>
        </w:rPr>
      </w:pPr>
      <w:bookmarkStart w:id="289" w:name="_Toc18033"/>
      <w:bookmarkStart w:id="290" w:name="_Toc20128"/>
      <w:bookmarkStart w:id="291" w:name="_Toc25859"/>
      <w:bookmarkStart w:id="292" w:name="_Toc10714"/>
      <w:bookmarkStart w:id="293" w:name="_Toc13488"/>
      <w:r>
        <w:rPr>
          <w:rFonts w:hint="eastAsia" w:ascii="宋体" w:hAnsi="宋体" w:eastAsia="宋体" w:cs="宋体"/>
          <w:b/>
          <w:snapToGrid w:val="0"/>
          <w:color w:val="auto"/>
          <w:sz w:val="24"/>
          <w:szCs w:val="21"/>
          <w:highlight w:val="none"/>
          <w:lang w:val="en-US" w:eastAsia="zh-CN" w:bidi="ar-SA"/>
        </w:rPr>
        <w:t>2.15</w:t>
      </w:r>
      <w:bookmarkEnd w:id="289"/>
      <w:bookmarkEnd w:id="290"/>
      <w:r>
        <w:rPr>
          <w:rFonts w:hint="eastAsia" w:ascii="宋体" w:hAnsi="宋体" w:eastAsia="宋体" w:cs="宋体"/>
          <w:b/>
          <w:snapToGrid w:val="0"/>
          <w:color w:val="auto"/>
          <w:sz w:val="21"/>
          <w:szCs w:val="21"/>
          <w:highlight w:val="none"/>
          <w:lang w:val="en-US" w:eastAsia="zh-CN" w:bidi="ar-SA"/>
        </w:rPr>
        <w:t>中小企业声明函(货物)</w:t>
      </w:r>
    </w:p>
    <w:p w14:paraId="7B5B6A81">
      <w:pPr>
        <w:spacing w:line="280" w:lineRule="auto"/>
        <w:rPr>
          <w:rFonts w:ascii="Arial"/>
          <w:sz w:val="21"/>
        </w:rPr>
      </w:pPr>
    </w:p>
    <w:p w14:paraId="2ADEF81A">
      <w:pPr>
        <w:spacing w:line="280" w:lineRule="auto"/>
        <w:rPr>
          <w:rFonts w:ascii="Arial"/>
          <w:sz w:val="21"/>
        </w:rPr>
      </w:pPr>
    </w:p>
    <w:p w14:paraId="7CDF5C70">
      <w:pPr>
        <w:pStyle w:val="12"/>
        <w:tabs>
          <w:tab w:val="left" w:pos="1628"/>
        </w:tabs>
        <w:spacing w:before="104" w:line="294" w:lineRule="auto"/>
        <w:ind w:right="265"/>
        <w:rPr>
          <w:color w:val="00B050"/>
          <w:sz w:val="28"/>
          <w:szCs w:val="28"/>
        </w:rPr>
      </w:pPr>
      <w:r>
        <w:rPr>
          <w:color w:val="00B050"/>
          <w:spacing w:val="12"/>
          <w:sz w:val="28"/>
          <w:szCs w:val="28"/>
          <w:highlight w:val="yellow"/>
        </w:rPr>
        <w:t>本公司(联合体)郑重声明，根据《政府采购促进中小</w:t>
      </w:r>
      <w:r>
        <w:rPr>
          <w:color w:val="00B050"/>
          <w:spacing w:val="22"/>
          <w:sz w:val="28"/>
          <w:szCs w:val="28"/>
          <w:highlight w:val="yellow"/>
        </w:rPr>
        <w:t>企业发展管理办法》(财库(2020)46号)的规定，本</w:t>
      </w:r>
      <w:r>
        <w:rPr>
          <w:color w:val="00B050"/>
          <w:spacing w:val="22"/>
          <w:sz w:val="28"/>
          <w:szCs w:val="28"/>
        </w:rPr>
        <w:t>公司</w:t>
      </w:r>
      <w:r>
        <w:rPr>
          <w:color w:val="00B050"/>
          <w:spacing w:val="5"/>
          <w:sz w:val="28"/>
          <w:szCs w:val="28"/>
          <w:u w:val="single"/>
        </w:rPr>
        <w:t xml:space="preserve"> </w:t>
      </w:r>
      <w:r>
        <w:rPr>
          <w:rFonts w:hint="eastAsia"/>
          <w:color w:val="00B050"/>
          <w:spacing w:val="5"/>
          <w:sz w:val="28"/>
          <w:szCs w:val="28"/>
          <w:u w:val="single"/>
          <w:lang w:val="en-US" w:eastAsia="zh-CN"/>
        </w:rPr>
        <w:t xml:space="preserve">  </w:t>
      </w:r>
      <w:r>
        <w:rPr>
          <w:color w:val="00B050"/>
          <w:sz w:val="28"/>
          <w:szCs w:val="28"/>
          <w:u w:val="single"/>
        </w:rPr>
        <w:tab/>
      </w:r>
      <w:r>
        <w:rPr>
          <w:color w:val="00B050"/>
          <w:spacing w:val="13"/>
          <w:sz w:val="28"/>
          <w:szCs w:val="28"/>
        </w:rPr>
        <w:t xml:space="preserve">(联合体)参加 </w:t>
      </w:r>
      <w:r>
        <w:rPr>
          <w:i/>
          <w:iCs/>
          <w:color w:val="00B050"/>
          <w:spacing w:val="13"/>
          <w:sz w:val="28"/>
          <w:szCs w:val="28"/>
          <w:u w:val="single" w:color="auto"/>
        </w:rPr>
        <w:t>(单位名称)</w:t>
      </w:r>
      <w:r>
        <w:rPr>
          <w:i/>
          <w:iCs/>
          <w:color w:val="00B050"/>
          <w:spacing w:val="13"/>
          <w:sz w:val="28"/>
          <w:szCs w:val="28"/>
        </w:rPr>
        <w:t>的</w:t>
      </w:r>
      <w:r>
        <w:rPr>
          <w:color w:val="00B050"/>
          <w:spacing w:val="-60"/>
          <w:sz w:val="28"/>
          <w:szCs w:val="28"/>
        </w:rPr>
        <w:t xml:space="preserve"> </w:t>
      </w:r>
      <w:r>
        <w:rPr>
          <w:color w:val="00B050"/>
          <w:spacing w:val="-115"/>
          <w:sz w:val="28"/>
          <w:szCs w:val="28"/>
          <w:u w:val="single" w:color="auto"/>
        </w:rPr>
        <w:t xml:space="preserve"> </w:t>
      </w:r>
      <w:r>
        <w:rPr>
          <w:i/>
          <w:iCs/>
          <w:color w:val="00B050"/>
          <w:spacing w:val="13"/>
          <w:sz w:val="28"/>
          <w:szCs w:val="28"/>
          <w:u w:val="single" w:color="auto"/>
        </w:rPr>
        <w:t>(项目名称)</w:t>
      </w:r>
      <w:r>
        <w:rPr>
          <w:i/>
          <w:iCs/>
          <w:color w:val="00B050"/>
          <w:spacing w:val="13"/>
          <w:sz w:val="28"/>
          <w:szCs w:val="28"/>
        </w:rPr>
        <w:t>采购活动，提</w:t>
      </w:r>
      <w:r>
        <w:rPr>
          <w:color w:val="00B050"/>
          <w:spacing w:val="13"/>
          <w:sz w:val="28"/>
          <w:szCs w:val="28"/>
        </w:rPr>
        <w:t>供的货物全部由符合政策要求的中小企业制造</w:t>
      </w:r>
      <w:r>
        <w:rPr>
          <w:color w:val="00B050"/>
          <w:spacing w:val="12"/>
          <w:sz w:val="28"/>
          <w:szCs w:val="28"/>
        </w:rPr>
        <w:t>。相关企业</w:t>
      </w:r>
      <w:r>
        <w:rPr>
          <w:color w:val="00B050"/>
          <w:sz w:val="28"/>
          <w:szCs w:val="28"/>
        </w:rPr>
        <w:t xml:space="preserve"> </w:t>
      </w:r>
      <w:r>
        <w:rPr>
          <w:color w:val="00B050"/>
          <w:spacing w:val="11"/>
          <w:sz w:val="28"/>
          <w:szCs w:val="28"/>
        </w:rPr>
        <w:t>(含联合体中的中小企业、签订分包意向协议的中小企业)</w:t>
      </w:r>
      <w:r>
        <w:rPr>
          <w:color w:val="00B050"/>
          <w:spacing w:val="4"/>
          <w:sz w:val="28"/>
          <w:szCs w:val="28"/>
        </w:rPr>
        <w:t xml:space="preserve"> </w:t>
      </w:r>
      <w:r>
        <w:rPr>
          <w:color w:val="00B050"/>
          <w:spacing w:val="-13"/>
          <w:sz w:val="28"/>
          <w:szCs w:val="28"/>
        </w:rPr>
        <w:t>的具体情况如下：</w:t>
      </w:r>
    </w:p>
    <w:p w14:paraId="598EAD52">
      <w:pPr>
        <w:pStyle w:val="12"/>
        <w:spacing w:before="74" w:line="278" w:lineRule="auto"/>
        <w:ind w:right="138"/>
        <w:rPr>
          <w:i w:val="0"/>
          <w:iCs w:val="0"/>
          <w:color w:val="00B050"/>
          <w:sz w:val="28"/>
          <w:szCs w:val="28"/>
        </w:rPr>
      </w:pPr>
      <w:r>
        <w:rPr>
          <w:rFonts w:ascii="Times New Roman" w:hAnsi="Times New Roman" w:eastAsia="Times New Roman" w:cs="Times New Roman"/>
          <w:i w:val="0"/>
          <w:iCs w:val="0"/>
          <w:color w:val="00B050"/>
          <w:spacing w:val="9"/>
          <w:sz w:val="28"/>
          <w:szCs w:val="28"/>
        </w:rPr>
        <w:t>1.</w:t>
      </w:r>
      <w:r>
        <w:rPr>
          <w:rFonts w:ascii="Times New Roman" w:hAnsi="Times New Roman" w:eastAsia="Times New Roman" w:cs="Times New Roman"/>
          <w:i w:val="0"/>
          <w:iCs w:val="0"/>
          <w:color w:val="00B050"/>
          <w:spacing w:val="9"/>
          <w:sz w:val="28"/>
          <w:szCs w:val="28"/>
          <w:u w:val="single" w:color="auto"/>
        </w:rPr>
        <w:t xml:space="preserve">    </w:t>
      </w:r>
      <w:r>
        <w:rPr>
          <w:i w:val="0"/>
          <w:iCs w:val="0"/>
          <w:color w:val="00B050"/>
          <w:spacing w:val="-115"/>
          <w:sz w:val="28"/>
          <w:szCs w:val="28"/>
          <w:u w:val="single" w:color="auto"/>
        </w:rPr>
        <w:t xml:space="preserve"> </w:t>
      </w:r>
      <w:r>
        <w:rPr>
          <w:i w:val="0"/>
          <w:iCs w:val="0"/>
          <w:color w:val="00B050"/>
          <w:spacing w:val="9"/>
          <w:sz w:val="28"/>
          <w:szCs w:val="28"/>
          <w:u w:val="single" w:color="auto"/>
        </w:rPr>
        <w:t>(标的名称)</w:t>
      </w:r>
      <w:r>
        <w:rPr>
          <w:i w:val="0"/>
          <w:iCs w:val="0"/>
          <w:color w:val="00B050"/>
          <w:spacing w:val="35"/>
          <w:sz w:val="28"/>
          <w:szCs w:val="28"/>
        </w:rPr>
        <w:t xml:space="preserve"> </w:t>
      </w:r>
      <w:r>
        <w:rPr>
          <w:i w:val="0"/>
          <w:iCs w:val="0"/>
          <w:color w:val="00B050"/>
          <w:spacing w:val="9"/>
          <w:sz w:val="28"/>
          <w:szCs w:val="28"/>
        </w:rPr>
        <w:t>,属于</w:t>
      </w:r>
      <w:r>
        <w:rPr>
          <w:i w:val="0"/>
          <w:iCs w:val="0"/>
          <w:color w:val="00B050"/>
          <w:spacing w:val="9"/>
          <w:sz w:val="28"/>
          <w:szCs w:val="28"/>
          <w:u w:val="single" w:color="auto"/>
        </w:rPr>
        <w:t>(采购文件中明确的所</w:t>
      </w:r>
      <w:r>
        <w:rPr>
          <w:i w:val="0"/>
          <w:iCs w:val="0"/>
          <w:color w:val="00B050"/>
          <w:spacing w:val="8"/>
          <w:sz w:val="28"/>
          <w:szCs w:val="28"/>
          <w:u w:val="single" w:color="auto"/>
        </w:rPr>
        <w:t>属行业)</w:t>
      </w:r>
      <w:r>
        <w:rPr>
          <w:i w:val="0"/>
          <w:iCs w:val="0"/>
          <w:color w:val="00B050"/>
          <w:sz w:val="28"/>
          <w:szCs w:val="28"/>
        </w:rPr>
        <w:t xml:space="preserve"> </w:t>
      </w:r>
      <w:r>
        <w:rPr>
          <w:i w:val="0"/>
          <w:iCs w:val="0"/>
          <w:color w:val="00B050"/>
          <w:spacing w:val="4"/>
          <w:sz w:val="28"/>
          <w:szCs w:val="28"/>
          <w:u w:val="single" w:color="auto"/>
        </w:rPr>
        <w:t>行</w:t>
      </w:r>
      <w:r>
        <w:rPr>
          <w:i w:val="0"/>
          <w:iCs w:val="0"/>
          <w:color w:val="00B050"/>
          <w:spacing w:val="-44"/>
          <w:sz w:val="28"/>
          <w:szCs w:val="28"/>
          <w:u w:val="single" w:color="auto"/>
        </w:rPr>
        <w:t xml:space="preserve"> </w:t>
      </w:r>
      <w:r>
        <w:rPr>
          <w:i w:val="0"/>
          <w:iCs w:val="0"/>
          <w:color w:val="00B050"/>
          <w:spacing w:val="4"/>
          <w:sz w:val="28"/>
          <w:szCs w:val="28"/>
          <w:u w:val="single" w:color="auto"/>
        </w:rPr>
        <w:t>业</w:t>
      </w:r>
      <w:r>
        <w:rPr>
          <w:i w:val="0"/>
          <w:iCs w:val="0"/>
          <w:color w:val="00B050"/>
          <w:spacing w:val="4"/>
          <w:sz w:val="28"/>
          <w:szCs w:val="28"/>
        </w:rPr>
        <w:t>；制造商为</w:t>
      </w:r>
      <w:r>
        <w:rPr>
          <w:i w:val="0"/>
          <w:iCs w:val="0"/>
          <w:color w:val="00B050"/>
          <w:spacing w:val="48"/>
          <w:sz w:val="28"/>
          <w:szCs w:val="28"/>
        </w:rPr>
        <w:t xml:space="preserve"> </w:t>
      </w:r>
      <w:r>
        <w:rPr>
          <w:i w:val="0"/>
          <w:iCs w:val="0"/>
          <w:color w:val="00B050"/>
          <w:spacing w:val="4"/>
          <w:sz w:val="28"/>
          <w:szCs w:val="28"/>
          <w:u w:val="single" w:color="auto"/>
        </w:rPr>
        <w:t>(企业名称)</w:t>
      </w:r>
      <w:r>
        <w:rPr>
          <w:i w:val="0"/>
          <w:iCs w:val="0"/>
          <w:color w:val="00B050"/>
          <w:spacing w:val="4"/>
          <w:sz w:val="28"/>
          <w:szCs w:val="28"/>
        </w:rPr>
        <w:t>,从业人员</w:t>
      </w:r>
      <w:r>
        <w:rPr>
          <w:i w:val="0"/>
          <w:iCs w:val="0"/>
          <w:color w:val="00B050"/>
          <w:spacing w:val="31"/>
          <w:sz w:val="28"/>
          <w:szCs w:val="28"/>
          <w:u w:val="single" w:color="auto"/>
        </w:rPr>
        <w:t xml:space="preserve">     </w:t>
      </w:r>
      <w:r>
        <w:rPr>
          <w:i w:val="0"/>
          <w:iCs w:val="0"/>
          <w:color w:val="00B050"/>
          <w:spacing w:val="-141"/>
          <w:sz w:val="28"/>
          <w:szCs w:val="28"/>
        </w:rPr>
        <w:t xml:space="preserve"> </w:t>
      </w:r>
      <w:r>
        <w:rPr>
          <w:i w:val="0"/>
          <w:iCs w:val="0"/>
          <w:color w:val="00B050"/>
          <w:spacing w:val="4"/>
          <w:sz w:val="28"/>
          <w:szCs w:val="28"/>
        </w:rPr>
        <w:t>人，营业收</w:t>
      </w:r>
      <w:r>
        <w:rPr>
          <w:i w:val="0"/>
          <w:iCs w:val="0"/>
          <w:color w:val="00B050"/>
          <w:sz w:val="28"/>
          <w:szCs w:val="28"/>
        </w:rPr>
        <w:t xml:space="preserve"> </w:t>
      </w:r>
      <w:r>
        <w:rPr>
          <w:i w:val="0"/>
          <w:iCs w:val="0"/>
          <w:color w:val="00B050"/>
          <w:spacing w:val="1"/>
          <w:sz w:val="28"/>
          <w:szCs w:val="28"/>
        </w:rPr>
        <w:t>入为</w:t>
      </w:r>
      <w:r>
        <w:rPr>
          <w:i w:val="0"/>
          <w:iCs w:val="0"/>
          <w:color w:val="00B050"/>
          <w:spacing w:val="1"/>
          <w:sz w:val="28"/>
          <w:szCs w:val="28"/>
          <w:u w:val="single" w:color="auto"/>
        </w:rPr>
        <w:t xml:space="preserve">    </w:t>
      </w:r>
      <w:r>
        <w:rPr>
          <w:i w:val="0"/>
          <w:iCs w:val="0"/>
          <w:color w:val="00B050"/>
          <w:spacing w:val="1"/>
          <w:sz w:val="28"/>
          <w:szCs w:val="28"/>
        </w:rPr>
        <w:t>万元，资产总额为</w:t>
      </w:r>
      <w:r>
        <w:rPr>
          <w:i w:val="0"/>
          <w:iCs w:val="0"/>
          <w:color w:val="00B050"/>
          <w:spacing w:val="1"/>
          <w:sz w:val="28"/>
          <w:szCs w:val="28"/>
          <w:u w:val="single" w:color="auto"/>
        </w:rPr>
        <w:t xml:space="preserve">    </w:t>
      </w:r>
      <w:r>
        <w:rPr>
          <w:i w:val="0"/>
          <w:iCs w:val="0"/>
          <w:color w:val="00B050"/>
          <w:spacing w:val="-134"/>
          <w:sz w:val="28"/>
          <w:szCs w:val="28"/>
        </w:rPr>
        <w:t xml:space="preserve"> </w:t>
      </w:r>
      <w:r>
        <w:rPr>
          <w:i w:val="0"/>
          <w:iCs w:val="0"/>
          <w:color w:val="00B050"/>
          <w:spacing w:val="1"/>
          <w:sz w:val="28"/>
          <w:szCs w:val="28"/>
        </w:rPr>
        <w:t>万元</w:t>
      </w:r>
      <w:r>
        <w:rPr>
          <w:rFonts w:ascii="宋体" w:hAnsi="宋体" w:eastAsia="宋体" w:cs="宋体"/>
          <w:i w:val="0"/>
          <w:iCs w:val="0"/>
          <w:color w:val="00B050"/>
          <w:spacing w:val="1"/>
          <w:sz w:val="28"/>
          <w:szCs w:val="28"/>
        </w:rPr>
        <w:t>¹</w:t>
      </w:r>
      <w:r>
        <w:rPr>
          <w:i w:val="0"/>
          <w:iCs w:val="0"/>
          <w:color w:val="00B050"/>
          <w:spacing w:val="1"/>
          <w:sz w:val="28"/>
          <w:szCs w:val="28"/>
        </w:rPr>
        <w:t>,属于</w:t>
      </w:r>
      <w:r>
        <w:rPr>
          <w:i w:val="0"/>
          <w:iCs w:val="0"/>
          <w:color w:val="00B050"/>
          <w:spacing w:val="-137"/>
          <w:sz w:val="28"/>
          <w:szCs w:val="28"/>
        </w:rPr>
        <w:t xml:space="preserve"> </w:t>
      </w:r>
      <w:r>
        <w:rPr>
          <w:i w:val="0"/>
          <w:iCs w:val="0"/>
          <w:color w:val="00B050"/>
          <w:spacing w:val="-114"/>
          <w:sz w:val="28"/>
          <w:szCs w:val="28"/>
          <w:u w:val="single" w:color="auto"/>
        </w:rPr>
        <w:t xml:space="preserve"> </w:t>
      </w:r>
      <w:r>
        <w:rPr>
          <w:i w:val="0"/>
          <w:iCs w:val="0"/>
          <w:color w:val="00B050"/>
          <w:spacing w:val="1"/>
          <w:sz w:val="28"/>
          <w:szCs w:val="28"/>
          <w:u w:val="single" w:color="auto"/>
        </w:rPr>
        <w:t>(中型企业、小</w:t>
      </w:r>
      <w:r>
        <w:rPr>
          <w:i w:val="0"/>
          <w:iCs w:val="0"/>
          <w:color w:val="00B050"/>
          <w:sz w:val="28"/>
          <w:szCs w:val="28"/>
        </w:rPr>
        <w:t xml:space="preserve"> </w:t>
      </w:r>
      <w:r>
        <w:rPr>
          <w:i w:val="0"/>
          <w:iCs w:val="0"/>
          <w:color w:val="00B050"/>
          <w:spacing w:val="6"/>
          <w:sz w:val="28"/>
          <w:szCs w:val="28"/>
          <w:u w:val="single" w:color="auto"/>
        </w:rPr>
        <w:t>型企业、微型企业)</w:t>
      </w:r>
    </w:p>
    <w:p w14:paraId="6A833B7C">
      <w:pPr>
        <w:pStyle w:val="12"/>
        <w:spacing w:before="102" w:line="278" w:lineRule="auto"/>
        <w:ind w:right="158"/>
        <w:rPr>
          <w:i w:val="0"/>
          <w:iCs w:val="0"/>
          <w:color w:val="00B050"/>
          <w:sz w:val="28"/>
          <w:szCs w:val="28"/>
        </w:rPr>
      </w:pPr>
      <w:r>
        <w:rPr>
          <w:rFonts w:ascii="Times New Roman" w:hAnsi="Times New Roman" w:eastAsia="Times New Roman" w:cs="Times New Roman"/>
          <w:i w:val="0"/>
          <w:iCs w:val="0"/>
          <w:color w:val="00B050"/>
          <w:spacing w:val="9"/>
          <w:sz w:val="28"/>
          <w:szCs w:val="28"/>
        </w:rPr>
        <w:t xml:space="preserve">2. </w:t>
      </w:r>
      <w:r>
        <w:rPr>
          <w:rFonts w:ascii="Times New Roman" w:hAnsi="Times New Roman" w:eastAsia="Times New Roman" w:cs="Times New Roman"/>
          <w:i w:val="0"/>
          <w:iCs w:val="0"/>
          <w:color w:val="00B050"/>
          <w:spacing w:val="9"/>
          <w:sz w:val="28"/>
          <w:szCs w:val="28"/>
          <w:u w:val="single" w:color="auto"/>
        </w:rPr>
        <w:t xml:space="preserve">   </w:t>
      </w:r>
      <w:r>
        <w:rPr>
          <w:i w:val="0"/>
          <w:iCs w:val="0"/>
          <w:color w:val="00B050"/>
          <w:spacing w:val="-113"/>
          <w:sz w:val="28"/>
          <w:szCs w:val="28"/>
          <w:u w:val="single" w:color="auto"/>
        </w:rPr>
        <w:t xml:space="preserve"> </w:t>
      </w:r>
      <w:r>
        <w:rPr>
          <w:i w:val="0"/>
          <w:iCs w:val="0"/>
          <w:color w:val="00B050"/>
          <w:spacing w:val="9"/>
          <w:sz w:val="28"/>
          <w:szCs w:val="28"/>
          <w:u w:val="single" w:color="auto"/>
        </w:rPr>
        <w:t>(标的名称)</w:t>
      </w:r>
      <w:r>
        <w:rPr>
          <w:i w:val="0"/>
          <w:iCs w:val="0"/>
          <w:color w:val="00B050"/>
          <w:spacing w:val="9"/>
          <w:sz w:val="28"/>
          <w:szCs w:val="28"/>
        </w:rPr>
        <w:t xml:space="preserve"> ,属于</w:t>
      </w:r>
      <w:r>
        <w:rPr>
          <w:i w:val="0"/>
          <w:iCs w:val="0"/>
          <w:color w:val="00B050"/>
          <w:spacing w:val="9"/>
          <w:sz w:val="28"/>
          <w:szCs w:val="28"/>
          <w:u w:val="single" w:color="auto"/>
        </w:rPr>
        <w:t>(采购文件中明确的所属行业)</w:t>
      </w:r>
      <w:r>
        <w:rPr>
          <w:i w:val="0"/>
          <w:iCs w:val="0"/>
          <w:color w:val="00B050"/>
          <w:sz w:val="28"/>
          <w:szCs w:val="28"/>
        </w:rPr>
        <w:t xml:space="preserve"> </w:t>
      </w:r>
      <w:r>
        <w:rPr>
          <w:i w:val="0"/>
          <w:iCs w:val="0"/>
          <w:color w:val="00B050"/>
          <w:spacing w:val="3"/>
          <w:sz w:val="28"/>
          <w:szCs w:val="28"/>
          <w:u w:val="single" w:color="auto"/>
        </w:rPr>
        <w:t>行</w:t>
      </w:r>
      <w:r>
        <w:rPr>
          <w:i w:val="0"/>
          <w:iCs w:val="0"/>
          <w:color w:val="00B050"/>
          <w:spacing w:val="-38"/>
          <w:sz w:val="28"/>
          <w:szCs w:val="28"/>
          <w:u w:val="single" w:color="auto"/>
        </w:rPr>
        <w:t xml:space="preserve"> </w:t>
      </w:r>
      <w:r>
        <w:rPr>
          <w:i w:val="0"/>
          <w:iCs w:val="0"/>
          <w:color w:val="00B050"/>
          <w:spacing w:val="3"/>
          <w:sz w:val="28"/>
          <w:szCs w:val="28"/>
          <w:u w:val="single" w:color="auto"/>
        </w:rPr>
        <w:t>业</w:t>
      </w:r>
      <w:r>
        <w:rPr>
          <w:i w:val="0"/>
          <w:iCs w:val="0"/>
          <w:color w:val="00B050"/>
          <w:spacing w:val="3"/>
          <w:sz w:val="28"/>
          <w:szCs w:val="28"/>
        </w:rPr>
        <w:t xml:space="preserve">；制造商为 </w:t>
      </w:r>
      <w:r>
        <w:rPr>
          <w:i w:val="0"/>
          <w:iCs w:val="0"/>
          <w:color w:val="00B050"/>
          <w:spacing w:val="-114"/>
          <w:sz w:val="28"/>
          <w:szCs w:val="28"/>
          <w:u w:val="single" w:color="auto"/>
        </w:rPr>
        <w:t xml:space="preserve"> </w:t>
      </w:r>
      <w:r>
        <w:rPr>
          <w:i w:val="0"/>
          <w:iCs w:val="0"/>
          <w:color w:val="00B050"/>
          <w:spacing w:val="3"/>
          <w:sz w:val="28"/>
          <w:szCs w:val="28"/>
          <w:u w:val="single" w:color="auto"/>
        </w:rPr>
        <w:t>(企业名称)</w:t>
      </w:r>
      <w:r>
        <w:rPr>
          <w:i w:val="0"/>
          <w:iCs w:val="0"/>
          <w:color w:val="00B050"/>
          <w:spacing w:val="3"/>
          <w:sz w:val="28"/>
          <w:szCs w:val="28"/>
        </w:rPr>
        <w:t>,从业人员</w:t>
      </w:r>
      <w:r>
        <w:rPr>
          <w:i w:val="0"/>
          <w:iCs w:val="0"/>
          <w:color w:val="00B050"/>
          <w:spacing w:val="3"/>
          <w:sz w:val="28"/>
          <w:szCs w:val="28"/>
          <w:u w:val="single" w:color="auto"/>
        </w:rPr>
        <w:t xml:space="preserve">    </w:t>
      </w:r>
      <w:r>
        <w:rPr>
          <w:i w:val="0"/>
          <w:iCs w:val="0"/>
          <w:color w:val="00B050"/>
          <w:spacing w:val="-145"/>
          <w:sz w:val="28"/>
          <w:szCs w:val="28"/>
        </w:rPr>
        <w:t xml:space="preserve"> </w:t>
      </w:r>
      <w:r>
        <w:rPr>
          <w:i w:val="0"/>
          <w:iCs w:val="0"/>
          <w:color w:val="00B050"/>
          <w:spacing w:val="3"/>
          <w:sz w:val="28"/>
          <w:szCs w:val="28"/>
        </w:rPr>
        <w:t>人，营业收入</w:t>
      </w:r>
      <w:r>
        <w:rPr>
          <w:i w:val="0"/>
          <w:iCs w:val="0"/>
          <w:color w:val="00B050"/>
          <w:sz w:val="28"/>
          <w:szCs w:val="28"/>
        </w:rPr>
        <w:t xml:space="preserve"> </w:t>
      </w:r>
      <w:r>
        <w:rPr>
          <w:i w:val="0"/>
          <w:iCs w:val="0"/>
          <w:color w:val="00B050"/>
          <w:spacing w:val="5"/>
          <w:sz w:val="28"/>
          <w:szCs w:val="28"/>
        </w:rPr>
        <w:t>为</w:t>
      </w:r>
      <w:r>
        <w:rPr>
          <w:i w:val="0"/>
          <w:iCs w:val="0"/>
          <w:color w:val="00B050"/>
          <w:spacing w:val="-147"/>
          <w:sz w:val="28"/>
          <w:szCs w:val="28"/>
        </w:rPr>
        <w:t xml:space="preserve"> </w:t>
      </w:r>
      <w:r>
        <w:rPr>
          <w:i w:val="0"/>
          <w:iCs w:val="0"/>
          <w:color w:val="00B050"/>
          <w:spacing w:val="5"/>
          <w:sz w:val="28"/>
          <w:szCs w:val="28"/>
          <w:u w:val="single" w:color="auto"/>
        </w:rPr>
        <w:t xml:space="preserve">    </w:t>
      </w:r>
      <w:r>
        <w:rPr>
          <w:i w:val="0"/>
          <w:iCs w:val="0"/>
          <w:color w:val="00B050"/>
          <w:spacing w:val="-120"/>
          <w:sz w:val="28"/>
          <w:szCs w:val="28"/>
        </w:rPr>
        <w:t xml:space="preserve"> </w:t>
      </w:r>
      <w:r>
        <w:rPr>
          <w:i w:val="0"/>
          <w:iCs w:val="0"/>
          <w:color w:val="00B050"/>
          <w:spacing w:val="5"/>
          <w:sz w:val="28"/>
          <w:szCs w:val="28"/>
        </w:rPr>
        <w:t>万元，资产总额为</w:t>
      </w:r>
      <w:r>
        <w:rPr>
          <w:i w:val="0"/>
          <w:iCs w:val="0"/>
          <w:color w:val="00B050"/>
          <w:spacing w:val="42"/>
          <w:sz w:val="28"/>
          <w:szCs w:val="28"/>
          <w:u w:val="single" w:color="auto"/>
        </w:rPr>
        <w:t xml:space="preserve">   </w:t>
      </w:r>
      <w:r>
        <w:rPr>
          <w:i w:val="0"/>
          <w:iCs w:val="0"/>
          <w:color w:val="00B050"/>
          <w:spacing w:val="5"/>
          <w:sz w:val="28"/>
          <w:szCs w:val="28"/>
        </w:rPr>
        <w:t>万元，属于</w:t>
      </w:r>
      <w:r>
        <w:rPr>
          <w:i w:val="0"/>
          <w:iCs w:val="0"/>
          <w:color w:val="00B050"/>
          <w:spacing w:val="5"/>
          <w:sz w:val="28"/>
          <w:szCs w:val="28"/>
          <w:u w:val="single" w:color="auto"/>
        </w:rPr>
        <w:t>(中型企业</w:t>
      </w:r>
      <w:r>
        <w:rPr>
          <w:i w:val="0"/>
          <w:iCs w:val="0"/>
          <w:color w:val="00B050"/>
          <w:spacing w:val="4"/>
          <w:sz w:val="28"/>
          <w:szCs w:val="28"/>
          <w:u w:val="single" w:color="auto"/>
        </w:rPr>
        <w:t>、小型</w:t>
      </w:r>
      <w:r>
        <w:rPr>
          <w:i w:val="0"/>
          <w:iCs w:val="0"/>
          <w:color w:val="00B050"/>
          <w:sz w:val="28"/>
          <w:szCs w:val="28"/>
        </w:rPr>
        <w:t xml:space="preserve"> </w:t>
      </w:r>
      <w:r>
        <w:rPr>
          <w:i w:val="0"/>
          <w:iCs w:val="0"/>
          <w:color w:val="00B050"/>
          <w:sz w:val="28"/>
          <w:szCs w:val="28"/>
          <w:u w:val="single" w:color="auto"/>
        </w:rPr>
        <w:t>企业、微型企业)</w:t>
      </w:r>
      <w:r>
        <w:rPr>
          <w:i w:val="0"/>
          <w:iCs w:val="0"/>
          <w:color w:val="00B050"/>
          <w:sz w:val="28"/>
          <w:szCs w:val="28"/>
        </w:rPr>
        <w:t>;</w:t>
      </w:r>
    </w:p>
    <w:p w14:paraId="5A3D9C5C">
      <w:pPr>
        <w:spacing w:line="270" w:lineRule="auto"/>
        <w:rPr>
          <w:rFonts w:ascii="Arial"/>
          <w:color w:val="00B050"/>
          <w:sz w:val="28"/>
          <w:szCs w:val="28"/>
        </w:rPr>
      </w:pPr>
    </w:p>
    <w:p w14:paraId="0BCBFFAB">
      <w:pPr>
        <w:spacing w:line="270" w:lineRule="auto"/>
        <w:rPr>
          <w:rFonts w:ascii="Arial"/>
          <w:color w:val="00B050"/>
          <w:sz w:val="28"/>
          <w:szCs w:val="28"/>
        </w:rPr>
      </w:pPr>
    </w:p>
    <w:p w14:paraId="12333409">
      <w:pPr>
        <w:pStyle w:val="12"/>
        <w:spacing w:before="104" w:line="284" w:lineRule="auto"/>
        <w:ind w:right="341"/>
        <w:rPr>
          <w:color w:val="00B050"/>
          <w:sz w:val="28"/>
          <w:szCs w:val="28"/>
        </w:rPr>
      </w:pPr>
      <w:r>
        <w:rPr>
          <w:b/>
          <w:bCs/>
          <w:color w:val="00B050"/>
          <w:spacing w:val="-6"/>
          <w:sz w:val="28"/>
          <w:szCs w:val="28"/>
        </w:rPr>
        <w:t>以上企业，不属于大企业的分支机构，不存在控股股东</w:t>
      </w:r>
      <w:r>
        <w:rPr>
          <w:b/>
          <w:bCs/>
          <w:color w:val="00B050"/>
          <w:spacing w:val="-5"/>
          <w:sz w:val="28"/>
          <w:szCs w:val="28"/>
        </w:rPr>
        <w:t>为大企业的情形，也不存在与大企业的负责人为同一人的情</w:t>
      </w:r>
      <w:r>
        <w:rPr>
          <w:b/>
          <w:bCs/>
          <w:color w:val="00B050"/>
          <w:spacing w:val="-6"/>
          <w:sz w:val="28"/>
          <w:szCs w:val="28"/>
        </w:rPr>
        <w:t>形</w:t>
      </w:r>
      <w:r>
        <w:rPr>
          <w:i/>
          <w:iCs/>
          <w:color w:val="00B050"/>
          <w:spacing w:val="-6"/>
          <w:sz w:val="28"/>
          <w:szCs w:val="28"/>
        </w:rPr>
        <w:t>。</w:t>
      </w:r>
    </w:p>
    <w:p w14:paraId="7161A288">
      <w:pPr>
        <w:pStyle w:val="12"/>
        <w:spacing w:before="145" w:line="281" w:lineRule="auto"/>
        <w:ind w:right="314"/>
        <w:rPr>
          <w:color w:val="00B050"/>
          <w:sz w:val="28"/>
          <w:szCs w:val="28"/>
        </w:rPr>
      </w:pPr>
      <w:r>
        <w:rPr>
          <w:color w:val="00B050"/>
          <w:spacing w:val="-1"/>
          <w:sz w:val="28"/>
          <w:szCs w:val="28"/>
        </w:rPr>
        <w:t>本企业对上述声明内容的真实性负责。如有虚假，将依</w:t>
      </w:r>
      <w:r>
        <w:rPr>
          <w:color w:val="00B050"/>
          <w:spacing w:val="-9"/>
          <w:sz w:val="28"/>
          <w:szCs w:val="28"/>
        </w:rPr>
        <w:t>法承担相应责任。</w:t>
      </w:r>
    </w:p>
    <w:p w14:paraId="51D59DEB">
      <w:pPr>
        <w:pStyle w:val="12"/>
        <w:spacing w:before="97" w:line="348" w:lineRule="auto"/>
        <w:ind w:right="2212"/>
        <w:rPr>
          <w:rFonts w:ascii="宋体" w:hAnsi="宋体" w:eastAsia="宋体" w:cs="宋体"/>
          <w:color w:val="00B050"/>
          <w:sz w:val="28"/>
          <w:szCs w:val="28"/>
        </w:rPr>
      </w:pPr>
      <w:r>
        <w:rPr>
          <w:color w:val="00B050"/>
          <w:spacing w:val="15"/>
          <w:sz w:val="28"/>
          <w:szCs w:val="28"/>
        </w:rPr>
        <w:t>企业名称(盖章):</w:t>
      </w:r>
      <w:r>
        <w:rPr>
          <w:color w:val="00B050"/>
          <w:spacing w:val="4"/>
          <w:sz w:val="28"/>
          <w:szCs w:val="28"/>
        </w:rPr>
        <w:t xml:space="preserve"> </w:t>
      </w:r>
      <w:r>
        <w:rPr>
          <w:rFonts w:ascii="宋体" w:hAnsi="宋体" w:eastAsia="宋体" w:cs="宋体"/>
          <w:color w:val="00B050"/>
          <w:spacing w:val="-19"/>
          <w:sz w:val="28"/>
          <w:szCs w:val="28"/>
        </w:rPr>
        <w:t>日</w:t>
      </w:r>
      <w:r>
        <w:rPr>
          <w:rFonts w:ascii="宋体" w:hAnsi="宋体" w:eastAsia="宋体" w:cs="宋体"/>
          <w:color w:val="00B050"/>
          <w:spacing w:val="7"/>
          <w:sz w:val="28"/>
          <w:szCs w:val="28"/>
        </w:rPr>
        <w:t xml:space="preserve"> </w:t>
      </w:r>
      <w:r>
        <w:rPr>
          <w:rFonts w:ascii="宋体" w:hAnsi="宋体" w:eastAsia="宋体" w:cs="宋体"/>
          <w:color w:val="00B050"/>
          <w:spacing w:val="-19"/>
          <w:sz w:val="28"/>
          <w:szCs w:val="28"/>
        </w:rPr>
        <w:t>期 ：</w:t>
      </w:r>
    </w:p>
    <w:p w14:paraId="0A28D03E">
      <w:pPr>
        <w:tabs>
          <w:tab w:val="left" w:pos="4398"/>
        </w:tabs>
        <w:spacing w:before="57"/>
        <w:ind w:left="1459"/>
        <w:rPr>
          <w:rFonts w:ascii="Arial"/>
          <w:color w:val="00B050"/>
          <w:sz w:val="21"/>
        </w:rPr>
      </w:pPr>
      <w:r>
        <w:rPr>
          <w:rFonts w:ascii="Arial" w:hAnsi="Arial" w:eastAsia="Arial" w:cs="Arial"/>
          <w:color w:val="00B050"/>
          <w:sz w:val="21"/>
          <w:szCs w:val="21"/>
          <w:u w:val="single" w:color="auto"/>
        </w:rPr>
        <w:tab/>
      </w:r>
    </w:p>
    <w:p w14:paraId="01FB1831">
      <w:pPr>
        <w:pageBreakBefore w:val="0"/>
        <w:wordWrap w:val="0"/>
        <w:overflowPunct/>
        <w:bidi w:val="0"/>
        <w:rPr>
          <w:rFonts w:hint="eastAsia" w:ascii="宋体" w:hAnsi="宋体" w:eastAsia="宋体" w:cs="宋体"/>
          <w:color w:val="00B050"/>
          <w:highlight w:val="none"/>
        </w:rPr>
      </w:pPr>
      <w:r>
        <w:rPr>
          <w:rFonts w:ascii="宋体" w:hAnsi="宋体" w:eastAsia="宋体" w:cs="宋体"/>
          <w:color w:val="00B050"/>
          <w:spacing w:val="-1"/>
          <w:sz w:val="18"/>
          <w:szCs w:val="18"/>
        </w:rPr>
        <w:t>从业人员、营业收入、资产总额填报上一年度数据，无上一年度数据的新成立企业可不填报。</w:t>
      </w:r>
      <w:r>
        <w:rPr>
          <w:rFonts w:ascii="宋体" w:hAnsi="宋体" w:eastAsia="宋体" w:cs="宋体"/>
          <w:color w:val="00B050"/>
          <w:spacing w:val="4"/>
          <w:sz w:val="18"/>
          <w:szCs w:val="18"/>
        </w:rPr>
        <w:t xml:space="preserve"> </w:t>
      </w:r>
    </w:p>
    <w:p w14:paraId="47707DB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9327718">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本项目参照“中小企业划型标准规定（工信部联企业〔2011〕300号）”中规定的划分方式，明确将本次所采购所列货物的所属行业划分为“工业”。供应商须认真核对格式提供的“中小企业划型标准规定（工信部联企业〔2011〕300号）”节选中规定的中小企业划型标准，根据所投内容，严格对照各行业划型标准如实填写声明函。</w:t>
      </w:r>
    </w:p>
    <w:p w14:paraId="0F0A2039">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从业人员、营业收入、资产总额填报上一年度数据，无上一年度数据的新成立企业可不填报。中标人的《中型/小型/微型企业声明函》将随中标结果公告一并公布。</w:t>
      </w:r>
    </w:p>
    <w:p w14:paraId="127654CD">
      <w:pPr>
        <w:pageBreakBefore w:val="0"/>
        <w:wordWrap w:val="0"/>
        <w:overflowPunct/>
        <w:bidi w:val="0"/>
        <w:rPr>
          <w:rFonts w:hint="eastAsia" w:ascii="宋体" w:hAnsi="宋体" w:eastAsia="宋体" w:cs="宋体"/>
          <w:color w:val="auto"/>
          <w:highlight w:val="none"/>
        </w:rPr>
      </w:pPr>
      <w:r>
        <w:rPr>
          <w:rFonts w:hint="eastAsia" w:cs="宋体"/>
          <w:color w:val="auto"/>
          <w:highlight w:val="none"/>
          <w:lang w:val="en-US" w:eastAsia="zh-CN"/>
        </w:rPr>
        <w:t>5标包、6标包</w:t>
      </w:r>
      <w:r>
        <w:rPr>
          <w:rFonts w:hint="eastAsia" w:ascii="宋体" w:hAnsi="宋体" w:eastAsia="宋体" w:cs="宋体"/>
          <w:color w:val="auto"/>
          <w:highlight w:val="none"/>
        </w:rPr>
        <w:t>以下情况将不通过资格审查：</w:t>
      </w:r>
    </w:p>
    <w:p w14:paraId="44D47C88">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①供应商提供的货物既有中小微企业制造的货物，也有非中小微企业制造的货物。</w:t>
      </w:r>
    </w:p>
    <w:p w14:paraId="4D4A59F6">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②未按招标文件明确的所属行业填写的。未按要求填写本“中小微企业声明函”。</w:t>
      </w:r>
    </w:p>
    <w:p w14:paraId="34A63CF5">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③所声明的从业人员人数、营业收入金额或资产总额不符合中型或小型或微型企业划型标准规定的。填写的内容不符合《政府采购促进中小企业发展管理办法》（财库﹝2020﹞46号）规定的。</w:t>
      </w:r>
    </w:p>
    <w:p w14:paraId="63BE519C">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④供应商提供的货物由中小微企业制造但使用了非中小微企业商号或注册商标。</w:t>
      </w:r>
    </w:p>
    <w:p w14:paraId="517B26CE">
      <w:pPr>
        <w:pageBreakBefore w:val="0"/>
        <w:wordWrap w:val="0"/>
        <w:overflowPunct/>
        <w:bidi w:val="0"/>
        <w:rPr>
          <w:rFonts w:hint="eastAsia" w:ascii="宋体" w:hAnsi="宋体" w:eastAsia="宋体" w:cs="宋体"/>
          <w:color w:val="auto"/>
          <w:highlight w:val="none"/>
        </w:rPr>
      </w:pPr>
      <w:bookmarkStart w:id="294" w:name="技术部分格式"/>
      <w:bookmarkEnd w:id="294"/>
      <w:bookmarkStart w:id="295" w:name="_Toc7703"/>
      <w:bookmarkStart w:id="296" w:name="_Toc118193142"/>
      <w:bookmarkStart w:id="297" w:name="_Toc117252415"/>
      <w:bookmarkStart w:id="298" w:name="_Toc31590"/>
      <w:bookmarkStart w:id="299" w:name="_Toc4281"/>
    </w:p>
    <w:p w14:paraId="62030CF8">
      <w:pPr>
        <w:pageBreakBefore w:val="0"/>
        <w:wordWrap w:val="0"/>
        <w:overflowPunct/>
        <w:bidi w:val="0"/>
        <w:rPr>
          <w:rFonts w:hint="eastAsia" w:ascii="宋体" w:hAnsi="宋体" w:eastAsia="宋体" w:cs="宋体"/>
          <w:color w:val="auto"/>
          <w:highlight w:val="none"/>
        </w:rPr>
      </w:pPr>
      <w:r>
        <w:rPr>
          <w:rFonts w:hint="eastAsia" w:cs="宋体"/>
          <w:color w:val="auto"/>
          <w:highlight w:val="none"/>
          <w:lang w:val="en-US" w:eastAsia="zh-CN"/>
        </w:rPr>
        <w:t>1标包、2标包、3标包、4标包</w:t>
      </w:r>
      <w:r>
        <w:rPr>
          <w:rFonts w:hint="eastAsia" w:ascii="宋体" w:hAnsi="宋体" w:eastAsia="宋体" w:cs="宋体"/>
          <w:color w:val="auto"/>
          <w:highlight w:val="none"/>
        </w:rPr>
        <w:t>以下情况将不予进行价格扣除：</w:t>
      </w:r>
    </w:p>
    <w:p w14:paraId="15D4C40F">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①供应商提供的货物既有小微企业制造的货物，也有非小微企业制造的货物。</w:t>
      </w:r>
    </w:p>
    <w:p w14:paraId="5E506018">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②未按招标文件明确的所属行业填写的。未按要求填写本“小微企业声明函”。</w:t>
      </w:r>
    </w:p>
    <w:p w14:paraId="69D74BA0">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③所声明的从业人员人数、营业收入金额或资产总额不符合小型或微型企业划型标准规定的。填写的内容不符合《政府采购促进中小企业发展管理办法》（财库﹝2020﹞46号）规定的。</w:t>
      </w:r>
    </w:p>
    <w:p w14:paraId="580ECF23">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④供应商提供的货物由小微企业制造但使用了非小微企业商号或注册商标。</w:t>
      </w:r>
    </w:p>
    <w:p w14:paraId="09ADC0B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65FC091">
      <w:pPr>
        <w:pageBreakBefore w:val="0"/>
        <w:wordWrap w:val="0"/>
        <w:overflowPunct/>
        <w:bidi w:val="0"/>
        <w:rPr>
          <w:rFonts w:hint="eastAsia" w:ascii="宋体" w:hAnsi="宋体" w:eastAsia="宋体" w:cs="宋体"/>
          <w:color w:val="auto"/>
          <w:highlight w:val="none"/>
        </w:rPr>
      </w:pPr>
    </w:p>
    <w:p w14:paraId="4245BB91">
      <w:pPr>
        <w:pStyle w:val="3"/>
        <w:ind w:firstLine="489"/>
        <w:jc w:val="center"/>
        <w:rPr>
          <w:rFonts w:hint="eastAsia" w:ascii="宋体" w:hAnsi="宋体" w:eastAsia="宋体" w:cs="宋体"/>
          <w:color w:val="auto"/>
          <w:highlight w:val="none"/>
        </w:rPr>
      </w:pPr>
      <w:bookmarkStart w:id="300" w:name="_Toc4787"/>
      <w:r>
        <w:rPr>
          <w:rFonts w:hint="eastAsia" w:ascii="宋体" w:hAnsi="宋体" w:eastAsia="宋体" w:cs="宋体"/>
          <w:color w:val="auto"/>
          <w:highlight w:val="none"/>
          <w:lang w:val="en-US" w:eastAsia="zh-CN"/>
        </w:rPr>
        <w:t>2.16</w:t>
      </w:r>
      <w:r>
        <w:rPr>
          <w:rFonts w:hint="eastAsia" w:ascii="宋体" w:hAnsi="宋体" w:eastAsia="宋体" w:cs="宋体"/>
          <w:color w:val="auto"/>
          <w:highlight w:val="none"/>
        </w:rPr>
        <w:t>残疾人福利性单位声明函</w:t>
      </w:r>
      <w:bookmarkEnd w:id="295"/>
      <w:bookmarkEnd w:id="296"/>
      <w:bookmarkEnd w:id="297"/>
      <w:bookmarkEnd w:id="298"/>
      <w:bookmarkEnd w:id="299"/>
      <w:bookmarkEnd w:id="300"/>
    </w:p>
    <w:p w14:paraId="083985FE">
      <w:pPr>
        <w:spacing w:line="560" w:lineRule="exact"/>
        <w:ind w:right="893" w:rightChars="425"/>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项目采购活动提供本单位制造的货物（由本单位承担工程/提供服务），或者提供其他残疾人福利性单位制造的货物（不包括使用非残疾人福利性单位注册商标的货物）。</w:t>
      </w:r>
    </w:p>
    <w:p w14:paraId="21D60C5C">
      <w:pPr>
        <w:spacing w:line="560" w:lineRule="exact"/>
        <w:ind w:right="893" w:rightChars="425"/>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2BA4E9E8">
      <w:pPr>
        <w:spacing w:line="560" w:lineRule="exact"/>
        <w:ind w:right="893" w:rightChars="425"/>
        <w:rPr>
          <w:rFonts w:hint="eastAsia" w:ascii="宋体" w:hAnsi="宋体" w:eastAsia="宋体" w:cs="宋体"/>
          <w:color w:val="auto"/>
          <w:szCs w:val="11"/>
          <w:highlight w:val="none"/>
        </w:rPr>
      </w:pPr>
    </w:p>
    <w:p w14:paraId="70AE43DE">
      <w:pPr>
        <w:spacing w:line="560" w:lineRule="exact"/>
        <w:ind w:right="893" w:rightChars="425"/>
        <w:rPr>
          <w:rFonts w:hint="eastAsia" w:ascii="宋体" w:hAnsi="宋体" w:eastAsia="宋体" w:cs="宋体"/>
          <w:color w:val="auto"/>
          <w:szCs w:val="11"/>
          <w:highlight w:val="none"/>
        </w:rPr>
      </w:pPr>
      <w:r>
        <w:rPr>
          <w:rFonts w:hint="eastAsia" w:ascii="宋体" w:hAnsi="宋体" w:eastAsia="宋体" w:cs="宋体"/>
          <w:color w:val="auto"/>
          <w:szCs w:val="11"/>
          <w:highlight w:val="none"/>
        </w:rPr>
        <w:t>投标人全称（盖章）</w:t>
      </w:r>
      <w:r>
        <w:rPr>
          <w:rFonts w:hint="eastAsia" w:ascii="宋体" w:hAnsi="宋体" w:eastAsia="宋体" w:cs="宋体"/>
          <w:color w:val="auto"/>
          <w:w w:val="95"/>
          <w:szCs w:val="13"/>
          <w:highlight w:val="none"/>
        </w:rPr>
        <w:t>：</w:t>
      </w:r>
      <w:r>
        <w:rPr>
          <w:rFonts w:hint="eastAsia" w:ascii="宋体" w:hAnsi="宋体" w:eastAsia="宋体" w:cs="宋体"/>
          <w:color w:val="auto"/>
          <w:w w:val="95"/>
          <w:szCs w:val="13"/>
          <w:highlight w:val="none"/>
          <w:u w:val="single"/>
        </w:rPr>
        <w:t xml:space="preserve"> </w:t>
      </w:r>
      <w:r>
        <w:rPr>
          <w:rFonts w:hint="eastAsia" w:ascii="宋体" w:hAnsi="宋体" w:eastAsia="宋体" w:cs="宋体"/>
          <w:color w:val="auto"/>
          <w:szCs w:val="13"/>
          <w:highlight w:val="none"/>
          <w:u w:val="single"/>
        </w:rPr>
        <w:t xml:space="preserve">                 </w:t>
      </w:r>
      <w:r>
        <w:rPr>
          <w:rFonts w:hint="eastAsia" w:ascii="宋体" w:hAnsi="宋体" w:eastAsia="宋体" w:cs="宋体"/>
          <w:color w:val="auto"/>
          <w:szCs w:val="11"/>
          <w:highlight w:val="none"/>
        </w:rPr>
        <w:t xml:space="preserve"> </w:t>
      </w:r>
    </w:p>
    <w:p w14:paraId="686E8CA3">
      <w:pPr>
        <w:spacing w:line="560" w:lineRule="exact"/>
        <w:ind w:right="893" w:rightChars="425"/>
        <w:rPr>
          <w:rFonts w:hint="eastAsia" w:ascii="宋体" w:hAnsi="宋体" w:eastAsia="宋体" w:cs="宋体"/>
          <w:color w:val="auto"/>
          <w:szCs w:val="11"/>
          <w:highlight w:val="none"/>
          <w:u w:val="single"/>
        </w:rPr>
      </w:pPr>
      <w:r>
        <w:rPr>
          <w:rFonts w:hint="eastAsia" w:ascii="宋体" w:hAnsi="宋体" w:eastAsia="宋体" w:cs="宋体"/>
          <w:color w:val="auto"/>
          <w:szCs w:val="11"/>
          <w:highlight w:val="none"/>
        </w:rPr>
        <w:t>法定代表人或授权代理人（签字或盖章）：</w:t>
      </w:r>
      <w:r>
        <w:rPr>
          <w:rFonts w:hint="eastAsia" w:ascii="宋体" w:hAnsi="宋体" w:eastAsia="宋体" w:cs="宋体"/>
          <w:color w:val="auto"/>
          <w:szCs w:val="11"/>
          <w:highlight w:val="none"/>
          <w:u w:val="single"/>
        </w:rPr>
        <w:t xml:space="preserve">         </w:t>
      </w:r>
    </w:p>
    <w:p w14:paraId="7416461E">
      <w:pPr>
        <w:spacing w:line="560" w:lineRule="exact"/>
        <w:ind w:right="893" w:rightChars="425"/>
        <w:rPr>
          <w:rFonts w:hint="eastAsia" w:ascii="宋体" w:hAnsi="宋体" w:eastAsia="宋体" w:cs="宋体"/>
          <w:color w:val="auto"/>
          <w:szCs w:val="11"/>
          <w:highlight w:val="none"/>
        </w:rPr>
      </w:pPr>
      <w:r>
        <w:rPr>
          <w:rFonts w:hint="eastAsia" w:ascii="宋体" w:hAnsi="宋体" w:eastAsia="宋体" w:cs="宋体"/>
          <w:color w:val="auto"/>
          <w:szCs w:val="11"/>
          <w:highlight w:val="none"/>
        </w:rPr>
        <w:t xml:space="preserve">日期： </w:t>
      </w:r>
      <w:r>
        <w:rPr>
          <w:rFonts w:hint="eastAsia" w:ascii="宋体" w:hAnsi="宋体" w:eastAsia="宋体" w:cs="宋体"/>
          <w:color w:val="auto"/>
          <w:szCs w:val="11"/>
          <w:highlight w:val="none"/>
          <w:u w:val="single"/>
        </w:rPr>
        <w:t xml:space="preserve">      </w:t>
      </w:r>
      <w:r>
        <w:rPr>
          <w:rFonts w:hint="eastAsia" w:ascii="宋体" w:hAnsi="宋体" w:eastAsia="宋体" w:cs="宋体"/>
          <w:color w:val="auto"/>
          <w:szCs w:val="11"/>
          <w:highlight w:val="none"/>
        </w:rPr>
        <w:t>年</w:t>
      </w:r>
      <w:r>
        <w:rPr>
          <w:rFonts w:hint="eastAsia" w:ascii="宋体" w:hAnsi="宋体" w:eastAsia="宋体" w:cs="宋体"/>
          <w:color w:val="auto"/>
          <w:szCs w:val="11"/>
          <w:highlight w:val="none"/>
          <w:u w:val="single"/>
        </w:rPr>
        <w:t xml:space="preserve">    </w:t>
      </w:r>
      <w:r>
        <w:rPr>
          <w:rFonts w:hint="eastAsia" w:ascii="宋体" w:hAnsi="宋体" w:eastAsia="宋体" w:cs="宋体"/>
          <w:color w:val="auto"/>
          <w:szCs w:val="11"/>
          <w:highlight w:val="none"/>
        </w:rPr>
        <w:t>月</w:t>
      </w:r>
      <w:r>
        <w:rPr>
          <w:rFonts w:hint="eastAsia" w:ascii="宋体" w:hAnsi="宋体" w:eastAsia="宋体" w:cs="宋体"/>
          <w:color w:val="auto"/>
          <w:szCs w:val="11"/>
          <w:highlight w:val="none"/>
          <w:u w:val="single"/>
        </w:rPr>
        <w:t xml:space="preserve">     </w:t>
      </w:r>
      <w:r>
        <w:rPr>
          <w:rFonts w:hint="eastAsia" w:ascii="宋体" w:hAnsi="宋体" w:eastAsia="宋体" w:cs="宋体"/>
          <w:color w:val="auto"/>
          <w:szCs w:val="11"/>
          <w:highlight w:val="none"/>
        </w:rPr>
        <w:t>日</w:t>
      </w:r>
    </w:p>
    <w:p w14:paraId="158CE53C">
      <w:pPr>
        <w:ind w:right="893" w:rightChars="425"/>
        <w:rPr>
          <w:rFonts w:hint="eastAsia" w:ascii="宋体" w:hAnsi="宋体" w:eastAsia="宋体" w:cs="宋体"/>
          <w:color w:val="auto"/>
          <w:highlight w:val="none"/>
        </w:rPr>
      </w:pPr>
    </w:p>
    <w:p w14:paraId="5942FDD8">
      <w:pPr>
        <w:pStyle w:val="13"/>
        <w:ind w:right="893" w:rightChars="425"/>
        <w:rPr>
          <w:rFonts w:hint="eastAsia" w:ascii="宋体" w:hAnsi="宋体" w:eastAsia="宋体" w:cs="宋体"/>
          <w:color w:val="auto"/>
          <w:highlight w:val="none"/>
        </w:rPr>
      </w:pPr>
    </w:p>
    <w:p w14:paraId="7A113982">
      <w:pPr>
        <w:ind w:right="893" w:rightChars="425"/>
        <w:rPr>
          <w:rFonts w:hint="eastAsia" w:ascii="宋体" w:hAnsi="宋体" w:eastAsia="宋体" w:cs="宋体"/>
          <w:color w:val="auto"/>
          <w:highlight w:val="none"/>
        </w:rPr>
      </w:pPr>
    </w:p>
    <w:p w14:paraId="01D81B9A">
      <w:pPr>
        <w:spacing w:line="480" w:lineRule="auto"/>
        <w:ind w:right="893" w:rightChars="425" w:firstLine="428"/>
        <w:rPr>
          <w:rFonts w:hint="eastAsia" w:ascii="宋体" w:hAnsi="宋体" w:eastAsia="宋体" w:cs="宋体"/>
          <w:b/>
          <w:bCs/>
          <w:color w:val="auto"/>
          <w:highlight w:val="none"/>
        </w:rPr>
      </w:pPr>
      <w:r>
        <w:rPr>
          <w:rFonts w:hint="eastAsia" w:ascii="宋体" w:hAnsi="宋体" w:eastAsia="宋体" w:cs="宋体"/>
          <w:b/>
          <w:bCs/>
          <w:color w:val="auto"/>
          <w:highlight w:val="none"/>
        </w:rPr>
        <w:t>注：符合条件的残疾人福利性单位在参加政府采购活动时，应当按 《三部门联合发布关于促进残疾人就业政府采购政策的通知》（财库〔2017〕141号）提供规定的《残疾人福利性单位声明函》，并对声明的真实性负责。</w:t>
      </w:r>
    </w:p>
    <w:p w14:paraId="5AA7A1A9">
      <w:pPr>
        <w:ind w:left="699" w:leftChars="333" w:right="893" w:rightChars="425"/>
        <w:rPr>
          <w:rFonts w:hint="eastAsia" w:ascii="宋体" w:hAnsi="宋体" w:eastAsia="宋体" w:cs="宋体"/>
          <w:color w:val="auto"/>
          <w:szCs w:val="13"/>
          <w:highlight w:val="none"/>
        </w:rPr>
      </w:pPr>
      <w:r>
        <w:rPr>
          <w:rFonts w:hint="eastAsia" w:ascii="宋体" w:hAnsi="宋体" w:eastAsia="宋体" w:cs="宋体"/>
          <w:color w:val="auto"/>
          <w:szCs w:val="13"/>
          <w:highlight w:val="none"/>
        </w:rPr>
        <w:br w:type="page"/>
      </w:r>
    </w:p>
    <w:p w14:paraId="6BF1AB82">
      <w:pPr>
        <w:pStyle w:val="3"/>
        <w:tabs>
          <w:tab w:val="left" w:pos="432"/>
          <w:tab w:val="left" w:pos="720"/>
        </w:tabs>
        <w:ind w:right="893" w:rightChars="425" w:firstLine="489"/>
        <w:jc w:val="center"/>
        <w:outlineLvl w:val="1"/>
        <w:rPr>
          <w:rFonts w:hint="eastAsia" w:ascii="宋体" w:hAnsi="宋体" w:eastAsia="宋体" w:cs="宋体"/>
          <w:color w:val="auto"/>
          <w:sz w:val="29"/>
          <w:highlight w:val="none"/>
        </w:rPr>
      </w:pPr>
      <w:bookmarkStart w:id="301" w:name="_Toc22372"/>
      <w:bookmarkStart w:id="302" w:name="_Toc118193143"/>
      <w:bookmarkStart w:id="303" w:name="_Toc21560"/>
      <w:bookmarkStart w:id="304" w:name="_Toc117252416"/>
      <w:bookmarkStart w:id="305" w:name="_Toc26517"/>
      <w:bookmarkStart w:id="306" w:name="_Toc4141"/>
      <w:r>
        <w:rPr>
          <w:rFonts w:hint="eastAsia" w:ascii="宋体" w:hAnsi="宋体" w:eastAsia="宋体" w:cs="宋体"/>
          <w:bCs w:val="0"/>
          <w:color w:val="auto"/>
          <w:sz w:val="24"/>
          <w:szCs w:val="21"/>
          <w:highlight w:val="none"/>
          <w:lang w:val="en-US" w:eastAsia="zh-CN"/>
        </w:rPr>
        <w:t>2.17</w:t>
      </w:r>
      <w:r>
        <w:rPr>
          <w:rFonts w:hint="eastAsia" w:ascii="宋体" w:hAnsi="宋体" w:eastAsia="宋体" w:cs="宋体"/>
          <w:bCs w:val="0"/>
          <w:color w:val="auto"/>
          <w:sz w:val="24"/>
          <w:szCs w:val="21"/>
          <w:highlight w:val="none"/>
        </w:rPr>
        <w:t>监狱企业证明文件</w:t>
      </w:r>
      <w:bookmarkEnd w:id="301"/>
      <w:bookmarkEnd w:id="302"/>
      <w:bookmarkEnd w:id="303"/>
      <w:bookmarkEnd w:id="304"/>
      <w:bookmarkEnd w:id="305"/>
      <w:bookmarkEnd w:id="306"/>
    </w:p>
    <w:p w14:paraId="314D8646">
      <w:pPr>
        <w:spacing w:line="480" w:lineRule="auto"/>
        <w:ind w:right="893" w:rightChars="425"/>
        <w:rPr>
          <w:rFonts w:hint="eastAsia" w:ascii="宋体" w:hAnsi="宋体" w:eastAsia="宋体" w:cs="宋体"/>
          <w:color w:val="auto"/>
          <w:szCs w:val="11"/>
          <w:highlight w:val="none"/>
        </w:rPr>
      </w:pPr>
      <w:r>
        <w:rPr>
          <w:rFonts w:hint="eastAsia" w:ascii="宋体" w:hAnsi="宋体" w:eastAsia="宋体" w:cs="宋体"/>
          <w:color w:val="auto"/>
          <w:szCs w:val="11"/>
          <w:highlight w:val="none"/>
        </w:rPr>
        <w:t>根据《财政部 司法部关于政府采购支持监狱企业发展有关问题的通知》（财库〔2014〕68 号） 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250293">
      <w:pPr>
        <w:spacing w:line="480" w:lineRule="auto"/>
        <w:ind w:right="893" w:rightChars="425"/>
        <w:rPr>
          <w:rFonts w:hint="eastAsia" w:ascii="宋体" w:hAnsi="宋体" w:eastAsia="宋体" w:cs="宋体"/>
          <w:color w:val="auto"/>
          <w:highlight w:val="none"/>
        </w:rPr>
      </w:pPr>
      <w:r>
        <w:rPr>
          <w:rFonts w:hint="eastAsia" w:ascii="宋体" w:hAnsi="宋体" w:eastAsia="宋体" w:cs="宋体"/>
          <w:color w:val="auto"/>
          <w:szCs w:val="1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color w:val="auto"/>
          <w:highlight w:val="none"/>
        </w:rPr>
        <w:t>。</w:t>
      </w:r>
    </w:p>
    <w:p w14:paraId="5ECE8349">
      <w:pPr>
        <w:pStyle w:val="13"/>
        <w:rPr>
          <w:rFonts w:hint="eastAsia" w:ascii="宋体" w:hAnsi="宋体" w:eastAsia="宋体" w:cs="宋体"/>
          <w:color w:val="auto"/>
          <w:highlight w:val="none"/>
        </w:rPr>
      </w:pPr>
    </w:p>
    <w:p w14:paraId="70B71B42">
      <w:pPr>
        <w:rPr>
          <w:rFonts w:hint="eastAsia" w:ascii="宋体" w:hAnsi="宋体" w:eastAsia="宋体" w:cs="宋体"/>
        </w:rPr>
      </w:pPr>
    </w:p>
    <w:p w14:paraId="5E2E15BF">
      <w:pPr>
        <w:pStyle w:val="3"/>
        <w:ind w:firstLine="489"/>
        <w:jc w:val="center"/>
        <w:rPr>
          <w:rFonts w:hint="eastAsia" w:ascii="宋体" w:hAnsi="宋体" w:eastAsia="宋体" w:cs="宋体"/>
          <w:color w:val="auto"/>
          <w:highlight w:val="none"/>
        </w:rPr>
      </w:pPr>
      <w:bookmarkStart w:id="307" w:name="商务部分格式"/>
      <w:bookmarkEnd w:id="307"/>
      <w:bookmarkStart w:id="308" w:name="_Toc6283"/>
      <w:r>
        <w:rPr>
          <w:rFonts w:hint="eastAsia" w:ascii="宋体" w:hAnsi="宋体" w:eastAsia="宋体" w:cs="宋体"/>
          <w:color w:val="auto"/>
          <w:highlight w:val="none"/>
          <w:lang w:val="en-US" w:eastAsia="zh-CN"/>
        </w:rPr>
        <w:t>2.18</w:t>
      </w:r>
      <w:r>
        <w:rPr>
          <w:rFonts w:hint="eastAsia" w:ascii="宋体" w:hAnsi="宋体" w:eastAsia="宋体" w:cs="宋体"/>
          <w:color w:val="auto"/>
          <w:highlight w:val="none"/>
        </w:rPr>
        <w:t>投标人认为资格条件需提交的其他资料</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5"/>
      <w:bookmarkEnd w:id="291"/>
      <w:bookmarkEnd w:id="292"/>
      <w:bookmarkEnd w:id="293"/>
      <w:bookmarkEnd w:id="308"/>
    </w:p>
    <w:p w14:paraId="29051954">
      <w:pPr>
        <w:adjustRightInd/>
        <w:snapToGrid/>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3A9764B">
      <w:pPr>
        <w:pStyle w:val="3"/>
        <w:numPr>
          <w:ilvl w:val="0"/>
          <w:numId w:val="3"/>
        </w:numPr>
        <w:ind w:left="0" w:leftChars="0" w:firstLine="482" w:firstLineChars="200"/>
        <w:jc w:val="center"/>
        <w:rPr>
          <w:rFonts w:hint="eastAsia" w:ascii="宋体" w:hAnsi="宋体" w:eastAsia="宋体" w:cs="宋体"/>
          <w:color w:val="auto"/>
          <w:highlight w:val="none"/>
        </w:rPr>
      </w:pPr>
      <w:bookmarkStart w:id="309" w:name="_Toc11928"/>
      <w:bookmarkStart w:id="310" w:name="_Toc16087"/>
      <w:bookmarkStart w:id="311" w:name="_Toc14135"/>
      <w:bookmarkStart w:id="312" w:name="_Toc21366"/>
      <w:bookmarkStart w:id="313" w:name="_Toc31762"/>
      <w:bookmarkStart w:id="314" w:name="_Toc6514"/>
      <w:bookmarkStart w:id="315" w:name="_Toc21901"/>
      <w:r>
        <w:rPr>
          <w:rFonts w:hint="eastAsia" w:ascii="宋体" w:hAnsi="宋体" w:eastAsia="宋体" w:cs="宋体"/>
          <w:color w:val="auto"/>
          <w:highlight w:val="none"/>
        </w:rPr>
        <w:t>商务部分</w:t>
      </w:r>
      <w:bookmarkEnd w:id="309"/>
      <w:bookmarkEnd w:id="310"/>
      <w:bookmarkEnd w:id="311"/>
      <w:bookmarkEnd w:id="312"/>
      <w:bookmarkEnd w:id="313"/>
      <w:bookmarkEnd w:id="314"/>
    </w:p>
    <w:p w14:paraId="2566E108">
      <w:pPr>
        <w:pStyle w:val="3"/>
        <w:pageBreakBefore w:val="0"/>
        <w:wordWrap w:val="0"/>
        <w:overflowPunct/>
        <w:bidi w:val="0"/>
        <w:ind w:firstLine="562"/>
        <w:jc w:val="center"/>
        <w:rPr>
          <w:rFonts w:hint="eastAsia" w:ascii="宋体" w:hAnsi="宋体" w:eastAsia="宋体" w:cs="宋体"/>
          <w:color w:val="auto"/>
          <w:sz w:val="28"/>
          <w:szCs w:val="28"/>
          <w:highlight w:val="none"/>
        </w:rPr>
      </w:pPr>
      <w:bookmarkStart w:id="316" w:name="_Toc2642"/>
      <w:bookmarkStart w:id="317" w:name="_Toc27477"/>
      <w:r>
        <w:rPr>
          <w:rFonts w:hint="eastAsia" w:ascii="宋体" w:hAnsi="宋体" w:eastAsia="宋体" w:cs="宋体"/>
          <w:color w:val="auto"/>
          <w:sz w:val="28"/>
          <w:szCs w:val="28"/>
          <w:highlight w:val="none"/>
        </w:rPr>
        <w:t>3.1 商务条款偏离表</w:t>
      </w:r>
      <w:bookmarkEnd w:id="316"/>
      <w:bookmarkEnd w:id="317"/>
    </w:p>
    <w:p w14:paraId="56395220">
      <w:pPr>
        <w:numPr>
          <w:ilvl w:val="0"/>
          <w:numId w:val="0"/>
        </w:numPr>
        <w:ind w:leftChars="200"/>
        <w:rPr>
          <w:rFonts w:hint="eastAsia" w:ascii="宋体" w:hAnsi="宋体" w:eastAsia="宋体" w:cs="宋体"/>
          <w:color w:val="auto"/>
          <w:highlight w:val="none"/>
        </w:rPr>
      </w:pPr>
    </w:p>
    <w:tbl>
      <w:tblPr>
        <w:tblStyle w:val="27"/>
        <w:tblW w:w="9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2"/>
        <w:gridCol w:w="3379"/>
        <w:gridCol w:w="1304"/>
        <w:gridCol w:w="1045"/>
        <w:gridCol w:w="1304"/>
      </w:tblGrid>
      <w:tr w14:paraId="2CB7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82" w:type="dxa"/>
            <w:vAlign w:val="center"/>
          </w:tcPr>
          <w:p w14:paraId="572BFFB9">
            <w:pPr>
              <w:widowControl w:val="0"/>
              <w:ind w:firstLine="0" w:firstLineChars="0"/>
              <w:jc w:val="center"/>
              <w:textAlignment w:val="auto"/>
              <w:rPr>
                <w:rFonts w:hint="eastAsia" w:ascii="宋体" w:hAnsi="宋体" w:eastAsia="宋体" w:cs="宋体"/>
                <w:snapToGrid/>
                <w:color w:val="auto"/>
                <w:kern w:val="2"/>
                <w:szCs w:val="24"/>
                <w:highlight w:val="none"/>
              </w:rPr>
            </w:pPr>
            <w:r>
              <w:rPr>
                <w:rFonts w:hint="eastAsia" w:ascii="宋体" w:hAnsi="宋体" w:eastAsia="宋体" w:cs="宋体"/>
                <w:snapToGrid/>
                <w:color w:val="auto"/>
                <w:kern w:val="2"/>
                <w:szCs w:val="24"/>
                <w:highlight w:val="none"/>
              </w:rPr>
              <w:t>招标文件条目号</w:t>
            </w:r>
          </w:p>
        </w:tc>
        <w:tc>
          <w:tcPr>
            <w:tcW w:w="3379" w:type="dxa"/>
            <w:vAlign w:val="center"/>
          </w:tcPr>
          <w:p w14:paraId="4DFE4C4D">
            <w:pPr>
              <w:widowControl w:val="0"/>
              <w:ind w:firstLine="0" w:firstLineChars="0"/>
              <w:jc w:val="center"/>
              <w:textAlignment w:val="auto"/>
              <w:rPr>
                <w:rFonts w:hint="eastAsia" w:ascii="宋体" w:hAnsi="宋体" w:eastAsia="宋体" w:cs="宋体"/>
                <w:snapToGrid/>
                <w:color w:val="auto"/>
                <w:kern w:val="2"/>
                <w:szCs w:val="24"/>
                <w:highlight w:val="none"/>
              </w:rPr>
            </w:pPr>
            <w:r>
              <w:rPr>
                <w:rFonts w:hint="eastAsia" w:ascii="宋体" w:hAnsi="宋体" w:eastAsia="宋体" w:cs="宋体"/>
                <w:snapToGrid/>
                <w:color w:val="auto"/>
                <w:kern w:val="2"/>
                <w:szCs w:val="24"/>
                <w:highlight w:val="none"/>
              </w:rPr>
              <w:t>招标文件的商务、合同条款</w:t>
            </w:r>
          </w:p>
        </w:tc>
        <w:tc>
          <w:tcPr>
            <w:tcW w:w="1304" w:type="dxa"/>
            <w:vAlign w:val="center"/>
          </w:tcPr>
          <w:p w14:paraId="2FC1F59F">
            <w:pPr>
              <w:widowControl w:val="0"/>
              <w:ind w:firstLine="0" w:firstLineChars="0"/>
              <w:jc w:val="center"/>
              <w:textAlignment w:val="auto"/>
              <w:rPr>
                <w:rFonts w:hint="eastAsia" w:ascii="宋体" w:hAnsi="宋体" w:eastAsia="宋体" w:cs="宋体"/>
                <w:snapToGrid/>
                <w:color w:val="auto"/>
                <w:kern w:val="2"/>
                <w:szCs w:val="24"/>
                <w:highlight w:val="none"/>
              </w:rPr>
            </w:pPr>
            <w:r>
              <w:rPr>
                <w:rFonts w:hint="eastAsia" w:ascii="宋体" w:hAnsi="宋体" w:eastAsia="宋体" w:cs="宋体"/>
                <w:snapToGrid/>
                <w:color w:val="auto"/>
                <w:kern w:val="2"/>
                <w:szCs w:val="24"/>
                <w:highlight w:val="none"/>
              </w:rPr>
              <w:t>完全响应</w:t>
            </w:r>
          </w:p>
        </w:tc>
        <w:tc>
          <w:tcPr>
            <w:tcW w:w="1045" w:type="dxa"/>
            <w:vAlign w:val="center"/>
          </w:tcPr>
          <w:p w14:paraId="3EF8B1D3">
            <w:pPr>
              <w:widowControl w:val="0"/>
              <w:ind w:firstLine="0" w:firstLineChars="0"/>
              <w:jc w:val="center"/>
              <w:textAlignment w:val="auto"/>
              <w:rPr>
                <w:rFonts w:hint="eastAsia" w:ascii="宋体" w:hAnsi="宋体" w:eastAsia="宋体" w:cs="宋体"/>
                <w:snapToGrid/>
                <w:color w:val="auto"/>
                <w:kern w:val="2"/>
                <w:szCs w:val="24"/>
                <w:highlight w:val="none"/>
              </w:rPr>
            </w:pPr>
            <w:r>
              <w:rPr>
                <w:rFonts w:hint="eastAsia" w:ascii="宋体" w:hAnsi="宋体" w:eastAsia="宋体" w:cs="宋体"/>
                <w:snapToGrid/>
                <w:color w:val="auto"/>
                <w:kern w:val="2"/>
                <w:szCs w:val="24"/>
                <w:highlight w:val="none"/>
              </w:rPr>
              <w:t>有偏离</w:t>
            </w:r>
          </w:p>
        </w:tc>
        <w:tc>
          <w:tcPr>
            <w:tcW w:w="1304" w:type="dxa"/>
            <w:vAlign w:val="center"/>
          </w:tcPr>
          <w:p w14:paraId="65CAB60E">
            <w:pPr>
              <w:widowControl w:val="0"/>
              <w:ind w:firstLine="0" w:firstLineChars="0"/>
              <w:jc w:val="center"/>
              <w:textAlignment w:val="auto"/>
              <w:rPr>
                <w:rFonts w:hint="eastAsia" w:ascii="宋体" w:hAnsi="宋体" w:eastAsia="宋体" w:cs="宋体"/>
                <w:snapToGrid/>
                <w:color w:val="auto"/>
                <w:kern w:val="2"/>
                <w:szCs w:val="24"/>
                <w:highlight w:val="none"/>
              </w:rPr>
            </w:pPr>
            <w:r>
              <w:rPr>
                <w:rFonts w:hint="eastAsia" w:ascii="宋体" w:hAnsi="宋体" w:eastAsia="宋体" w:cs="宋体"/>
                <w:snapToGrid/>
                <w:color w:val="auto"/>
                <w:kern w:val="2"/>
                <w:szCs w:val="24"/>
                <w:highlight w:val="none"/>
              </w:rPr>
              <w:t>偏离描述</w:t>
            </w:r>
          </w:p>
        </w:tc>
      </w:tr>
      <w:tr w14:paraId="4CE7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82" w:type="dxa"/>
            <w:vAlign w:val="center"/>
          </w:tcPr>
          <w:p w14:paraId="08306D55">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3379" w:type="dxa"/>
            <w:vAlign w:val="center"/>
          </w:tcPr>
          <w:p w14:paraId="44DEFD4B">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39A7EE8D">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045" w:type="dxa"/>
            <w:vAlign w:val="center"/>
          </w:tcPr>
          <w:p w14:paraId="7A777BEC">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54DA11BB">
            <w:pPr>
              <w:widowControl w:val="0"/>
              <w:ind w:firstLine="0" w:firstLineChars="0"/>
              <w:jc w:val="center"/>
              <w:textAlignment w:val="auto"/>
              <w:rPr>
                <w:rFonts w:hint="eastAsia" w:ascii="宋体" w:hAnsi="宋体" w:eastAsia="宋体" w:cs="宋体"/>
                <w:snapToGrid/>
                <w:color w:val="auto"/>
                <w:kern w:val="2"/>
                <w:szCs w:val="24"/>
                <w:highlight w:val="none"/>
              </w:rPr>
            </w:pPr>
          </w:p>
        </w:tc>
      </w:tr>
      <w:tr w14:paraId="40D1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82" w:type="dxa"/>
            <w:vAlign w:val="center"/>
          </w:tcPr>
          <w:p w14:paraId="59433E2F">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3379" w:type="dxa"/>
            <w:vAlign w:val="center"/>
          </w:tcPr>
          <w:p w14:paraId="03B57329">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630F9674">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045" w:type="dxa"/>
            <w:vAlign w:val="center"/>
          </w:tcPr>
          <w:p w14:paraId="680BC092">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25E7987A">
            <w:pPr>
              <w:widowControl w:val="0"/>
              <w:ind w:firstLine="0" w:firstLineChars="0"/>
              <w:jc w:val="center"/>
              <w:textAlignment w:val="auto"/>
              <w:rPr>
                <w:rFonts w:hint="eastAsia" w:ascii="宋体" w:hAnsi="宋体" w:eastAsia="宋体" w:cs="宋体"/>
                <w:snapToGrid/>
                <w:color w:val="auto"/>
                <w:kern w:val="2"/>
                <w:szCs w:val="24"/>
                <w:highlight w:val="none"/>
              </w:rPr>
            </w:pPr>
          </w:p>
        </w:tc>
      </w:tr>
      <w:tr w14:paraId="2F88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82" w:type="dxa"/>
            <w:vAlign w:val="center"/>
          </w:tcPr>
          <w:p w14:paraId="37D08759">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3379" w:type="dxa"/>
            <w:vAlign w:val="center"/>
          </w:tcPr>
          <w:p w14:paraId="55E52A16">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538C7624">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045" w:type="dxa"/>
            <w:vAlign w:val="center"/>
          </w:tcPr>
          <w:p w14:paraId="4E9D2F59">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7F2E553A">
            <w:pPr>
              <w:widowControl w:val="0"/>
              <w:ind w:firstLine="0" w:firstLineChars="0"/>
              <w:jc w:val="center"/>
              <w:textAlignment w:val="auto"/>
              <w:rPr>
                <w:rFonts w:hint="eastAsia" w:ascii="宋体" w:hAnsi="宋体" w:eastAsia="宋体" w:cs="宋体"/>
                <w:snapToGrid/>
                <w:color w:val="auto"/>
                <w:kern w:val="2"/>
                <w:szCs w:val="24"/>
                <w:highlight w:val="none"/>
              </w:rPr>
            </w:pPr>
          </w:p>
        </w:tc>
      </w:tr>
      <w:tr w14:paraId="11E4B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82" w:type="dxa"/>
            <w:vAlign w:val="center"/>
          </w:tcPr>
          <w:p w14:paraId="22DC7626">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3379" w:type="dxa"/>
            <w:vAlign w:val="center"/>
          </w:tcPr>
          <w:p w14:paraId="7EAD4C32">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59510370">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045" w:type="dxa"/>
            <w:vAlign w:val="center"/>
          </w:tcPr>
          <w:p w14:paraId="13FDC179">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08F3F403">
            <w:pPr>
              <w:widowControl w:val="0"/>
              <w:ind w:firstLine="0" w:firstLineChars="0"/>
              <w:jc w:val="center"/>
              <w:textAlignment w:val="auto"/>
              <w:rPr>
                <w:rFonts w:hint="eastAsia" w:ascii="宋体" w:hAnsi="宋体" w:eastAsia="宋体" w:cs="宋体"/>
                <w:snapToGrid/>
                <w:color w:val="auto"/>
                <w:kern w:val="2"/>
                <w:szCs w:val="24"/>
                <w:highlight w:val="none"/>
              </w:rPr>
            </w:pPr>
          </w:p>
        </w:tc>
      </w:tr>
      <w:tr w14:paraId="048C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82" w:type="dxa"/>
            <w:vAlign w:val="center"/>
          </w:tcPr>
          <w:p w14:paraId="0EF188BC">
            <w:pPr>
              <w:widowControl w:val="0"/>
              <w:ind w:firstLine="0" w:firstLineChars="0"/>
              <w:jc w:val="center"/>
              <w:textAlignment w:val="auto"/>
              <w:rPr>
                <w:rFonts w:hint="eastAsia" w:ascii="宋体" w:hAnsi="宋体" w:eastAsia="宋体" w:cs="宋体"/>
                <w:snapToGrid/>
                <w:color w:val="auto"/>
                <w:kern w:val="2"/>
                <w:highlight w:val="none"/>
              </w:rPr>
            </w:pPr>
          </w:p>
        </w:tc>
        <w:tc>
          <w:tcPr>
            <w:tcW w:w="3379" w:type="dxa"/>
            <w:vAlign w:val="center"/>
          </w:tcPr>
          <w:p w14:paraId="63174406">
            <w:pPr>
              <w:widowControl w:val="0"/>
              <w:ind w:firstLine="0" w:firstLineChars="0"/>
              <w:jc w:val="center"/>
              <w:textAlignment w:val="auto"/>
              <w:rPr>
                <w:rFonts w:hint="eastAsia" w:ascii="宋体" w:hAnsi="宋体" w:eastAsia="宋体" w:cs="宋体"/>
                <w:snapToGrid/>
                <w:color w:val="auto"/>
                <w:kern w:val="2"/>
                <w:highlight w:val="none"/>
              </w:rPr>
            </w:pPr>
          </w:p>
        </w:tc>
        <w:tc>
          <w:tcPr>
            <w:tcW w:w="1304" w:type="dxa"/>
            <w:vAlign w:val="center"/>
          </w:tcPr>
          <w:p w14:paraId="0E998F12">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045" w:type="dxa"/>
            <w:vAlign w:val="center"/>
          </w:tcPr>
          <w:p w14:paraId="341266CD">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40FEA854">
            <w:pPr>
              <w:widowControl w:val="0"/>
              <w:ind w:firstLine="0" w:firstLineChars="0"/>
              <w:jc w:val="center"/>
              <w:textAlignment w:val="auto"/>
              <w:rPr>
                <w:rFonts w:hint="eastAsia" w:ascii="宋体" w:hAnsi="宋体" w:eastAsia="宋体" w:cs="宋体"/>
                <w:snapToGrid/>
                <w:color w:val="auto"/>
                <w:kern w:val="2"/>
                <w:szCs w:val="24"/>
                <w:highlight w:val="none"/>
              </w:rPr>
            </w:pPr>
          </w:p>
        </w:tc>
      </w:tr>
      <w:tr w14:paraId="19D94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82" w:type="dxa"/>
            <w:vAlign w:val="center"/>
          </w:tcPr>
          <w:p w14:paraId="1D39BDFD">
            <w:pPr>
              <w:widowControl w:val="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w:t>
            </w:r>
          </w:p>
        </w:tc>
        <w:tc>
          <w:tcPr>
            <w:tcW w:w="3379" w:type="dxa"/>
            <w:vAlign w:val="center"/>
          </w:tcPr>
          <w:p w14:paraId="4B3A62DC">
            <w:pPr>
              <w:widowControl w:val="0"/>
              <w:ind w:firstLine="0" w:firstLineChars="0"/>
              <w:jc w:val="center"/>
              <w:textAlignment w:val="auto"/>
              <w:rPr>
                <w:rFonts w:hint="eastAsia" w:ascii="宋体" w:hAnsi="宋体" w:eastAsia="宋体" w:cs="宋体"/>
                <w:snapToGrid/>
                <w:color w:val="auto"/>
                <w:kern w:val="2"/>
                <w:highlight w:val="none"/>
              </w:rPr>
            </w:pPr>
            <w:r>
              <w:rPr>
                <w:rFonts w:hint="eastAsia" w:ascii="宋体" w:hAnsi="宋体" w:eastAsia="宋体" w:cs="宋体"/>
                <w:snapToGrid/>
                <w:color w:val="auto"/>
                <w:kern w:val="2"/>
                <w:highlight w:val="none"/>
              </w:rPr>
              <w:t>……</w:t>
            </w:r>
          </w:p>
        </w:tc>
        <w:tc>
          <w:tcPr>
            <w:tcW w:w="1304" w:type="dxa"/>
            <w:vAlign w:val="center"/>
          </w:tcPr>
          <w:p w14:paraId="19EF647F">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045" w:type="dxa"/>
            <w:vAlign w:val="center"/>
          </w:tcPr>
          <w:p w14:paraId="0FEF160F">
            <w:pPr>
              <w:widowControl w:val="0"/>
              <w:ind w:firstLine="0" w:firstLineChars="0"/>
              <w:jc w:val="center"/>
              <w:textAlignment w:val="auto"/>
              <w:rPr>
                <w:rFonts w:hint="eastAsia" w:ascii="宋体" w:hAnsi="宋体" w:eastAsia="宋体" w:cs="宋体"/>
                <w:snapToGrid/>
                <w:color w:val="auto"/>
                <w:kern w:val="2"/>
                <w:szCs w:val="24"/>
                <w:highlight w:val="none"/>
              </w:rPr>
            </w:pPr>
          </w:p>
        </w:tc>
        <w:tc>
          <w:tcPr>
            <w:tcW w:w="1304" w:type="dxa"/>
            <w:vAlign w:val="center"/>
          </w:tcPr>
          <w:p w14:paraId="622E0095">
            <w:pPr>
              <w:widowControl w:val="0"/>
              <w:ind w:firstLine="0" w:firstLineChars="0"/>
              <w:jc w:val="center"/>
              <w:textAlignment w:val="auto"/>
              <w:rPr>
                <w:rFonts w:hint="eastAsia" w:ascii="宋体" w:hAnsi="宋体" w:eastAsia="宋体" w:cs="宋体"/>
                <w:snapToGrid/>
                <w:color w:val="auto"/>
                <w:kern w:val="2"/>
                <w:szCs w:val="24"/>
                <w:highlight w:val="none"/>
              </w:rPr>
            </w:pPr>
          </w:p>
        </w:tc>
      </w:tr>
    </w:tbl>
    <w:p w14:paraId="4015231B">
      <w:pPr>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rPr>
        <w:tab/>
      </w:r>
      <w:r>
        <w:rPr>
          <w:rFonts w:hint="eastAsia" w:ascii="宋体" w:hAnsi="宋体" w:eastAsia="宋体" w:cs="宋体"/>
          <w:color w:val="auto"/>
          <w:highlight w:val="none"/>
        </w:rPr>
        <w:t>第五章技术要求和第三章合同书样式及主要条款为商务条款；</w:t>
      </w:r>
    </w:p>
    <w:p w14:paraId="05F0929C">
      <w:pPr>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14:paraId="79352F4E">
      <w:pPr>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rPr>
        <w:tab/>
      </w:r>
      <w:r>
        <w:rPr>
          <w:rFonts w:hint="eastAsia" w:ascii="宋体" w:hAnsi="宋体" w:eastAsia="宋体" w:cs="宋体"/>
          <w:color w:val="auto"/>
          <w:highlight w:val="none"/>
        </w:rPr>
        <w:t>正偏离是指应答的条件高于招标文件要求，负偏离是指应答的条件低于招标文件要求，正偏离项目不作扣分处理。</w:t>
      </w:r>
    </w:p>
    <w:p w14:paraId="0864ABDD">
      <w:pPr>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rPr>
        <w:tab/>
      </w:r>
      <w:r>
        <w:rPr>
          <w:rFonts w:hint="eastAsia" w:ascii="宋体" w:hAnsi="宋体" w:eastAsia="宋体" w:cs="宋体"/>
          <w:color w:val="auto"/>
          <w:highlight w:val="none"/>
        </w:rPr>
        <w:t>投标人须完整填写响应表。如果未完整填写本表的各项内容则视作投标人已经对招标文件相关要求和内容完全理解并同意，其投标报价为在此基础上的完全价格。</w:t>
      </w:r>
    </w:p>
    <w:p w14:paraId="1921FFC0">
      <w:pPr>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rPr>
        <w:tab/>
      </w:r>
      <w:r>
        <w:rPr>
          <w:rFonts w:hint="eastAsia" w:ascii="宋体" w:hAnsi="宋体" w:eastAsia="宋体" w:cs="宋体"/>
          <w:color w:val="auto"/>
          <w:highlight w:val="none"/>
        </w:rPr>
        <w:t>在招标人与中标人签订合同时，如中标人未在投标文件“偏离表”中列出偏离说明，无论已发生或即将发生任何情形，均视为完全符合招标文件要求，并写入合同。若中标人在合同签订前，以上述事项为借口而不履行合同签订手续及执行合同，则视作拒绝与招标人签订合同。</w:t>
      </w:r>
    </w:p>
    <w:p w14:paraId="485D20A5">
      <w:pPr>
        <w:widowControl w:val="0"/>
        <w:ind w:left="850" w:leftChars="203" w:hanging="424" w:hangingChars="202"/>
        <w:jc w:val="both"/>
        <w:textAlignment w:val="auto"/>
        <w:rPr>
          <w:rFonts w:hint="eastAsia" w:ascii="宋体" w:hAnsi="宋体" w:eastAsia="宋体" w:cs="宋体"/>
          <w:snapToGrid/>
          <w:color w:val="auto"/>
          <w:kern w:val="2"/>
          <w:szCs w:val="24"/>
          <w:highlight w:val="none"/>
        </w:rPr>
      </w:pPr>
    </w:p>
    <w:p w14:paraId="37BA471D">
      <w:pPr>
        <w:pStyle w:val="22"/>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0046EFF7">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3C7094B2">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460552D2">
      <w:pPr>
        <w:pStyle w:val="7"/>
        <w:rPr>
          <w:rFonts w:hint="eastAsia" w:ascii="宋体" w:hAnsi="宋体" w:eastAsia="宋体" w:cs="宋体"/>
          <w:color w:val="auto"/>
          <w:highlight w:val="none"/>
        </w:rPr>
      </w:pPr>
    </w:p>
    <w:bookmarkEnd w:id="315"/>
    <w:p w14:paraId="55472891">
      <w:pPr>
        <w:rPr>
          <w:rFonts w:hint="eastAsia" w:ascii="宋体" w:hAnsi="宋体" w:eastAsia="宋体" w:cs="宋体"/>
          <w:color w:val="auto"/>
          <w:highlight w:val="none"/>
        </w:rPr>
      </w:pPr>
      <w:bookmarkStart w:id="318" w:name="_Toc31161"/>
      <w:r>
        <w:rPr>
          <w:rFonts w:hint="eastAsia" w:ascii="宋体" w:hAnsi="宋体" w:eastAsia="宋体" w:cs="宋体"/>
          <w:color w:val="auto"/>
          <w:highlight w:val="none"/>
        </w:rPr>
        <w:br w:type="page"/>
      </w:r>
    </w:p>
    <w:p w14:paraId="25EC1A32">
      <w:pPr>
        <w:pStyle w:val="3"/>
        <w:spacing w:before="156" w:beforeLines="50" w:after="156" w:afterLines="50"/>
        <w:ind w:firstLine="489"/>
        <w:jc w:val="center"/>
        <w:rPr>
          <w:rFonts w:hint="eastAsia" w:ascii="宋体" w:hAnsi="宋体" w:eastAsia="宋体" w:cs="宋体"/>
          <w:bCs/>
          <w:color w:val="auto"/>
          <w:highlight w:val="none"/>
        </w:rPr>
      </w:pPr>
      <w:bookmarkStart w:id="319" w:name="_Toc25137"/>
      <w:bookmarkStart w:id="320" w:name="_Toc2225"/>
      <w:bookmarkStart w:id="321" w:name="_Toc22994"/>
      <w:r>
        <w:rPr>
          <w:rFonts w:hint="eastAsia" w:ascii="宋体" w:hAnsi="宋体" w:eastAsia="宋体" w:cs="宋体"/>
          <w:bCs/>
          <w:color w:val="auto"/>
          <w:highlight w:val="none"/>
          <w:lang w:val="en-US" w:eastAsia="zh-CN"/>
        </w:rPr>
        <w:t>3.2</w:t>
      </w:r>
      <w:r>
        <w:rPr>
          <w:rFonts w:hint="eastAsia" w:ascii="宋体" w:hAnsi="宋体" w:eastAsia="宋体" w:cs="宋体"/>
          <w:bCs/>
          <w:color w:val="auto"/>
          <w:highlight w:val="none"/>
        </w:rPr>
        <w:t>政策功能情况（如有）</w:t>
      </w:r>
      <w:bookmarkEnd w:id="319"/>
      <w:bookmarkEnd w:id="320"/>
    </w:p>
    <w:p w14:paraId="6DB5A9A2">
      <w:pPr>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lang w:eastAsia="zh-CN"/>
        </w:rPr>
        <w:t>标包</w:t>
      </w:r>
      <w:r>
        <w:rPr>
          <w:rFonts w:hint="eastAsia" w:ascii="宋体" w:hAnsi="宋体" w:eastAsia="宋体" w:cs="宋体"/>
          <w:bCs/>
          <w:color w:val="auto"/>
          <w:highlight w:val="none"/>
        </w:rPr>
        <w:t>号：</w:t>
      </w:r>
    </w:p>
    <w:tbl>
      <w:tblPr>
        <w:tblStyle w:val="2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254"/>
        <w:gridCol w:w="1565"/>
        <w:gridCol w:w="1410"/>
        <w:gridCol w:w="2475"/>
      </w:tblGrid>
      <w:tr w14:paraId="32C9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10" w:type="dxa"/>
            <w:vAlign w:val="center"/>
          </w:tcPr>
          <w:p w14:paraId="6D3991E7">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类别</w:t>
            </w:r>
          </w:p>
        </w:tc>
        <w:tc>
          <w:tcPr>
            <w:tcW w:w="2254" w:type="dxa"/>
            <w:vAlign w:val="center"/>
          </w:tcPr>
          <w:p w14:paraId="549F340B">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投标产品（规格型号）</w:t>
            </w:r>
          </w:p>
        </w:tc>
        <w:tc>
          <w:tcPr>
            <w:tcW w:w="1565" w:type="dxa"/>
            <w:vAlign w:val="center"/>
          </w:tcPr>
          <w:p w14:paraId="7A9C5DD6">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制造商</w:t>
            </w:r>
          </w:p>
        </w:tc>
        <w:tc>
          <w:tcPr>
            <w:tcW w:w="1410" w:type="dxa"/>
            <w:vAlign w:val="center"/>
          </w:tcPr>
          <w:p w14:paraId="5BC8E4C2">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认证证书编号</w:t>
            </w:r>
          </w:p>
        </w:tc>
        <w:tc>
          <w:tcPr>
            <w:tcW w:w="2475" w:type="dxa"/>
            <w:vAlign w:val="center"/>
          </w:tcPr>
          <w:p w14:paraId="44FCD6CB">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rPr>
              <w:t>备注</w:t>
            </w:r>
          </w:p>
        </w:tc>
      </w:tr>
      <w:tr w14:paraId="19E3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0" w:type="dxa"/>
            <w:vMerge w:val="restart"/>
            <w:vAlign w:val="center"/>
          </w:tcPr>
          <w:p w14:paraId="663670AB">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节能产品</w:t>
            </w:r>
          </w:p>
        </w:tc>
        <w:tc>
          <w:tcPr>
            <w:tcW w:w="2254" w:type="dxa"/>
            <w:vAlign w:val="center"/>
          </w:tcPr>
          <w:p w14:paraId="518D4203">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1565" w:type="dxa"/>
            <w:vAlign w:val="center"/>
          </w:tcPr>
          <w:p w14:paraId="332A4A87">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1410" w:type="dxa"/>
            <w:vAlign w:val="center"/>
          </w:tcPr>
          <w:p w14:paraId="7879E3EC">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2475" w:type="dxa"/>
            <w:vAlign w:val="center"/>
          </w:tcPr>
          <w:p w14:paraId="7729CE7D">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rPr>
              <w:t xml:space="preserve"> </w:t>
            </w:r>
          </w:p>
        </w:tc>
      </w:tr>
      <w:tr w14:paraId="6B92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0" w:type="dxa"/>
            <w:vMerge w:val="continue"/>
            <w:vAlign w:val="center"/>
          </w:tcPr>
          <w:p w14:paraId="4B4D3AA9">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2254" w:type="dxa"/>
            <w:vAlign w:val="center"/>
          </w:tcPr>
          <w:p w14:paraId="6CD03C9C">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1565" w:type="dxa"/>
            <w:vAlign w:val="center"/>
          </w:tcPr>
          <w:p w14:paraId="0BB21700">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1410" w:type="dxa"/>
            <w:vAlign w:val="center"/>
          </w:tcPr>
          <w:p w14:paraId="4A2904E2">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2475" w:type="dxa"/>
            <w:vAlign w:val="center"/>
          </w:tcPr>
          <w:p w14:paraId="22AD408C">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rPr>
              <w:t xml:space="preserve"> </w:t>
            </w:r>
          </w:p>
        </w:tc>
      </w:tr>
      <w:tr w14:paraId="560A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0" w:type="dxa"/>
            <w:vMerge w:val="restart"/>
            <w:vAlign w:val="center"/>
          </w:tcPr>
          <w:p w14:paraId="5CAFBA07">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环保标志产品</w:t>
            </w:r>
          </w:p>
        </w:tc>
        <w:tc>
          <w:tcPr>
            <w:tcW w:w="2254" w:type="dxa"/>
            <w:vAlign w:val="center"/>
          </w:tcPr>
          <w:p w14:paraId="5C808711">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1565" w:type="dxa"/>
            <w:vAlign w:val="center"/>
          </w:tcPr>
          <w:p w14:paraId="49CA7FED">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1410" w:type="dxa"/>
            <w:vAlign w:val="center"/>
          </w:tcPr>
          <w:p w14:paraId="789A7E63">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2475" w:type="dxa"/>
            <w:vAlign w:val="center"/>
          </w:tcPr>
          <w:p w14:paraId="59EF8D41">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rPr>
              <w:t xml:space="preserve"> </w:t>
            </w:r>
          </w:p>
        </w:tc>
      </w:tr>
      <w:tr w14:paraId="3CAF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0" w:type="dxa"/>
            <w:vMerge w:val="continue"/>
            <w:vAlign w:val="center"/>
          </w:tcPr>
          <w:p w14:paraId="7B9A9964">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2254" w:type="dxa"/>
            <w:vAlign w:val="center"/>
          </w:tcPr>
          <w:p w14:paraId="74FB8816">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1565" w:type="dxa"/>
            <w:vAlign w:val="center"/>
          </w:tcPr>
          <w:p w14:paraId="70A0B072">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1410" w:type="dxa"/>
            <w:vAlign w:val="center"/>
          </w:tcPr>
          <w:p w14:paraId="5F9DFA60">
            <w:pPr>
              <w:tabs>
                <w:tab w:val="left" w:pos="1260"/>
              </w:tabs>
              <w:ind w:right="-71" w:rightChars="-34" w:firstLine="0" w:firstLineChars="0"/>
              <w:jc w:val="center"/>
              <w:rPr>
                <w:rFonts w:hint="eastAsia" w:ascii="宋体" w:hAnsi="宋体" w:eastAsia="宋体" w:cs="宋体"/>
                <w:b/>
                <w:color w:val="auto"/>
                <w:highlight w:val="none"/>
                <w:lang w:val="en-GB"/>
              </w:rPr>
            </w:pPr>
          </w:p>
        </w:tc>
        <w:tc>
          <w:tcPr>
            <w:tcW w:w="2475" w:type="dxa"/>
            <w:vAlign w:val="center"/>
          </w:tcPr>
          <w:p w14:paraId="4A9B238B">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rPr>
              <w:t xml:space="preserve"> </w:t>
            </w:r>
          </w:p>
        </w:tc>
      </w:tr>
      <w:tr w14:paraId="78E0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0" w:type="dxa"/>
            <w:vAlign w:val="center"/>
          </w:tcPr>
          <w:p w14:paraId="3170332A">
            <w:pPr>
              <w:tabs>
                <w:tab w:val="left" w:pos="1260"/>
              </w:tabs>
              <w:ind w:right="-71" w:rightChars="-34"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说明</w:t>
            </w:r>
          </w:p>
        </w:tc>
        <w:tc>
          <w:tcPr>
            <w:tcW w:w="7704" w:type="dxa"/>
            <w:gridSpan w:val="4"/>
            <w:vAlign w:val="center"/>
          </w:tcPr>
          <w:p w14:paraId="3867958B">
            <w:pPr>
              <w:tabs>
                <w:tab w:val="left" w:pos="1260"/>
              </w:tabs>
              <w:ind w:right="-71" w:rightChars="-34" w:firstLine="0" w:firstLineChars="0"/>
              <w:jc w:val="center"/>
              <w:rPr>
                <w:rFonts w:hint="eastAsia" w:ascii="宋体" w:hAnsi="宋体" w:eastAsia="宋体" w:cs="宋体"/>
                <w:b/>
                <w:color w:val="auto"/>
                <w:highlight w:val="none"/>
                <w:lang w:val="en-GB"/>
              </w:rPr>
            </w:pPr>
          </w:p>
        </w:tc>
      </w:tr>
    </w:tbl>
    <w:p w14:paraId="6425A069">
      <w:pPr>
        <w:autoSpaceDE w:val="0"/>
        <w:autoSpaceDN w:val="0"/>
        <w:rPr>
          <w:rFonts w:hint="eastAsia" w:ascii="宋体" w:hAnsi="宋体" w:eastAsia="宋体" w:cs="宋体"/>
          <w:color w:val="auto"/>
          <w:highlight w:val="none"/>
          <w:lang w:val="en-GB"/>
        </w:rPr>
      </w:pPr>
    </w:p>
    <w:p w14:paraId="1287D30F">
      <w:pPr>
        <w:tabs>
          <w:tab w:val="left" w:pos="360"/>
          <w:tab w:val="left" w:pos="993"/>
        </w:tabs>
        <w:ind w:left="850" w:leftChars="-67" w:hanging="991" w:hangingChars="472"/>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注：</w:t>
      </w:r>
      <w:r>
        <w:rPr>
          <w:rFonts w:hint="eastAsia" w:ascii="宋体" w:hAnsi="宋体" w:eastAsia="宋体" w:cs="宋体"/>
          <w:color w:val="auto"/>
          <w:highlight w:val="none"/>
          <w:lang w:val="en-GB"/>
        </w:rPr>
        <w:tab/>
      </w:r>
    </w:p>
    <w:p w14:paraId="66227F2C">
      <w:pPr>
        <w:jc w:val="both"/>
        <w:rPr>
          <w:rFonts w:hint="eastAsia" w:ascii="宋体" w:hAnsi="宋体" w:eastAsia="宋体" w:cs="宋体"/>
          <w:color w:val="auto"/>
          <w:highlight w:val="none"/>
        </w:rPr>
      </w:pPr>
      <w:r>
        <w:rPr>
          <w:rFonts w:hint="eastAsia" w:ascii="宋体" w:hAnsi="宋体" w:eastAsia="宋体" w:cs="宋体"/>
          <w:color w:val="auto"/>
          <w:highlight w:val="none"/>
        </w:rPr>
        <w:t>1、“节能产品、环境标志产品”是属于国家行业主管部门颁布的清单目录中的产品，须填写认证证书编号，同时提供有效期内的证书复印件以及下述文件（均为复印件）：</w:t>
      </w:r>
    </w:p>
    <w:p w14:paraId="28955EA6">
      <w:pPr>
        <w:jc w:val="both"/>
        <w:rPr>
          <w:rFonts w:hint="eastAsia" w:ascii="宋体" w:hAnsi="宋体" w:eastAsia="宋体" w:cs="宋体"/>
          <w:color w:val="auto"/>
          <w:highlight w:val="none"/>
        </w:rPr>
      </w:pPr>
      <w:r>
        <w:rPr>
          <w:rFonts w:hint="eastAsia" w:ascii="宋体" w:hAnsi="宋体" w:eastAsia="宋体" w:cs="宋体"/>
          <w:color w:val="auto"/>
          <w:highlight w:val="none"/>
        </w:rPr>
        <w:t>1.1属于“节能产品政府采购品目清单”中品目的产品，提供相关证明材料；</w:t>
      </w:r>
    </w:p>
    <w:p w14:paraId="1F2BA813">
      <w:pPr>
        <w:jc w:val="both"/>
        <w:rPr>
          <w:rFonts w:hint="eastAsia" w:ascii="宋体" w:hAnsi="宋体" w:eastAsia="宋体" w:cs="宋体"/>
          <w:color w:val="auto"/>
          <w:highlight w:val="none"/>
        </w:rPr>
      </w:pPr>
      <w:r>
        <w:rPr>
          <w:rFonts w:hint="eastAsia" w:ascii="宋体" w:hAnsi="宋体" w:eastAsia="宋体" w:cs="宋体"/>
          <w:color w:val="auto"/>
          <w:highlight w:val="none"/>
        </w:rPr>
        <w:t>1.2属于“环境标志产品政府采购品目清单”中品目的产品，提供相关证明材料。</w:t>
      </w:r>
    </w:p>
    <w:p w14:paraId="053050E5">
      <w:pPr>
        <w:jc w:val="both"/>
        <w:rPr>
          <w:rFonts w:hint="eastAsia" w:ascii="宋体" w:hAnsi="宋体" w:eastAsia="宋体" w:cs="宋体"/>
          <w:color w:val="auto"/>
          <w:highlight w:val="none"/>
        </w:rPr>
      </w:pPr>
      <w:r>
        <w:rPr>
          <w:rFonts w:hint="eastAsia" w:ascii="宋体" w:hAnsi="宋体" w:eastAsia="宋体" w:cs="宋体"/>
          <w:color w:val="auto"/>
          <w:highlight w:val="none"/>
        </w:rPr>
        <w:t>所投货物属于节能产品或环境标志产品的，在性能、技术、服务等指标同等条件下，应当被优先采购。</w:t>
      </w:r>
    </w:p>
    <w:p w14:paraId="299C19FD">
      <w:pPr>
        <w:tabs>
          <w:tab w:val="left" w:pos="676"/>
          <w:tab w:val="left" w:pos="2330"/>
          <w:tab w:val="left" w:pos="9230"/>
        </w:tabs>
        <w:autoSpaceDE w:val="0"/>
        <w:autoSpaceDN w:val="0"/>
        <w:spacing w:line="480" w:lineRule="exact"/>
        <w:ind w:left="4700" w:leftChars="2238"/>
        <w:rPr>
          <w:rFonts w:hint="eastAsia" w:ascii="宋体" w:hAnsi="宋体" w:eastAsia="宋体" w:cs="宋体"/>
          <w:color w:val="auto"/>
          <w:highlight w:val="none"/>
        </w:rPr>
      </w:pPr>
    </w:p>
    <w:p w14:paraId="649DCC9C">
      <w:pPr>
        <w:pStyle w:val="22"/>
        <w:adjustRightInd/>
        <w:snapToGrid/>
        <w:spacing w:before="0" w:beforeAutospacing="0" w:after="0" w:afterAutospacing="0"/>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投标人名称（盖公章）：________________________</w:t>
      </w:r>
    </w:p>
    <w:p w14:paraId="14BF6460">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法定代表人或其授权代理人（签字或盖章）：__________</w:t>
      </w:r>
    </w:p>
    <w:p w14:paraId="0D7A7957">
      <w:pPr>
        <w:adjustRightInd/>
        <w:snapToGrid/>
        <w:jc w:val="right"/>
        <w:rPr>
          <w:rFonts w:hint="eastAsia" w:ascii="宋体" w:hAnsi="宋体" w:eastAsia="宋体" w:cs="宋体"/>
          <w:color w:val="auto"/>
          <w:highlight w:val="none"/>
        </w:rPr>
      </w:pPr>
      <w:r>
        <w:rPr>
          <w:rFonts w:hint="eastAsia" w:ascii="宋体" w:hAnsi="宋体" w:eastAsia="宋体" w:cs="宋体"/>
          <w:color w:val="auto"/>
          <w:highlight w:val="none"/>
        </w:rPr>
        <w:t>日期：_______年____月_____日</w:t>
      </w:r>
    </w:p>
    <w:p w14:paraId="2E8DB6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E917E15">
      <w:pPr>
        <w:pStyle w:val="3"/>
        <w:pageBreakBefore w:val="0"/>
        <w:wordWrap w:val="0"/>
        <w:overflowPunct/>
        <w:bidi w:val="0"/>
        <w:ind w:firstLine="482"/>
        <w:jc w:val="center"/>
        <w:rPr>
          <w:rFonts w:hint="eastAsia" w:ascii="宋体" w:hAnsi="宋体" w:eastAsia="宋体" w:cs="宋体"/>
          <w:color w:val="auto"/>
          <w:sz w:val="28"/>
          <w:szCs w:val="28"/>
          <w:highlight w:val="none"/>
        </w:rPr>
      </w:pPr>
      <w:bookmarkStart w:id="322" w:name="_Toc32058"/>
      <w:bookmarkStart w:id="323" w:name="_Toc22365"/>
      <w:r>
        <w:rPr>
          <w:rFonts w:hint="eastAsia" w:ascii="宋体" w:hAnsi="宋体" w:eastAsia="宋体" w:cs="宋体"/>
          <w:bCs/>
          <w:color w:val="auto"/>
          <w:highlight w:val="none"/>
        </w:rPr>
        <w:t>3.3</w:t>
      </w:r>
      <w:r>
        <w:rPr>
          <w:rFonts w:hint="eastAsia" w:ascii="宋体" w:hAnsi="宋体" w:eastAsia="宋体" w:cs="宋体"/>
          <w:color w:val="auto"/>
          <w:sz w:val="28"/>
          <w:szCs w:val="28"/>
          <w:highlight w:val="none"/>
        </w:rPr>
        <w:t>分项报价明细表</w:t>
      </w:r>
      <w:bookmarkEnd w:id="322"/>
      <w:bookmarkEnd w:id="323"/>
    </w:p>
    <w:tbl>
      <w:tblPr>
        <w:tblStyle w:val="27"/>
        <w:tblpPr w:leftFromText="180" w:rightFromText="180" w:vertAnchor="text" w:horzAnchor="page" w:tblpX="745" w:tblpY="1553"/>
        <w:tblOverlap w:val="never"/>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20"/>
        <w:gridCol w:w="1312"/>
        <w:gridCol w:w="1078"/>
        <w:gridCol w:w="690"/>
        <w:gridCol w:w="1455"/>
        <w:gridCol w:w="697"/>
        <w:gridCol w:w="1190"/>
        <w:gridCol w:w="1966"/>
      </w:tblGrid>
      <w:tr w14:paraId="7B7B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8" w:type="dxa"/>
            <w:shd w:val="clear" w:color="auto" w:fill="auto"/>
            <w:tcMar>
              <w:top w:w="57" w:type="dxa"/>
              <w:left w:w="57" w:type="dxa"/>
              <w:bottom w:w="57" w:type="dxa"/>
              <w:right w:w="57" w:type="dxa"/>
            </w:tcMar>
            <w:vAlign w:val="center"/>
          </w:tcPr>
          <w:p w14:paraId="1DD16E70">
            <w:pPr>
              <w:pageBreakBefore w:val="0"/>
              <w:kinsoku w:val="0"/>
              <w:wordWrap w:val="0"/>
              <w:overflowPunct/>
              <w:autoSpaceDE w:val="0"/>
              <w:autoSpaceDN w:val="0"/>
              <w:bidi w:val="0"/>
              <w:spacing w:line="240" w:lineRule="auto"/>
              <w:ind w:firstLine="0" w:firstLineChars="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320" w:type="dxa"/>
            <w:shd w:val="clear" w:color="auto" w:fill="auto"/>
            <w:tcMar>
              <w:top w:w="57" w:type="dxa"/>
              <w:left w:w="57" w:type="dxa"/>
              <w:bottom w:w="57" w:type="dxa"/>
              <w:right w:w="57" w:type="dxa"/>
            </w:tcMar>
            <w:vAlign w:val="center"/>
          </w:tcPr>
          <w:p w14:paraId="2DA389D6">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产品名称</w:t>
            </w:r>
          </w:p>
        </w:tc>
        <w:tc>
          <w:tcPr>
            <w:tcW w:w="1312" w:type="dxa"/>
            <w:shd w:val="clear" w:color="auto" w:fill="auto"/>
            <w:tcMar>
              <w:top w:w="57" w:type="dxa"/>
              <w:left w:w="57" w:type="dxa"/>
              <w:bottom w:w="57" w:type="dxa"/>
              <w:right w:w="57" w:type="dxa"/>
            </w:tcMar>
            <w:vAlign w:val="center"/>
          </w:tcPr>
          <w:p w14:paraId="1CC1C081">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单价（元）</w:t>
            </w:r>
          </w:p>
        </w:tc>
        <w:tc>
          <w:tcPr>
            <w:tcW w:w="1078" w:type="dxa"/>
            <w:shd w:val="clear" w:color="auto" w:fill="auto"/>
            <w:tcMar>
              <w:top w:w="57" w:type="dxa"/>
              <w:left w:w="57" w:type="dxa"/>
              <w:bottom w:w="57" w:type="dxa"/>
              <w:right w:w="57" w:type="dxa"/>
            </w:tcMar>
            <w:vAlign w:val="center"/>
          </w:tcPr>
          <w:p w14:paraId="1338120B">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采购数量</w:t>
            </w:r>
          </w:p>
        </w:tc>
        <w:tc>
          <w:tcPr>
            <w:tcW w:w="690" w:type="dxa"/>
            <w:shd w:val="clear" w:color="auto" w:fill="auto"/>
            <w:tcMar>
              <w:top w:w="57" w:type="dxa"/>
              <w:left w:w="57" w:type="dxa"/>
              <w:bottom w:w="57" w:type="dxa"/>
              <w:right w:w="57" w:type="dxa"/>
            </w:tcMar>
            <w:vAlign w:val="center"/>
          </w:tcPr>
          <w:p w14:paraId="4A6C29CD">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计量单位</w:t>
            </w:r>
          </w:p>
        </w:tc>
        <w:tc>
          <w:tcPr>
            <w:tcW w:w="1455" w:type="dxa"/>
            <w:shd w:val="clear" w:color="auto" w:fill="auto"/>
            <w:tcMar>
              <w:top w:w="57" w:type="dxa"/>
              <w:left w:w="57" w:type="dxa"/>
              <w:bottom w:w="57" w:type="dxa"/>
              <w:right w:w="57" w:type="dxa"/>
            </w:tcMar>
            <w:vAlign w:val="center"/>
          </w:tcPr>
          <w:p w14:paraId="3BFBBB79">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生产厂家名称</w:t>
            </w:r>
          </w:p>
        </w:tc>
        <w:tc>
          <w:tcPr>
            <w:tcW w:w="697" w:type="dxa"/>
            <w:shd w:val="clear" w:color="auto" w:fill="auto"/>
            <w:tcMar>
              <w:top w:w="57" w:type="dxa"/>
              <w:left w:w="57" w:type="dxa"/>
              <w:bottom w:w="57" w:type="dxa"/>
              <w:right w:w="57" w:type="dxa"/>
            </w:tcMar>
            <w:vAlign w:val="center"/>
          </w:tcPr>
          <w:p w14:paraId="417CCBBC">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品牌</w:t>
            </w:r>
          </w:p>
        </w:tc>
        <w:tc>
          <w:tcPr>
            <w:tcW w:w="1190" w:type="dxa"/>
            <w:shd w:val="clear" w:color="auto" w:fill="auto"/>
            <w:tcMar>
              <w:top w:w="57" w:type="dxa"/>
              <w:left w:w="57" w:type="dxa"/>
              <w:bottom w:w="57" w:type="dxa"/>
              <w:right w:w="57" w:type="dxa"/>
            </w:tcMar>
            <w:vAlign w:val="center"/>
          </w:tcPr>
          <w:p w14:paraId="56F94BD6">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规格、型号</w:t>
            </w:r>
          </w:p>
        </w:tc>
        <w:tc>
          <w:tcPr>
            <w:tcW w:w="1966" w:type="dxa"/>
            <w:shd w:val="clear" w:color="auto" w:fill="auto"/>
            <w:tcMar>
              <w:top w:w="57" w:type="dxa"/>
              <w:left w:w="57" w:type="dxa"/>
              <w:bottom w:w="57" w:type="dxa"/>
              <w:right w:w="57" w:type="dxa"/>
            </w:tcMar>
            <w:vAlign w:val="center"/>
          </w:tcPr>
          <w:p w14:paraId="3A6CDB30">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小计</w:t>
            </w:r>
          </w:p>
          <w:p w14:paraId="6CC627F8">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（=单价*采购数量）</w:t>
            </w:r>
          </w:p>
        </w:tc>
      </w:tr>
      <w:tr w14:paraId="0ABF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8" w:type="dxa"/>
            <w:shd w:val="clear" w:color="auto" w:fill="auto"/>
            <w:tcMar>
              <w:top w:w="57" w:type="dxa"/>
              <w:left w:w="57" w:type="dxa"/>
              <w:bottom w:w="57" w:type="dxa"/>
              <w:right w:w="57" w:type="dxa"/>
            </w:tcMar>
            <w:vAlign w:val="center"/>
          </w:tcPr>
          <w:p w14:paraId="35B83F51">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20" w:type="dxa"/>
            <w:shd w:val="clear" w:color="FFFFFF" w:fill="FFFFFF"/>
            <w:tcMar>
              <w:top w:w="57" w:type="dxa"/>
              <w:left w:w="57" w:type="dxa"/>
              <w:bottom w:w="57" w:type="dxa"/>
              <w:right w:w="57" w:type="dxa"/>
            </w:tcMar>
            <w:vAlign w:val="center"/>
          </w:tcPr>
          <w:p w14:paraId="374782A2">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312" w:type="dxa"/>
            <w:shd w:val="clear" w:color="auto" w:fill="auto"/>
            <w:tcMar>
              <w:top w:w="57" w:type="dxa"/>
              <w:left w:w="57" w:type="dxa"/>
              <w:bottom w:w="57" w:type="dxa"/>
              <w:right w:w="57" w:type="dxa"/>
            </w:tcMar>
            <w:vAlign w:val="center"/>
          </w:tcPr>
          <w:p w14:paraId="4F6FD657">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078" w:type="dxa"/>
            <w:shd w:val="clear" w:color="FFFFFF" w:fill="FFFFFF"/>
            <w:tcMar>
              <w:top w:w="57" w:type="dxa"/>
              <w:left w:w="57" w:type="dxa"/>
              <w:bottom w:w="57" w:type="dxa"/>
              <w:right w:w="57" w:type="dxa"/>
            </w:tcMar>
            <w:vAlign w:val="center"/>
          </w:tcPr>
          <w:p w14:paraId="2E97214B">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0" w:type="dxa"/>
            <w:shd w:val="clear" w:color="FFFFFF" w:fill="FFFFFF"/>
            <w:tcMar>
              <w:top w:w="57" w:type="dxa"/>
              <w:left w:w="57" w:type="dxa"/>
              <w:bottom w:w="57" w:type="dxa"/>
              <w:right w:w="57" w:type="dxa"/>
            </w:tcMar>
            <w:vAlign w:val="center"/>
          </w:tcPr>
          <w:p w14:paraId="3FFF8A73">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455" w:type="dxa"/>
            <w:shd w:val="clear" w:color="FFFFFF" w:fill="FFFFFF"/>
            <w:tcMar>
              <w:top w:w="57" w:type="dxa"/>
              <w:left w:w="57" w:type="dxa"/>
              <w:bottom w:w="57" w:type="dxa"/>
              <w:right w:w="57" w:type="dxa"/>
            </w:tcMar>
            <w:vAlign w:val="center"/>
          </w:tcPr>
          <w:p w14:paraId="775EBB5E">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7" w:type="dxa"/>
            <w:shd w:val="clear" w:color="FFFFFF" w:fill="FFFFFF"/>
            <w:tcMar>
              <w:top w:w="57" w:type="dxa"/>
              <w:left w:w="57" w:type="dxa"/>
              <w:bottom w:w="57" w:type="dxa"/>
              <w:right w:w="57" w:type="dxa"/>
            </w:tcMar>
            <w:vAlign w:val="center"/>
          </w:tcPr>
          <w:p w14:paraId="3588F697">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484F0ADF">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966" w:type="dxa"/>
            <w:shd w:val="clear" w:color="FFFFFF" w:fill="FFFFFF"/>
            <w:tcMar>
              <w:top w:w="57" w:type="dxa"/>
              <w:left w:w="57" w:type="dxa"/>
              <w:bottom w:w="57" w:type="dxa"/>
              <w:right w:w="57" w:type="dxa"/>
            </w:tcMar>
            <w:vAlign w:val="center"/>
          </w:tcPr>
          <w:p w14:paraId="276D15E8">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r>
      <w:tr w14:paraId="059F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8" w:type="dxa"/>
            <w:shd w:val="clear" w:color="auto" w:fill="auto"/>
            <w:tcMar>
              <w:top w:w="57" w:type="dxa"/>
              <w:left w:w="57" w:type="dxa"/>
              <w:bottom w:w="57" w:type="dxa"/>
              <w:right w:w="57" w:type="dxa"/>
            </w:tcMar>
            <w:vAlign w:val="center"/>
          </w:tcPr>
          <w:p w14:paraId="61B248A8">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320" w:type="dxa"/>
            <w:shd w:val="clear" w:color="FFFFFF" w:fill="FFFFFF"/>
            <w:tcMar>
              <w:top w:w="57" w:type="dxa"/>
              <w:left w:w="57" w:type="dxa"/>
              <w:bottom w:w="57" w:type="dxa"/>
              <w:right w:w="57" w:type="dxa"/>
            </w:tcMar>
            <w:vAlign w:val="center"/>
          </w:tcPr>
          <w:p w14:paraId="4A717F31">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312" w:type="dxa"/>
            <w:shd w:val="clear" w:color="auto" w:fill="auto"/>
            <w:tcMar>
              <w:top w:w="57" w:type="dxa"/>
              <w:left w:w="57" w:type="dxa"/>
              <w:bottom w:w="57" w:type="dxa"/>
              <w:right w:w="57" w:type="dxa"/>
            </w:tcMar>
            <w:vAlign w:val="center"/>
          </w:tcPr>
          <w:p w14:paraId="3B92E776">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078" w:type="dxa"/>
            <w:shd w:val="clear" w:color="FFFFFF" w:fill="FFFFFF"/>
            <w:tcMar>
              <w:top w:w="57" w:type="dxa"/>
              <w:left w:w="57" w:type="dxa"/>
              <w:bottom w:w="57" w:type="dxa"/>
              <w:right w:w="57" w:type="dxa"/>
            </w:tcMar>
            <w:vAlign w:val="center"/>
          </w:tcPr>
          <w:p w14:paraId="78D4EC3E">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0" w:type="dxa"/>
            <w:shd w:val="clear" w:color="FFFFFF" w:fill="FFFFFF"/>
            <w:tcMar>
              <w:top w:w="57" w:type="dxa"/>
              <w:left w:w="57" w:type="dxa"/>
              <w:bottom w:w="57" w:type="dxa"/>
              <w:right w:w="57" w:type="dxa"/>
            </w:tcMar>
            <w:vAlign w:val="center"/>
          </w:tcPr>
          <w:p w14:paraId="19C72CD9">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455" w:type="dxa"/>
            <w:shd w:val="clear" w:color="FFFFFF" w:fill="FFFFFF"/>
            <w:tcMar>
              <w:top w:w="57" w:type="dxa"/>
              <w:left w:w="57" w:type="dxa"/>
              <w:bottom w:w="57" w:type="dxa"/>
              <w:right w:w="57" w:type="dxa"/>
            </w:tcMar>
            <w:vAlign w:val="center"/>
          </w:tcPr>
          <w:p w14:paraId="5631DF46">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7" w:type="dxa"/>
            <w:shd w:val="clear" w:color="FFFFFF" w:fill="FFFFFF"/>
            <w:tcMar>
              <w:top w:w="57" w:type="dxa"/>
              <w:left w:w="57" w:type="dxa"/>
              <w:bottom w:w="57" w:type="dxa"/>
              <w:right w:w="57" w:type="dxa"/>
            </w:tcMar>
            <w:vAlign w:val="center"/>
          </w:tcPr>
          <w:p w14:paraId="22C51797">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0E343C1E">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966" w:type="dxa"/>
            <w:shd w:val="clear" w:color="FFFFFF" w:fill="FFFFFF"/>
            <w:tcMar>
              <w:top w:w="57" w:type="dxa"/>
              <w:left w:w="57" w:type="dxa"/>
              <w:bottom w:w="57" w:type="dxa"/>
              <w:right w:w="57" w:type="dxa"/>
            </w:tcMar>
            <w:vAlign w:val="center"/>
          </w:tcPr>
          <w:p w14:paraId="133C6A5E">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r>
      <w:tr w14:paraId="2CC0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28" w:type="dxa"/>
            <w:shd w:val="clear" w:color="auto" w:fill="auto"/>
            <w:tcMar>
              <w:top w:w="57" w:type="dxa"/>
              <w:left w:w="57" w:type="dxa"/>
              <w:bottom w:w="57" w:type="dxa"/>
              <w:right w:w="57" w:type="dxa"/>
            </w:tcMar>
            <w:vAlign w:val="center"/>
          </w:tcPr>
          <w:p w14:paraId="3F6856B1">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320" w:type="dxa"/>
            <w:shd w:val="clear" w:color="FFFFFF" w:fill="FFFFFF"/>
            <w:tcMar>
              <w:top w:w="57" w:type="dxa"/>
              <w:left w:w="57" w:type="dxa"/>
              <w:bottom w:w="57" w:type="dxa"/>
              <w:right w:w="57" w:type="dxa"/>
            </w:tcMar>
            <w:vAlign w:val="center"/>
          </w:tcPr>
          <w:p w14:paraId="775CD375">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312" w:type="dxa"/>
            <w:shd w:val="clear" w:color="auto" w:fill="auto"/>
            <w:tcMar>
              <w:top w:w="57" w:type="dxa"/>
              <w:left w:w="57" w:type="dxa"/>
              <w:bottom w:w="57" w:type="dxa"/>
              <w:right w:w="57" w:type="dxa"/>
            </w:tcMar>
            <w:vAlign w:val="center"/>
          </w:tcPr>
          <w:p w14:paraId="1F7C1416">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078" w:type="dxa"/>
            <w:shd w:val="clear" w:color="FFFFFF" w:fill="FFFFFF"/>
            <w:tcMar>
              <w:top w:w="57" w:type="dxa"/>
              <w:left w:w="57" w:type="dxa"/>
              <w:bottom w:w="57" w:type="dxa"/>
              <w:right w:w="57" w:type="dxa"/>
            </w:tcMar>
            <w:vAlign w:val="center"/>
          </w:tcPr>
          <w:p w14:paraId="412E3F1B">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0" w:type="dxa"/>
            <w:shd w:val="clear" w:color="FFFFFF" w:fill="FFFFFF"/>
            <w:tcMar>
              <w:top w:w="57" w:type="dxa"/>
              <w:left w:w="57" w:type="dxa"/>
              <w:bottom w:w="57" w:type="dxa"/>
              <w:right w:w="57" w:type="dxa"/>
            </w:tcMar>
            <w:vAlign w:val="center"/>
          </w:tcPr>
          <w:p w14:paraId="0F9C50F6">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455" w:type="dxa"/>
            <w:shd w:val="clear" w:color="FFFFFF" w:fill="FFFFFF"/>
            <w:tcMar>
              <w:top w:w="57" w:type="dxa"/>
              <w:left w:w="57" w:type="dxa"/>
              <w:bottom w:w="57" w:type="dxa"/>
              <w:right w:w="57" w:type="dxa"/>
            </w:tcMar>
            <w:vAlign w:val="center"/>
          </w:tcPr>
          <w:p w14:paraId="25685A9A">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7" w:type="dxa"/>
            <w:shd w:val="clear" w:color="FFFFFF" w:fill="FFFFFF"/>
            <w:tcMar>
              <w:top w:w="57" w:type="dxa"/>
              <w:left w:w="57" w:type="dxa"/>
              <w:bottom w:w="57" w:type="dxa"/>
              <w:right w:w="57" w:type="dxa"/>
            </w:tcMar>
            <w:vAlign w:val="center"/>
          </w:tcPr>
          <w:p w14:paraId="344A4205">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77F61EFA">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966" w:type="dxa"/>
            <w:shd w:val="clear" w:color="FFFFFF" w:fill="FFFFFF"/>
            <w:tcMar>
              <w:top w:w="57" w:type="dxa"/>
              <w:left w:w="57" w:type="dxa"/>
              <w:bottom w:w="57" w:type="dxa"/>
              <w:right w:w="57" w:type="dxa"/>
            </w:tcMar>
            <w:vAlign w:val="center"/>
          </w:tcPr>
          <w:p w14:paraId="2A9C6D57">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r>
      <w:tr w14:paraId="28D1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8" w:type="dxa"/>
            <w:shd w:val="clear" w:color="auto" w:fill="auto"/>
            <w:tcMar>
              <w:top w:w="57" w:type="dxa"/>
              <w:left w:w="57" w:type="dxa"/>
              <w:bottom w:w="57" w:type="dxa"/>
              <w:right w:w="57" w:type="dxa"/>
            </w:tcMar>
            <w:vAlign w:val="center"/>
          </w:tcPr>
          <w:p w14:paraId="3A2E1D73">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1320" w:type="dxa"/>
            <w:shd w:val="clear" w:color="FFFFFF" w:fill="FFFFFF"/>
            <w:tcMar>
              <w:top w:w="57" w:type="dxa"/>
              <w:left w:w="57" w:type="dxa"/>
              <w:bottom w:w="57" w:type="dxa"/>
              <w:right w:w="57" w:type="dxa"/>
            </w:tcMar>
            <w:vAlign w:val="center"/>
          </w:tcPr>
          <w:p w14:paraId="6610FB56">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312" w:type="dxa"/>
            <w:shd w:val="clear" w:color="auto" w:fill="auto"/>
            <w:tcMar>
              <w:top w:w="57" w:type="dxa"/>
              <w:left w:w="57" w:type="dxa"/>
              <w:bottom w:w="57" w:type="dxa"/>
              <w:right w:w="57" w:type="dxa"/>
            </w:tcMar>
            <w:vAlign w:val="center"/>
          </w:tcPr>
          <w:p w14:paraId="5858A8F3">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078" w:type="dxa"/>
            <w:shd w:val="clear" w:color="FFFFFF" w:fill="FFFFFF"/>
            <w:tcMar>
              <w:top w:w="57" w:type="dxa"/>
              <w:left w:w="57" w:type="dxa"/>
              <w:bottom w:w="57" w:type="dxa"/>
              <w:right w:w="57" w:type="dxa"/>
            </w:tcMar>
            <w:vAlign w:val="center"/>
          </w:tcPr>
          <w:p w14:paraId="46CB2507">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0" w:type="dxa"/>
            <w:shd w:val="clear" w:color="FFFFFF" w:fill="FFFFFF"/>
            <w:tcMar>
              <w:top w:w="57" w:type="dxa"/>
              <w:left w:w="57" w:type="dxa"/>
              <w:bottom w:w="57" w:type="dxa"/>
              <w:right w:w="57" w:type="dxa"/>
            </w:tcMar>
            <w:vAlign w:val="center"/>
          </w:tcPr>
          <w:p w14:paraId="0BA1A123">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455" w:type="dxa"/>
            <w:shd w:val="clear" w:color="FFFFFF" w:fill="FFFFFF"/>
            <w:tcMar>
              <w:top w:w="57" w:type="dxa"/>
              <w:left w:w="57" w:type="dxa"/>
              <w:bottom w:w="57" w:type="dxa"/>
              <w:right w:w="57" w:type="dxa"/>
            </w:tcMar>
            <w:vAlign w:val="center"/>
          </w:tcPr>
          <w:p w14:paraId="5ED5F446">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7" w:type="dxa"/>
            <w:shd w:val="clear" w:color="FFFFFF" w:fill="FFFFFF"/>
            <w:tcMar>
              <w:top w:w="57" w:type="dxa"/>
              <w:left w:w="57" w:type="dxa"/>
              <w:bottom w:w="57" w:type="dxa"/>
              <w:right w:w="57" w:type="dxa"/>
            </w:tcMar>
            <w:vAlign w:val="center"/>
          </w:tcPr>
          <w:p w14:paraId="3430F714">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1E2B4848">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966" w:type="dxa"/>
            <w:shd w:val="clear" w:color="FFFFFF" w:fill="FFFFFF"/>
            <w:tcMar>
              <w:top w:w="57" w:type="dxa"/>
              <w:left w:w="57" w:type="dxa"/>
              <w:bottom w:w="57" w:type="dxa"/>
              <w:right w:w="57" w:type="dxa"/>
            </w:tcMar>
            <w:vAlign w:val="center"/>
          </w:tcPr>
          <w:p w14:paraId="3260975A">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r>
      <w:tr w14:paraId="1477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8" w:type="dxa"/>
            <w:shd w:val="clear" w:color="auto" w:fill="auto"/>
            <w:tcMar>
              <w:top w:w="57" w:type="dxa"/>
              <w:left w:w="57" w:type="dxa"/>
              <w:bottom w:w="57" w:type="dxa"/>
              <w:right w:w="57" w:type="dxa"/>
            </w:tcMar>
            <w:vAlign w:val="center"/>
          </w:tcPr>
          <w:p w14:paraId="4B435295">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1320" w:type="dxa"/>
            <w:shd w:val="clear" w:color="FFFFFF" w:fill="FFFFFF"/>
            <w:tcMar>
              <w:top w:w="57" w:type="dxa"/>
              <w:left w:w="57" w:type="dxa"/>
              <w:bottom w:w="57" w:type="dxa"/>
              <w:right w:w="57" w:type="dxa"/>
            </w:tcMar>
            <w:vAlign w:val="center"/>
          </w:tcPr>
          <w:p w14:paraId="118AF3D1">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312" w:type="dxa"/>
            <w:shd w:val="clear" w:color="auto" w:fill="auto"/>
            <w:tcMar>
              <w:top w:w="57" w:type="dxa"/>
              <w:left w:w="57" w:type="dxa"/>
              <w:bottom w:w="57" w:type="dxa"/>
              <w:right w:w="57" w:type="dxa"/>
            </w:tcMar>
            <w:vAlign w:val="center"/>
          </w:tcPr>
          <w:p w14:paraId="3A0C11D0">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078" w:type="dxa"/>
            <w:shd w:val="clear" w:color="FFFFFF" w:fill="FFFFFF"/>
            <w:tcMar>
              <w:top w:w="57" w:type="dxa"/>
              <w:left w:w="57" w:type="dxa"/>
              <w:bottom w:w="57" w:type="dxa"/>
              <w:right w:w="57" w:type="dxa"/>
            </w:tcMar>
            <w:vAlign w:val="center"/>
          </w:tcPr>
          <w:p w14:paraId="44C70D0F">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0" w:type="dxa"/>
            <w:shd w:val="clear" w:color="FFFFFF" w:fill="FFFFFF"/>
            <w:tcMar>
              <w:top w:w="57" w:type="dxa"/>
              <w:left w:w="57" w:type="dxa"/>
              <w:bottom w:w="57" w:type="dxa"/>
              <w:right w:w="57" w:type="dxa"/>
            </w:tcMar>
            <w:vAlign w:val="center"/>
          </w:tcPr>
          <w:p w14:paraId="00776311">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455" w:type="dxa"/>
            <w:shd w:val="clear" w:color="FFFFFF" w:fill="FFFFFF"/>
            <w:tcMar>
              <w:top w:w="57" w:type="dxa"/>
              <w:left w:w="57" w:type="dxa"/>
              <w:bottom w:w="57" w:type="dxa"/>
              <w:right w:w="57" w:type="dxa"/>
            </w:tcMar>
            <w:vAlign w:val="center"/>
          </w:tcPr>
          <w:p w14:paraId="0B8840B1">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7" w:type="dxa"/>
            <w:shd w:val="clear" w:color="FFFFFF" w:fill="FFFFFF"/>
            <w:tcMar>
              <w:top w:w="57" w:type="dxa"/>
              <w:left w:w="57" w:type="dxa"/>
              <w:bottom w:w="57" w:type="dxa"/>
              <w:right w:w="57" w:type="dxa"/>
            </w:tcMar>
            <w:vAlign w:val="center"/>
          </w:tcPr>
          <w:p w14:paraId="094A82A7">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035BB67C">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966" w:type="dxa"/>
            <w:shd w:val="clear" w:color="FFFFFF" w:fill="FFFFFF"/>
            <w:tcMar>
              <w:top w:w="57" w:type="dxa"/>
              <w:left w:w="57" w:type="dxa"/>
              <w:bottom w:w="57" w:type="dxa"/>
              <w:right w:w="57" w:type="dxa"/>
            </w:tcMar>
            <w:vAlign w:val="center"/>
          </w:tcPr>
          <w:p w14:paraId="7EDCC1F8">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r>
      <w:tr w14:paraId="48E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28" w:type="dxa"/>
            <w:shd w:val="clear" w:color="auto" w:fill="auto"/>
            <w:tcMar>
              <w:top w:w="57" w:type="dxa"/>
              <w:left w:w="57" w:type="dxa"/>
              <w:bottom w:w="57" w:type="dxa"/>
              <w:right w:w="57" w:type="dxa"/>
            </w:tcMar>
            <w:vAlign w:val="center"/>
          </w:tcPr>
          <w:p w14:paraId="770B5740">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1320" w:type="dxa"/>
            <w:shd w:val="clear" w:color="FFFFFF" w:fill="FFFFFF"/>
            <w:tcMar>
              <w:top w:w="57" w:type="dxa"/>
              <w:left w:w="57" w:type="dxa"/>
              <w:bottom w:w="57" w:type="dxa"/>
              <w:right w:w="57" w:type="dxa"/>
            </w:tcMar>
            <w:vAlign w:val="center"/>
          </w:tcPr>
          <w:p w14:paraId="1E0B598B">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312" w:type="dxa"/>
            <w:shd w:val="clear" w:color="auto" w:fill="auto"/>
            <w:tcMar>
              <w:top w:w="57" w:type="dxa"/>
              <w:left w:w="57" w:type="dxa"/>
              <w:bottom w:w="57" w:type="dxa"/>
              <w:right w:w="57" w:type="dxa"/>
            </w:tcMar>
            <w:vAlign w:val="center"/>
          </w:tcPr>
          <w:p w14:paraId="783D6852">
            <w:pPr>
              <w:pageBreakBefore w:val="0"/>
              <w:kinsoku w:val="0"/>
              <w:wordWrap w:val="0"/>
              <w:overflowPunct/>
              <w:autoSpaceDE w:val="0"/>
              <w:autoSpaceDN w:val="0"/>
              <w:bidi w:val="0"/>
              <w:spacing w:line="240" w:lineRule="auto"/>
              <w:ind w:firstLine="0" w:firstLineChars="0"/>
              <w:rPr>
                <w:rFonts w:hint="eastAsia" w:ascii="宋体" w:hAnsi="宋体" w:eastAsia="宋体" w:cs="宋体"/>
                <w:color w:val="auto"/>
                <w:highlight w:val="none"/>
              </w:rPr>
            </w:pPr>
          </w:p>
        </w:tc>
        <w:tc>
          <w:tcPr>
            <w:tcW w:w="1078" w:type="dxa"/>
            <w:shd w:val="clear" w:color="FFFFFF" w:fill="FFFFFF"/>
            <w:tcMar>
              <w:top w:w="57" w:type="dxa"/>
              <w:left w:w="57" w:type="dxa"/>
              <w:bottom w:w="57" w:type="dxa"/>
              <w:right w:w="57" w:type="dxa"/>
            </w:tcMar>
            <w:vAlign w:val="center"/>
          </w:tcPr>
          <w:p w14:paraId="7242749E">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0" w:type="dxa"/>
            <w:shd w:val="clear" w:color="FFFFFF" w:fill="FFFFFF"/>
            <w:tcMar>
              <w:top w:w="57" w:type="dxa"/>
              <w:left w:w="57" w:type="dxa"/>
              <w:bottom w:w="57" w:type="dxa"/>
              <w:right w:w="57" w:type="dxa"/>
            </w:tcMar>
            <w:vAlign w:val="center"/>
          </w:tcPr>
          <w:p w14:paraId="7BC87E21">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455" w:type="dxa"/>
            <w:shd w:val="clear" w:color="FFFFFF" w:fill="FFFFFF"/>
            <w:tcMar>
              <w:top w:w="57" w:type="dxa"/>
              <w:left w:w="57" w:type="dxa"/>
              <w:bottom w:w="57" w:type="dxa"/>
              <w:right w:w="57" w:type="dxa"/>
            </w:tcMar>
            <w:vAlign w:val="center"/>
          </w:tcPr>
          <w:p w14:paraId="5213F108">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697" w:type="dxa"/>
            <w:shd w:val="clear" w:color="FFFFFF" w:fill="FFFFFF"/>
            <w:tcMar>
              <w:top w:w="57" w:type="dxa"/>
              <w:left w:w="57" w:type="dxa"/>
              <w:bottom w:w="57" w:type="dxa"/>
              <w:right w:w="57" w:type="dxa"/>
            </w:tcMar>
            <w:vAlign w:val="center"/>
          </w:tcPr>
          <w:p w14:paraId="45CF1A7D">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000DF2B3">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c>
          <w:tcPr>
            <w:tcW w:w="1966" w:type="dxa"/>
            <w:shd w:val="clear" w:color="FFFFFF" w:fill="FFFFFF"/>
            <w:tcMar>
              <w:top w:w="57" w:type="dxa"/>
              <w:left w:w="57" w:type="dxa"/>
              <w:bottom w:w="57" w:type="dxa"/>
              <w:right w:w="57" w:type="dxa"/>
            </w:tcMar>
            <w:vAlign w:val="center"/>
          </w:tcPr>
          <w:p w14:paraId="6B6B62CA">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r>
      <w:tr w14:paraId="6FDC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70" w:type="dxa"/>
            <w:gridSpan w:val="8"/>
            <w:shd w:val="clear" w:color="auto" w:fill="auto"/>
            <w:tcMar>
              <w:top w:w="57" w:type="dxa"/>
              <w:left w:w="57" w:type="dxa"/>
              <w:bottom w:w="57" w:type="dxa"/>
              <w:right w:w="57" w:type="dxa"/>
            </w:tcMar>
            <w:vAlign w:val="center"/>
          </w:tcPr>
          <w:p w14:paraId="49151165">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投标总价（元）=所有小计之和</w:t>
            </w:r>
          </w:p>
        </w:tc>
        <w:tc>
          <w:tcPr>
            <w:tcW w:w="1966" w:type="dxa"/>
            <w:shd w:val="clear" w:color="FFFFFF" w:fill="FFFFFF"/>
            <w:tcMar>
              <w:top w:w="57" w:type="dxa"/>
              <w:left w:w="57" w:type="dxa"/>
              <w:bottom w:w="57" w:type="dxa"/>
              <w:right w:w="57" w:type="dxa"/>
            </w:tcMar>
            <w:vAlign w:val="center"/>
          </w:tcPr>
          <w:p w14:paraId="465421A1">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color w:val="auto"/>
                <w:highlight w:val="none"/>
              </w:rPr>
            </w:pPr>
          </w:p>
        </w:tc>
      </w:tr>
    </w:tbl>
    <w:p w14:paraId="70E4BB86">
      <w:pPr>
        <w:pageBreakBefore w:val="0"/>
        <w:wordWrap w:val="0"/>
        <w:overflowPunct/>
        <w:bidi w:val="0"/>
        <w:spacing w:line="240" w:lineRule="auto"/>
        <w:ind w:firstLine="42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(投标人应根据招标文件第五章采购需求中的内容进行填报)</w:t>
      </w:r>
    </w:p>
    <w:p w14:paraId="3C35725F">
      <w:pPr>
        <w:pageBreakBefore w:val="0"/>
        <w:wordWrap w:val="0"/>
        <w:overflowPunct/>
        <w:bidi w:val="0"/>
        <w:adjustRightInd/>
        <w:snapToGrid/>
        <w:ind w:firstLine="404"/>
        <w:rPr>
          <w:rFonts w:hint="eastAsia" w:ascii="宋体" w:hAnsi="宋体" w:eastAsia="宋体" w:cs="宋体"/>
          <w:color w:val="auto"/>
          <w:spacing w:val="-4"/>
          <w:highlight w:val="none"/>
        </w:rPr>
      </w:pPr>
    </w:p>
    <w:p w14:paraId="235F3C0E">
      <w:pPr>
        <w:pageBreakBefore w:val="0"/>
        <w:wordWrap w:val="0"/>
        <w:overflowPunct/>
        <w:bidi w:val="0"/>
        <w:adjustRightInd/>
        <w:snapToGrid/>
        <w:ind w:firstLine="404"/>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标包号：</w:t>
      </w:r>
    </w:p>
    <w:p w14:paraId="304881F2">
      <w:pPr>
        <w:pageBreakBefore w:val="0"/>
        <w:wordWrap w:val="0"/>
        <w:overflowPunct/>
        <w:bidi w:val="0"/>
        <w:adjustRightInd/>
        <w:snapToGrid/>
        <w:ind w:firstLine="40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注：1.上表根据所投标包采购品类及数量填写</w:t>
      </w:r>
      <w:r>
        <w:rPr>
          <w:rFonts w:hint="eastAsia" w:ascii="宋体" w:hAnsi="宋体" w:eastAsia="宋体" w:cs="宋体"/>
          <w:b/>
          <w:bCs/>
          <w:color w:val="auto"/>
          <w:spacing w:val="-4"/>
          <w:highlight w:val="none"/>
          <w:lang w:eastAsia="zh-CN"/>
        </w:rPr>
        <w:t>。</w:t>
      </w:r>
      <w:r>
        <w:rPr>
          <w:rFonts w:hint="eastAsia" w:ascii="宋体" w:hAnsi="宋体" w:eastAsia="宋体" w:cs="宋体"/>
          <w:color w:val="auto"/>
          <w:spacing w:val="-4"/>
          <w:highlight w:val="none"/>
        </w:rPr>
        <w:t>若因缺漏单项货物或者采购数量与招标文件要求不一致，按否决投标处理。（请各投标人仔细核对）</w:t>
      </w:r>
    </w:p>
    <w:p w14:paraId="7F52DC07">
      <w:pPr>
        <w:pageBreakBefore w:val="0"/>
        <w:wordWrap w:val="0"/>
        <w:overflowPunct/>
        <w:bidi w:val="0"/>
        <w:adjustRightInd/>
        <w:snapToGrid/>
        <w:ind w:firstLine="40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2.上表中的“投标总价”应与“开标一览表”一致。</w:t>
      </w:r>
    </w:p>
    <w:p w14:paraId="10E4EA48">
      <w:pPr>
        <w:pageBreakBefore w:val="0"/>
        <w:wordWrap w:val="0"/>
        <w:overflowPunct/>
        <w:bidi w:val="0"/>
        <w:adjustRightInd/>
        <w:snapToGrid/>
        <w:ind w:firstLine="40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3.小计等于单价乘以采购数量，小计之和等于投标总价。</w:t>
      </w:r>
    </w:p>
    <w:p w14:paraId="7500AC0D">
      <w:pPr>
        <w:pageBreakBefore w:val="0"/>
        <w:wordWrap w:val="0"/>
        <w:overflowPunct/>
        <w:bidi w:val="0"/>
        <w:adjustRightInd/>
        <w:snapToGrid/>
        <w:ind w:firstLine="404"/>
        <w:rPr>
          <w:rFonts w:hint="eastAsia" w:ascii="宋体" w:hAnsi="宋体" w:eastAsia="宋体" w:cs="宋体"/>
          <w:b/>
          <w:bCs/>
          <w:color w:val="auto"/>
          <w:spacing w:val="-4"/>
          <w:highlight w:val="none"/>
          <w:lang w:val="en-US" w:eastAsia="zh-CN"/>
        </w:rPr>
      </w:pPr>
      <w:r>
        <w:rPr>
          <w:rFonts w:hint="eastAsia" w:ascii="宋体" w:hAnsi="宋体" w:eastAsia="宋体" w:cs="宋体"/>
          <w:b/>
          <w:bCs/>
          <w:color w:val="auto"/>
          <w:spacing w:val="-4"/>
          <w:highlight w:val="none"/>
          <w:lang w:val="en-US" w:eastAsia="zh-CN"/>
        </w:rPr>
        <w:t>4.投标人填写时，上述表格行数不够的，投标人可自行添加扩展。</w:t>
      </w:r>
    </w:p>
    <w:p w14:paraId="65DD7284">
      <w:pPr>
        <w:pageBreakBefore w:val="0"/>
        <w:wordWrap w:val="0"/>
        <w:overflowPunct/>
        <w:bidi w:val="0"/>
        <w:adjustRightInd/>
        <w:snapToGrid/>
        <w:ind w:firstLine="404"/>
        <w:jc w:val="center"/>
        <w:rPr>
          <w:rFonts w:hint="eastAsia" w:ascii="宋体" w:hAnsi="宋体" w:eastAsia="宋体" w:cs="宋体"/>
          <w:color w:val="auto"/>
          <w:spacing w:val="-4"/>
          <w:highlight w:val="none"/>
        </w:rPr>
      </w:pPr>
    </w:p>
    <w:p w14:paraId="73C54CF0">
      <w:pPr>
        <w:pageBreakBefore w:val="0"/>
        <w:wordWrap w:val="0"/>
        <w:overflowPunct/>
        <w:bidi w:val="0"/>
        <w:adjustRightInd/>
        <w:snapToGrid/>
        <w:ind w:firstLine="404"/>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投标人名称（盖公章）：</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2"/>
          <w:highlight w:val="none"/>
          <w:u w:val="single"/>
        </w:rPr>
        <w:t xml:space="preserve">                             </w:t>
      </w:r>
    </w:p>
    <w:p w14:paraId="6751BBD6">
      <w:pPr>
        <w:pageBreakBefore w:val="0"/>
        <w:wordWrap w:val="0"/>
        <w:overflowPunct/>
        <w:bidi w:val="0"/>
        <w:adjustRightInd/>
        <w:snapToGrid/>
        <w:ind w:firstLine="396"/>
        <w:jc w:val="center"/>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                法定代表人或其授权代理人</w:t>
      </w:r>
      <w:r>
        <w:rPr>
          <w:rFonts w:hint="eastAsia" w:ascii="宋体" w:hAnsi="宋体" w:eastAsia="宋体" w:cs="宋体"/>
          <w:color w:val="auto"/>
          <w:spacing w:val="-3"/>
          <w:highlight w:val="none"/>
        </w:rPr>
        <w:t>(签字或盖章)：</w:t>
      </w:r>
      <w:r>
        <w:rPr>
          <w:rFonts w:hint="eastAsia" w:ascii="宋体" w:hAnsi="宋体" w:eastAsia="宋体" w:cs="宋体"/>
          <w:color w:val="auto"/>
          <w:spacing w:val="-3"/>
          <w:highlight w:val="none"/>
          <w:u w:val="single"/>
        </w:rPr>
        <w:t xml:space="preserve">                 </w:t>
      </w:r>
    </w:p>
    <w:p w14:paraId="74805AB6">
      <w:pPr>
        <w:pageBreakBefore w:val="0"/>
        <w:tabs>
          <w:tab w:val="left" w:pos="863"/>
        </w:tabs>
        <w:wordWrap w:val="0"/>
        <w:overflowPunct/>
        <w:bidi w:val="0"/>
        <w:adjustRightInd/>
        <w:snapToGrid/>
        <w:jc w:val="right"/>
        <w:rPr>
          <w:rFonts w:hint="eastAsia" w:ascii="宋体" w:hAnsi="宋体" w:eastAsia="宋体" w:cs="宋体"/>
          <w:color w:val="auto"/>
          <w:spacing w:val="2"/>
          <w:highlight w:val="none"/>
        </w:rPr>
      </w:pPr>
      <w:r>
        <w:rPr>
          <w:rFonts w:hint="eastAsia" w:ascii="宋体" w:hAnsi="宋体" w:eastAsia="宋体" w:cs="宋体"/>
          <w:color w:val="auto"/>
          <w:highlight w:val="none"/>
          <w:u w:val="single"/>
        </w:rPr>
        <w:tab/>
      </w:r>
      <w:r>
        <w:rPr>
          <w:rFonts w:hint="eastAsia" w:ascii="宋体" w:hAnsi="宋体" w:eastAsia="宋体" w:cs="宋体"/>
          <w:color w:val="auto"/>
          <w:spacing w:val="4"/>
          <w:highlight w:val="none"/>
        </w:rPr>
        <w:t>年</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2"/>
          <w:highlight w:val="none"/>
        </w:rPr>
        <w:t>日</w:t>
      </w:r>
    </w:p>
    <w:p w14:paraId="135C8B58">
      <w:pPr>
        <w:pStyle w:val="2"/>
        <w:pageBreakBefore w:val="0"/>
        <w:wordWrap w:val="0"/>
        <w:overflowPunct/>
        <w:bidi w:val="0"/>
        <w:rPr>
          <w:rFonts w:hint="eastAsia" w:ascii="宋体" w:hAnsi="宋体" w:eastAsia="宋体" w:cs="宋体"/>
          <w:color w:val="auto"/>
          <w:highlight w:val="none"/>
        </w:rPr>
        <w:sectPr>
          <w:footerReference r:id="rId13" w:type="default"/>
          <w:pgSz w:w="11906" w:h="16838"/>
          <w:pgMar w:top="1417" w:right="1417" w:bottom="1417" w:left="1587" w:header="1134" w:footer="1134" w:gutter="0"/>
          <w:pgNumType w:fmt="decimal"/>
          <w:cols w:space="425" w:num="1"/>
          <w:docGrid w:type="lines" w:linePitch="312" w:charSpace="0"/>
        </w:sectPr>
      </w:pPr>
    </w:p>
    <w:p w14:paraId="48F76600">
      <w:pPr>
        <w:pStyle w:val="3"/>
        <w:pageBreakBefore w:val="0"/>
        <w:wordWrap w:val="0"/>
        <w:overflowPunct/>
        <w:bidi w:val="0"/>
        <w:ind w:firstLine="562"/>
        <w:jc w:val="center"/>
        <w:rPr>
          <w:rFonts w:hint="eastAsia" w:ascii="宋体" w:hAnsi="宋体" w:eastAsia="宋体" w:cs="宋体"/>
          <w:color w:val="auto"/>
          <w:sz w:val="28"/>
          <w:szCs w:val="28"/>
          <w:highlight w:val="none"/>
        </w:rPr>
      </w:pPr>
      <w:bookmarkStart w:id="324" w:name="_Toc21165"/>
      <w:bookmarkStart w:id="325" w:name="_Toc19839"/>
      <w:r>
        <w:rPr>
          <w:rFonts w:hint="eastAsia" w:ascii="宋体" w:hAnsi="宋体" w:eastAsia="宋体" w:cs="宋体"/>
          <w:color w:val="auto"/>
          <w:sz w:val="28"/>
          <w:szCs w:val="28"/>
          <w:highlight w:val="none"/>
        </w:rPr>
        <w:t>3.4 202</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年至今完成的类似项目一览表</w:t>
      </w:r>
      <w:bookmarkEnd w:id="324"/>
      <w:bookmarkEnd w:id="325"/>
    </w:p>
    <w:tbl>
      <w:tblPr>
        <w:tblStyle w:val="2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430"/>
        <w:gridCol w:w="1803"/>
        <w:gridCol w:w="1477"/>
        <w:gridCol w:w="1477"/>
      </w:tblGrid>
      <w:tr w14:paraId="6960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2C76D7C7">
            <w:pPr>
              <w:pageBreakBefore w:val="0"/>
              <w:wordWrap w:val="0"/>
              <w:overflowPunct/>
              <w:bidi w:val="0"/>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3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42420534">
            <w:pPr>
              <w:pageBreakBefore w:val="0"/>
              <w:wordWrap w:val="0"/>
              <w:overflowPunct/>
              <w:bidi w:val="0"/>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参加过的类似项目名称</w:t>
            </w:r>
          </w:p>
        </w:tc>
        <w:tc>
          <w:tcPr>
            <w:tcW w:w="18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7AE4C575">
            <w:pPr>
              <w:pStyle w:val="7"/>
              <w:pageBreakBefore w:val="0"/>
              <w:wordWrap w:val="0"/>
              <w:overflowPunct/>
              <w:bidi w:val="0"/>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招标人名称</w:t>
            </w: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2251E0B7">
            <w:pPr>
              <w:pStyle w:val="7"/>
              <w:pageBreakBefore w:val="0"/>
              <w:wordWrap w:val="0"/>
              <w:overflowPunct/>
              <w:bidi w:val="0"/>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合同金额</w:t>
            </w: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2EB3DFEC">
            <w:pPr>
              <w:pStyle w:val="7"/>
              <w:pageBreakBefore w:val="0"/>
              <w:wordWrap w:val="0"/>
              <w:overflowPunct/>
              <w:bidi w:val="0"/>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完成时间</w:t>
            </w:r>
          </w:p>
        </w:tc>
      </w:tr>
      <w:tr w14:paraId="60B9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2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592A7FEE">
            <w:pPr>
              <w:pageBreakBefore w:val="0"/>
              <w:wordWrap w:val="0"/>
              <w:overflowPunct/>
              <w:bidi w:val="0"/>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43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376A4A9E">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8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11AB1575">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7FC41365">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58721588">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r>
      <w:tr w14:paraId="3755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2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73F92BAC">
            <w:pPr>
              <w:pageBreakBefore w:val="0"/>
              <w:wordWrap w:val="0"/>
              <w:overflowPunct/>
              <w:bidi w:val="0"/>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43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3B2594CE">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8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779BD993">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4E2DBB8C">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47382D50">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r>
      <w:tr w14:paraId="2F67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2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68260432">
            <w:pPr>
              <w:pageBreakBefore w:val="0"/>
              <w:wordWrap w:val="0"/>
              <w:overflowPunct/>
              <w:bidi w:val="0"/>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43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6D4121A3">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8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7043DE5D">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6D1425A1">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45CAA6B5">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r>
      <w:tr w14:paraId="7533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2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1EB840C2">
            <w:pPr>
              <w:pageBreakBefore w:val="0"/>
              <w:wordWrap w:val="0"/>
              <w:overflowPunct/>
              <w:bidi w:val="0"/>
              <w:adjustRightInd/>
              <w:snapToGrid/>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43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1EAE7CFD">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8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08143D2C">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5B4FB06D">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c>
          <w:tcPr>
            <w:tcW w:w="1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33DF53D5">
            <w:pPr>
              <w:pageBreakBefore w:val="0"/>
              <w:wordWrap w:val="0"/>
              <w:overflowPunct/>
              <w:bidi w:val="0"/>
              <w:adjustRightInd/>
              <w:snapToGrid/>
              <w:ind w:firstLine="0" w:firstLineChars="0"/>
              <w:jc w:val="center"/>
              <w:rPr>
                <w:rFonts w:hint="eastAsia" w:ascii="宋体" w:hAnsi="宋体" w:eastAsia="宋体" w:cs="宋体"/>
                <w:color w:val="auto"/>
                <w:highlight w:val="none"/>
              </w:rPr>
            </w:pPr>
          </w:p>
        </w:tc>
      </w:tr>
    </w:tbl>
    <w:p w14:paraId="23602A4F">
      <w:pPr>
        <w:pageBreakBefore w:val="0"/>
        <w:wordWrap w:val="0"/>
        <w:overflowPunct/>
        <w:bidi w:val="0"/>
        <w:adjustRightInd/>
        <w:snapToGrid/>
        <w:rPr>
          <w:rFonts w:hint="eastAsia" w:ascii="宋体" w:hAnsi="宋体" w:eastAsia="宋体" w:cs="宋体"/>
          <w:color w:val="auto"/>
          <w:highlight w:val="none"/>
        </w:rPr>
      </w:pPr>
      <w:r>
        <w:rPr>
          <w:rFonts w:hint="eastAsia" w:ascii="宋体" w:hAnsi="宋体" w:eastAsia="宋体" w:cs="宋体"/>
          <w:color w:val="auto"/>
          <w:highlight w:val="none"/>
        </w:rPr>
        <w:t>注：投标人自202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年1月1日至今类似业绩，业绩证明材料按评审办法规定提供，否则不予认可。</w:t>
      </w:r>
    </w:p>
    <w:p w14:paraId="1E77D55D">
      <w:pPr>
        <w:pStyle w:val="3"/>
        <w:pageBreakBefore w:val="0"/>
        <w:wordWrap w:val="0"/>
        <w:overflowPunct/>
        <w:bidi w:val="0"/>
        <w:ind w:firstLine="562"/>
        <w:jc w:val="center"/>
        <w:rPr>
          <w:rFonts w:hint="eastAsia" w:ascii="宋体" w:hAnsi="宋体" w:eastAsia="宋体" w:cs="宋体"/>
          <w:color w:val="auto"/>
          <w:sz w:val="28"/>
          <w:szCs w:val="28"/>
          <w:highlight w:val="none"/>
        </w:rPr>
      </w:pPr>
      <w:bookmarkStart w:id="326" w:name="_Toc7346"/>
      <w:bookmarkStart w:id="327" w:name="_Toc22519"/>
      <w:r>
        <w:rPr>
          <w:rFonts w:hint="eastAsia" w:ascii="宋体" w:hAnsi="宋体" w:eastAsia="宋体" w:cs="宋体"/>
          <w:color w:val="auto"/>
          <w:sz w:val="28"/>
          <w:szCs w:val="28"/>
          <w:highlight w:val="none"/>
        </w:rPr>
        <w:t>3.5 供货方案（格式自拟）</w:t>
      </w:r>
      <w:bookmarkEnd w:id="326"/>
      <w:bookmarkEnd w:id="327"/>
    </w:p>
    <w:p w14:paraId="425DC384">
      <w:pPr>
        <w:pStyle w:val="3"/>
        <w:pageBreakBefore w:val="0"/>
        <w:wordWrap w:val="0"/>
        <w:overflowPunct/>
        <w:bidi w:val="0"/>
        <w:ind w:firstLine="562"/>
        <w:jc w:val="center"/>
        <w:rPr>
          <w:rFonts w:hint="eastAsia" w:ascii="宋体" w:hAnsi="宋体" w:eastAsia="宋体" w:cs="宋体"/>
          <w:color w:val="auto"/>
          <w:sz w:val="28"/>
          <w:szCs w:val="28"/>
          <w:highlight w:val="none"/>
        </w:rPr>
      </w:pPr>
      <w:bookmarkStart w:id="328" w:name="_Toc11563"/>
      <w:bookmarkStart w:id="329" w:name="_Toc29941"/>
      <w:r>
        <w:rPr>
          <w:rFonts w:hint="eastAsia" w:ascii="宋体" w:hAnsi="宋体" w:eastAsia="宋体" w:cs="宋体"/>
          <w:color w:val="auto"/>
          <w:sz w:val="28"/>
          <w:szCs w:val="28"/>
          <w:highlight w:val="none"/>
        </w:rPr>
        <w:t>3.6 售后服务承诺（格式自拟）</w:t>
      </w:r>
      <w:bookmarkEnd w:id="328"/>
      <w:bookmarkEnd w:id="329"/>
    </w:p>
    <w:p w14:paraId="264D974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2486127">
      <w:pPr>
        <w:rPr>
          <w:rFonts w:hint="eastAsia" w:ascii="宋体" w:hAnsi="宋体" w:eastAsia="宋体" w:cs="宋体"/>
          <w:color w:val="auto"/>
          <w:highlight w:val="none"/>
        </w:rPr>
      </w:pPr>
    </w:p>
    <w:p w14:paraId="0D9F39AD">
      <w:pPr>
        <w:pStyle w:val="3"/>
        <w:ind w:firstLine="489"/>
        <w:jc w:val="center"/>
        <w:rPr>
          <w:rFonts w:hint="eastAsia" w:ascii="宋体" w:hAnsi="宋体" w:eastAsia="宋体" w:cs="宋体"/>
          <w:color w:val="auto"/>
          <w:highlight w:val="none"/>
        </w:rPr>
      </w:pPr>
      <w:bookmarkStart w:id="330" w:name="_Toc19111"/>
      <w:bookmarkStart w:id="331" w:name="_Toc30051"/>
      <w:r>
        <w:rPr>
          <w:rFonts w:hint="eastAsia" w:ascii="宋体" w:hAnsi="宋体" w:eastAsia="宋体" w:cs="宋体"/>
          <w:color w:val="auto"/>
          <w:highlight w:val="none"/>
        </w:rPr>
        <w:t>四、技术部分</w:t>
      </w:r>
      <w:bookmarkEnd w:id="318"/>
      <w:bookmarkEnd w:id="321"/>
      <w:bookmarkEnd w:id="330"/>
      <w:bookmarkEnd w:id="331"/>
    </w:p>
    <w:p w14:paraId="2F146930">
      <w:pPr>
        <w:pageBreakBefore w:val="0"/>
        <w:wordWrap w:val="0"/>
        <w:overflowPunct/>
        <w:bidi w:val="0"/>
        <w:jc w:val="center"/>
        <w:rPr>
          <w:rFonts w:hint="eastAsia" w:ascii="宋体" w:hAnsi="宋体" w:eastAsia="宋体" w:cs="宋体"/>
          <w:color w:val="auto"/>
          <w:highlight w:val="none"/>
        </w:rPr>
      </w:pPr>
      <w:bookmarkStart w:id="332" w:name="_bookmark95"/>
      <w:bookmarkEnd w:id="332"/>
      <w:bookmarkStart w:id="333" w:name="_bookmark80"/>
      <w:bookmarkEnd w:id="333"/>
      <w:bookmarkStart w:id="334" w:name="_bookmark85"/>
      <w:bookmarkEnd w:id="334"/>
      <w:bookmarkStart w:id="335" w:name="_bookmark96"/>
      <w:bookmarkEnd w:id="335"/>
      <w:bookmarkStart w:id="336" w:name="_bookmark86"/>
      <w:bookmarkEnd w:id="336"/>
      <w:bookmarkStart w:id="337" w:name="_bookmark79"/>
      <w:bookmarkEnd w:id="337"/>
      <w:bookmarkStart w:id="338" w:name="_Toc16436"/>
      <w:r>
        <w:rPr>
          <w:rFonts w:hint="eastAsia" w:ascii="宋体" w:hAnsi="宋体" w:eastAsia="宋体" w:cs="宋体"/>
          <w:color w:val="auto"/>
          <w:highlight w:val="none"/>
        </w:rPr>
        <w:t>（按第七章评审办法的要求进行编制，格式自拟）</w:t>
      </w:r>
    </w:p>
    <w:p w14:paraId="6BB95E01">
      <w:pPr>
        <w:pageBreakBefore w:val="0"/>
        <w:wordWrap w:val="0"/>
        <w:overflowPunct/>
        <w:bidi w:val="0"/>
        <w:jc w:val="center"/>
        <w:rPr>
          <w:rFonts w:hint="eastAsia" w:ascii="宋体" w:hAnsi="宋体" w:eastAsia="宋体" w:cs="宋体"/>
          <w:color w:val="auto"/>
          <w:highlight w:val="none"/>
        </w:rPr>
      </w:pPr>
    </w:p>
    <w:p w14:paraId="0AF8BBD5">
      <w:pPr>
        <w:pageBreakBefore w:val="0"/>
        <w:wordWrap w:val="0"/>
        <w:overflowPunct/>
        <w:bidi w:val="0"/>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4.1 技术偏离表</w:t>
      </w:r>
    </w:p>
    <w:p w14:paraId="09B08A33">
      <w:pPr>
        <w:pageBreakBefore w:val="0"/>
        <w:wordWrap w:val="0"/>
        <w:overflowPunct/>
        <w:bidi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标包号:</w:t>
      </w:r>
    </w:p>
    <w:tbl>
      <w:tblPr>
        <w:tblStyle w:val="2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53"/>
        <w:gridCol w:w="2363"/>
        <w:gridCol w:w="1090"/>
        <w:gridCol w:w="1190"/>
        <w:gridCol w:w="2416"/>
      </w:tblGrid>
      <w:tr w14:paraId="5EDD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0" w:type="dxa"/>
            <w:shd w:val="clear" w:color="auto" w:fill="auto"/>
            <w:tcMar>
              <w:top w:w="57" w:type="dxa"/>
              <w:left w:w="57" w:type="dxa"/>
              <w:bottom w:w="57" w:type="dxa"/>
              <w:right w:w="57" w:type="dxa"/>
            </w:tcMar>
            <w:vAlign w:val="center"/>
          </w:tcPr>
          <w:p w14:paraId="1BF14B4B">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253" w:type="dxa"/>
            <w:shd w:val="clear" w:color="auto" w:fill="auto"/>
            <w:tcMar>
              <w:top w:w="57" w:type="dxa"/>
              <w:left w:w="57" w:type="dxa"/>
              <w:bottom w:w="57" w:type="dxa"/>
              <w:right w:w="57" w:type="dxa"/>
            </w:tcMar>
            <w:vAlign w:val="center"/>
          </w:tcPr>
          <w:p w14:paraId="5292FD3E">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产品名称</w:t>
            </w:r>
          </w:p>
        </w:tc>
        <w:tc>
          <w:tcPr>
            <w:tcW w:w="2363" w:type="dxa"/>
            <w:shd w:val="clear" w:color="auto" w:fill="auto"/>
            <w:tcMar>
              <w:top w:w="57" w:type="dxa"/>
              <w:left w:w="57" w:type="dxa"/>
              <w:bottom w:w="57" w:type="dxa"/>
              <w:right w:w="57" w:type="dxa"/>
            </w:tcMar>
            <w:vAlign w:val="center"/>
          </w:tcPr>
          <w:p w14:paraId="218C26B3">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技术规格及参数要求</w:t>
            </w:r>
          </w:p>
        </w:tc>
        <w:tc>
          <w:tcPr>
            <w:tcW w:w="1090" w:type="dxa"/>
            <w:shd w:val="clear" w:color="auto" w:fill="auto"/>
            <w:tcMar>
              <w:top w:w="57" w:type="dxa"/>
              <w:left w:w="57" w:type="dxa"/>
              <w:bottom w:w="57" w:type="dxa"/>
              <w:right w:w="57" w:type="dxa"/>
            </w:tcMar>
            <w:vAlign w:val="center"/>
          </w:tcPr>
          <w:p w14:paraId="328FB685">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投标产品技术参数</w:t>
            </w:r>
          </w:p>
        </w:tc>
        <w:tc>
          <w:tcPr>
            <w:tcW w:w="1190" w:type="dxa"/>
            <w:shd w:val="clear" w:color="auto" w:fill="auto"/>
            <w:tcMar>
              <w:top w:w="57" w:type="dxa"/>
              <w:left w:w="57" w:type="dxa"/>
              <w:bottom w:w="57" w:type="dxa"/>
              <w:right w:w="57" w:type="dxa"/>
            </w:tcMar>
            <w:vAlign w:val="center"/>
          </w:tcPr>
          <w:p w14:paraId="71B095FD">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是否偏离</w:t>
            </w:r>
          </w:p>
        </w:tc>
        <w:tc>
          <w:tcPr>
            <w:tcW w:w="2416" w:type="dxa"/>
            <w:shd w:val="clear" w:color="auto" w:fill="auto"/>
            <w:tcMar>
              <w:top w:w="57" w:type="dxa"/>
              <w:left w:w="57" w:type="dxa"/>
              <w:bottom w:w="57" w:type="dxa"/>
              <w:right w:w="57" w:type="dxa"/>
            </w:tcMar>
            <w:vAlign w:val="center"/>
          </w:tcPr>
          <w:p w14:paraId="6BE6F0FE">
            <w:pPr>
              <w:pageBreakBefore w:val="0"/>
              <w:kinsoku w:val="0"/>
              <w:wordWrap w:val="0"/>
              <w:overflowPunct/>
              <w:autoSpaceDE w:val="0"/>
              <w:autoSpaceDN w:val="0"/>
              <w:bidi w:val="0"/>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投标产品技术参数支持资料（页码或条目号等）</w:t>
            </w:r>
          </w:p>
        </w:tc>
      </w:tr>
      <w:tr w14:paraId="6E2C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0" w:type="dxa"/>
            <w:shd w:val="clear" w:color="auto" w:fill="auto"/>
            <w:tcMar>
              <w:top w:w="57" w:type="dxa"/>
              <w:left w:w="57" w:type="dxa"/>
              <w:bottom w:w="57" w:type="dxa"/>
              <w:right w:w="57" w:type="dxa"/>
            </w:tcMar>
            <w:vAlign w:val="center"/>
          </w:tcPr>
          <w:p w14:paraId="62F568E9">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53" w:type="dxa"/>
            <w:shd w:val="clear" w:color="FFFFFF" w:fill="FFFFFF"/>
            <w:tcMar>
              <w:top w:w="57" w:type="dxa"/>
              <w:left w:w="57" w:type="dxa"/>
              <w:bottom w:w="57" w:type="dxa"/>
              <w:right w:w="57" w:type="dxa"/>
            </w:tcMar>
            <w:vAlign w:val="center"/>
          </w:tcPr>
          <w:p w14:paraId="7D4E1D54">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363" w:type="dxa"/>
            <w:shd w:val="clear" w:color="auto" w:fill="auto"/>
            <w:tcMar>
              <w:top w:w="57" w:type="dxa"/>
              <w:left w:w="57" w:type="dxa"/>
              <w:bottom w:w="57" w:type="dxa"/>
              <w:right w:w="57" w:type="dxa"/>
            </w:tcMar>
            <w:vAlign w:val="center"/>
          </w:tcPr>
          <w:p w14:paraId="7B6F98AE">
            <w:pPr>
              <w:pageBreakBefore w:val="0"/>
              <w:kinsoku w:val="0"/>
              <w:wordWrap w:val="0"/>
              <w:overflowPunct/>
              <w:autoSpaceDE w:val="0"/>
              <w:autoSpaceDN w:val="0"/>
              <w:bidi w:val="0"/>
              <w:ind w:firstLine="0" w:firstLineChars="0"/>
              <w:rPr>
                <w:rFonts w:hint="eastAsia" w:ascii="宋体" w:hAnsi="宋体" w:eastAsia="宋体" w:cs="宋体"/>
                <w:color w:val="auto"/>
                <w:highlight w:val="none"/>
              </w:rPr>
            </w:pPr>
          </w:p>
        </w:tc>
        <w:tc>
          <w:tcPr>
            <w:tcW w:w="1090" w:type="dxa"/>
            <w:shd w:val="clear" w:color="FFFFFF" w:fill="FFFFFF"/>
            <w:tcMar>
              <w:top w:w="57" w:type="dxa"/>
              <w:left w:w="57" w:type="dxa"/>
              <w:bottom w:w="57" w:type="dxa"/>
              <w:right w:w="57" w:type="dxa"/>
            </w:tcMar>
            <w:vAlign w:val="center"/>
          </w:tcPr>
          <w:p w14:paraId="453E6E79">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2D1837A9">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416" w:type="dxa"/>
            <w:shd w:val="clear" w:color="FFFFFF" w:fill="FFFFFF"/>
            <w:tcMar>
              <w:top w:w="57" w:type="dxa"/>
              <w:left w:w="57" w:type="dxa"/>
              <w:bottom w:w="57" w:type="dxa"/>
              <w:right w:w="57" w:type="dxa"/>
            </w:tcMar>
            <w:vAlign w:val="center"/>
          </w:tcPr>
          <w:p w14:paraId="3CB2D704">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r>
      <w:tr w14:paraId="2636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0" w:type="dxa"/>
            <w:shd w:val="clear" w:color="auto" w:fill="auto"/>
            <w:tcMar>
              <w:top w:w="57" w:type="dxa"/>
              <w:left w:w="57" w:type="dxa"/>
              <w:bottom w:w="57" w:type="dxa"/>
              <w:right w:w="57" w:type="dxa"/>
            </w:tcMar>
            <w:vAlign w:val="center"/>
          </w:tcPr>
          <w:p w14:paraId="5996775A">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53" w:type="dxa"/>
            <w:shd w:val="clear" w:color="FFFFFF" w:fill="FFFFFF"/>
            <w:tcMar>
              <w:top w:w="57" w:type="dxa"/>
              <w:left w:w="57" w:type="dxa"/>
              <w:bottom w:w="57" w:type="dxa"/>
              <w:right w:w="57" w:type="dxa"/>
            </w:tcMar>
            <w:vAlign w:val="center"/>
          </w:tcPr>
          <w:p w14:paraId="3C2B11E8">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363" w:type="dxa"/>
            <w:shd w:val="clear" w:color="auto" w:fill="auto"/>
            <w:tcMar>
              <w:top w:w="57" w:type="dxa"/>
              <w:left w:w="57" w:type="dxa"/>
              <w:bottom w:w="57" w:type="dxa"/>
              <w:right w:w="57" w:type="dxa"/>
            </w:tcMar>
            <w:vAlign w:val="center"/>
          </w:tcPr>
          <w:p w14:paraId="54AA18B0">
            <w:pPr>
              <w:pageBreakBefore w:val="0"/>
              <w:kinsoku w:val="0"/>
              <w:wordWrap w:val="0"/>
              <w:overflowPunct/>
              <w:autoSpaceDE w:val="0"/>
              <w:autoSpaceDN w:val="0"/>
              <w:bidi w:val="0"/>
              <w:ind w:firstLine="0" w:firstLineChars="0"/>
              <w:rPr>
                <w:rFonts w:hint="eastAsia" w:ascii="宋体" w:hAnsi="宋体" w:eastAsia="宋体" w:cs="宋体"/>
                <w:color w:val="auto"/>
                <w:highlight w:val="none"/>
              </w:rPr>
            </w:pPr>
          </w:p>
        </w:tc>
        <w:tc>
          <w:tcPr>
            <w:tcW w:w="1090" w:type="dxa"/>
            <w:shd w:val="clear" w:color="FFFFFF" w:fill="FFFFFF"/>
            <w:tcMar>
              <w:top w:w="57" w:type="dxa"/>
              <w:left w:w="57" w:type="dxa"/>
              <w:bottom w:w="57" w:type="dxa"/>
              <w:right w:w="57" w:type="dxa"/>
            </w:tcMar>
            <w:vAlign w:val="center"/>
          </w:tcPr>
          <w:p w14:paraId="33885FF8">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18363538">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416" w:type="dxa"/>
            <w:shd w:val="clear" w:color="FFFFFF" w:fill="FFFFFF"/>
            <w:tcMar>
              <w:top w:w="57" w:type="dxa"/>
              <w:left w:w="57" w:type="dxa"/>
              <w:bottom w:w="57" w:type="dxa"/>
              <w:right w:w="57" w:type="dxa"/>
            </w:tcMar>
            <w:vAlign w:val="center"/>
          </w:tcPr>
          <w:p w14:paraId="7F5608A3">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r>
      <w:tr w14:paraId="6AC6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00" w:type="dxa"/>
            <w:shd w:val="clear" w:color="auto" w:fill="auto"/>
            <w:tcMar>
              <w:top w:w="57" w:type="dxa"/>
              <w:left w:w="57" w:type="dxa"/>
              <w:bottom w:w="57" w:type="dxa"/>
              <w:right w:w="57" w:type="dxa"/>
            </w:tcMar>
            <w:vAlign w:val="center"/>
          </w:tcPr>
          <w:p w14:paraId="40C85C52">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53" w:type="dxa"/>
            <w:shd w:val="clear" w:color="FFFFFF" w:fill="FFFFFF"/>
            <w:tcMar>
              <w:top w:w="57" w:type="dxa"/>
              <w:left w:w="57" w:type="dxa"/>
              <w:bottom w:w="57" w:type="dxa"/>
              <w:right w:w="57" w:type="dxa"/>
            </w:tcMar>
            <w:vAlign w:val="center"/>
          </w:tcPr>
          <w:p w14:paraId="427AB603">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363" w:type="dxa"/>
            <w:shd w:val="clear" w:color="auto" w:fill="auto"/>
            <w:tcMar>
              <w:top w:w="57" w:type="dxa"/>
              <w:left w:w="57" w:type="dxa"/>
              <w:bottom w:w="57" w:type="dxa"/>
              <w:right w:w="57" w:type="dxa"/>
            </w:tcMar>
            <w:vAlign w:val="center"/>
          </w:tcPr>
          <w:p w14:paraId="1D4C8B59">
            <w:pPr>
              <w:pageBreakBefore w:val="0"/>
              <w:kinsoku w:val="0"/>
              <w:wordWrap w:val="0"/>
              <w:overflowPunct/>
              <w:autoSpaceDE w:val="0"/>
              <w:autoSpaceDN w:val="0"/>
              <w:bidi w:val="0"/>
              <w:ind w:firstLine="0" w:firstLineChars="0"/>
              <w:rPr>
                <w:rFonts w:hint="eastAsia" w:ascii="宋体" w:hAnsi="宋体" w:eastAsia="宋体" w:cs="宋体"/>
                <w:color w:val="auto"/>
                <w:highlight w:val="none"/>
              </w:rPr>
            </w:pPr>
          </w:p>
        </w:tc>
        <w:tc>
          <w:tcPr>
            <w:tcW w:w="1090" w:type="dxa"/>
            <w:shd w:val="clear" w:color="FFFFFF" w:fill="FFFFFF"/>
            <w:tcMar>
              <w:top w:w="57" w:type="dxa"/>
              <w:left w:w="57" w:type="dxa"/>
              <w:bottom w:w="57" w:type="dxa"/>
              <w:right w:w="57" w:type="dxa"/>
            </w:tcMar>
            <w:vAlign w:val="center"/>
          </w:tcPr>
          <w:p w14:paraId="617B2BD4">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4BB890AB">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416" w:type="dxa"/>
            <w:shd w:val="clear" w:color="FFFFFF" w:fill="FFFFFF"/>
            <w:tcMar>
              <w:top w:w="57" w:type="dxa"/>
              <w:left w:w="57" w:type="dxa"/>
              <w:bottom w:w="57" w:type="dxa"/>
              <w:right w:w="57" w:type="dxa"/>
            </w:tcMar>
            <w:vAlign w:val="center"/>
          </w:tcPr>
          <w:p w14:paraId="27BB1D76">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r>
      <w:tr w14:paraId="6F1D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0" w:type="dxa"/>
            <w:shd w:val="clear" w:color="auto" w:fill="auto"/>
            <w:tcMar>
              <w:top w:w="57" w:type="dxa"/>
              <w:left w:w="57" w:type="dxa"/>
              <w:bottom w:w="57" w:type="dxa"/>
              <w:right w:w="57" w:type="dxa"/>
            </w:tcMar>
            <w:vAlign w:val="center"/>
          </w:tcPr>
          <w:p w14:paraId="7C9AA715">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53" w:type="dxa"/>
            <w:shd w:val="clear" w:color="FFFFFF" w:fill="FFFFFF"/>
            <w:tcMar>
              <w:top w:w="57" w:type="dxa"/>
              <w:left w:w="57" w:type="dxa"/>
              <w:bottom w:w="57" w:type="dxa"/>
              <w:right w:w="57" w:type="dxa"/>
            </w:tcMar>
            <w:vAlign w:val="center"/>
          </w:tcPr>
          <w:p w14:paraId="37BBCB6E">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363" w:type="dxa"/>
            <w:shd w:val="clear" w:color="auto" w:fill="auto"/>
            <w:tcMar>
              <w:top w:w="57" w:type="dxa"/>
              <w:left w:w="57" w:type="dxa"/>
              <w:bottom w:w="57" w:type="dxa"/>
              <w:right w:w="57" w:type="dxa"/>
            </w:tcMar>
            <w:vAlign w:val="center"/>
          </w:tcPr>
          <w:p w14:paraId="5178DB8C">
            <w:pPr>
              <w:pageBreakBefore w:val="0"/>
              <w:kinsoku w:val="0"/>
              <w:wordWrap w:val="0"/>
              <w:overflowPunct/>
              <w:autoSpaceDE w:val="0"/>
              <w:autoSpaceDN w:val="0"/>
              <w:bidi w:val="0"/>
              <w:ind w:firstLine="0" w:firstLineChars="0"/>
              <w:rPr>
                <w:rFonts w:hint="eastAsia" w:ascii="宋体" w:hAnsi="宋体" w:eastAsia="宋体" w:cs="宋体"/>
                <w:color w:val="auto"/>
                <w:highlight w:val="none"/>
              </w:rPr>
            </w:pPr>
          </w:p>
        </w:tc>
        <w:tc>
          <w:tcPr>
            <w:tcW w:w="1090" w:type="dxa"/>
            <w:shd w:val="clear" w:color="FFFFFF" w:fill="FFFFFF"/>
            <w:tcMar>
              <w:top w:w="57" w:type="dxa"/>
              <w:left w:w="57" w:type="dxa"/>
              <w:bottom w:w="57" w:type="dxa"/>
              <w:right w:w="57" w:type="dxa"/>
            </w:tcMar>
            <w:vAlign w:val="center"/>
          </w:tcPr>
          <w:p w14:paraId="082F04B6">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386928A9">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416" w:type="dxa"/>
            <w:shd w:val="clear" w:color="FFFFFF" w:fill="FFFFFF"/>
            <w:tcMar>
              <w:top w:w="57" w:type="dxa"/>
              <w:left w:w="57" w:type="dxa"/>
              <w:bottom w:w="57" w:type="dxa"/>
              <w:right w:w="57" w:type="dxa"/>
            </w:tcMar>
            <w:vAlign w:val="center"/>
          </w:tcPr>
          <w:p w14:paraId="0F528E0A">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r>
      <w:tr w14:paraId="11B3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0" w:type="dxa"/>
            <w:shd w:val="clear" w:color="auto" w:fill="auto"/>
            <w:tcMar>
              <w:top w:w="57" w:type="dxa"/>
              <w:left w:w="57" w:type="dxa"/>
              <w:bottom w:w="57" w:type="dxa"/>
              <w:right w:w="57" w:type="dxa"/>
            </w:tcMar>
            <w:vAlign w:val="center"/>
          </w:tcPr>
          <w:p w14:paraId="765A4DC5">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53" w:type="dxa"/>
            <w:shd w:val="clear" w:color="FFFFFF" w:fill="FFFFFF"/>
            <w:tcMar>
              <w:top w:w="57" w:type="dxa"/>
              <w:left w:w="57" w:type="dxa"/>
              <w:bottom w:w="57" w:type="dxa"/>
              <w:right w:w="57" w:type="dxa"/>
            </w:tcMar>
            <w:vAlign w:val="center"/>
          </w:tcPr>
          <w:p w14:paraId="4C3F3660">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363" w:type="dxa"/>
            <w:shd w:val="clear" w:color="auto" w:fill="auto"/>
            <w:tcMar>
              <w:top w:w="57" w:type="dxa"/>
              <w:left w:w="57" w:type="dxa"/>
              <w:bottom w:w="57" w:type="dxa"/>
              <w:right w:w="57" w:type="dxa"/>
            </w:tcMar>
            <w:vAlign w:val="center"/>
          </w:tcPr>
          <w:p w14:paraId="0B1ACB68">
            <w:pPr>
              <w:pageBreakBefore w:val="0"/>
              <w:kinsoku w:val="0"/>
              <w:wordWrap w:val="0"/>
              <w:overflowPunct/>
              <w:autoSpaceDE w:val="0"/>
              <w:autoSpaceDN w:val="0"/>
              <w:bidi w:val="0"/>
              <w:ind w:firstLine="0" w:firstLineChars="0"/>
              <w:rPr>
                <w:rFonts w:hint="eastAsia" w:ascii="宋体" w:hAnsi="宋体" w:eastAsia="宋体" w:cs="宋体"/>
                <w:color w:val="auto"/>
                <w:highlight w:val="none"/>
              </w:rPr>
            </w:pPr>
          </w:p>
        </w:tc>
        <w:tc>
          <w:tcPr>
            <w:tcW w:w="1090" w:type="dxa"/>
            <w:shd w:val="clear" w:color="FFFFFF" w:fill="FFFFFF"/>
            <w:tcMar>
              <w:top w:w="57" w:type="dxa"/>
              <w:left w:w="57" w:type="dxa"/>
              <w:bottom w:w="57" w:type="dxa"/>
              <w:right w:w="57" w:type="dxa"/>
            </w:tcMar>
            <w:vAlign w:val="center"/>
          </w:tcPr>
          <w:p w14:paraId="0E1A939A">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1190" w:type="dxa"/>
            <w:shd w:val="clear" w:color="FFFFFF" w:fill="FFFFFF"/>
            <w:tcMar>
              <w:top w:w="57" w:type="dxa"/>
              <w:left w:w="57" w:type="dxa"/>
              <w:bottom w:w="57" w:type="dxa"/>
              <w:right w:w="57" w:type="dxa"/>
            </w:tcMar>
            <w:vAlign w:val="center"/>
          </w:tcPr>
          <w:p w14:paraId="328C069C">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c>
          <w:tcPr>
            <w:tcW w:w="2416" w:type="dxa"/>
            <w:shd w:val="clear" w:color="FFFFFF" w:fill="FFFFFF"/>
            <w:tcMar>
              <w:top w:w="57" w:type="dxa"/>
              <w:left w:w="57" w:type="dxa"/>
              <w:bottom w:w="57" w:type="dxa"/>
              <w:right w:w="57" w:type="dxa"/>
            </w:tcMar>
            <w:vAlign w:val="center"/>
          </w:tcPr>
          <w:p w14:paraId="39D081F5">
            <w:pPr>
              <w:pageBreakBefore w:val="0"/>
              <w:kinsoku w:val="0"/>
              <w:wordWrap w:val="0"/>
              <w:overflowPunct/>
              <w:autoSpaceDE w:val="0"/>
              <w:autoSpaceDN w:val="0"/>
              <w:bidi w:val="0"/>
              <w:ind w:firstLine="0" w:firstLineChars="0"/>
              <w:jc w:val="center"/>
              <w:rPr>
                <w:rFonts w:hint="eastAsia" w:ascii="宋体" w:hAnsi="宋体" w:eastAsia="宋体" w:cs="宋体"/>
                <w:color w:val="auto"/>
                <w:highlight w:val="none"/>
              </w:rPr>
            </w:pPr>
          </w:p>
        </w:tc>
      </w:tr>
    </w:tbl>
    <w:p w14:paraId="34EBDB93">
      <w:pPr>
        <w:pageBreakBefore w:val="0"/>
        <w:wordWrap w:val="0"/>
        <w:overflowPunct/>
        <w:bidi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注：1.投标人根据所标包的产品的技术参数，如实填写本表。若发现虚假应标，按废标处理。</w:t>
      </w:r>
    </w:p>
    <w:p w14:paraId="044C4F53">
      <w:pPr>
        <w:pageBreakBefore w:val="0"/>
        <w:numPr>
          <w:ilvl w:val="0"/>
          <w:numId w:val="4"/>
        </w:numPr>
        <w:wordWrap w:val="0"/>
        <w:overflowPunct/>
        <w:bidi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后附技术参数支持材料及招标文件要求的质检报告等。</w:t>
      </w:r>
    </w:p>
    <w:p w14:paraId="6BEF571B">
      <w:pPr>
        <w:pageBreakBefore w:val="0"/>
        <w:numPr>
          <w:ilvl w:val="0"/>
          <w:numId w:val="0"/>
        </w:numPr>
        <w:wordWrap w:val="0"/>
        <w:overflowPunct/>
        <w:bidi w:val="0"/>
        <w:rPr>
          <w:rFonts w:hint="eastAsia" w:ascii="宋体" w:hAnsi="宋体" w:eastAsia="宋体" w:cs="宋体"/>
          <w:color w:val="auto"/>
          <w:sz w:val="24"/>
          <w:szCs w:val="24"/>
          <w:highlight w:val="none"/>
        </w:rPr>
      </w:pPr>
    </w:p>
    <w:p w14:paraId="5A678EF5">
      <w:pPr>
        <w:pageBreakBefore w:val="0"/>
        <w:wordWrap w:val="0"/>
        <w:overflowPunct/>
        <w:bidi w:val="0"/>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4.2 构成投标文件的其他资料</w:t>
      </w:r>
    </w:p>
    <w:p w14:paraId="23982509">
      <w:pPr>
        <w:pageBreakBefore w:val="0"/>
        <w:wordWrap w:val="0"/>
        <w:overflowPunct/>
        <w:bidi w:val="0"/>
        <w:adjustRightInd/>
        <w:snapToGrid/>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338"/>
    <w:p w14:paraId="7FDBDA8F">
      <w:pPr>
        <w:pStyle w:val="2"/>
        <w:pageBreakBefore w:val="0"/>
        <w:kinsoku/>
        <w:wordWrap/>
        <w:overflowPunct/>
        <w:topLinePunct w:val="0"/>
        <w:autoSpaceDE/>
        <w:autoSpaceDN/>
        <w:bidi w:val="0"/>
        <w:snapToGrid w:val="0"/>
        <w:rPr>
          <w:rFonts w:hint="eastAsia" w:ascii="宋体" w:hAnsi="宋体" w:eastAsia="宋体" w:cs="宋体"/>
          <w:color w:val="auto"/>
          <w:sz w:val="32"/>
          <w:szCs w:val="32"/>
          <w:highlight w:val="none"/>
        </w:rPr>
      </w:pPr>
      <w:bookmarkStart w:id="339" w:name="_Toc15"/>
      <w:bookmarkStart w:id="340" w:name="_Toc27088"/>
      <w:bookmarkStart w:id="341" w:name="_Toc13646"/>
      <w:r>
        <w:rPr>
          <w:rFonts w:hint="eastAsia" w:ascii="宋体" w:hAnsi="宋体" w:eastAsia="宋体" w:cs="宋体"/>
          <w:color w:val="auto"/>
          <w:sz w:val="32"/>
          <w:szCs w:val="32"/>
          <w:highlight w:val="none"/>
        </w:rPr>
        <w:t>第五章</w:t>
      </w:r>
      <w:bookmarkEnd w:id="339"/>
      <w:r>
        <w:rPr>
          <w:rFonts w:hint="eastAsia" w:ascii="宋体" w:hAnsi="宋体" w:eastAsia="宋体" w:cs="宋体"/>
          <w:color w:val="auto"/>
          <w:sz w:val="32"/>
          <w:szCs w:val="32"/>
          <w:highlight w:val="none"/>
        </w:rPr>
        <w:t xml:space="preserve"> 技术要求</w:t>
      </w:r>
      <w:bookmarkEnd w:id="340"/>
      <w:bookmarkEnd w:id="341"/>
    </w:p>
    <w:p w14:paraId="305C9956">
      <w:pPr>
        <w:pageBreakBefore w:val="0"/>
        <w:widowControl w:val="0"/>
        <w:tabs>
          <w:tab w:val="left" w:pos="4060"/>
        </w:tabs>
        <w:kinsoku/>
        <w:wordWrap/>
        <w:overflowPunct/>
        <w:topLinePunct w:val="0"/>
        <w:autoSpaceDE/>
        <w:autoSpaceDN/>
        <w:bidi w:val="0"/>
        <w:adjustRightInd/>
        <w:snapToGrid w:val="0"/>
        <w:ind w:firstLine="0" w:firstLineChars="0"/>
        <w:textAlignment w:val="auto"/>
        <w:rPr>
          <w:rFonts w:hint="eastAsia" w:ascii="宋体" w:hAnsi="宋体" w:eastAsia="宋体" w:cs="宋体"/>
          <w:b/>
          <w:bCs/>
          <w:snapToGrid/>
          <w:color w:val="auto"/>
          <w:sz w:val="28"/>
          <w:szCs w:val="28"/>
          <w:highlight w:val="none"/>
        </w:rPr>
      </w:pPr>
      <w:bookmarkStart w:id="342" w:name="_Toc8419"/>
      <w:bookmarkStart w:id="343" w:name="_Toc401342142"/>
      <w:bookmarkStart w:id="344" w:name="_Toc480817651"/>
      <w:r>
        <w:rPr>
          <w:rFonts w:hint="eastAsia" w:ascii="宋体" w:hAnsi="宋体" w:eastAsia="宋体" w:cs="宋体"/>
          <w:b/>
          <w:bCs/>
          <w:snapToGrid/>
          <w:color w:val="auto"/>
          <w:sz w:val="28"/>
          <w:szCs w:val="28"/>
          <w:highlight w:val="none"/>
        </w:rPr>
        <w:t>一、总体要求</w:t>
      </w:r>
    </w:p>
    <w:p w14:paraId="6B73359B">
      <w:pPr>
        <w:pageBreakBefore w:val="0"/>
        <w:widowControl w:val="0"/>
        <w:kinsoku/>
        <w:wordWrap/>
        <w:overflowPunct/>
        <w:topLinePunct w:val="0"/>
        <w:autoSpaceDE/>
        <w:autoSpaceDN/>
        <w:bidi w:val="0"/>
        <w:adjustRightInd/>
        <w:snapToGrid w:val="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各投标人必须对招标文件第五章《技术要求》中的商务、技术等要求作出全面、真实的反映。若投标文件中响应情况与招标文件采购需求及技术参数内容不符或无有效证明，而投标人又未在投标文件中作出说明和解释的，评标委员会在评审时将视为不响应该条商务、技术等要求的规定。</w:t>
      </w:r>
    </w:p>
    <w:p w14:paraId="3DDC7272">
      <w:pPr>
        <w:pageBreakBefore w:val="0"/>
        <w:widowControl w:val="0"/>
        <w:kinsoku/>
        <w:wordWrap/>
        <w:overflowPunct/>
        <w:topLinePunct w:val="0"/>
        <w:autoSpaceDE/>
        <w:autoSpaceDN/>
        <w:bidi w:val="0"/>
        <w:adjustRightInd/>
        <w:snapToGrid w:val="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本章各项技术参数、规格和性能要求如出现引用某一特定的专利技术、商标、名称、设计、原产地或供应者等情况，则仅起参考作用。投标人可选用实质上“相当于”或“优于”该参考技术规格要求的产品投标。</w:t>
      </w:r>
    </w:p>
    <w:p w14:paraId="4D1F520F">
      <w:pPr>
        <w:pageBreakBefore w:val="0"/>
        <w:widowControl w:val="0"/>
        <w:kinsoku/>
        <w:wordWrap/>
        <w:overflowPunct/>
        <w:topLinePunct w:val="0"/>
        <w:autoSpaceDE/>
        <w:autoSpaceDN/>
        <w:bidi w:val="0"/>
        <w:adjustRightInd/>
        <w:snapToGrid w:val="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投标人应严格按照《中华人民共和国政府采购法》、《中华人民共和国政府采购法实施条例》、《政府采购货物和服务招标投标管理办法》（财政部令第87号）等有关法律、法规的规定进行投标，合同签订后招标人将按照中标人投标文件中所投货物者服务进行验收，一旦发现虚假应标行为，取消该中标人的中标资格，并保留追究其法律责任的权利。</w:t>
      </w:r>
    </w:p>
    <w:p w14:paraId="459BF0B3">
      <w:pPr>
        <w:pageBreakBefore w:val="0"/>
        <w:widowControl w:val="0"/>
        <w:kinsoku/>
        <w:wordWrap/>
        <w:overflowPunct/>
        <w:topLinePunct w:val="0"/>
        <w:autoSpaceDE/>
        <w:autoSpaceDN/>
        <w:bidi w:val="0"/>
        <w:adjustRightInd/>
        <w:snapToGrid w:val="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本文件的解释权属于招标人、招标代理机构。</w:t>
      </w:r>
    </w:p>
    <w:bookmarkEnd w:id="342"/>
    <w:bookmarkEnd w:id="343"/>
    <w:bookmarkEnd w:id="344"/>
    <w:p w14:paraId="0A6DE869">
      <w:pPr>
        <w:pageBreakBefore w:val="0"/>
        <w:widowControl w:val="0"/>
        <w:kinsoku/>
        <w:wordWrap/>
        <w:overflowPunct/>
        <w:topLinePunct w:val="0"/>
        <w:autoSpaceDE/>
        <w:autoSpaceDN/>
        <w:bidi w:val="0"/>
        <w:adjustRightInd/>
        <w:snapToGrid w:val="0"/>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本章采购需求及技术参数中，标注“★”号的参数在详细评审阶段均为重要参数，未标注“★”号条款为一般参数。</w:t>
      </w:r>
    </w:p>
    <w:p w14:paraId="3579AE68">
      <w:pPr>
        <w:widowControl w:val="0"/>
        <w:numPr>
          <w:ilvl w:val="0"/>
          <w:numId w:val="0"/>
        </w:numPr>
        <w:tabs>
          <w:tab w:val="left" w:pos="4060"/>
        </w:tabs>
        <w:adjustRightInd/>
        <w:snapToGrid/>
        <w:spacing w:before="312" w:beforeLines="100" w:after="156" w:afterLines="50"/>
        <w:ind w:firstLine="0" w:firstLineChars="0"/>
        <w:textAlignment w:val="auto"/>
        <w:rPr>
          <w:rFonts w:hint="eastAsia" w:ascii="宋体" w:hAnsi="宋体" w:eastAsia="宋体" w:cs="宋体"/>
          <w:b/>
          <w:bCs/>
          <w:snapToGrid/>
          <w:color w:val="auto"/>
          <w:sz w:val="28"/>
          <w:szCs w:val="28"/>
          <w:highlight w:val="none"/>
        </w:rPr>
      </w:pPr>
      <w:bookmarkStart w:id="345" w:name="_Toc22546"/>
      <w:r>
        <w:rPr>
          <w:rFonts w:hint="eastAsia" w:ascii="宋体" w:hAnsi="宋体" w:eastAsia="宋体" w:cs="宋体"/>
          <w:b/>
          <w:bCs/>
          <w:snapToGrid/>
          <w:color w:val="auto"/>
          <w:sz w:val="28"/>
          <w:szCs w:val="28"/>
          <w:lang w:val="en-US" w:eastAsia="zh-CN" w:bidi="ar-SA"/>
        </w:rPr>
        <w:t>二、</w:t>
      </w:r>
      <w:r>
        <w:rPr>
          <w:rFonts w:hint="eastAsia" w:ascii="宋体" w:hAnsi="宋体" w:eastAsia="宋体" w:cs="宋体"/>
          <w:b/>
          <w:bCs/>
          <w:snapToGrid/>
          <w:color w:val="auto"/>
          <w:sz w:val="28"/>
          <w:szCs w:val="28"/>
          <w:highlight w:val="none"/>
        </w:rPr>
        <w:t>技术参数</w:t>
      </w:r>
      <w:bookmarkEnd w:id="345"/>
    </w:p>
    <w:p w14:paraId="7A8D48B5">
      <w:pPr>
        <w:keepNext w:val="0"/>
        <w:keepLines w:val="0"/>
        <w:pageBreakBefore w:val="0"/>
        <w:widowControl/>
        <w:kinsoku/>
        <w:wordWrap w:val="0"/>
        <w:overflowPunct/>
        <w:topLinePunct w:val="0"/>
        <w:autoSpaceDE/>
        <w:autoSpaceDN/>
        <w:bidi w:val="0"/>
        <w:snapToGrid w:val="0"/>
        <w:spacing w:line="240" w:lineRule="auto"/>
        <w:ind w:firstLine="489"/>
        <w:outlineLvl w:val="9"/>
        <w:rPr>
          <w:rFonts w:hint="eastAsia" w:ascii="宋体" w:hAnsi="宋体" w:eastAsia="宋体" w:cs="宋体"/>
          <w:color w:val="000000" w:themeColor="text1"/>
          <w:sz w:val="30"/>
          <w:szCs w:val="30"/>
          <w14:textFill>
            <w14:solidFill>
              <w14:schemeClr w14:val="tx1"/>
            </w14:solidFill>
          </w14:textFill>
        </w:rPr>
      </w:pPr>
      <w:bookmarkStart w:id="346" w:name="_Toc14481"/>
      <w:r>
        <w:rPr>
          <w:rFonts w:hint="eastAsia" w:ascii="宋体" w:hAnsi="宋体" w:eastAsia="宋体" w:cs="宋体"/>
          <w:color w:val="000000" w:themeColor="text1"/>
          <w:sz w:val="30"/>
          <w:szCs w:val="30"/>
          <w:lang w:eastAsia="zh-CN"/>
          <w14:textFill>
            <w14:solidFill>
              <w14:schemeClr w14:val="tx1"/>
            </w14:solidFill>
          </w14:textFill>
        </w:rPr>
        <w:t>1标包</w:t>
      </w:r>
      <w:r>
        <w:rPr>
          <w:rFonts w:hint="eastAsia" w:ascii="宋体" w:hAnsi="宋体" w:eastAsia="宋体" w:cs="宋体"/>
          <w:color w:val="000000" w:themeColor="text1"/>
          <w:sz w:val="30"/>
          <w:szCs w:val="30"/>
          <w14:textFill>
            <w14:solidFill>
              <w14:schemeClr w14:val="tx1"/>
            </w14:solidFill>
          </w14:textFill>
        </w:rPr>
        <w:t>：</w:t>
      </w:r>
      <w:bookmarkEnd w:id="346"/>
    </w:p>
    <w:p w14:paraId="31F760F7">
      <w:pPr>
        <w:keepNext w:val="0"/>
        <w:keepLines w:val="0"/>
        <w:pageBreakBefore w:val="0"/>
        <w:widowControl/>
        <w:kinsoku/>
        <w:wordWrap w:val="0"/>
        <w:overflowPunct/>
        <w:topLinePunct w:val="0"/>
        <w:autoSpaceDE/>
        <w:autoSpaceDN/>
        <w:bidi w:val="0"/>
        <w:snapToGrid w:val="0"/>
        <w:spacing w:line="240" w:lineRule="auto"/>
        <w:rPr>
          <w:rFonts w:hint="eastAsia" w:ascii="宋体" w:hAnsi="宋体" w:eastAsia="宋体" w:cs="宋体"/>
          <w:b/>
          <w:bCs/>
          <w:color w:val="000000" w:themeColor="text1"/>
          <w14:textFill>
            <w14:solidFill>
              <w14:schemeClr w14:val="tx1"/>
            </w14:solidFill>
          </w14:textFill>
        </w:rPr>
      </w:pPr>
    </w:p>
    <w:tbl>
      <w:tblPr>
        <w:tblStyle w:val="27"/>
        <w:tblW w:w="10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1022"/>
        <w:gridCol w:w="8583"/>
      </w:tblGrid>
      <w:tr w14:paraId="4D98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4FB9F81">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87AA223">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参考装备名称</w:t>
            </w:r>
          </w:p>
        </w:tc>
        <w:tc>
          <w:tcPr>
            <w:tcW w:w="8583"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42E23FC">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参考技术参数</w:t>
            </w:r>
          </w:p>
        </w:tc>
      </w:tr>
      <w:tr w14:paraId="4E30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D271AA3">
            <w:pPr>
              <w:keepNext w:val="0"/>
              <w:keepLines w:val="0"/>
              <w:pageBreakBefore w:val="0"/>
              <w:widowControl/>
              <w:kinsoku/>
              <w:overflowPunct/>
              <w:topLinePunct w:val="0"/>
              <w:autoSpaceDE/>
              <w:autoSpaceDN/>
              <w:bidi w:val="0"/>
              <w:snapToGrid w:val="0"/>
              <w:spacing w:after="0" w:line="240" w:lineRule="auto"/>
              <w:jc w:val="center"/>
              <w:rPr>
                <w:rFonts w:hint="eastAsia" w:ascii="宋体" w:hAnsi="宋体" w:eastAsia="宋体" w:cs="宋体"/>
                <w:b/>
                <w:bCs/>
                <w:i w:val="0"/>
                <w:iCs w:val="0"/>
                <w:color w:val="000000"/>
                <w:sz w:val="21"/>
                <w:szCs w:val="21"/>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95ED6AB">
            <w:pPr>
              <w:keepNext w:val="0"/>
              <w:keepLines w:val="0"/>
              <w:pageBreakBefore w:val="0"/>
              <w:widowControl/>
              <w:kinsoku/>
              <w:overflowPunct/>
              <w:topLinePunct w:val="0"/>
              <w:autoSpaceDE/>
              <w:autoSpaceDN/>
              <w:bidi w:val="0"/>
              <w:snapToGrid w:val="0"/>
              <w:spacing w:after="0" w:line="240" w:lineRule="auto"/>
              <w:jc w:val="center"/>
              <w:rPr>
                <w:rFonts w:hint="eastAsia" w:ascii="宋体" w:hAnsi="宋体" w:eastAsia="宋体" w:cs="宋体"/>
                <w:b/>
                <w:bCs/>
                <w:i w:val="0"/>
                <w:iCs w:val="0"/>
                <w:color w:val="000000"/>
                <w:sz w:val="21"/>
                <w:szCs w:val="21"/>
                <w:u w:val="none"/>
              </w:rPr>
            </w:pPr>
          </w:p>
        </w:tc>
        <w:tc>
          <w:tcPr>
            <w:tcW w:w="8583"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79630B6">
            <w:pPr>
              <w:keepNext w:val="0"/>
              <w:keepLines w:val="0"/>
              <w:pageBreakBefore w:val="0"/>
              <w:widowControl/>
              <w:kinsoku/>
              <w:overflowPunct/>
              <w:topLinePunct w:val="0"/>
              <w:autoSpaceDE/>
              <w:autoSpaceDN/>
              <w:bidi w:val="0"/>
              <w:snapToGrid w:val="0"/>
              <w:spacing w:after="0" w:line="240" w:lineRule="auto"/>
              <w:jc w:val="center"/>
              <w:rPr>
                <w:rFonts w:hint="eastAsia" w:ascii="宋体" w:hAnsi="宋体" w:eastAsia="宋体" w:cs="宋体"/>
                <w:b/>
                <w:bCs/>
                <w:i w:val="0"/>
                <w:iCs w:val="0"/>
                <w:color w:val="000000"/>
                <w:sz w:val="18"/>
                <w:szCs w:val="18"/>
                <w:u w:val="none"/>
              </w:rPr>
            </w:pPr>
          </w:p>
        </w:tc>
      </w:tr>
      <w:tr w14:paraId="2C69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B75">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D925">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语音自组网基站（包含机载式、背负式）</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4579">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★1.级联要求：级联4跳之后延时≤0.5s；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★2.支持一键式开机、随地架设、预设频率、方便背负携行；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★3.兼容性：支持标准PDT对讲机接入，适配新购、现有已购对讲机接入；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★4.频率范围：350-400MHz；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5.组网要求：支持有线、无线联网以及有、无线混合组网；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6.具备有PTT按键、麦克、喇叭、爆闪灯；为方便部署，基站须有声音提示及信号强度显示；为方便回收，可远程控制声光提示；内置公网4G/5G模块；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7.发射功率：10W~45W功率可调；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8.防护等级：≥IP67(含电口、光口、供电等相关接口)；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9.定位：支持单北斗定位；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10.支持低电量告警提示，电池支持快捷更换，支持电池单独充电,电池自带智能电量显示；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11.接口：光纤防水接口、防水航空网口、防水航空接口；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12.重量：≤4.5kg；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13.显示屏：≥2.0寸；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14.工作时间：≥20h；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15.兼容性：支持标准PDT制式的新购或已购对讲机的接入；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16.通信覆盖能力：地上8层、地下2层、空旷视距≥4km。</w:t>
            </w:r>
          </w:p>
        </w:tc>
      </w:tr>
      <w:tr w14:paraId="62DC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5F2E">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219A">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对讲机</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9D02">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★1.具有中华人民共和国工业和信息化部颁发的《无线电发射设备型号核准证》（型号核准证证书必须在有效期内）；符合标准PDT协议；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★2.多模对讲机，支持模拟常规、模拟集群、数字常规、数字集群、公网等工作模式，专网频率范围：350~400MHz；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3.支持WALN、NFC、蓝牙；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4.具有北斗定位模块，支持单北斗定位；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5.待机时间：≥20小时；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6.内存：≥3G RAM，64G ROM；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7.防水防尘等级：≥IP68；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8.电池：容量：≥2400mAh，每台设备配备≥2块原装电池；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9.整机尺寸（mm,长×宽×高）：≤150×65×30；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10.重量≤400g；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11.工作时长≥12小时；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12.配置后置摄像头：≥1200万像素；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13.可接入350MHz便携式集群基站使用；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14.提供对讲机调度管理平台服务（≥3年），实现对本次采购的所有对讲机同平台管理；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15.在公网集群模式下与采购方现有公网对讲机互联互通；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16.每10台配排充1个（一次性满足≧6台整机或6块电池同时充电）、写频线1根，配套写频软件1套，交货时根据用户需要写频。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17.每台配备有线和无线耳机；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18.支持接入语音自组网基站。</w:t>
            </w:r>
          </w:p>
        </w:tc>
      </w:tr>
      <w:tr w14:paraId="62EC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34F9">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0754">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防爆对讲机</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046E">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★1.国家或行业标准：《警用数字集群（PDT）通信系统射频设备技术要求和测试方法》（GA/T 1255-2016）；具有中华人民共和国工业和信息化部颁发的《无线电发射设备型号核准证》（型号核准证证书必须在有效期内）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★2.设备须通过国家电气产品防爆认证，防爆等级不低于Ex ib ⅡC T4 Gb（爆炸性气体）和Ex ib ⅢC T120℃ Db（爆炸性粉尘）；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★3.技术要求：频率范围：350-400MHz，信道容量≥1000个，组群≥60个，信道间隔12.5KHz/20KHz/25KHz；支持模拟常规、MPT集群、PDT数字常规和PDT集群等多种工作模式；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4.具有彩色LCD屏，屏幕尺寸≥2.4英寸，可显示中文；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5.重量（带标配电池和天线）：≤400g；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6.电池：防爆锂电池，电池容量≥2400mAH，电池平均工作时间≥24h，每台设备配备≥2块原装电池；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7.内置的蓝牙模块，蓝牙版本≥5.0，配置1套蓝牙耳机、1套扬声器话筒、1个背夹；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8.支持喇叭导水功能；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9.支持智能消噪功能，噪声抑制能力≥30dB；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10.须内置单北斗定位模块，支持多种位置信息上传能力；</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11.对讲机支持无极限旋钮功能，手持台旋钮支持360°旋转；</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★12.防尘防水等级≥IP68；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13.支持接入语音自组网基站；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14.每10台配排充1个（一次性满足≧6台整机或6块电池同时充电）、写频线1根，配套写频软件1套，交货时根据用户需要写频。</w:t>
            </w:r>
          </w:p>
        </w:tc>
      </w:tr>
      <w:tr w14:paraId="4523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5117">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4552">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便携式集群基站</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60C">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★1.具有中华人民共和国工业和信息化部颁发的《无线电发射设备型号核准证》（型号核准证证书必须在有效期内）；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★2.制式：PDT；</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3.采用一体化设计，整机重量≤8kg；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★4.技术要求：工作频段：支持350M-400M；载频数≥2，支持通过软件扩容≥4；信道间隔：12.5kHz；6.调制方式：4FSK；多址方式：TDMA；每载频发射功率≥10W；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5.功能要求：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5.1支持但不限于：登记、去登记、单呼；全双工呼叫；组呼；紧急呼叫；优先呼叫；广播呼叫；全呼；讲话方识别显示；组呼迟入；组呼并入；消息状态；PPT授权；组呼繁忙排队；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5.2支持通过卫星链路，有线链路，公网4G/5G链路与交换控制中心通信，实现远程组网。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6.工作温度：≥-20℃~+50℃；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7.防尘防水等级：≥IP67；</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8.配备可拆卸式锂电池，续航时间≥6小时，配备≥2块原装电池；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9.具有北斗定位模块，支持单北斗定位；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10.兼容采购方现有PDT对讲机和本次采购对应产品。</w:t>
            </w:r>
          </w:p>
        </w:tc>
      </w:tr>
      <w:tr w14:paraId="06CA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2C38">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94C4">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背负式短波电台</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7166">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★1.频率要求：范围1.60000MHz - 29.99999MHz；间隔≤100Hz；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★2.支持业务类型：模拟话、声码话、数据流等；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3.调制方式：USB、LSB、CW、AM；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4.数据接口：RS232、以太网口、被复线遥控接口；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5.数传速率：75bps、150bps、300bps、600bps、1.2kbps、2.4kbps等，支持速率自适应；数话编码速率：600bps、1200bps；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6.发射功率：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6.1大功率：峰包功率，20W±1dB；平均功率≥15W（CW）；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6.2小功率：峰包功率，5W±1dB；平均功率≥4W（CW）；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7.抑制要求：载波抑制≤-50dB；边带抑制≤-50dB；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8.总失真系数：≤3%；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9.跳频速率：5Hops/s、10Hops/s、20Hops/s；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10.工作温度：≥-30℃ ~ +60℃；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11.存储温度：≥-40℃ ~ +60℃；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12.连续工作时间≥20小时；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13.尺寸（mm,长×宽×高）：≤200×80×380（含电池）；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14.整机重量：≤6kg（含电池）；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15.供电方式：220v交流电；采用锂电池供电时，电池供电电压≤15v，配备≥2块原装电池；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16.防尘防水等级≥IP67；</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17.背负式结构设计；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18.工作模式：具备定频、快速选频等模式；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19.功能要求：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19.1在当前频率不能满足通信要求时，支持自动重新选频建链；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19.2内置MODEM，数传速率≥38.4Kps，支持文档、图片等多种格式传输；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19.3支持模拟话/数字话自适应、数传速率自适应、语音速率自适应；</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19.4支持通过IP网络远程操作电台进行话音通信和数据传输；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19.5支持强噪声、强干扰等恶劣电磁环境（SNR≤-16db）下，短报文通信；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19.6支持在指定的频率集内自动选频的功能，每个频率集可设置频率数≥120个。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20.支持单北斗定位功能：可显示、上报本机定位信息，在建链条件下能够获取其他电台定位信息；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21.环境适应性:高温、低温、温度冲击、振动、冲击等符合GJB 150A-2009要求。</w:t>
            </w:r>
          </w:p>
        </w:tc>
      </w:tr>
      <w:tr w14:paraId="5B88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0783">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3F5B">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图像自组网</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85F">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1.总体需求：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1.1.主要功能：用于攻坚组开展内攻救援时，自行独立打通建筑内部图像通信链路，将内部图像信息和数据回传；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★1.2.组成要求：包含1套图像自组网基站、2套背负式自组网单兵图传和配套的摄像机；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2.具体要求：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2.1.图像自组网基站（1台）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★2.1.1.操作便捷、支持一键式开机、随地架设；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★2.1.2.单跳无线传输速率≥80Mbps，级联6跳之后最末带宽≥8M；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2.1.3.支持512-582MHz或1420-1520MHz工作频段。中心频点可调，10MHz和20MHz频宽可调，支持频段内自动跳频选择干净频点；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2.1.4.发射功率：10~20W，支持双发双收；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2.1.5.可接入1.4GHz或500MHz单兵终端，且数据吞吐量≥80Mbps；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2.1.6.接口要求：光口≥2个，网口≥1个，支持WiFi和4G/5G公网，含光纤防水接口、防水航空网口、防水航空接口等；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2.1.7.支持有线（光口、网口）与无线混合组网，可秒级切换；基站间可通过有线互联，且终端可在基站间平滑切换，业务不中断；配置全向天线，视距场景与图像自组网基站间传输距离≥4km，且无线传输速率≥4M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2.1.8.基站具备显示屏幕，可以查看设备状态、链路状态、与相邻基站或终端的直线距离等，支持通过屏幕按钮快速配置；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2.1.9.防护等级：≥IP67；</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2.1.10.重量：≤6kg；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2.1.11.工作温度：≥-30℃~+65℃；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2.1.12.工作时长：≥12h，待机时长≥24h；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2.1.13.支持单北斗定位，支持上报位置数据到国家消防救援局综合定位服务平台；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2.1.14.能与公网多卡聚合路由器（网络）相连；提供移动端APP和PC端WEB管理工具，支持拓扑呈现、设备和链路状态监测、数据配置等功能；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2.1.15.通信覆盖能力，地上5层、地下1层、空旷视距≥500m。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2.2.背负式自组网单兵图传（2台）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★2.2.1.操作便捷、支持一键式开机、随地架设；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★2.2.2.配置全向天线等，使用全向天线时视距场景与图像自组网基站间传输距离≥4km，且无线传输速率≥4Mbps；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2.2.3.支持512-582MHz或1420-1520MHz工作频段。中心频点可调，10MHz和20MHz频宽可调，频点可自动与图像自组网基站保持同步；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2.2.4.发射功率：1~2W，支持双发双收；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2.2.5.接口要求：提供一体化HDMI视频和一体化3.5mm音频接口，产品内置音视频编码板，可接入云南省消防救援总队现有的图像综合管理平台，并在图像综合管理平台资源树目录可直接调取 MESH 背负式自组网单兵视频资源，指挥中心可实时调度视频，发起语音对讲，获取定位信息，提供网口，支持WiFi、蓝牙接入，支持5G双SIM卡接入公网功能；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2.2.6.防护等级：≥IP67；</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2.2.7.重量：≤1.2kg；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2.2.8.工作温度：≥-30℃~+65℃；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2.2.9.工作时长：≥6h，待机时长≥12h；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2.2.10.支持单北斗定位，支持上报位置数据到国家消防救援局综合定位服务平台；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2.2.11.提供移动端APP和PC端WEB管理工具，支持拓扑呈现、设备和链路状态监测、数据配置等功能；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2.2.12.具备嵌入式液晶显示屏幕，方便消防员透过单兵屏幕可直接查看各类外接摄像机采集的火场视频图像，同时支持与后方实现双向语音对讲；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2.3.摄像机（2台）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2.3.1.分辨率（dpi）：≥800万像素；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2.3.2.传感器：1/2.5英寸CMOS传感器；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2.3.3.滤镜直径：≥55mm；清晰度：≥4K；</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2.3.4.机身内存：≥64GB；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2.3.5.重量：≤600g；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2.3.6.防抖效果：5轴防抖；</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2.3.7.自带液晶显示屏，具有HDMI等视频输出接口；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2.3.8.TF卡：≥128G存储卡2张。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2.4.三脚架3副（碳纤材质，自重≦2.8Kg，承重≧10Kg，工作高度≧1.65m，收纳高度≦0.55m，管径≦30mm，脚管调节数4，带液压云台，配收纳包1个，支持基站、单兵、摄像机同时挂载）；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2.5.兼容性：支持新购或已购的各类摄像机、单兵图传通过Wifi、有线等方式接入。</w:t>
            </w:r>
          </w:p>
        </w:tc>
      </w:tr>
      <w:tr w14:paraId="0924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5CEC">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782F">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背负式北斗单兵终端</w:t>
            </w:r>
          </w:p>
        </w:tc>
        <w:tc>
          <w:tcPr>
            <w:tcW w:w="8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C1B4">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1.主要功能要求：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1.1.支持北斗二号、三号短报文通信；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1.2.位置报告，一键报平安、一键报警；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1.3.内置电池，工作时长大于34小时；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1.4.蓝牙接口，适配APP工作；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1.5.重量小于1.5kg。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2.接收门限功率：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2.1.北斗二号：≤ -127.6dBm, 误码率：≤1×；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2.2.北斗三号:对于专用段24kbps信息帧，误码率：≤1×(信号功率-123.8dBm)；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2.3.对于专用段16kbps信息帧，误码率：≤1×(信号功率-127.5dBm)；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2.4.对于专用段8kbps信息帧，误码率：≤1×(信号功率-130.0dBm)。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3.接收通道：≧20，首次捕获时间≦3s，失锁再捕获时间≤ 1s (95%)，发射信号EIRP值≥ 5dBW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4.技术指标：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4.1.频点：BD2 B1 1561.098MHz，GPS L1  1575.42MHz；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4.2.首次定位时间冷启动≤35s，热启动≤1s；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4.3.重捕获时间≤1s，定位精度≤10m，速度精度0.2m/s，更新率1Hz，定位模式支持单北斗。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5.电源：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5.1.供电电压12V ~ 24V DC；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5.2.待机功耗≤2W；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5.3.工作时间≥36h (60s入站一次)。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6.接口特性：蓝牙，RS232，航插接。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7.环境指标：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7.1.工作温度-40°C~+60°C；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7.2.存储温度-40°C~+70°C；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7.3.防尘防水天线单元：IP67。</w:t>
            </w:r>
          </w:p>
        </w:tc>
      </w:tr>
    </w:tbl>
    <w:p w14:paraId="00BE9F26">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p w14:paraId="36DBFA55">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p w14:paraId="05FA13AA">
      <w:pPr>
        <w:keepNext w:val="0"/>
        <w:keepLines w:val="0"/>
        <w:pageBreakBefore w:val="0"/>
        <w:widowControl/>
        <w:kinsoku/>
        <w:overflowPunct/>
        <w:topLinePunct w:val="0"/>
        <w:autoSpaceDE/>
        <w:autoSpaceDN/>
        <w:bidi w:val="0"/>
        <w:snapToGrid w:val="0"/>
        <w:spacing w:line="240" w:lineRule="auto"/>
        <w:rPr>
          <w:rFonts w:hint="eastAsia" w:ascii="宋体" w:hAnsi="宋体" w:eastAsia="宋体" w:cs="宋体"/>
          <w:lang w:val="en-US" w:eastAsia="zh-CN"/>
        </w:rPr>
      </w:pPr>
    </w:p>
    <w:p w14:paraId="6A9EC765">
      <w:pP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br w:type="page"/>
      </w:r>
    </w:p>
    <w:p w14:paraId="2477412D">
      <w:pPr>
        <w:keepNext w:val="0"/>
        <w:keepLines w:val="0"/>
        <w:pageBreakBefore w:val="0"/>
        <w:widowControl/>
        <w:kinsoku/>
        <w:wordWrap w:val="0"/>
        <w:overflowPunct/>
        <w:topLinePunct w:val="0"/>
        <w:autoSpaceDE/>
        <w:autoSpaceDN/>
        <w:bidi w:val="0"/>
        <w:adjustRightInd w:val="0"/>
        <w:snapToGrid w:val="0"/>
        <w:spacing w:line="240" w:lineRule="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2标包：</w:t>
      </w:r>
    </w:p>
    <w:tbl>
      <w:tblPr>
        <w:tblStyle w:val="27"/>
        <w:tblW w:w="10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
        <w:gridCol w:w="851"/>
        <w:gridCol w:w="9009"/>
      </w:tblGrid>
      <w:tr w14:paraId="1CD0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DB06">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BBB3">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参考装备名称</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8834">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参考技术参数</w:t>
            </w:r>
          </w:p>
        </w:tc>
      </w:tr>
      <w:tr w14:paraId="18BE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0A84">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7D3C">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便携式指挥调度台</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2B22">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1.总体要求：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★1.1.主要功能：支持视频指挥、视频会商、视频回传、卫星定位、本地录像等功能，可作为临时指挥中心，实现实时视频调度、视频指挥和视频会商应用。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★1.2.技术要求：可接入消防图像综合管理平台，能实现与后方指挥中心进行双向1080P 及以上的音视频会议，可实现现场多路视频的接入、浏览、上传、分发等，并可将视频信息投送至现场大屏幕。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★1.3.其他要求：内置前置高清摄像机、液晶显示屏、云台控制器、大容量锂电池。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2.具体要求：包含便携指挥箱1个、聚合路由器1台。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2.1.便携指挥箱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2.1.1.一体化拉杆箱式设计，重量≤25kg，可单兵拉杆携行，可车载运输；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2.1.2.整机集成常用的指挥视频终端、调度台、音视频矩阵、电话、话筒、音箱、网络、锂电池等模块，满足视频指挥调度、视频切换、语音通信、显示控制、音源编组、电话值守、信息展示、信息记录等常见应用需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2.1.3.语音接入：支持电话呼入呼出功能，支持呼叫手机、座机、卫星电话等语音设备；支持数字集群、模拟集群、短波、超短波等接入实现集群对讲；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2.1.4.音视频标准：支持 H.265、H.264HP、H.264BP、多码流技术；支持 G.711/G722/G.722.1/G.729/G.719/OPUS；支持 4K、1080P、1080i、720P、VGA、AUTO；支持 1/5/10/15/30/60Fps 可选；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2.1.5.显示要求：要求折叠三联屏设计，单个屏幕≥15 英寸液晶屏，分辨率（dpi）≥1920*1080，三个显示屏图像能够进行灵活切换，可以同时显示现场视频调度、GIS 地图和业务调度画面，并支持将指定屏幕画面按需投影至大屏显示；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2.1.6.集中控制：要求双主控模块设计，主控模块应采用可插拔设计。集成触摸控制屏，屏幕尺寸≥8.8 英寸，具有矩阵切换、4画面分割控制、显示模式控制、音频切换、对讲机 PTT、拨打电话、键盘切换、电量显示等功能；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2.1.7.接口要求：1*RCA 输入，1*3.5mm 输入，1*卡侬输入；2*RCA输出，1*3.5mm 输出；≥ 6*HDMI 输入；≥ 6*HDMI 输出；≥4*USB接口；2*4G/5G 天线接口；1*SIM 接口；1*对讲机接口，可按用户对讲机制式定制线材；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2.1.8.网络要求：支持自组网、卫星网络、指挥调度网络接入，支持 5G 全网通，支持多种VPN 协议（满足但不限于 L2TP、IPSec、VPN、APN）；千兆速率的 LAN 口≥3个；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2.1.9.供电要求：内置大容量锂电池，续航时间≥ 2 小时。支持 AC/DC 转换电路，电源转换功率≥350W，输入电压范围≥90V-246VAC；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2.1.10.对接要求：支持设备在国家消防救援局、总队、支队指挥视频系统的资源树中呈现，指挥中心可实时调取现场调度台的视频图像，发起音视频交互，获取定位信息；支持视频调度、语音调度、视频会商、地图调度和远程录像等可视化指挥调度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2.1.11.支持单北斗定位。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2.2.聚合路由器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2.2.1.采用嵌入式系统设计，支持通过多链路聚合终端服务器对连接的任意多链路聚合终端进行远程管理；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2.2.2.支持≥6卡5G链路捆绑传输；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2.2.3.支持多运营商5G卡组合；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2.2.4.支持无线链路与有线链路捆绑传输，支持卫星聚合；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2.2.5.5G链路支持互联网模式和APN/VPDN专网模式；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2.2.6.支持WIFI2.4G、5.8G多频覆盖；</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2.2.7.最大可以配置局域网接口数量≥5个；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2.2.8.内置5G天线和WiFI天线；内置大容量电池，续航时间≥6小时；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2.2.9.聚合路由器所配流量卡≥6张，每卡每月国内（不含港澳台）不定向数据流量≥20G。自项目终验之日起算，所有卡服务期一年。</w:t>
            </w:r>
          </w:p>
        </w:tc>
      </w:tr>
      <w:tr w14:paraId="60D6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844B">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8DC8">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图像导播台</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448B">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★1.便携式一体化设计，机身外壳为金属材质；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★2.集成多画面预监处理器、特效发生器、混合音频处理器、OSD菜单、控制键盘、液晶显示面板等切换台常用组件；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3.自带≥15.6寸导播画面显示屏，信号可同步扩展输出至其他外部监控显示屏；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4.视频要求：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4.1输入：≥4路SDI和≥2路HDMI输入；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4.2输出：≥4路SDI和和≥2路HDMI；</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4.3支持PIP/POP画面开窗功能；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4.4支持所有输入信号的分辨率自动适应，输出信号分辨率可按需选择。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5.音频要求：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5.1支持3.5mm模拟音频输出监听任意一路音频；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5.2≥1路模拟音频输入；≥1路模拟音频输出；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5.3支持SDI音频解嵌，外部音频和SDI/HDMI解嵌音频可任意指派输出，支持音频跟随以及混音切换功能，可嵌入到输出的SDI/HDMI信号中，也可从模拟端口输出。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6.其他：</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6.1支持Type-c接口UVC输出；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6.2支持网络 RTMP 推流；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6.3支持SD卡、U盘等移动存储介质录制PGM画面，录制视频质量可选择。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7.尺寸（mm，长×宽×高）≤400×230×50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8.重量（kg）≤3。</w:t>
            </w:r>
          </w:p>
        </w:tc>
      </w:tr>
      <w:tr w14:paraId="27D9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5ED7">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7F9E">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单兵图传</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AE1E">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1.总体要求：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1.1.功能：与DV配合，对灾害现场直播和视频采集场景。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支持接入全国消防指挥视频调度系统，在全国消防指挥视频调度系统中实现音视频传输功能，可在综合图像平台中直接进行目录树中拖拉操作。（提供所投设备与应急管理部消防局或消防救援总队图像综合集成系统实际应用图示，并提供所投设备厂家接入证明材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2.技术需求：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2.1.支持GB/T28181协议/RTMP/RTSP/Onvif标准流，可接入标准的第三方平台；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2.2.设备为视频编码设备，非 Android 手机类产品。支持H.265/H.264视频压缩格式，双流编码带宽自适应；</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2.3.尺寸（mm，长×宽×高）≤ 150×90×60；重量≤ 0.7kg；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2.4.支持 OLED 状态显示屏，可显示系统工作状态、网络状态、定位信息、剩余电量、存储状态等，便于维护；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2.5.支持移动、联通、电信等运营商通信网络，支持双卡（1个5G全网通,1个4G全网通），支持Wifi通讯，支持扩展有线网卡；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2.6.支持并提供1个蓝牙耳机，可与蓝牙耳机配合实现无线对讲；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★2.7.视频接口支持1路HDMI 高清输入接口，支持1080P视频输入；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2.8.内置北斗定位模块，支持单北斗定位，提供地理定位信息；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★2.9.内置锂电池供电，连续工作时间≥6h；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2.10.网络适应性支持智能的动态码率调整；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2.11.兼容性：支持新购或已购的各类摄像机通过有线等方式接入。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3.高清摄像机（1台）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3.1外观：尺寸≦170×170×360mm，重量≦3kg；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3.2传感器类型：MOS，最大像素≥500万；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3.3变焦比率 15≥倍光学变焦；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3.4液晶屏尺寸：≥3英寸，16:9模式触摸屏；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3.5 焦距 f= 9.3-111.6mm；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3.6 光圈 F2.8-F11自动/手动；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3.7 影像稳定器 位移镜头，开关可选，内置麦克风；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3.8 有效像素≥1200万像素，最高支持4K@25p视频录制；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3.9 输出/输入 支持BNC、HDMI（A型）接口输出，图像兼容主流单兵图传设备；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3.10 配件（交流适配器+交流电源线+可充电电池组+眼罩+遮光罩），配2张容量≧128GB高速SD卡，另配2块原装电池；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★3.11机身上部自带固定安装卡槽，具备单兵图传设备上装功能。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配件要求（不低于以下标准）：安全箱×1，单兵战术耐磨双肩背包×1(容量≧40L，杜邦面料，卡其色，至少Ⅳ级防水)，电源适配器和USB线×1，三脚架1套（碳纤材质，自重≦2.8Kg，承重≧10Kg，工作高度≧1.65m，收纳高度≦0.55m，管径≦30mm，脚管调节数4，带液压云台，配收纳包1个），带PPT功能按键的耳机×1，HDMI视频线×1，热靴支架×1，数据线×1，知名品牌20000mAh充电宝×1，TF卡（高速）≧128G×2，Type-C数据线1根（一端USB2.0接口，一端Type-C接口，线长1000±10mm（包含端子）。</w:t>
            </w:r>
          </w:p>
        </w:tc>
      </w:tr>
      <w:tr w14:paraId="6D00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F9B7">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890F">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布控球</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34AF">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1.总体要求：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1.1.主要功能：支持定位、视频、云台操作、双向对讲等功能；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★1.2.技术要求：高清机芯，分辨率（dpi）≥1080P；</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可通过GB/T28181等标准协议接入至总队和支队图像综合管理平台，在全国消防指挥视频调度系统中实现音视频传输功能，可在图像综合平台中直接进行目录树中拖拉操作。（提供所投设备与应急管理部消防局或消防救援总队图像综合集成系统实际应用图示，并提供所投设备厂家接入证明材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2.技术要求：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2.1.一体化设计，防尘防水防护等级≥IP66，配套具有手提把手的安全防湿箱；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★2.2.拍摄效果要求：数字变焦≥12 倍、光学变焦≥30 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2.3.云台：支持水平旋转范围:支持连续 360°旋转，垂直旋转：-30°到 90°；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2.4.编码协议：支持 H.264、H.265，支持 G711A、G722.1；音频采样率≥32KHz；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2.5.显示：支持机身自带中英文显示屏显示5G信号强弱、定位信号、电池容量、服务器网址等信息，支持字符叠加功能，包括:设备名称、时间、定位、电量字符叠加等；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2.6.支持双TF卡存储，单卡支持128G支持循环覆盖；</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2.7.工作时长：正常工作≥8h；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2.8.1*4G 全网通，1*5G 全网通，1*WIFI，1*10/100M 以太网口；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2.9.红外夜视：自动、手动红外灯光模式，红外夜视距离大于等于100m；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2.10.内置北斗定位模块，支持单北斗定位；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2.11.配置1套蓝牙耳机、三脚架1套（碳纤材质，自重≦2.8Kg，承重≧10Kg，工作高度≧1.65m，收纳高度≦0.55m，管径≦30mm，脚管调节数4，带液压云台，配收纳包1个），TF128G存储卡1张。</w:t>
            </w:r>
          </w:p>
        </w:tc>
      </w:tr>
      <w:tr w14:paraId="131A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540A">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109D">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视频资源接入网关</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E8AA">
            <w:pPr>
              <w:keepNext w:val="0"/>
              <w:keepLines w:val="0"/>
              <w:pageBreakBefore w:val="0"/>
              <w:widowControl/>
              <w:suppressLineNumbers w:val="0"/>
              <w:kinsoku/>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 与本地图像资源平台对接，实现视频资源共享；</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 视频编码：H264；</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 接入视频：图像支持720、1080图像，分辨率最大支持1920 x 1080P@60Hz；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 码率：支持变码率和定码率，码率范围512Kbps~ 4096Kbps；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 协议：GB/T 28181协议；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 资源接入数量：≥50000个；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 对接接口：不少于3个视频源系统对接接口；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 支持与消防融合通信系统对接。</w:t>
            </w:r>
          </w:p>
        </w:tc>
      </w:tr>
      <w:tr w14:paraId="29A8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309">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3445">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多链路聚合路由器</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AFF1">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1.物理接口：5G SIM卡插槽≥3个、4G SIM卡插槽≥3个、USB口≥1个、LAN网口≥3个、WAN网口≥2个、TF卡槽接口≥1个；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2.网口：10M/100M/1000Mbps RJ45网口≥3个、10M/100MMbps RJ45防脱落航空接头网口≥2个；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3.工作电源：≤19V；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4.电池容量：≥14.4V/15Ah；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5.尺寸(长×宽×高)：≤190mm×86.5mm×272m。</w:t>
            </w:r>
          </w:p>
        </w:tc>
      </w:tr>
      <w:tr w14:paraId="15C6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ED51">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41F5">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指挥视频终端</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0159">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1.主要功能：提供任意网络下的视频指挥、视频会议、远程监控等高质量视频应用，适用于大、中型指挥中心或会议室。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★2.技术要求：可接入消防现有图像综合管理平台；可与国家消防救援局、总队、支队各级指挥中心的双向音视频互通，满足作战指挥调度应用需求。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3.具体要求：包括主机1台、高清摄像机1台、麦克风1套。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3.1.1.通信标准：1.H.323、SIP；双流多流：H.239、H.239+；视频标准：H.265、H.264、H.264 High Profile；音频标准：G.711/G722/G.722.1/ G.729/G.719；</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3.1.2.视频分辨率（dpi）支持4K、1080P、1080i、720P、SXGA、XGA、SVGA、VGA、AUTO可选；支持4K、1080P H265的1M-20M码流编码，并可进行自适应码率控制；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★3.1.3.视频输入接口：配置≥2路HDMI 4K超高清输入，≥2路DVI 1080P高清输入，≥4路SDI 1080P高清输入；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★3.1.4.视频输出接口：≥4路HDMI 4K超高清解码输出，支持4显同时输出；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3.1.5.音频输入接口：≥2路音频输入，配置1路3.5接口和1路RCA接口；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3.1.6.音频输出接口：≥2路音频输出，配置1路3.5接口和1路RCA接口；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★3.1.7.其他接口：≥1个VISCA，≥1个DC12V输出，≥4个USB，≥1个1000M网口；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★3.1.8.多路编解码能力：≥1路4K30Fps和2路1080P编码，支持8路4K30Fps解码或24路1080P的解码；支持不同速率、不同编码协议、不同分辨率（dpi）的终端混合会议；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3.1.9.支持每个会议都有多画面，多画面显示个数≥16；支持分屏输出，支持4个虚拟屏幕导航，每个输出屏可以同时显示≥16个视频图像，支持数据和视频混合排列，配合视频轮询功能，可对分会场实时轮询监控，可跨屏操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3.1.10.支持远程摄像机控制，可进行左右转动、拉近/远、调焦、光圈等进行全方位的控制和预置位设置；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3.1.11.支持在线对视频、音频、网络的检测和维护，支持本地升级、远程升级，终端支持直接召开临时调度会议，即用户不用进入WEB后台管理建会，直接建立进入临时调度会议，并邀请支持主席功能操作，包括调整会场屏幕分辨率（dpi）和带宽、广播音视频、广播双流、邀请请出与会者、切换模板、交换窗口、设置会议标题和公告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3.1.12.支持本地录制数字会议录像和回放，支持选择会场中单路音视频进行录像或回放；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3.1.13.视频传输带宽要求：支持256Kbps带宽下传输H.265编码1080P@30帧高清视频图像，可在512Kbps带宽下传输H.265编码1080P@60帧高清视频图像；支持H.265编码协议视音频丢包容许率≥50%。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3.2.高清摄像机：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3.2.1.与主机同品牌配套使用，CMOS传感器；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3.2.2.有效像素≥200万像素，16：9≥20倍光学变焦；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3.2.3.视频信号支持1080P、1080I、720P；</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3.2.4.配碳纤材质三脚架1个，自重≦4.5Kg，承重≧25Kg，工作高度≧1.7m，收纳高度≦0.85m，管径≦40mm，配收纳包1个。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3.3.麦克风：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3.3.1.360°全向拾音，较高灵敏度,音质清晰、明亮的效果；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3.3.2.输入音量可调节设计，提供触摸按键方便用户灵活设置麦克风的录入，有音量档位可供选择；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3.3.3.输入音量显示功能，能实时显示语音音量的大小；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3.3.4.过载提示功能；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3.3.5.触摸按键设计。</w:t>
            </w:r>
          </w:p>
        </w:tc>
      </w:tr>
      <w:tr w14:paraId="0C90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8ACA">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99E9">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融合通信话机</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AD54">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1.支持POE及220V供电供电方式、能够接入现有消防融合通信系统；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 彩色电容式触摸屏：≥8英寸，分辨率≥1280×800；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 前置摄像头:≥200万像素，可调节角度；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 有线网络:≥2个10/100/1000M 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 无线网络:内置Wi-Fi。</w:t>
            </w:r>
          </w:p>
        </w:tc>
      </w:tr>
      <w:tr w14:paraId="62EE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3D2B">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1AC8">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融合调度会议</w:t>
            </w:r>
          </w:p>
        </w:tc>
        <w:tc>
          <w:tcPr>
            <w:tcW w:w="9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C5AE">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1.功能要求：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1.1.支持与图像综合管理平台对接，实现与图像综合管理平台直接音视频互通；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1.2.提供融合调度会议视频合成、集中管控；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1.3.支持双屏操作，包括设置大屏模板和上屏控制、会场设备管理、参会成员视频和静音控制、视频轮巡、会议直播、屏幕共享等功能；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1.4.支持通过融信客户端、GSM/固话方式、微信小程序等参会方式。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2.融合调度会议主机：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2.1.接口配置：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 视频接口：提供≥2个HDMI；</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2.1.2. 音频接口：提供≥2个3.5mm音频接口；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2.1.3. 其他接口：提供≥1个Type-C、≥4个USB；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2.1.4. 摄像头接入数：支持≥2路摄像头接入；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2.1.5. 有线网络：提供≥1个10/100/1000M接口；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2.1.6. 无线网络：提供内置Wi-Fi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2.2.功能配置：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2.2.1. 协议：SIP协议；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2.2.2. 语音编码：提供G711A、G722、OPUS；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2.2.3. 视频编码：提供H.264；</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2.2.4. 视频合成：提供视频画面合成功能；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2.2.5. 编解码：提供音视频编解码，会议混音。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3.融合调度会商终端：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3.1.终端配置：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3.1.1. 屏幕：≥13英寸；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3.1.2. 网络模式：内置Wi-Fi；</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3.1.3. 蓝牙：支持；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3.1.4. 传感器：重力传感器，Tof，光线传感器，指南针，陀螺仪。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3.2功能操控：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3.2.1. 内置会商调度软件，含大屏会商客户端软件；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3.2.2. 会商调度支持双屏操作，提供主屏、副屏，上屏控制；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3.3.3. 会商调度提供自定义视图、自动视图模式控制；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3.3.4. 会商调度提供对会议成员视频、静音控制；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3.3.5. 会商调度提供会议成员管理，可添加或移出会议成员，可添加外线号码参会；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3.3.6. 设备支持通过互联网、指挥网网络方式与消防融合通信系统对接。</w:t>
            </w:r>
          </w:p>
        </w:tc>
      </w:tr>
    </w:tbl>
    <w:p w14:paraId="479A3F36">
      <w:pP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br w:type="page"/>
      </w:r>
    </w:p>
    <w:p w14:paraId="48CAC44B">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3标包</w:t>
      </w:r>
    </w:p>
    <w:p w14:paraId="4C2D53CC">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18"/>
          <w:szCs w:val="18"/>
          <w:lang w:val="en-US" w:eastAsia="zh-CN"/>
          <w14:textFill>
            <w14:solidFill>
              <w14:schemeClr w14:val="tx1"/>
            </w14:solidFill>
          </w14:textFill>
        </w:rPr>
      </w:pPr>
    </w:p>
    <w:tbl>
      <w:tblPr>
        <w:tblStyle w:val="27"/>
        <w:tblW w:w="99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866"/>
        <w:gridCol w:w="8602"/>
      </w:tblGrid>
      <w:tr w14:paraId="79BD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9034">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A469">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参考装备名称</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323C">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参考技术参数</w:t>
            </w:r>
          </w:p>
        </w:tc>
      </w:tr>
      <w:tr w14:paraId="0B61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61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94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无人机图传网关</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CF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★1.支持基于SDK、GB/T28181 等标准协议无人机接入，实现高清飞行视频的传输和汇聚；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★2.支持与消防图像综合管理平台对接，实现无人机图像的接入及展示，并能将图像实时传至总队平台及下级单位；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★3.并发处理要求：支持≥280 架无人机接入管理，支持≥90 架无人机位置信息和1080P音视频流实时并发和管理；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4.支持在线对无人机镜头云台转向远程控制；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5.系统数据管理要求：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5.1.支持以部门方式创建设备和飞手信息；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5.2.支持用户角色管理，并为其分配平台使用功能以及可查看的无人机设备；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5.3.支持对注册登记的无人机飞行过程、飞行路线进行实时记录；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5.4.支持基于设备和飞手的飞行时长、飞行频率，统筹管理设备和飞手的日常训练和保障的飞行记录；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5.5.支持无机设备的厂商信息、接入方式、设备类型账号信息的建档管理；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5.6.支持无人机飞行状态监测及图传、数据对接功能，实时显示各种类型无人机的状态信息，显示辖区部门的无人机列表，可只查看在线无人机，也能根据在线无人机情况显示所属单位。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6.视频管理要求：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6.1.支持无人机设备的实时录像和录像文件回传功能；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6.2.支持纯视频录制和叠加飞行参数两种方式视频资源的录制；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6.3.支持后方指挥中心与无人机的交互应用；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6.4.支持实时图像和飞控信息的综合展示；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6.5.支持后方指挥中心与无人机进行语音对讲。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7.数据应用功能要求：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7.1.支持无人机采集的正射影像或倾斜影像数据生成二维地图，可作为图层覆盖在指挥终端的地图对应区域，可呈现车辆、单兵图传、布控球图传、无人机图传、飞手等实时位置，形成简单的态势；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7.2针对辖区重点建筑物进行测绘勘测的模型，可实现事前事后的实时测绘图层进行比对；指挥侧在电子地图上标注目标点，飞手侧遥控器上可同步获取任务目标，并操纵无人机进行侦察作业；飞手侧在遥控器端可向指挥侧发送定位信息，在指挥侧的电子地图上同步相应标注出目标位置，指挥员围绕该点位进行相关调度和力量部。</w:t>
            </w:r>
          </w:p>
        </w:tc>
      </w:tr>
      <w:tr w14:paraId="5DE1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2F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8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侦察无人机</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06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1.高性能穿越机，包括飞行器*3、飞行眼镜*3、穿越摇杆*3、电池*9、充电管家*3、收纳包*3、减光镜*3。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2.飞行器参数要求：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2.1.最大上升速度≥6 米/秒；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2.2.水平飞行速度：≥27 米/秒；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2.3.起飞海拔高度：≥3000米；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2.4.飞行时间：≥20分钟；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2.5.抗风速度：≥10米/秒；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2.6.卫星导航系统：北斗；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2.7.悬停精度：≤垂直±0.1米，水平±0.3米；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2.8.相机影像传感器：≥1/1.3英寸；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2.9.有效像素：≥1200万；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2.10.图传距离≥10公里。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3.飞行眼镜：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3.1.图传画质：≥1080p/100fps；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3.2.飞行眼镜材质：OLED；</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3.3.屏幕刷新率：≥100Hz；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3.4.远视度调节：≥200度；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3.5.近视屈光度调节：≥600度。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4.包含每套设备一年机身等价值额度范围内免费维修服务，一年时间第三方责任险≥100万。</w:t>
            </w:r>
          </w:p>
        </w:tc>
      </w:tr>
      <w:tr w14:paraId="2770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18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2D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三维建模软件</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52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1.软件永久使用授权；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2.支持实时二维建模，POS数据导入，自定义POS精度；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3.支持同时开启多个任务；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4.支持重建照片数量大于当前电脑内存配置可支持的照片数量时，算法自动进入分块处理；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5.支持自定义相机参数并导入POS数据，直接在项目所要求的目标坐标系中创建精度更高的地理参照地图和模型；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6.支持在摄影测量和点云重建中通过控制点实现更智能的自动刺点和纠偏；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7.内置8500+成果坐标系，支持本地坐标系和七参数转换，提供更多坐标系设置选择；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8.支持通过设置兴趣区域、分块和坐标原点，精确规划二维和三维模型；在模型上任意点击，可快速展示此处的所有拍照点及图像。</w:t>
            </w:r>
          </w:p>
        </w:tc>
      </w:tr>
      <w:tr w14:paraId="6DB5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53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5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运输无人机</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6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1.包括运输无人机*1、空吊系统*1、飞行电池*6，智能充电箱*1，带屏遥控器*2。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2.运输无人机参数：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2.1.重量：飞行器裸机重量（无配件）：≤45000g；飞行器最大起飞重量（货箱模式）≥90000g；最大单电载重≥40kg；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2.2.飞行高度：≥5000米；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2.3.可抗风速≥12m/s；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2.4.FPV相机分辨率≥1920×1080；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2.5.防护等级≥IP55；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2.6.影像传感器≥4/3 CMOS；有效像素≥2000万；数字变焦≥8倍。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3.空吊系统：包括卷扬机组件、配重块、运输脚架、延长绳索等配件。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3.1.主体重量2.5 千克（不包含配重块及挂钩）；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3.2.触地释放功能支持≥30千克载重；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3.3.线缆长度≥15米；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3.4.防护等级≥IP55；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3.5.支持应急脱困模式，支持悬挂消摆模式，支持手动操作，支持自主操作。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4.飞行电池：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4.1.配合运输无人机使用；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4.2.电池安装方式：插拔式；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4.3.工作环境温度：10℃ 至 45℃；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4.4.支持电池自加热。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5.一年时间机身等价值额度范围内免费维修服务，一年时间第三方责任险≥100万。</w:t>
            </w:r>
          </w:p>
        </w:tc>
      </w:tr>
      <w:tr w14:paraId="70BB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D3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33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无人机载荷（包括红外热成像、激光、5目镜头、夜视全彩、抛投、喊话中继等模块）</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EB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★1.双云台组件（1套）：支持扩展采购方现有M350RTK、M300RTK等机型由主机直接供电的双云台挂载应用；可同时携带侦查云台和喊话、探照等设备。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2.三维数据快速收集云台（1套）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2.1.重量：≤900g；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2.2.传感器尺寸：≥35×23 mm （全画幅）；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2.3.防护等级：≥IP4X；</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2.4.机械快门：1/2000*-1秒；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2.5.最小拍照间隔：≤0.7秒。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3.夜视全彩云台（1套）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3.1.图像传感器：≥1/1.8"超星光级CMOS；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3.2.照度：≥全彩色：0.005Lux；</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3.3.分辨率：≥400万像素；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3.4.视频帧率：≥5fps~30fps实时视频；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3.5.焦距：≥30倍光学变焦、160倍综合变焦；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3.6.防护等级：≥IP55；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3.7.红外热成像视频分辨率：≥640x512。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4.抛投模块（1套）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4.1.重量：≤300g；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4.2.防护等级：≥IP4X；</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4.3.挂载数量：≥2段；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4.4.索降功能：按键控制，一键升降；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4.4.工作温度：-20℃-+50℃；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4.5.安装方式：快拆装；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4.6.控制：使用无人机链路，无需另外适配遥控器；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4.7.供电方式：无人机云台接口供电。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5.移动照明模块（1套）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5.1.重量≤600g；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5.2.最大功率≥160W；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5.3.防水等级：≥IP43；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5.4.照明角度≥24°；</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5.5.照明照度和照明范围：50米高度照明照度≥46lux；照明范围≥3400㎡；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5.6.稳定系统：3轴（俯仰，横滚，偏航），角度抖动量≤±0.1°；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5.7.载荷接口：快拆接口；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5.8.工作温度：-10 ℃ 至 50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5.9.俯仰角：-90~+90。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6.移动可视喊话模块（1套）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6.1.重量：≤600g；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6.2.TTS1米处声压：≥130db；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6.3.防水等级：≥IP43；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6.4.声音传播距离：≥800 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6.5.功率：≤50W；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6.6.可控转动范围俯仰：-90°至0°；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6.7.集成FPV相机；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6.8.载荷接口：快拆接口；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6.9.工作温度：-10 ℃ 至 50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6.10.配置可控云台，可与相机云台联动；支持TTS文本转语音。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7.提供所有设备一年机身等价值额度范围内免费维修服务。</w:t>
            </w:r>
          </w:p>
        </w:tc>
      </w:tr>
      <w:tr w14:paraId="4DED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5F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9C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图形工作站（建模用）</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43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1.处理器：CPU线程数≥32，最高睿频≧5.8GHz，三级缓存≥36M；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2.独立显卡：显存≥16G GDDR6；显存位宽≥256 bit；</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3.内存：内存容量≥64GB DDR5，内存频率≥5600MHz；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4.固态硬盘：≥4TB；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5.显示屏：材质MiniLED，尺寸≥18英寸，分辨率≥2560x1600，刷新率≥240Hz，亮度≥1000nits，专业广色域100%DCI-P3；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6.网卡：支持2.5G RJ-45及WI-Fi6E；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7.接口数量：USB3.2Gen2 Type-A ≥ 2，USB3.2Gen2 Type-C ≥1，HDMI（2.1）≥ 1，雷电4接口 ≥ 1，耳机耳麦接口≥1；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8.功耗：CPU≥65W，GPU≥175W，整机性能释放≥240W；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9.配件：除原厂配件外，配置单兵战术耐磨双肩背包1个，要求容量≧40L，杜邦面料，卡其色，至少Ⅳ级防水。</w:t>
            </w:r>
          </w:p>
        </w:tc>
      </w:tr>
    </w:tbl>
    <w:p w14:paraId="2F7F71C2">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p w14:paraId="4C7DFC06">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p w14:paraId="54B5A505">
      <w:pP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br w:type="page"/>
      </w:r>
    </w:p>
    <w:p w14:paraId="1D50C169">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4标包</w:t>
      </w:r>
    </w:p>
    <w:tbl>
      <w:tblPr>
        <w:tblStyle w:val="27"/>
        <w:tblW w:w="99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851"/>
        <w:gridCol w:w="8630"/>
      </w:tblGrid>
      <w:tr w14:paraId="7C1D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5B57">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4281">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参考装备名称</w:t>
            </w:r>
          </w:p>
        </w:tc>
        <w:tc>
          <w:tcPr>
            <w:tcW w:w="8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4D16">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参考技术参数</w:t>
            </w:r>
          </w:p>
        </w:tc>
      </w:tr>
      <w:tr w14:paraId="618B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3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A2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照明无人机</w:t>
            </w:r>
          </w:p>
        </w:tc>
        <w:tc>
          <w:tcPr>
            <w:tcW w:w="8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46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1.包括四旋翼飞行器*1、高清云台摄像机*1、照明模块*1、喊话器*1、智能遥控器*1、系留专用电池*1、飞行电池*2、充电器*1、系留供电地面端*1、系留供电天空端*1、无人机拉杆箱*1。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2.飞行器参数要求：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2.1.高性能无刷电机，电机单轴最大拉力15.3kg，最大允许电压≥52.2V；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2.2.折叠方式：机臂应符合环抱折叠，脚架应符合向下折叠；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2.3.轴距≤1200mm，翼展≥2000mm；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2.4.放飞模式载重5KG飞行时间≥30min，系留模式载重5kg飞行时间≥12h；放飞模式任务载重≥10kg，系留模式任务载重≥5kg；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2.5.系留模式飞行高度≥100m，放飞模式飞行高度≥1000m；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2.6.系留模式抗风≥5级，放飞模式抗风≥7级；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2.7.支持单北斗定位；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2.8.拓展接口≧3个，所配置载荷可互换使用。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3.高清云台摄像机：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3.1.分辨率≥1920×1080；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3.2.≥30倍光学变焦，≥2倍数字变焦，焦距f4.3～129mm，光圈F1.6～F4.7。</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4.照明模块：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4.1功率：≥500W；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4.2工作方式：支持通电即亮/无人机遥控PWM开启/独立遥控开启；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4.3光通量≥80000lm，照亮范围≥8000m2，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4.4支持快装快拆；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4.5照明模块数量≥4块；总灯珠数量≥72个；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4.6材质：铝合金；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4.7喊话模块：支持智能遥控器进行实时喊话及远程平台喊话；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4.8喊话模块：声音强度≧120dB（距离1米）、≧80dB（距离100米）。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5.智能遥控器参数要求：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5.1.图像分辨率≥1920*1080；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5.2.支持实时监视功能，可实时显示无人机的飞行数据，如高度、速度、姿态、电量等，直观了解无人机的实时飞行状态；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5.3.支持在地图上实时查看无人机的位置和运动轨迹；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5.4.支持包括罗盘校准、陀螺仪校准、加速度计校准等校准功能；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5.5.支持个性化设置；如起飞高度、飞行速度、返回起飞点等参数，以满足不同的飞行场景需求。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6.其他参数要求：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6.1.充电器可为至少2个智能电池同时充电；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6.2.系留供电地面端额定功率≥7KW，重量≤20kg；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6.3.系留供电天空端额定输出功率≥4000W；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6.4.智能电池信息显示屏支持电量显示、工作状态显示、充放电及静止等使用状态，电池剩余寿命显示，电量百分比显示，电池温度显示、故障告警显示等；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6.5.无人机拉杆箱材质：轻质、抗冲击、吸能缓冲材料；支持可拉、可抬、可装车等运输方式；箱体重量≤4kg。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7.包含每套设备一年机身等价值额度范围内免费维修服务，一年时间第三方责任险≥100万。</w:t>
            </w:r>
          </w:p>
        </w:tc>
      </w:tr>
      <w:tr w14:paraId="4EFF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502" w:type="dxa"/>
            <w:tcBorders>
              <w:top w:val="nil"/>
              <w:left w:val="single" w:color="000000" w:sz="4" w:space="0"/>
              <w:bottom w:val="single" w:color="000000" w:sz="4" w:space="0"/>
              <w:right w:val="single" w:color="000000" w:sz="4" w:space="0"/>
            </w:tcBorders>
            <w:shd w:val="clear" w:color="auto" w:fill="auto"/>
            <w:vAlign w:val="center"/>
          </w:tcPr>
          <w:p w14:paraId="7AEFFD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w:t>
            </w:r>
          </w:p>
        </w:tc>
        <w:tc>
          <w:tcPr>
            <w:tcW w:w="851" w:type="dxa"/>
            <w:tcBorders>
              <w:top w:val="nil"/>
              <w:left w:val="single" w:color="000000" w:sz="4" w:space="0"/>
              <w:bottom w:val="single" w:color="000000" w:sz="4" w:space="0"/>
              <w:right w:val="single" w:color="000000" w:sz="4" w:space="0"/>
            </w:tcBorders>
            <w:shd w:val="clear" w:color="auto" w:fill="auto"/>
            <w:vAlign w:val="center"/>
          </w:tcPr>
          <w:p w14:paraId="3ECB0E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自组网无人机</w:t>
            </w:r>
          </w:p>
        </w:tc>
        <w:tc>
          <w:tcPr>
            <w:tcW w:w="8630" w:type="dxa"/>
            <w:tcBorders>
              <w:top w:val="nil"/>
              <w:left w:val="single" w:color="000000" w:sz="4" w:space="0"/>
              <w:bottom w:val="single" w:color="000000" w:sz="4" w:space="0"/>
              <w:right w:val="single" w:color="000000" w:sz="4" w:space="0"/>
            </w:tcBorders>
            <w:shd w:val="clear" w:color="auto" w:fill="auto"/>
            <w:vAlign w:val="center"/>
          </w:tcPr>
          <w:p w14:paraId="2C34AC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1.包括自组网四旋翼飞行器*1、高清云台摄像机*1、喊话器*1、投掷器*1、智能遥控器*1、飞行电池*2、充电器*1、自组网单兵*2、4G基站服务*1、无人机拉杆箱*1。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2.飞行器参数要求：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2.1.无刷电机，电机单轴最大拉力15.3kg，最大允许电压≥52.2V；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2.2.折叠方式：机臂应符合环抱折叠，脚架应符合向下折叠；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2.3.轴距：≤1200mm，翼展≥2000mm；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2.4.续航时间载重：5KG≥30min、载重10KG≥20min；飞行高度≥800m；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2.5.作业半径：≥10km；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2.6.抗风：≥7级；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2.7.支持单北斗定位；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2.8.≧3个拓展接口，支持配置载荷互换使用；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2.9.通信工作带宽：5/10/20/40MHz；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2.10.支持组网节点数：≥200节点；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2.11.无线接力传输速率：≥90Mbps，6跳接力之后最末带宽≥8M，8跳接力之后最末带宽≥2M，最大接力≥30跳。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3.任务挂载参数要求：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3.1.高清云台摄像机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3.1.1.分辨率≥1920×1080；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3.1.2.≥30倍光学变焦，≥2倍数字变焦，焦距f4.3～129mm，光圈F1.6～F4.7。</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3.2.喊话器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3.2.1.支持智能遥控器进行实时喊话及远程平台喊话；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3.2.2.声音强度120dB（距离1米）、80dB（距离100米）；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3.2.3.投掷器承重≥20KG。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3.3.智能遥控器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3.3.1.图像分辨率≥1920*1080；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3.3.2.支持实时监视功能，可实时显示无人机的飞行数据，如高度、速度、姿态、电量等，直观了解无人机的实时飞行状态；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3.3.3.支持在地图上实时查看无人机的位置和运动轨迹；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3.3.4.支持包括罗盘校准、陀螺仪校准、加速度计校准等校准功能；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3.3.5.支持个性化设置；如起飞高度、飞行速度、返回起飞点等参数，以满足不同的飞行场景需求；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4.其他参数要求：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4.1.智能电池信息显示屏支持电量显示、工作状态显示、充放电及静止等使用状态，电池剩余寿命显示，电量百分比显示，电池温度显示、故障告警显示等；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4.2.无人机拉杆箱材质：轻质、抗冲击、吸能缓冲材料；支持可拉、可抬、可装车等运输方式；箱体重量≤4kg。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5.自组网单兵参数要求：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5.1.支持手持、背负、布控等多场景使用；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5.2.支持指示灯电源、通信状态显示；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5.3.工作带宽：5/10/20MHz；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5.4.通视无干扰环境单跳通信距离≥10km；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5.5.内置定位模块，具有定位功能；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5.6.多点组网开通时间应：≤60s（节点数＞8个）；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5.7.最大中继跳数应不低于8跳，且8跳后有效数据速率应不低于2Mbps；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5.8.设备网络时延应≤2ms；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5.9.任意一台自组网设备均能作为网管终端并管理当前组网网络中的全部设备；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5.10.具备多台网管终端能同时查看当前组网网络拓扑图的功能。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6.4G基站服务要求：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6.1.工作制式FDD-LTE或TDD-LTE；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6.2.发射功率≥250mW；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6.3.覆盖范围≥500米；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6.4.业务能力≥32个运营商业务并发；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6.5.支持自动配置、ANR和PCI冲突检测；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6.6.支持自组网单兵接入卫星网络延申到自组网无人机，为无人机下方的人员提供手机信号。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7.每套设备包含一年机身等价值额度范围内免费维修服务，一年时间第三方责任险≥100万。</w:t>
            </w:r>
          </w:p>
        </w:tc>
      </w:tr>
    </w:tbl>
    <w:p w14:paraId="7ECC3970">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p w14:paraId="1BC1E864">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p w14:paraId="537BFA97">
      <w:pP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br w:type="page"/>
      </w:r>
    </w:p>
    <w:p w14:paraId="23558076">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5标包</w:t>
      </w:r>
    </w:p>
    <w:tbl>
      <w:tblPr>
        <w:tblStyle w:val="27"/>
        <w:tblW w:w="100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851"/>
        <w:gridCol w:w="8706"/>
      </w:tblGrid>
      <w:tr w14:paraId="4ADE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D37D">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B886">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参考装备名称</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F451">
            <w:pPr>
              <w:keepNext w:val="0"/>
              <w:keepLines w:val="0"/>
              <w:pageBreakBefore w:val="0"/>
              <w:widowControl/>
              <w:suppressLineNumbers w:val="0"/>
              <w:kinsoku/>
              <w:overflowPunct/>
              <w:topLinePunct w:val="0"/>
              <w:autoSpaceDE/>
              <w:autoSpaceDN/>
              <w:bidi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参考技术参数</w:t>
            </w:r>
          </w:p>
        </w:tc>
      </w:tr>
      <w:tr w14:paraId="7D3E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53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9D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超轻型卫星便携站(含流量)</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F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1.一体化设计，包含卫星天线与底座、收发信一体机、调制解调器、电池等部件；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2.操作方式：支持天线免拼装、一键对星、一键收藏；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★3.工作波段：Ka波段；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4.天线类型：抛物面天线；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5.天线材质：碳纤维；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6.极化方式：圆极化；</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7.等效口径：≥0.5米；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8.工作频率：发射(Tx):29.00～30.00GHz、接收(Rx):17.80～20.20GHz；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9.天线增益： 发射(Tx):≥41.2dBi@29.5GHz、接收(Rx):≥37.8dBi@19.6GHz；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10.方位转动范围：±180°；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11.俯仰转动范围：10°～90°连续可调；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12.★调制方式：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12.1.前向：至少包含QPSK, 8PSK, 16APSK, 32APSK；</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12.2.反向：至少包含QPSK1/3, QPSK1/2, QPSK2/3, QPSK3/4, QPSK5/6, 8PSK2/3, 8PSK3/4, 8PSK5/6。（需提供第三方检测机构出具的具有CNAS或CMA标识的检测报告）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13.编码方式：前向支持LDPC+BCH；反向支持Turbo；</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14.最高业务速率：下行：≥160Mbps；上行：≥30Mbps；（需提供相关证明材料）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15.收发信一体机：输出功率≥4W，能够接入我国Ka宽带卫星通信网；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16.辅助功能：支持语音播报，语音告警，语音辅助功能；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★17.对星时间：≤2min；（需提供第三方检测机构出具的具有CNAS或CMA标识的检测报告）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18.增强功能：ACM, AUPC, QoS, 应用加速和协议优化；</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19.整机功耗：≤60W；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20.电池供电：通信时长≥4小时；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21.工作温度 ：-30℃～+60℃；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22.储存温度： -40℃～+70℃；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23.涉水深度：≥18cm；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24.最大风速 ：≥25m/s；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25.防护等级：≥IP65；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26.设备尺寸：≤550mm *400mm*150mm；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27.设备净重：≤10kg；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★28.设备终端可以使用中星26号(性能或优于)等高通量卫星资源及服务，须提供卫星网络运营商针对本项目的入网授权书；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★29.设备终端需提供中国卫通出具的《中国卫通Ka终端上星批准书》；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30.含入网调试费，提供≥2年，每年≥60GB；高通量流量数据带宽（上行≥5mbps，下行≥18mbps）。</w:t>
            </w:r>
          </w:p>
        </w:tc>
      </w:tr>
      <w:tr w14:paraId="162C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DD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49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人员跟踪管理套装：每套含数字化单兵终端4台、消防员专用智能手表4台、穿戴式单兵侦检终端4台、安全感知基站2台、安全管控终端1套（含安全管控终端1台、综合定位平板终端1台、APP）</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D7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1.数字化单兵终端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★1.1定位精度和范围： 可以准确测量人员相互间的距离，水平、垂直测距精度≤1m ，可显示和播报实时测量数据，测距半径≥1000m；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★1.2方向定位：在室内外都可通过屏幕上显示的数值和箭头引导，准确辨别被测人员所在方向，方位角定位精度≤15度，在设备朝向与被测人员所在方向偏离≤15度角的情况下 ，设备即可检测出偏航，并通过屏幕显示和语音播报提醒用户纠偏；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★1.3语音对讲：对讲频率350至400MHz，发射功率2W/4W可调 ，支持模拟、数字模式， 与消防在用的 PDT 对讲机兼容互通，内置消噪算法，可消除来自各个方向的警报声、电锯声、爆炸声、车辆轰鸣声等环境噪声，仅拾取对讲人声；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1.4信号传输：具有公网和自组网信号 ，可接收安全管控终端下发的搜索、撤离指令和自定义语音消息，自组网传输距离≥2km；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1.5显示屏：OLED 显示屏≥2.4 英寸。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2.消防员专用智能手表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★2.1生命体征和其他感知：实时采集并在屏幕上显示人员心率，以及血氧、心电图、体温、 气压、空气质量、指南针等感知数据；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★2.2队形保持掉队报警：2个及以上设备组成一个小队 ，发生掉队报警后 ，依靠设备自身测量并在屏幕上显示的高度差和距离 ，快速归队 ，测距精度≤1m ，测距半径≥500m；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2.3独立传输：可依靠设备自身公网信号把生命体征和其他感知数据直接传输至国家消防救援局消防综合定位服务平台，也可依靠设备自身自组网信号与数字化单兵终端、安全感知基站、安全管控终端互相传输感知数据和报警消息，两台消防员专用智能手表之间的自组网通信距离≥500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2.4北斗定位：可选择屏蔽 GPS 仅使用北斗定位 ，误差≤10m ，可依靠设备自身信号独立传输位置数据，在消防综合定位服务平台地图上显示；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2.5结构：OLED 显示屏 ，尺寸≥1.3 英寸 ，分辨率≥450*450 ，具有 3 个实体按键。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3.穿戴式单兵侦检终端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★3.1气体监测：具有≥4种气体（可燃气体 ，CO ，O2,H2S ）的探测通道，也可以适配其他气体检测探头；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★3.2传输：可通过蓝牙把数据传输给数字化单兵终端，并通过数字化单兵终端传输至国家消防救援局消防综合定位服务平台和安全管控终端；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3.3气体检测精度： 气体检测精度≤±5%F.S ，气体探测响应时间≤30秒；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3.4其他： 防护等级≥IP67 ，防爆，采用阻燃性材料，电池连续运行时间≥6小时 ，整机重量（含背夹）≤250g。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4.安全感知基站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★4.1信标定位：在大型综合体内部署安全感知基站，仅部署1 台安全感知基站即可定位附近人员位置 ，测距精度≤1m ，测距半径≥500m ，方位角精度≤15 度角 ，并可在三维模型中显示；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4.2气体监测：具有≥4 种气体（可燃气体 ，CO ，O2，H2S ）的探测通道 ，也可以适配其他气体检测探头 ； 气体检测精度≤±5%F.S ， 气体探测响应时间≤30 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4.3电子围栏闯入报警：可根据设备自身检测到可燃有毒气体设置电子围栏 ， 自动定位闯 入电子围栏的数字化单兵终端，并通过自组网向其传输警告消息 ，同时通过屏幕显示和语音播报警告信息；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★4.4信号传输：具有公网和自组网信号 ，可中继转发扩大自组网覆盖范围 ， 自组网传输距离≥2km；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4.5结构：OLED 显示屏≥2.4 英寸。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5.安全管控终端（含安全管控终端1台、综合定位平板终端1台、APP）</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5.1硬件要求：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★5.1.1集成内攻登记、 自组网数据采集和显示平板为一体：可扫描登记数字化单兵终端、消防员专用智能手表等装备，在屏幕上显示进出场的时间、空呼压力、人员身份 ；可通过自组网接收数字化单兵终端、消防员专用智能手表、安全感知基站传输的数据，包括室内外位置、报警消息、生命体征、有毒可燃气体等；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5.1.2提升内攻登记速度： 内攻登记数字化单兵终端的识别距离≥80mm ，并通过“ 加一、减 一” 等简洁语音播报 ，提醒安全员快速放行；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5.1.3气体监测：具有≥ 4 种气体（可燃气体 ，CO ，O2，H2S ）的探测通道 ，也可以适配其他气体检测探头；采用泵吸式，气体检测精度≤±5%F.S，气体探测响应时间≤30 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5.1.4信号传输：具有 5G 公网、 自组网、脉冲定位信号 ， 与数字化单兵终端之间的自组网传输距离≥2km ，测距半径≥500m ，定位精度 1m；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5.1.5防护等级≥IP68 ， 防爆 ，采用阻燃性材料 ，1.5 米自由跌落不影响使用 ，可以在 70℃至-20℃环境下正常使用，提供≥两块电池，每块电池单独连续运行时间≥6小时 ，并且可在设备连续运行不关机条件下更换第二块电池 ，延长续航时间；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5.1.6具有HDMI mini输出接口，可外接显示器或大屏。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 APP要求：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★5.2.1快速出动：可对接接处警系统或消防救援一张图警情图层获得的警情位置、报警记录、 通话录音、灾害等级、出警类型等信息 ， 自动创建灾情现场，快速导航出动；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5.2.2指挥底图：可对接消防救援一张图系统获得统一 的定期更新的矢量、影像、地形地图数据 ，保障前后方指挥底图一致；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5.2.3重要情报：可对接消防救援一张图系统获得地震、暴雨等突发事件、地质灾害分布、灾害前后建筑物损毁识别对比、着火建筑物等各种灾区的实时人口聚集统计等重要情报 ，保障前后方指挥重要情报一致；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5.2.4先内攻后建模：为了快速展开 ，可以先登记内攻人员 ，然后建模 ，并为内攻人员选择准确的内攻建筑物；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★5.2.5复杂建筑物建模和预案保存：可对包含多个廊桥连通结构的复杂建筑物实现简易快速建模 ，通过导入CAD 图和手动标绘等方式创建楼层平面图 ，保存为预案 ，可随时调用；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5.2.6多个建筑物内攻管控：在具有多个建筑物需要内攻的救援现场，可查看不同建筑物的内攻人员记录表；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5.2.7多名安全员协同工作：在具有多名安全员的救援现场，软件可汇总不同安全员的登记信息 ，避免内攻队员被遗漏或重复登记；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5.2.8安检信息直报： 可在出动途中和到场后分别做途中安检和现场安检 ，检查装备佩戴、 有毒气体、爆燃等风险 ，可向综合定位服务平台直报文字、图片、音视频录像和实时视频流；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5.2.9人员盘点：可出动登记表、船员登记表自动盘点人员身份和数量 ，保障出动和归队、登船和下船的人员身份数量一致；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5.2.10设置内攻管控电子围栏：标绘内攻管控电子围栏的边界，对于内攻登记合格的人员许可进入，对于没有内攻登记的闯入人员，分别在软件上和闯入人员的数字化单兵终端上发出预警提示 ，也可设置自定义电子围栏；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5.2.11应急广播：可通过自组网向数字化单兵终端和安全感知基站发送用户自定义的应急广播语音消息；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5.2.12落水报警：可接收消防救援人员或群众的落水报警消息，启动搜救流程；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5.2.13派人搜索：可对附近消防救援人员发送包含落水人员设备编号的搜救指令，并跟踪搜救进度；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5.2.14派无人机载安全感知基站搜索：可对附近无人机载安全感知基站发送落水人员设备编号以及搜救指令，并跟踪搜救进度；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5.2.15落水人员漂流位置预测：可根据落水位置、水流速度等参数估算落水人员漂流位置；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5.2.16设置安全员所在楼层：默认以安全员为高度基准计算内攻人员所在楼层，默认安全员在一楼 ，也可根据实际情况把安全员设置到其他楼层；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5.2.17设置安全感知基站为高度基准：支持把安全感知基站安放在固定位置，并把它设置为高度基准 ，计算内攻人员所在楼层；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5.2.18楼层标识：支持设置着火层、避难层，并在三维模型中通过不同颜色显示。</w:t>
            </w:r>
          </w:p>
        </w:tc>
      </w:tr>
      <w:tr w14:paraId="2E13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9A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80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便携式移动照明灯组</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78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1.额定容量：≥10Ah；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2.额定功率：≥50W；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3.工作时间：强光≥9h，工作光≥15h；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4.照度：在6米中心点照度≥900lx；</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5.充电时间：≤7h；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6.防护等级：≥IP66；</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7.外形尺寸：展开尺寸≥500*150*1250mm，收纳尺寸≤500*150*250mm；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8.重量：≤8Kg；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9.具备聚光、泛光、聚泛光全开模式，有红蓝警示灯，灯体表面具备电量显示功能；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10.需提供国家防爆产品质量监督检验中心出具的检测报告和防爆合格证。</w:t>
            </w:r>
          </w:p>
        </w:tc>
      </w:tr>
      <w:tr w14:paraId="268D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25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2F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便携式发电机</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23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1.额定电压：≤230V，额定电流：≤7.8A；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2.油箱容量≥3.6L；</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3.发动机机油容量≥0.44L；</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4.净重≤22KG；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5.最大功率≥2.2KW；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6.支持≧2台并联使用；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7.直流输出：12V-8V；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8.配备过载警告LED灯；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9.支持自动调节装置，配备节流减能阀，符合国家环保法规具有环保信息标签达到环保要求。</w:t>
            </w:r>
          </w:p>
        </w:tc>
      </w:tr>
      <w:tr w14:paraId="36FA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19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8A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户外移动电源</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F6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1.电池容量：≥2000wh；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2.使用220V交流电；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3.额定输出功率：≥1800W；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4.市电充电时间：≤1.8h，太阳能板充电时间：≤5.5h；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5.重量：≤18KG；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6.交流电输出口：≥2个，USB输出口：≥4个；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7.体积（长×宽×高）≤335mm×264mm×292mm。</w:t>
            </w:r>
          </w:p>
        </w:tc>
      </w:tr>
      <w:tr w14:paraId="72B6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BD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7B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三轴稳定器</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B7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1.功能要求：配合摄像机使用，单人可操作；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2.自重：≤1.5KG，载重：≥3KG；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3.电池容量：≥2600mAh；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4.接口要求：RSA接口≥1个，NATO接口≥2个，供电转换接口≥1个；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5.续航时间：≥20小时；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支持蓝牙、扳机功能自定义、云台模式切换开关、LiDAR与图传互联互通功能。</w:t>
            </w:r>
          </w:p>
        </w:tc>
      </w:tr>
      <w:tr w14:paraId="7240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57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FA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补光灯</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E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1.色温调节范围：2700K-6500K；</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2.CRI显色指数：≥95；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3.TLCI指数：≥97；</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4.光效：≧10种特殊光效；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5.续航时间：≥2小时；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6.净重重量：≤2.8KG；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7.额定功率：≤300W；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8.内置电池容量：≥3000mAh；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9.照度：6500K/100%亮度的光照度（1米）≥15400lux；</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10.支持蓝牙功能；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11.灯体尺寸（长×宽×高）：≤148mm×259mm×84mm。</w:t>
            </w:r>
          </w:p>
        </w:tc>
      </w:tr>
      <w:tr w14:paraId="43D3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BE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09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手机搜寻定位装置（含机载式、便携式）</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15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1.支持一键开机，支持搜寻4G网络制式下的手机IMSI；</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2.支持中国移动、中国联通、中国电信三大运营商同时工作；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3.定位精度：≤20米；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4.支持≧200部移动、联通、电信手机同时搜寻同时报值；</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5.每个频段最大可以输出功率≦30dBm，高低档可调节；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6.支持无人机直接供电；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7.设备重量：≦2.7KG；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8.支持无人机型号：大疆经纬M300RTK、M350RTK等无人机；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9.搭配大疆经纬M300, M350RTK无人机飞行时间不小于20分钟；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10.支持无人机快速拆装，安装时间≦5分钟；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11.支持红白名单两种工作模式，名单可通过遥控器逐条添加，同时支持批量导入；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12.即插即用，设备安装支持热插拔，插入PSDK和OSDK数据线即可；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13.支持单人直接使用无人机手柄即可实现对整个设备搜寻的所有操作，不需要外设设备；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14.搜索速度：目标手机RSRP值为-80时，无人机在相对目标高度80米以10米每秒的速度经过时可以抓住目标IMSI；</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15.搜索高度：目标手机RSRP值为-80时，设备在不低于300米高空可以抓到目标IMSI；RSRP小于-100时，设备在不低于500米高空可以抓住目标IMSI。</w:t>
            </w:r>
          </w:p>
        </w:tc>
      </w:tr>
      <w:tr w14:paraId="09E6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55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14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全彩夜视相机</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60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1.最低照度：Color 0.0001 Lux@F1.4；</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2.最大分辨率：全彩200万像素；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3.视频帧率：10fps/30fps实时视频；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4.视频压缩：H.265/H.264；</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5.支持自动白平衡、自动增益控制、远程升级功能、设备日志功能、AI数字降噪功能；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6.HDR：支持（自动）曝光模式；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7.宽动态：120dB；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8.信噪比：≥52dB；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9.镜头焦距：f=6.3~252mm，40倍光学变焦光圈数：F1.4-F4.87；</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10.视场⻆：平:65.3°WIDE ，1.7°TELEl；垂直:38.4° WIDE，1.0° TELEl；对角:73.0°WIDE，1.9°TELE；</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11.日夜模式：电动IRCUT红外滤片；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12.SD卡接口：支持MicroSD卡存储（≥128G）；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13.电源：DC24V，3.0A；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14.功耗≤25W；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15.防护等级：IP66；</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16.尺寸（长×宽×高）：≤329.6mm×196.8mm×436.2mm；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17.重量：≤7kg。</w:t>
            </w:r>
          </w:p>
        </w:tc>
      </w:tr>
      <w:tr w14:paraId="7625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A9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BA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摄像机（含三脚架）</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C8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1.有效像素≥2400万；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2.光学变焦≥20倍；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3.屏幕尺寸≥3英寸；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4.视频录制帧数≥30帧；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5.HDMI接口及USB Type C接口≥1个；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6.支持5轴防抖、4K或6K拍摄画质及蓝牙功能；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7.配碳纤材质三脚架1个，自重≦2.8Kg，承重≧10Kg，工作高度≧1.65m，收纳高度≦0.55m，管径≦30mm，脚管调节数4，带液压云台，配收纳包1个。</w:t>
            </w:r>
          </w:p>
        </w:tc>
      </w:tr>
      <w:tr w14:paraId="1E25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4F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4F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网络交换机</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46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1.万兆端口≥24个；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2.包转发率≥294Mpps；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3.交换容量≥2.56Tbps/23.04Tbps；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4.重量≤5KG；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5.最大功耗≤111W；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6.外形尺寸≤442×220×43.6mm。</w:t>
            </w:r>
          </w:p>
        </w:tc>
      </w:tr>
      <w:tr w14:paraId="2F6F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3B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8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电脑显示器</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08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1.折叠双屏，支持双触控及压感笔手写，CNC铝材外壳；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2.屏幕：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2.1尺寸≥24英寸；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2.2屏幕宽高比16:9；</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2.3像素≥2K（2560x1600）；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2.4屏幕类型QLED；</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2.5刷新率≥60Hz；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2.6色域≥100%DCI-P。</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3.功能：支持双屏触控手写、一线连接，支持虚拟键盘，自带分离一体式支架；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4.接口：Mini HDMI≥2，Type-C≥2。</w:t>
            </w:r>
          </w:p>
        </w:tc>
      </w:tr>
      <w:tr w14:paraId="497A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1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1F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移动指挥终端</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A4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★1.国产品牌，通信制式支持5G全网通以及WiFi；</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2.CPU 采用国产自主处理器芯片；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3.CPU 核数≥8，最高主频≥2.2GHz；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4.显示屏≥13 英寸；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5.电池容量≥10000mAh；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6.ROM≥512GB；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7.RAM≥12GB；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8.分辨率≥2K,刷新率≥120hz；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9.主摄像头像素≥1300万；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10.配件要求：贴钢化膜，配三防保护套1个，携行包1个，快充电源适配器1个。</w:t>
            </w:r>
          </w:p>
        </w:tc>
      </w:tr>
      <w:tr w14:paraId="63FD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23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DD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电视机A</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E7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1.≥98英寸屏幕，配套电视机落地移动一体化支架；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2.运行内存≥4GB；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3.背光方式：Mini-LED；</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4.存储内存：≥64GB；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5.HDMI2.1接口数：≥3个；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6.USB2.0接口数：≥1个；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7.屏幕分辨率：超高清4K；</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8.亮度：≥2500尼特；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9.色域值：≥95%；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10.响应时间：≤8ms；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11.工作电压：220V；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12.含底座重量：≤120kg；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13.配套电视机落地移动一体化支架1个（含摄像机云台支架、置物台面等）满足电视机承重；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14.定制航空运输箱1个，满足装箱运输要求。</w:t>
            </w:r>
          </w:p>
        </w:tc>
      </w:tr>
      <w:tr w14:paraId="337D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97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2C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电视机B</w:t>
            </w:r>
          </w:p>
        </w:tc>
        <w:tc>
          <w:tcPr>
            <w:tcW w:w="8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75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1.≥65英寸屏幕，配套电视机落地移动一体化支架；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2.运行内存≥4GB；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3.背光方式：Mini-LED；</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4.存储内存：≥64GB；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5.HDMI2.1接口数≥3个；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6.USB2.0接口数≥1个；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7.屏幕分辨率：超高清4K；</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8.亮度：≥3000尼特；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9.色域值：≥95%；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10.响应时间：≤8ms；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11.工作电压：220V；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12.含底座重量：≤70kg；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13..配套电视机落地移动一体化支架（含摄像机云台支架、置物台面等）满足电视机承重；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14.定制航空运输箱1个，满足装箱运输要求。</w:t>
            </w:r>
          </w:p>
        </w:tc>
      </w:tr>
    </w:tbl>
    <w:p w14:paraId="2EA6A699">
      <w:pP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br w:type="page"/>
      </w:r>
    </w:p>
    <w:p w14:paraId="3F825BB5">
      <w:pPr>
        <w:rPr>
          <w:rFonts w:hint="eastAsia" w:ascii="宋体" w:hAnsi="宋体" w:eastAsia="宋体" w:cs="宋体"/>
          <w:b/>
          <w:bCs/>
          <w:color w:val="000000" w:themeColor="text1"/>
          <w:sz w:val="18"/>
          <w:szCs w:val="18"/>
          <w:lang w:val="en-US" w:eastAsia="zh-CN"/>
          <w14:textFill>
            <w14:solidFill>
              <w14:schemeClr w14:val="tx1"/>
            </w14:solidFill>
          </w14:textFill>
        </w:rPr>
      </w:pPr>
    </w:p>
    <w:p w14:paraId="20CDF573">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6标包</w:t>
      </w:r>
    </w:p>
    <w:tbl>
      <w:tblPr>
        <w:tblStyle w:val="27"/>
        <w:tblW w:w="100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7"/>
        <w:gridCol w:w="866"/>
        <w:gridCol w:w="8776"/>
      </w:tblGrid>
      <w:tr w14:paraId="1BD9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36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51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参考装备名称</w:t>
            </w:r>
          </w:p>
        </w:tc>
        <w:tc>
          <w:tcPr>
            <w:tcW w:w="8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23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参考技术参数</w:t>
            </w:r>
          </w:p>
        </w:tc>
      </w:tr>
      <w:tr w14:paraId="54A7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85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A1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水下三维实时成像搜救系统</w:t>
            </w:r>
          </w:p>
        </w:tc>
        <w:tc>
          <w:tcPr>
            <w:tcW w:w="8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5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1.主要功能：利用水下实时三维成像技术，实现对水下目标的快速搜救探测，为进一步目标打捞提供目标位置和三维图像参考，主要用于水下目标物体的搜索探测和实时三维成像；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2.主要组成：水下三维声纳头、水面控制单元、导航仪、水面图像工作站、中文操作软件、线缆、航空运输拉杆箱等；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3.★具备实时三维成像功能，可实时查看水下三维图像；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4.★具备目标自动标注功能，辅助使用者快速判断目标，提高任务效率；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5.★中文操作软件，具备声呐工作控制、参数调整、实时声图显示、实时瀑布图、实时三维图、目标管理和目标测量等功能；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6.系统主要参数：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6.1.工作频率：支持400kHz-700kHz连续可调；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6.2.带宽：≥60kHz；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6.3.角度分辨率：≤1°×1°；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6.4.距离分辨率：≤1cm；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6.5.开角：≥180°，用于高效搜索探测，水中悬浮和水下沉底目标无遗漏；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6.6.最大探测距离：≥200m；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6.7.波束数量：≥1024个，探测到目标的细节多；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6.8.刷新频率：≥60Hz；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6.9.最大适应工作航速：≥10节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6.10.尺寸：≤宽250mm×深200mm×高320mm；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6.11.水下三维声纳头净重量：≤8kg（空气）/5kg（水）。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6.12.系统供电：220V交流电；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6.13.定位精度：水平≤0.5m；垂直≤0.5m。</w:t>
            </w:r>
          </w:p>
        </w:tc>
      </w:tr>
      <w:tr w14:paraId="78B8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3E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4D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水下搜救机器人</w:t>
            </w:r>
          </w:p>
        </w:tc>
        <w:tc>
          <w:tcPr>
            <w:tcW w:w="8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71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1.主要功能：主要利用声呐、摄像头对水下目标进行联动搜探，辅助目标打捞；</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2.★符合《轻型有缆遥控水下机器人》GB/T36896.1-2018标准，提供第三方检验检测报告；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3.主要组成：机器人主机、防水遥控器（带显示屏）、电池、机身相机、云台相机、LED补光灯、电动绕线器、前视多波束声纳、悬停传感器、机械臂、航空运输拉杆箱等；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4.主要性能：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4.1.产品重量：≤10kg；（便于携带）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4.2.最大下潜深度（水下耐压）：≥350m；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4.3.最大航速：≥4节（2m/s）；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4.4.推进器：≥8个推进器，电机可拆卸更换；（动力足）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4.5.水下运动姿态：360度全方位全自由度运动，全方向抗流稳定；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4.6.★配备多传感器：三轴陀螺仪/加速度计/罗盘/温度传感器/深度传感器；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4.7.补光灯：≥6000流明，不少于二挡光度调节；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4.8.内置主摄像头视频分辨率：≥4K@30Fps；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4.9.配置外置摄像头一个，分辨率≥1080P，可与主摄像头同屏显示，提供第二视角，提升工作效率；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4.10.电池可快速拆卸更换；电池常规使用≥90分钟，待机续航≥5小时；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4.11.配备备用电池1块，方便单人快速作业；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4.12.配置电动绕线器，支持多档位收放线速度调节，带电量指示灯，便于快速收纳；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4.13.配置防水遥控器，显示屏尺寸≥7英寸，亮度≥700cd/m²，分辨率≥1920×1080；                                                                                                                                4.14.水下可牵引≥80KG的重物。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5.辅助配件：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5.1.前视多波束声呐（用于能见度不高的浑浊水域，进行目标搜探和确认）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5.1.1.工作频率：支持双频切换工作，低频≥800kHz，高频≥1100kHz；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5.1.2.最大量程：低频≥120m、高频≥40m；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5.1.3.角度分辨率≤1°（低频）/0.6°（高频）；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5.1.4.波束数量≥500个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5.1.5.具备图像背景滤波模式，用于排除环境干扰，利于目标搜探和判断。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5.2.悬停传感器：（辅助机器人在流水中悬停作业）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5.2.1.频率≥1 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5.2.2.最大对底高度≥60m，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5.2.3.最小对底高度≤0.1m。</w:t>
            </w:r>
          </w:p>
        </w:tc>
      </w:tr>
    </w:tbl>
    <w:p w14:paraId="0BF8A62C">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br w:type="page"/>
      </w:r>
    </w:p>
    <w:p w14:paraId="0F51ED3A">
      <w:pPr>
        <w:keepNext w:val="0"/>
        <w:keepLines w:val="0"/>
        <w:pageBreakBefore w:val="0"/>
        <w:tabs>
          <w:tab w:val="left" w:pos="4060"/>
        </w:tabs>
        <w:kinsoku/>
        <w:wordWrap/>
        <w:overflowPunct/>
        <w:topLinePunct w:val="0"/>
        <w:autoSpaceDE/>
        <w:autoSpaceDN/>
        <w:bidi w:val="0"/>
        <w:snapToGrid w:val="0"/>
        <w:spacing w:afterAutospacing="0"/>
        <w:ind w:left="0" w:leftChars="0" w:firstLine="0" w:firstLineChars="0"/>
        <w:rPr>
          <w:rFonts w:hint="eastAsia" w:ascii="宋体" w:hAnsi="宋体" w:eastAsia="宋体" w:cs="宋体"/>
          <w:b/>
          <w:bCs/>
          <w:color w:val="auto"/>
          <w:sz w:val="28"/>
          <w:szCs w:val="28"/>
          <w:highlight w:val="none"/>
        </w:rPr>
      </w:pPr>
      <w:bookmarkStart w:id="347" w:name="_Toc13015"/>
      <w:bookmarkStart w:id="348" w:name="_Toc16640"/>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、商务需求</w:t>
      </w:r>
    </w:p>
    <w:p w14:paraId="2FAA73B9">
      <w:pPr>
        <w:keepNext w:val="0"/>
        <w:keepLines w:val="0"/>
        <w:pageBreakBefore w:val="0"/>
        <w:widowControl w:val="0"/>
        <w:kinsoku/>
        <w:wordWrap/>
        <w:overflowPunct/>
        <w:topLinePunct w:val="0"/>
        <w:autoSpaceDE/>
        <w:autoSpaceDN/>
        <w:bidi w:val="0"/>
        <w:adjustRightInd/>
        <w:snapToGrid w:val="0"/>
        <w:spacing w:beforeAutospacing="0" w:line="360" w:lineRule="auto"/>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1、交货时间</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自合同签订后90日历天内完成交付</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此项为采购人实现标功能实现的最低需求</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，具体以中标供应商投标文件中承诺内容为准。</w:t>
      </w:r>
    </w:p>
    <w:p w14:paraId="14D245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2、交货地点</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采购人指定地点</w:t>
      </w:r>
    </w:p>
    <w:p w14:paraId="7FB5D0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3、交货、包装运输、验收方式</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按照合同条款及招标文件技术参数要求和投标文件内容执行，投标文件内容包含但不仅限于对以上条款的执行及补充。</w:t>
      </w:r>
    </w:p>
    <w:p w14:paraId="1283EC2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4、售后服务时间</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kern w:val="2"/>
          <w:highlight w:val="none"/>
        </w:rPr>
        <w:t>7x24</w:t>
      </w:r>
      <w:r>
        <w:rPr>
          <w:rFonts w:hint="eastAsia" w:ascii="宋体" w:hAnsi="宋体" w:eastAsia="宋体" w:cs="宋体"/>
          <w:snapToGrid/>
          <w:color w:val="auto"/>
          <w:highlight w:val="none"/>
        </w:rPr>
        <w:t>小时服务</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此为固定要求</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，昆明地区于2小时到场，其余地区于12小时到场</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响应时间由投标人根据设立的售后服务机构提出合理化时间安排</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w:t>
      </w:r>
    </w:p>
    <w:p w14:paraId="3415E82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5、售后服务有关内容</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按照合同条款和投标文件内容执行，投标文件内容包含但不仅限于对以上条款的执行及补充。</w:t>
      </w:r>
    </w:p>
    <w:p w14:paraId="650EBE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6、违约责任</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按照合同条款要求和投标文件内容执行，投标文件内容包含但不仅限于对以上条款的执行及补充。</w:t>
      </w:r>
    </w:p>
    <w:p w14:paraId="7E40ED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napToGrid/>
          <w:color w:val="auto"/>
          <w:highlight w:val="none"/>
        </w:rPr>
      </w:pPr>
      <w:r>
        <w:rPr>
          <w:rFonts w:hint="eastAsia" w:ascii="宋体" w:hAnsi="宋体" w:eastAsia="宋体" w:cs="宋体"/>
          <w:snapToGrid/>
          <w:color w:val="auto"/>
          <w:highlight w:val="none"/>
        </w:rPr>
        <w:t>7、保障措施</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投标人根据招标文件内容的理解针对自拟的方案、计划等进行有效的保障措施手段，从而保障自拟的方案、计划等内容的合理性和可行性。</w:t>
      </w:r>
    </w:p>
    <w:p w14:paraId="14FD0EBB">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color w:val="00B0F0"/>
          <w:highlight w:val="none"/>
        </w:rPr>
      </w:pPr>
      <w:r>
        <w:rPr>
          <w:rFonts w:hint="eastAsia" w:ascii="宋体" w:hAnsi="宋体" w:eastAsia="宋体" w:cs="宋体"/>
          <w:snapToGrid/>
          <w:color w:val="auto"/>
          <w:highlight w:val="none"/>
        </w:rPr>
        <w:t>8、付款方式</w:t>
      </w:r>
      <w:r>
        <w:rPr>
          <w:rFonts w:hint="eastAsia" w:ascii="宋体" w:hAnsi="宋体" w:eastAsia="宋体" w:cs="宋体"/>
          <w:snapToGrid/>
          <w:color w:val="auto"/>
          <w:highlight w:val="none"/>
          <w:lang w:eastAsia="zh-CN"/>
        </w:rPr>
        <w:t>：</w:t>
      </w:r>
      <w:r>
        <w:rPr>
          <w:rFonts w:hint="eastAsia"/>
          <w:color w:val="00B0F0"/>
          <w:highlight w:val="none"/>
        </w:rPr>
        <w:t>在合同约定的所有商品及技术文件资料到货并验收合格后，由甲方审计机构进行结算审计，结算审计后向乙方支付到合同内货物审计价款的100%。</w:t>
      </w:r>
    </w:p>
    <w:p w14:paraId="77986959">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eastAsia" w:ascii="宋体" w:hAnsi="宋体" w:eastAsia="宋体" w:cs="宋体"/>
          <w:color w:val="FF0000"/>
          <w:highlight w:val="none"/>
        </w:rPr>
      </w:pPr>
      <w:r>
        <w:rPr>
          <w:rFonts w:hint="eastAsia" w:ascii="宋体" w:hAnsi="宋体" w:eastAsia="宋体" w:cs="宋体"/>
          <w:color w:val="FF0000"/>
          <w:highlight w:val="none"/>
          <w:lang w:val="en-US" w:eastAsia="zh-CN"/>
        </w:rPr>
        <w:t>中标供应商</w:t>
      </w:r>
      <w:r>
        <w:rPr>
          <w:rFonts w:hint="eastAsia" w:ascii="宋体" w:hAnsi="宋体" w:eastAsia="宋体" w:cs="宋体"/>
          <w:color w:val="FF0000"/>
          <w:highlight w:val="none"/>
        </w:rPr>
        <w:t>应于款项支付前向</w:t>
      </w:r>
      <w:r>
        <w:rPr>
          <w:rFonts w:hint="eastAsia" w:ascii="宋体" w:hAnsi="宋体" w:eastAsia="宋体" w:cs="宋体"/>
          <w:color w:val="FF0000"/>
          <w:highlight w:val="none"/>
          <w:lang w:val="en-US" w:eastAsia="zh-CN"/>
        </w:rPr>
        <w:t>招标人</w:t>
      </w:r>
      <w:r>
        <w:rPr>
          <w:rFonts w:hint="eastAsia" w:ascii="宋体" w:hAnsi="宋体" w:eastAsia="宋体" w:cs="宋体"/>
          <w:color w:val="FF0000"/>
          <w:highlight w:val="none"/>
        </w:rPr>
        <w:t>开具等额、真实、合法有效的发票，</w:t>
      </w:r>
      <w:r>
        <w:rPr>
          <w:rFonts w:hint="eastAsia" w:ascii="宋体" w:hAnsi="宋体" w:eastAsia="宋体" w:cs="宋体"/>
          <w:color w:val="FF0000"/>
          <w:highlight w:val="none"/>
          <w:lang w:val="en-US" w:eastAsia="zh-CN"/>
        </w:rPr>
        <w:t>招标人</w:t>
      </w:r>
      <w:r>
        <w:rPr>
          <w:rFonts w:hint="eastAsia" w:ascii="宋体" w:hAnsi="宋体" w:eastAsia="宋体" w:cs="宋体"/>
          <w:color w:val="FF0000"/>
          <w:highlight w:val="none"/>
        </w:rPr>
        <w:t>在收到发票之日起30个日历天内支付。结算审减率超过15%的，审核费用由</w:t>
      </w:r>
      <w:r>
        <w:rPr>
          <w:rFonts w:hint="eastAsia" w:ascii="宋体" w:hAnsi="宋体" w:eastAsia="宋体" w:cs="宋体"/>
          <w:color w:val="FF0000"/>
          <w:highlight w:val="none"/>
          <w:lang w:val="en-US" w:eastAsia="zh-CN"/>
        </w:rPr>
        <w:t>招标人和中标供应商双方</w:t>
      </w:r>
      <w:r>
        <w:rPr>
          <w:rFonts w:hint="eastAsia" w:ascii="宋体" w:hAnsi="宋体" w:eastAsia="宋体" w:cs="宋体"/>
          <w:color w:val="FF0000"/>
          <w:highlight w:val="none"/>
        </w:rPr>
        <w:t>各承担50%，</w:t>
      </w:r>
      <w:r>
        <w:rPr>
          <w:rFonts w:hint="eastAsia" w:ascii="宋体" w:hAnsi="宋体" w:eastAsia="宋体" w:cs="宋体"/>
          <w:color w:val="FF0000"/>
          <w:highlight w:val="none"/>
          <w:lang w:val="en-US" w:eastAsia="zh-CN"/>
        </w:rPr>
        <w:t>中标供应商承担的审核费用从履约保证金中扣除。</w:t>
      </w:r>
    </w:p>
    <w:p w14:paraId="4FF4D356">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snapToGrid/>
          <w:color w:val="auto"/>
          <w:highlight w:val="none"/>
        </w:rPr>
      </w:pPr>
      <w:r>
        <w:rPr>
          <w:rFonts w:hint="eastAsia" w:ascii="宋体" w:hAnsi="宋体" w:eastAsia="宋体" w:cs="宋体"/>
          <w:snapToGrid/>
          <w:color w:val="auto"/>
          <w:highlight w:val="none"/>
        </w:rPr>
        <w:t>9、质保期</w:t>
      </w:r>
      <w:r>
        <w:rPr>
          <w:rFonts w:hint="eastAsia" w:ascii="宋体" w:hAnsi="宋体" w:eastAsia="宋体" w:cs="宋体"/>
          <w:snapToGrid/>
          <w:color w:val="auto"/>
          <w:highlight w:val="none"/>
          <w:lang w:eastAsia="zh-CN"/>
        </w:rPr>
        <w:t>：</w:t>
      </w:r>
      <w:r>
        <w:rPr>
          <w:rFonts w:hint="eastAsia" w:ascii="宋体" w:hAnsi="宋体" w:eastAsia="宋体" w:cs="宋体"/>
          <w:snapToGrid/>
          <w:color w:val="auto"/>
          <w:highlight w:val="none"/>
        </w:rPr>
        <w:t>器材整体质保3年。在最终验收后的质量保证期，</w:t>
      </w:r>
      <w:r>
        <w:rPr>
          <w:rFonts w:hint="eastAsia" w:ascii="宋体" w:hAnsi="宋体" w:eastAsia="宋体" w:cs="宋体"/>
          <w:snapToGrid/>
          <w:color w:val="FF0000"/>
          <w:highlight w:val="none"/>
          <w:lang w:val="en-US" w:eastAsia="zh-CN"/>
        </w:rPr>
        <w:t>中标供应商</w:t>
      </w:r>
      <w:r>
        <w:rPr>
          <w:rFonts w:hint="eastAsia" w:ascii="宋体" w:hAnsi="宋体" w:eastAsia="宋体" w:cs="宋体"/>
          <w:snapToGrid/>
          <w:color w:val="auto"/>
          <w:highlight w:val="none"/>
        </w:rPr>
        <w:t>应对由于设计、工艺或者材料的缺陷而发生的任何不足或故障负责，费用由</w:t>
      </w:r>
      <w:r>
        <w:rPr>
          <w:rFonts w:hint="eastAsia" w:ascii="宋体" w:hAnsi="宋体" w:eastAsia="宋体" w:cs="宋体"/>
          <w:snapToGrid/>
          <w:color w:val="FF0000"/>
          <w:highlight w:val="none"/>
          <w:lang w:val="en-US" w:eastAsia="zh-CN"/>
        </w:rPr>
        <w:t>中标供应商</w:t>
      </w:r>
      <w:r>
        <w:rPr>
          <w:rFonts w:hint="eastAsia" w:ascii="宋体" w:hAnsi="宋体" w:eastAsia="宋体" w:cs="宋体"/>
          <w:snapToGrid/>
          <w:color w:val="auto"/>
          <w:highlight w:val="none"/>
        </w:rPr>
        <w:t>承担。</w:t>
      </w:r>
    </w:p>
    <w:p w14:paraId="796737AE">
      <w:pPr>
        <w:keepNext w:val="0"/>
        <w:keepLines w:val="0"/>
        <w:pageBreakBefore w:val="0"/>
        <w:tabs>
          <w:tab w:val="left" w:pos="4060"/>
        </w:tabs>
        <w:kinsoku/>
        <w:wordWrap/>
        <w:overflowPunct/>
        <w:topLinePunct w:val="0"/>
        <w:autoSpaceDE/>
        <w:autoSpaceDN/>
        <w:bidi w:val="0"/>
        <w:snapToGrid w:val="0"/>
        <w:spacing w:afterAutospacing="0"/>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、其他要求</w:t>
      </w:r>
    </w:p>
    <w:p w14:paraId="07D01157">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按照国家综合性消防救援队伍要求，装备交付时需附着二维码（或RFID），个人防护装备需根据最新要求制作标志标识，印制单位名称等。</w:t>
      </w:r>
    </w:p>
    <w:p w14:paraId="5435E549">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2AA0194">
      <w:pPr>
        <w:pStyle w:val="2"/>
        <w:pageBreakBefore w:val="0"/>
        <w:widowControl/>
        <w:wordWrap/>
        <w:overflowPunct/>
        <w:topLinePunct w:val="0"/>
        <w:bidi w:val="0"/>
        <w:adjustRightInd w:val="0"/>
        <w:snapToGrid w:val="0"/>
        <w:spacing w:line="240" w:lineRule="auto"/>
        <w:textAlignment w:val="baseline"/>
        <w:rPr>
          <w:rFonts w:hint="eastAsia" w:ascii="宋体" w:hAnsi="宋体" w:eastAsia="宋体" w:cs="宋体"/>
          <w:color w:val="auto"/>
          <w:sz w:val="32"/>
          <w:szCs w:val="32"/>
          <w:highlight w:val="none"/>
        </w:rPr>
      </w:pPr>
      <w:bookmarkStart w:id="349" w:name="_Toc14472"/>
      <w:r>
        <w:rPr>
          <w:rFonts w:hint="eastAsia" w:ascii="宋体" w:hAnsi="宋体" w:eastAsia="宋体" w:cs="宋体"/>
          <w:color w:val="auto"/>
          <w:sz w:val="32"/>
          <w:szCs w:val="32"/>
          <w:highlight w:val="none"/>
        </w:rPr>
        <w:t xml:space="preserve">第六章 </w:t>
      </w:r>
      <w:bookmarkEnd w:id="347"/>
      <w:r>
        <w:rPr>
          <w:rFonts w:hint="eastAsia" w:ascii="宋体" w:hAnsi="宋体" w:eastAsia="宋体" w:cs="宋体"/>
          <w:color w:val="auto"/>
          <w:sz w:val="32"/>
          <w:szCs w:val="32"/>
          <w:highlight w:val="none"/>
        </w:rPr>
        <w:t>资格评审</w:t>
      </w:r>
      <w:bookmarkEnd w:id="348"/>
      <w:bookmarkEnd w:id="349"/>
    </w:p>
    <w:p w14:paraId="3F0B5F5C">
      <w:pPr>
        <w:pStyle w:val="3"/>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bookmarkStart w:id="350" w:name="_bookmark121"/>
      <w:bookmarkEnd w:id="350"/>
      <w:bookmarkStart w:id="351" w:name="_bookmark122"/>
      <w:bookmarkEnd w:id="351"/>
      <w:bookmarkStart w:id="352" w:name="_Toc24819"/>
      <w:bookmarkStart w:id="353" w:name="_Toc19310"/>
      <w:r>
        <w:rPr>
          <w:rFonts w:hint="eastAsia" w:ascii="宋体" w:hAnsi="宋体" w:eastAsia="宋体" w:cs="宋体"/>
          <w:color w:val="auto"/>
          <w:highlight w:val="none"/>
        </w:rPr>
        <w:t>资格性评审表</w:t>
      </w:r>
      <w:bookmarkEnd w:id="352"/>
      <w:bookmarkEnd w:id="353"/>
    </w:p>
    <w:tbl>
      <w:tblPr>
        <w:tblStyle w:val="36"/>
        <w:tblW w:w="100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2123"/>
        <w:gridCol w:w="7098"/>
      </w:tblGrid>
      <w:tr w14:paraId="4700E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jc w:val="center"/>
        </w:trPr>
        <w:tc>
          <w:tcPr>
            <w:tcW w:w="785" w:type="dxa"/>
            <w:tcBorders>
              <w:bottom w:val="single" w:color="auto" w:sz="4" w:space="0"/>
            </w:tcBorders>
            <w:tcMar>
              <w:top w:w="57" w:type="dxa"/>
              <w:left w:w="57" w:type="dxa"/>
              <w:bottom w:w="57" w:type="dxa"/>
              <w:right w:w="57" w:type="dxa"/>
            </w:tcMar>
            <w:vAlign w:val="center"/>
          </w:tcPr>
          <w:p w14:paraId="32562909">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2123" w:type="dxa"/>
            <w:tcMar>
              <w:top w:w="57" w:type="dxa"/>
              <w:left w:w="57" w:type="dxa"/>
              <w:bottom w:w="57" w:type="dxa"/>
              <w:right w:w="57" w:type="dxa"/>
            </w:tcMar>
            <w:vAlign w:val="center"/>
          </w:tcPr>
          <w:p w14:paraId="2E71053A">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评审内容</w:t>
            </w:r>
          </w:p>
        </w:tc>
        <w:tc>
          <w:tcPr>
            <w:tcW w:w="7098" w:type="dxa"/>
            <w:tcMar>
              <w:top w:w="57" w:type="dxa"/>
              <w:left w:w="57" w:type="dxa"/>
              <w:bottom w:w="57" w:type="dxa"/>
              <w:right w:w="57" w:type="dxa"/>
            </w:tcMar>
            <w:vAlign w:val="center"/>
          </w:tcPr>
          <w:p w14:paraId="40E25C6F">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评审标准</w:t>
            </w:r>
          </w:p>
        </w:tc>
      </w:tr>
      <w:tr w14:paraId="4693F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85"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14:paraId="092DA10E">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资格性评审标准</w:t>
            </w:r>
          </w:p>
        </w:tc>
        <w:tc>
          <w:tcPr>
            <w:tcW w:w="2123" w:type="dxa"/>
            <w:tcBorders>
              <w:left w:val="single" w:color="auto" w:sz="4" w:space="0"/>
            </w:tcBorders>
            <w:tcMar>
              <w:top w:w="57" w:type="dxa"/>
              <w:left w:w="57" w:type="dxa"/>
              <w:bottom w:w="57" w:type="dxa"/>
              <w:right w:w="57" w:type="dxa"/>
            </w:tcMar>
            <w:vAlign w:val="center"/>
          </w:tcPr>
          <w:p w14:paraId="36884092">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b/>
                <w:color w:val="auto"/>
                <w:highlight w:val="none"/>
              </w:rPr>
            </w:pPr>
            <w:r>
              <w:rPr>
                <w:rFonts w:hint="eastAsia" w:ascii="宋体" w:hAnsi="宋体" w:eastAsia="宋体" w:cs="宋体"/>
                <w:color w:val="auto"/>
                <w:highlight w:val="none"/>
              </w:rPr>
              <w:t>投标人名称</w:t>
            </w:r>
          </w:p>
        </w:tc>
        <w:tc>
          <w:tcPr>
            <w:tcW w:w="7098" w:type="dxa"/>
            <w:tcMar>
              <w:top w:w="57" w:type="dxa"/>
              <w:left w:w="57" w:type="dxa"/>
              <w:bottom w:w="57" w:type="dxa"/>
              <w:right w:w="57" w:type="dxa"/>
            </w:tcMar>
            <w:vAlign w:val="center"/>
          </w:tcPr>
          <w:p w14:paraId="2421FA81">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b/>
                <w:color w:val="auto"/>
                <w:highlight w:val="none"/>
              </w:rPr>
            </w:pPr>
            <w:r>
              <w:rPr>
                <w:rFonts w:hint="eastAsia" w:ascii="宋体" w:hAnsi="宋体" w:eastAsia="宋体" w:cs="宋体"/>
                <w:color w:val="auto"/>
                <w:highlight w:val="none"/>
              </w:rPr>
              <w:t>与投标报名、营业执照一致（符合法定变更程序除外）。</w:t>
            </w:r>
          </w:p>
        </w:tc>
      </w:tr>
      <w:tr w14:paraId="00FD2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85" w:type="dxa"/>
            <w:vMerge w:val="continue"/>
            <w:tcBorders>
              <w:left w:val="single" w:color="auto" w:sz="4" w:space="0"/>
              <w:right w:val="single" w:color="auto" w:sz="4" w:space="0"/>
            </w:tcBorders>
            <w:tcMar>
              <w:top w:w="57" w:type="dxa"/>
              <w:left w:w="57" w:type="dxa"/>
              <w:bottom w:w="57" w:type="dxa"/>
              <w:right w:w="57" w:type="dxa"/>
            </w:tcMar>
            <w:vAlign w:val="center"/>
          </w:tcPr>
          <w:p w14:paraId="36399315">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tcBorders>
              <w:left w:val="single" w:color="auto" w:sz="4" w:space="0"/>
            </w:tcBorders>
            <w:tcMar>
              <w:top w:w="57" w:type="dxa"/>
              <w:left w:w="57" w:type="dxa"/>
              <w:bottom w:w="57" w:type="dxa"/>
              <w:right w:w="57" w:type="dxa"/>
            </w:tcMar>
            <w:vAlign w:val="center"/>
          </w:tcPr>
          <w:p w14:paraId="59CC58FB">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独立承担民事责任的能力</w:t>
            </w:r>
          </w:p>
        </w:tc>
        <w:tc>
          <w:tcPr>
            <w:tcW w:w="7098" w:type="dxa"/>
            <w:tcMar>
              <w:top w:w="57" w:type="dxa"/>
              <w:left w:w="57" w:type="dxa"/>
              <w:bottom w:w="57" w:type="dxa"/>
              <w:right w:w="57" w:type="dxa"/>
            </w:tcMar>
            <w:vAlign w:val="center"/>
          </w:tcPr>
          <w:p w14:paraId="0F7E728C">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投标人具有独立承担民事责任的能力，投标人须具备法人或者其他组织的营业执照或同等法定证明文件。</w:t>
            </w:r>
          </w:p>
        </w:tc>
      </w:tr>
      <w:tr w14:paraId="2BE35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jc w:val="center"/>
        </w:trPr>
        <w:tc>
          <w:tcPr>
            <w:tcW w:w="785" w:type="dxa"/>
            <w:vMerge w:val="continue"/>
            <w:tcBorders>
              <w:left w:val="single" w:color="auto" w:sz="4" w:space="0"/>
              <w:right w:val="single" w:color="auto" w:sz="4" w:space="0"/>
            </w:tcBorders>
            <w:tcMar>
              <w:top w:w="57" w:type="dxa"/>
              <w:left w:w="57" w:type="dxa"/>
              <w:bottom w:w="57" w:type="dxa"/>
              <w:right w:w="57" w:type="dxa"/>
            </w:tcMar>
            <w:vAlign w:val="center"/>
          </w:tcPr>
          <w:p w14:paraId="0A789773">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tcBorders>
              <w:left w:val="single" w:color="auto" w:sz="4" w:space="0"/>
            </w:tcBorders>
            <w:tcMar>
              <w:top w:w="57" w:type="dxa"/>
              <w:left w:w="57" w:type="dxa"/>
              <w:bottom w:w="57" w:type="dxa"/>
              <w:right w:w="57" w:type="dxa"/>
            </w:tcMar>
            <w:vAlign w:val="center"/>
          </w:tcPr>
          <w:p w14:paraId="4F56D03F">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良好的商业信誉和健全的财务会计制度</w:t>
            </w:r>
          </w:p>
        </w:tc>
        <w:tc>
          <w:tcPr>
            <w:tcW w:w="7098" w:type="dxa"/>
            <w:tcMar>
              <w:top w:w="57" w:type="dxa"/>
              <w:left w:w="57" w:type="dxa"/>
              <w:bottom w:w="57" w:type="dxa"/>
              <w:right w:w="57" w:type="dxa"/>
            </w:tcMar>
            <w:vAlign w:val="center"/>
          </w:tcPr>
          <w:p w14:paraId="507FF271">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spacing w:val="8"/>
                <w:highlight w:val="none"/>
                <w:shd w:val="clear" w:color="auto" w:fill="FFFFFF"/>
              </w:rPr>
            </w:pPr>
            <w:r>
              <w:rPr>
                <w:rFonts w:hint="eastAsia" w:ascii="宋体" w:hAnsi="宋体" w:eastAsia="宋体" w:cs="宋体"/>
                <w:color w:val="auto"/>
                <w:spacing w:val="8"/>
                <w:highlight w:val="none"/>
                <w:shd w:val="clear" w:color="auto" w:fill="FFFFFF"/>
              </w:rPr>
              <w:t>投标人须提供财务状况报告，内容可为以下三者之一：</w:t>
            </w:r>
          </w:p>
          <w:p w14:paraId="5784AA46">
            <w:pPr>
              <w:pageBreakBefore w:val="0"/>
              <w:widowControl/>
              <w:numPr>
                <w:ilvl w:val="0"/>
                <w:numId w:val="0"/>
              </w:numPr>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snapToGrid w:val="0"/>
                <w:color w:val="auto"/>
                <w:sz w:val="21"/>
                <w:szCs w:val="21"/>
                <w:highlight w:val="none"/>
                <w:lang w:val="en-US" w:eastAsia="zh-CN" w:bidi="ar-SA"/>
              </w:rPr>
              <w:t>（1）</w:t>
            </w:r>
            <w:r>
              <w:rPr>
                <w:rFonts w:hint="eastAsia" w:ascii="宋体" w:hAnsi="宋体" w:eastAsia="宋体" w:cs="宋体"/>
                <w:color w:val="auto"/>
                <w:highlight w:val="none"/>
              </w:rPr>
              <w:t>提供2021年度-2023年度任意一年经审计的财务会计报表，包括财务审计报告、资产负债表、利润表、现金流量表；</w:t>
            </w:r>
          </w:p>
          <w:p w14:paraId="17851560">
            <w:pPr>
              <w:pageBreakBefore w:val="0"/>
              <w:widowControl/>
              <w:numPr>
                <w:ilvl w:val="0"/>
                <w:numId w:val="0"/>
              </w:numPr>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snapToGrid w:val="0"/>
                <w:color w:val="auto"/>
                <w:sz w:val="21"/>
                <w:szCs w:val="21"/>
                <w:highlight w:val="none"/>
                <w:lang w:val="en-US" w:eastAsia="zh-CN" w:bidi="ar-SA"/>
              </w:rPr>
              <w:t>（2）</w:t>
            </w:r>
            <w:r>
              <w:rPr>
                <w:rFonts w:hint="eastAsia" w:ascii="宋体" w:hAnsi="宋体" w:eastAsia="宋体" w:cs="宋体"/>
                <w:color w:val="auto"/>
                <w:highlight w:val="none"/>
              </w:rPr>
              <w:t>对于从取得营业执照时间起到递交投标文件截止时间为止不足1年的投标人，提供自投标文件提交截止时间前三个月内开户银行出具的资信证明。</w:t>
            </w:r>
          </w:p>
          <w:p w14:paraId="6791C476">
            <w:pPr>
              <w:pStyle w:val="59"/>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snapToGrid w:val="0"/>
                <w:color w:val="auto"/>
                <w:sz w:val="21"/>
                <w:szCs w:val="21"/>
                <w:highlight w:val="none"/>
                <w:lang w:val="en-US" w:eastAsia="zh-CN" w:bidi="ar-SA"/>
              </w:rPr>
              <w:t>（3）</w:t>
            </w:r>
            <w:r>
              <w:rPr>
                <w:rFonts w:hint="eastAsia" w:ascii="宋体" w:hAnsi="宋体" w:eastAsia="宋体" w:cs="宋体"/>
                <w:color w:val="auto"/>
                <w:highlight w:val="none"/>
              </w:rPr>
              <w:t>财政部门认可的政府采购专业担保机构出具的投标担保函（需同时提供专业担保机构经财政部门认可的证明文件）。</w:t>
            </w:r>
          </w:p>
          <w:p w14:paraId="5E2AD2BC">
            <w:pPr>
              <w:pStyle w:val="59"/>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b/>
                <w:bCs/>
                <w:color w:val="auto"/>
                <w:highlight w:val="none"/>
              </w:rPr>
              <w:t>备注：投标人可根据自身情况提供上述任意一种证明材料</w:t>
            </w:r>
            <w:r>
              <w:rPr>
                <w:rFonts w:hint="eastAsia" w:ascii="宋体" w:hAnsi="宋体" w:eastAsia="宋体" w:cs="宋体"/>
                <w:color w:val="auto"/>
                <w:spacing w:val="8"/>
                <w:highlight w:val="none"/>
                <w:shd w:val="clear" w:color="auto" w:fill="FFFFFF"/>
              </w:rPr>
              <w:t>（以上资料提供复印件）</w:t>
            </w:r>
            <w:r>
              <w:rPr>
                <w:rFonts w:hint="eastAsia" w:ascii="宋体" w:hAnsi="宋体" w:eastAsia="宋体" w:cs="宋体"/>
                <w:b/>
                <w:bCs/>
                <w:color w:val="auto"/>
                <w:highlight w:val="none"/>
              </w:rPr>
              <w:t>。</w:t>
            </w:r>
          </w:p>
        </w:tc>
      </w:tr>
      <w:tr w14:paraId="4AF86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85" w:type="dxa"/>
            <w:vMerge w:val="continue"/>
            <w:tcBorders>
              <w:left w:val="single" w:color="auto" w:sz="4" w:space="0"/>
              <w:right w:val="single" w:color="auto" w:sz="4" w:space="0"/>
            </w:tcBorders>
            <w:tcMar>
              <w:top w:w="57" w:type="dxa"/>
              <w:left w:w="57" w:type="dxa"/>
              <w:bottom w:w="57" w:type="dxa"/>
              <w:right w:w="57" w:type="dxa"/>
            </w:tcMar>
            <w:vAlign w:val="center"/>
          </w:tcPr>
          <w:p w14:paraId="4B9CF3D7">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tcBorders>
              <w:left w:val="single" w:color="auto" w:sz="4" w:space="0"/>
            </w:tcBorders>
            <w:tcMar>
              <w:top w:w="57" w:type="dxa"/>
              <w:left w:w="57" w:type="dxa"/>
              <w:bottom w:w="57" w:type="dxa"/>
              <w:right w:w="57" w:type="dxa"/>
            </w:tcMar>
            <w:vAlign w:val="center"/>
          </w:tcPr>
          <w:p w14:paraId="5F436EBF">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履行合同所必需的设备和专业技术能力</w:t>
            </w:r>
          </w:p>
        </w:tc>
        <w:tc>
          <w:tcPr>
            <w:tcW w:w="7098" w:type="dxa"/>
            <w:tcMar>
              <w:top w:w="57" w:type="dxa"/>
              <w:left w:w="57" w:type="dxa"/>
              <w:bottom w:w="57" w:type="dxa"/>
              <w:right w:w="57" w:type="dxa"/>
            </w:tcMar>
            <w:vAlign w:val="center"/>
          </w:tcPr>
          <w:p w14:paraId="38FC87F4">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提供可充分满足履行合同所需设备和专业技术能力的证明材料复印</w:t>
            </w:r>
            <w:r>
              <w:rPr>
                <w:rFonts w:hint="eastAsia" w:ascii="宋体" w:hAnsi="宋体" w:eastAsia="宋体" w:cs="宋体"/>
                <w:bCs/>
                <w:color w:val="auto"/>
                <w:highlight w:val="none"/>
              </w:rPr>
              <w:t>件</w:t>
            </w:r>
            <w:r>
              <w:rPr>
                <w:rFonts w:hint="eastAsia" w:ascii="宋体" w:hAnsi="宋体" w:eastAsia="宋体" w:cs="宋体"/>
                <w:color w:val="auto"/>
                <w:highlight w:val="none"/>
              </w:rPr>
              <w:t>或承诺函</w:t>
            </w:r>
          </w:p>
        </w:tc>
      </w:tr>
      <w:tr w14:paraId="27FBC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785" w:type="dxa"/>
            <w:vMerge w:val="continue"/>
            <w:tcBorders>
              <w:left w:val="single" w:color="auto" w:sz="4" w:space="0"/>
              <w:right w:val="single" w:color="auto" w:sz="4" w:space="0"/>
            </w:tcBorders>
            <w:tcMar>
              <w:top w:w="57" w:type="dxa"/>
              <w:left w:w="57" w:type="dxa"/>
              <w:bottom w:w="57" w:type="dxa"/>
              <w:right w:w="57" w:type="dxa"/>
            </w:tcMar>
            <w:vAlign w:val="center"/>
          </w:tcPr>
          <w:p w14:paraId="37303355">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tcBorders>
              <w:left w:val="single" w:color="auto" w:sz="4" w:space="0"/>
            </w:tcBorders>
            <w:tcMar>
              <w:top w:w="57" w:type="dxa"/>
              <w:left w:w="57" w:type="dxa"/>
              <w:bottom w:w="57" w:type="dxa"/>
              <w:right w:w="57" w:type="dxa"/>
            </w:tcMar>
            <w:vAlign w:val="center"/>
          </w:tcPr>
          <w:p w14:paraId="4F2E1AA5">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缴纳税收和社会保障资金</w:t>
            </w:r>
          </w:p>
        </w:tc>
        <w:tc>
          <w:tcPr>
            <w:tcW w:w="7098" w:type="dxa"/>
            <w:tcMar>
              <w:top w:w="57" w:type="dxa"/>
              <w:left w:w="57" w:type="dxa"/>
              <w:bottom w:w="57" w:type="dxa"/>
              <w:right w:w="57" w:type="dxa"/>
            </w:tcMar>
            <w:vAlign w:val="center"/>
          </w:tcPr>
          <w:p w14:paraId="29139F7E">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缴税所属时间在2023年1月至今期间任意3个月的税务局税收通用缴款书复印件或银行电子缴税(费)凭证复印件或税务局出具纳税情况的相关证明复印件。（依法免税的，应提供依法免税的相关证明文件；新成立不足三个月的投标人需出具承诺函）。</w:t>
            </w:r>
          </w:p>
          <w:p w14:paraId="0C7012C4">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缴费所属时间在2023年1月至今期间任意3个月的社会保险费缴款书复印件或银行电子缴税(费) 凭证复印件或社保管理部门出具的有效的缴款证明复印件。（依法免缴的，应提供依法免缴的相关证明文件；新成立不足三个月的投标人需出具承诺函）。</w:t>
            </w:r>
          </w:p>
        </w:tc>
      </w:tr>
      <w:tr w14:paraId="39BEB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 w:hRule="atLeast"/>
          <w:jc w:val="center"/>
        </w:trPr>
        <w:tc>
          <w:tcPr>
            <w:tcW w:w="785" w:type="dxa"/>
            <w:vMerge w:val="continue"/>
            <w:tcBorders>
              <w:left w:val="single" w:color="auto" w:sz="4" w:space="0"/>
              <w:right w:val="single" w:color="auto" w:sz="4" w:space="0"/>
            </w:tcBorders>
            <w:tcMar>
              <w:top w:w="57" w:type="dxa"/>
              <w:left w:w="57" w:type="dxa"/>
              <w:bottom w:w="57" w:type="dxa"/>
              <w:right w:w="57" w:type="dxa"/>
            </w:tcMar>
            <w:vAlign w:val="center"/>
          </w:tcPr>
          <w:p w14:paraId="00BAB7E2">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tcBorders>
              <w:left w:val="single" w:color="auto" w:sz="4" w:space="0"/>
            </w:tcBorders>
            <w:tcMar>
              <w:top w:w="57" w:type="dxa"/>
              <w:left w:w="57" w:type="dxa"/>
              <w:bottom w:w="57" w:type="dxa"/>
              <w:right w:w="57" w:type="dxa"/>
            </w:tcMar>
            <w:vAlign w:val="center"/>
          </w:tcPr>
          <w:p w14:paraId="162D1BCA">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落实政府采购政策需满足的资格要求</w:t>
            </w:r>
          </w:p>
        </w:tc>
        <w:tc>
          <w:tcPr>
            <w:tcW w:w="7098" w:type="dxa"/>
            <w:tcMar>
              <w:top w:w="57" w:type="dxa"/>
              <w:left w:w="57" w:type="dxa"/>
              <w:bottom w:w="57" w:type="dxa"/>
              <w:right w:w="57" w:type="dxa"/>
            </w:tcMar>
            <w:vAlign w:val="center"/>
          </w:tcPr>
          <w:p w14:paraId="5B8FE12F">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为专门面向中小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企业预留，提供本企业的《中小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企业声明函》，供应商提供的货物既有中小企业制造货物，也有大型企业制造货物的，将不通过资格审查。</w:t>
            </w:r>
          </w:p>
          <w:p w14:paraId="03357D37">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除了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标包</w:t>
            </w:r>
            <w:r>
              <w:rPr>
                <w:rFonts w:hint="eastAsia" w:ascii="宋体" w:hAnsi="宋体" w:eastAsia="宋体" w:cs="宋体"/>
                <w:color w:val="auto"/>
                <w:highlight w:val="none"/>
                <w:lang w:val="en-US" w:eastAsia="zh-CN"/>
              </w:rPr>
              <w:t>和6标包</w:t>
            </w:r>
            <w:r>
              <w:rPr>
                <w:rFonts w:hint="eastAsia" w:ascii="宋体" w:hAnsi="宋体" w:eastAsia="宋体" w:cs="宋体"/>
                <w:color w:val="auto"/>
                <w:highlight w:val="none"/>
              </w:rPr>
              <w:t>以外的所有标包均为非专门面向中小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企业采购的项目。评审时，给予小型、微型企业10%的价格扣除，用扣除后的价格参与报价评审。监狱企业、残疾人福利性单位视同小微企业。小微企业的认定标准及相关要求详见本项目招标文件。</w:t>
            </w:r>
          </w:p>
        </w:tc>
      </w:tr>
      <w:tr w14:paraId="3A94D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jc w:val="center"/>
        </w:trPr>
        <w:tc>
          <w:tcPr>
            <w:tcW w:w="785" w:type="dxa"/>
            <w:vMerge w:val="continue"/>
            <w:tcBorders>
              <w:left w:val="single" w:color="auto" w:sz="4" w:space="0"/>
              <w:right w:val="single" w:color="auto" w:sz="4" w:space="0"/>
            </w:tcBorders>
            <w:tcMar>
              <w:top w:w="57" w:type="dxa"/>
              <w:left w:w="57" w:type="dxa"/>
              <w:bottom w:w="57" w:type="dxa"/>
              <w:right w:w="57" w:type="dxa"/>
            </w:tcMar>
            <w:vAlign w:val="center"/>
          </w:tcPr>
          <w:p w14:paraId="641AEFC3">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tcBorders>
              <w:left w:val="single" w:color="auto" w:sz="4" w:space="0"/>
            </w:tcBorders>
            <w:tcMar>
              <w:top w:w="57" w:type="dxa"/>
              <w:left w:w="57" w:type="dxa"/>
              <w:bottom w:w="57" w:type="dxa"/>
              <w:right w:w="57" w:type="dxa"/>
            </w:tcMar>
            <w:vAlign w:val="center"/>
          </w:tcPr>
          <w:p w14:paraId="786CF5B6">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tc>
        <w:tc>
          <w:tcPr>
            <w:tcW w:w="7098" w:type="dxa"/>
            <w:tcMar>
              <w:top w:w="57" w:type="dxa"/>
              <w:left w:w="57" w:type="dxa"/>
              <w:bottom w:w="57" w:type="dxa"/>
              <w:right w:w="57" w:type="dxa"/>
            </w:tcMar>
            <w:vAlign w:val="center"/>
          </w:tcPr>
          <w:p w14:paraId="071B3A36">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提供有效的参加政府采购活动前3年内在经营活动中没有重大违法记录的书面声明</w:t>
            </w:r>
          </w:p>
        </w:tc>
      </w:tr>
      <w:tr w14:paraId="3820A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jc w:val="center"/>
        </w:trPr>
        <w:tc>
          <w:tcPr>
            <w:tcW w:w="785" w:type="dxa"/>
            <w:vMerge w:val="continue"/>
            <w:tcBorders>
              <w:left w:val="single" w:color="auto" w:sz="4" w:space="0"/>
              <w:right w:val="single" w:color="auto" w:sz="4" w:space="0"/>
            </w:tcBorders>
          </w:tcPr>
          <w:p w14:paraId="7BF2B363">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vAlign w:val="center"/>
          </w:tcPr>
          <w:p w14:paraId="28D8DCB8">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法律、行政法规规定的其他条件</w:t>
            </w:r>
          </w:p>
        </w:tc>
        <w:tc>
          <w:tcPr>
            <w:tcW w:w="7098" w:type="dxa"/>
            <w:vAlign w:val="center"/>
          </w:tcPr>
          <w:p w14:paraId="47D45729">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人在国家企业信用信息公示系统上未被列入“严重违法失信名单（黑名单）信息”；未被信用中国列入“失信被执行人”（失信被执行人由《信用中国》跳转至《中国执行信息公开网》查询）；在中国政府采购网（www.ccgp.gov.cn）上无政府采购严重违法失信行为记录名单记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由采购代理机构提供查询结果。</w:t>
            </w:r>
          </w:p>
        </w:tc>
      </w:tr>
      <w:tr w14:paraId="51314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 w:hRule="atLeast"/>
          <w:jc w:val="center"/>
        </w:trPr>
        <w:tc>
          <w:tcPr>
            <w:tcW w:w="785" w:type="dxa"/>
            <w:vMerge w:val="continue"/>
            <w:tcBorders>
              <w:left w:val="single" w:color="auto" w:sz="4" w:space="0"/>
              <w:right w:val="single" w:color="auto" w:sz="4" w:space="0"/>
            </w:tcBorders>
          </w:tcPr>
          <w:p w14:paraId="58C46FCA">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vMerge w:val="restart"/>
            <w:vAlign w:val="center"/>
          </w:tcPr>
          <w:p w14:paraId="03018FBF">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关联关系</w:t>
            </w:r>
          </w:p>
        </w:tc>
        <w:tc>
          <w:tcPr>
            <w:tcW w:w="7098" w:type="dxa"/>
            <w:vAlign w:val="center"/>
          </w:tcPr>
          <w:p w14:paraId="6DF4536C">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spacing w:val="8"/>
                <w:highlight w:val="none"/>
                <w:shd w:val="clear" w:color="auto" w:fill="FFFFFF"/>
              </w:rPr>
            </w:pPr>
            <w:r>
              <w:rPr>
                <w:rFonts w:hint="eastAsia" w:ascii="宋体" w:hAnsi="宋体" w:eastAsia="宋体" w:cs="宋体"/>
                <w:color w:val="auto"/>
                <w:highlight w:val="none"/>
              </w:rPr>
              <w:t>提供“单位负责人为同一人或者存在控股、管理关系的不同单位，不得同时参加本项目的投标”相关说明</w:t>
            </w:r>
          </w:p>
        </w:tc>
      </w:tr>
      <w:tr w14:paraId="49D66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jc w:val="center"/>
        </w:trPr>
        <w:tc>
          <w:tcPr>
            <w:tcW w:w="785" w:type="dxa"/>
            <w:vMerge w:val="continue"/>
            <w:tcBorders>
              <w:left w:val="single" w:color="auto" w:sz="4" w:space="0"/>
              <w:right w:val="single" w:color="auto" w:sz="4" w:space="0"/>
            </w:tcBorders>
          </w:tcPr>
          <w:p w14:paraId="6ADF859B">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vMerge w:val="continue"/>
            <w:vAlign w:val="center"/>
          </w:tcPr>
          <w:p w14:paraId="1C156DEB">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7098" w:type="dxa"/>
            <w:vAlign w:val="center"/>
          </w:tcPr>
          <w:p w14:paraId="7D268558">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提供“投标人不得直接或间接地与招标人为采购本次招标的项目进行设计、编制规范或其他文件所委托的咨询公司或其他附属机构、个人有任何关联”的承诺。</w:t>
            </w:r>
          </w:p>
        </w:tc>
      </w:tr>
      <w:tr w14:paraId="67EB3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85" w:type="dxa"/>
            <w:vMerge w:val="continue"/>
            <w:tcBorders>
              <w:left w:val="single" w:color="auto" w:sz="4" w:space="0"/>
              <w:right w:val="single" w:color="auto" w:sz="4" w:space="0"/>
            </w:tcBorders>
          </w:tcPr>
          <w:p w14:paraId="41D08D37">
            <w:pPr>
              <w:pageBreakBefore w:val="0"/>
              <w:widowControl/>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p>
        </w:tc>
        <w:tc>
          <w:tcPr>
            <w:tcW w:w="2123" w:type="dxa"/>
            <w:vAlign w:val="center"/>
          </w:tcPr>
          <w:p w14:paraId="78C65AA2">
            <w:pPr>
              <w:pageBreakBefore w:val="0"/>
              <w:widowControl/>
              <w:tabs>
                <w:tab w:val="left" w:pos="664"/>
              </w:tabs>
              <w:wordWrap/>
              <w:overflowPunct/>
              <w:topLinePunct w:val="0"/>
              <w:bidi w:val="0"/>
              <w:adjustRightInd w:val="0"/>
              <w:snapToGrid w:val="0"/>
              <w:spacing w:line="24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本项目不接受联合体投标</w:t>
            </w:r>
          </w:p>
        </w:tc>
        <w:tc>
          <w:tcPr>
            <w:tcW w:w="7098" w:type="dxa"/>
            <w:vAlign w:val="center"/>
          </w:tcPr>
          <w:p w14:paraId="6C8FE904">
            <w:pPr>
              <w:pageBreakBefore w:val="0"/>
              <w:widowControl/>
              <w:wordWrap/>
              <w:overflowPunct/>
              <w:topLinePunct w:val="0"/>
              <w:bidi w:val="0"/>
              <w:adjustRightInd w:val="0"/>
              <w:snapToGrid w:val="0"/>
              <w:spacing w:line="24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提供“非联合体投标”的承诺</w:t>
            </w:r>
          </w:p>
        </w:tc>
      </w:tr>
    </w:tbl>
    <w:p w14:paraId="4656CA36">
      <w:pPr>
        <w:pageBreakBefore w:val="0"/>
        <w:widowControl/>
        <w:wordWrap/>
        <w:overflowPunct/>
        <w:topLinePunct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依据法律法规和招标文件的规定，对投标文件中的资格证明文件进行审查进行资格性评审，若资格审查不合格，则不进入到下一步符合性评审，若符合性审查不合格，则不进入到下一步详细评审。合格投标人不足3家的，不得评标。</w:t>
      </w:r>
    </w:p>
    <w:p w14:paraId="0A98473F">
      <w:pPr>
        <w:pageBreakBefore w:val="0"/>
        <w:widowControl/>
        <w:wordWrap/>
        <w:overflowPunct/>
        <w:topLinePunct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EF1F642">
      <w:pPr>
        <w:pStyle w:val="2"/>
        <w:rPr>
          <w:rFonts w:hint="eastAsia" w:ascii="宋体" w:hAnsi="宋体" w:eastAsia="宋体" w:cs="宋体"/>
          <w:color w:val="auto"/>
          <w:sz w:val="32"/>
          <w:szCs w:val="32"/>
          <w:highlight w:val="none"/>
        </w:rPr>
      </w:pPr>
      <w:bookmarkStart w:id="354" w:name="_Toc7788"/>
      <w:bookmarkStart w:id="355" w:name="_Toc16020"/>
      <w:r>
        <w:rPr>
          <w:rFonts w:hint="eastAsia" w:ascii="宋体" w:hAnsi="宋体" w:eastAsia="宋体" w:cs="宋体"/>
          <w:color w:val="auto"/>
          <w:sz w:val="32"/>
          <w:szCs w:val="32"/>
          <w:highlight w:val="none"/>
        </w:rPr>
        <w:t>第七章 评审办法</w:t>
      </w:r>
      <w:bookmarkEnd w:id="354"/>
      <w:bookmarkEnd w:id="355"/>
    </w:p>
    <w:p w14:paraId="7381088E">
      <w:pPr>
        <w:pStyle w:val="3"/>
        <w:pageBreakBefore w:val="0"/>
        <w:wordWrap/>
        <w:overflowPunct/>
        <w:topLinePunct w:val="0"/>
        <w:bidi w:val="0"/>
        <w:snapToGrid w:val="0"/>
        <w:spacing w:line="240" w:lineRule="auto"/>
        <w:ind w:firstLine="0" w:firstLineChars="0"/>
        <w:jc w:val="center"/>
        <w:rPr>
          <w:rFonts w:hint="eastAsia" w:ascii="宋体" w:hAnsi="宋体" w:eastAsia="宋体" w:cs="宋体"/>
          <w:color w:val="auto"/>
          <w:highlight w:val="none"/>
        </w:rPr>
      </w:pPr>
      <w:bookmarkStart w:id="356" w:name="_Toc25470"/>
      <w:bookmarkStart w:id="357" w:name="_Toc9350"/>
      <w:r>
        <w:rPr>
          <w:rFonts w:hint="eastAsia" w:ascii="宋体" w:hAnsi="宋体" w:eastAsia="宋体" w:cs="宋体"/>
          <w:color w:val="auto"/>
          <w:highlight w:val="none"/>
        </w:rPr>
        <w:t>评审办法前附表</w:t>
      </w:r>
      <w:bookmarkEnd w:id="356"/>
      <w:bookmarkEnd w:id="357"/>
    </w:p>
    <w:tbl>
      <w:tblPr>
        <w:tblStyle w:val="36"/>
        <w:tblW w:w="102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
        <w:gridCol w:w="1087"/>
        <w:gridCol w:w="1485"/>
        <w:gridCol w:w="7301"/>
      </w:tblGrid>
      <w:tr w14:paraId="0C469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510" w:type="dxa"/>
            <w:gridSpan w:val="2"/>
            <w:tcBorders>
              <w:bottom w:val="single" w:color="auto" w:sz="4" w:space="0"/>
            </w:tcBorders>
            <w:tcMar>
              <w:top w:w="57" w:type="dxa"/>
              <w:left w:w="57" w:type="dxa"/>
              <w:bottom w:w="57" w:type="dxa"/>
              <w:right w:w="57" w:type="dxa"/>
            </w:tcMar>
            <w:vAlign w:val="center"/>
          </w:tcPr>
          <w:p w14:paraId="788216F7">
            <w:pPr>
              <w:pageBreakBefore w:val="0"/>
              <w:wordWrap w:val="0"/>
              <w:overflowPunct/>
              <w:topLinePunct w:val="0"/>
              <w:bidi w:val="0"/>
              <w:snapToGrid w:val="0"/>
              <w:spacing w:line="240" w:lineRule="auto"/>
              <w:ind w:firstLine="0" w:firstLineChars="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条款号</w:t>
            </w:r>
          </w:p>
        </w:tc>
        <w:tc>
          <w:tcPr>
            <w:tcW w:w="1485" w:type="dxa"/>
            <w:tcMar>
              <w:top w:w="57" w:type="dxa"/>
              <w:left w:w="57" w:type="dxa"/>
              <w:bottom w:w="57" w:type="dxa"/>
              <w:right w:w="57" w:type="dxa"/>
            </w:tcMar>
            <w:vAlign w:val="center"/>
          </w:tcPr>
          <w:p w14:paraId="675C6F3D">
            <w:pPr>
              <w:pageBreakBefore w:val="0"/>
              <w:wordWrap w:val="0"/>
              <w:overflowPunct/>
              <w:topLinePunct w:val="0"/>
              <w:bidi w:val="0"/>
              <w:snapToGrid w:val="0"/>
              <w:spacing w:line="240" w:lineRule="auto"/>
              <w:ind w:firstLine="0" w:firstLineChars="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评审内容</w:t>
            </w:r>
          </w:p>
        </w:tc>
        <w:tc>
          <w:tcPr>
            <w:tcW w:w="7301" w:type="dxa"/>
            <w:tcMar>
              <w:top w:w="57" w:type="dxa"/>
              <w:left w:w="57" w:type="dxa"/>
              <w:bottom w:w="57" w:type="dxa"/>
              <w:right w:w="57" w:type="dxa"/>
            </w:tcMar>
            <w:vAlign w:val="center"/>
          </w:tcPr>
          <w:p w14:paraId="548C624D">
            <w:pPr>
              <w:pageBreakBefore w:val="0"/>
              <w:wordWrap w:val="0"/>
              <w:overflowPunct/>
              <w:topLinePunct w:val="0"/>
              <w:bidi w:val="0"/>
              <w:snapToGrid w:val="0"/>
              <w:spacing w:line="240" w:lineRule="auto"/>
              <w:ind w:firstLine="0" w:firstLineChars="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评审标准</w:t>
            </w:r>
          </w:p>
        </w:tc>
      </w:tr>
      <w:tr w14:paraId="33A68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23"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14:paraId="5DA15AA3">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2.2</w:t>
            </w:r>
          </w:p>
        </w:tc>
        <w:tc>
          <w:tcPr>
            <w:tcW w:w="1087"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14:paraId="6338247E">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符合性审查标准</w:t>
            </w:r>
          </w:p>
        </w:tc>
        <w:tc>
          <w:tcPr>
            <w:tcW w:w="1485" w:type="dxa"/>
            <w:tcBorders>
              <w:left w:val="single" w:color="auto" w:sz="4" w:space="0"/>
            </w:tcBorders>
            <w:tcMar>
              <w:top w:w="57" w:type="dxa"/>
              <w:left w:w="57" w:type="dxa"/>
              <w:bottom w:w="57" w:type="dxa"/>
              <w:right w:w="57" w:type="dxa"/>
            </w:tcMar>
            <w:vAlign w:val="center"/>
          </w:tcPr>
          <w:p w14:paraId="326B5F8D">
            <w:pPr>
              <w:pageBreakBefore w:val="0"/>
              <w:kinsoku w:val="0"/>
              <w:wordWrap w:val="0"/>
              <w:overflowPunct/>
              <w:autoSpaceDE w:val="0"/>
              <w:autoSpaceDN w:val="0"/>
              <w:bidi w:val="0"/>
              <w:adjustRightInd/>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投标保证金</w:t>
            </w:r>
          </w:p>
        </w:tc>
        <w:tc>
          <w:tcPr>
            <w:tcW w:w="7301" w:type="dxa"/>
            <w:tcMar>
              <w:top w:w="57" w:type="dxa"/>
              <w:left w:w="57" w:type="dxa"/>
              <w:bottom w:w="57" w:type="dxa"/>
              <w:right w:w="57" w:type="dxa"/>
            </w:tcMar>
            <w:vAlign w:val="center"/>
          </w:tcPr>
          <w:p w14:paraId="0FC4B5D5">
            <w:pPr>
              <w:pageBreakBefore w:val="0"/>
              <w:kinsoku w:val="0"/>
              <w:wordWrap w:val="0"/>
              <w:overflowPunct/>
              <w:autoSpaceDE w:val="0"/>
              <w:autoSpaceDN w:val="0"/>
              <w:bidi w:val="0"/>
              <w:adjustRightInd/>
              <w:spacing w:line="240" w:lineRule="auto"/>
              <w:ind w:firstLine="0" w:firstLineChars="0"/>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符合第二章“投标人须知”第 15.1 项规定</w:t>
            </w:r>
          </w:p>
        </w:tc>
      </w:tr>
      <w:tr w14:paraId="0C0DD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423" w:type="dxa"/>
            <w:vMerge w:val="continue"/>
            <w:tcBorders>
              <w:left w:val="single" w:color="auto" w:sz="4" w:space="0"/>
              <w:right w:val="single" w:color="auto" w:sz="4" w:space="0"/>
            </w:tcBorders>
            <w:tcMar>
              <w:top w:w="57" w:type="dxa"/>
              <w:left w:w="57" w:type="dxa"/>
              <w:bottom w:w="57" w:type="dxa"/>
              <w:right w:w="57" w:type="dxa"/>
            </w:tcMar>
            <w:vAlign w:val="center"/>
          </w:tcPr>
          <w:p w14:paraId="60247C52">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087" w:type="dxa"/>
            <w:vMerge w:val="continue"/>
            <w:tcBorders>
              <w:left w:val="single" w:color="auto" w:sz="4" w:space="0"/>
              <w:right w:val="single" w:color="auto" w:sz="4" w:space="0"/>
            </w:tcBorders>
            <w:tcMar>
              <w:top w:w="57" w:type="dxa"/>
              <w:left w:w="57" w:type="dxa"/>
              <w:bottom w:w="57" w:type="dxa"/>
              <w:right w:w="57" w:type="dxa"/>
            </w:tcMar>
            <w:vAlign w:val="center"/>
          </w:tcPr>
          <w:p w14:paraId="626D6B84">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485" w:type="dxa"/>
            <w:tcBorders>
              <w:left w:val="single" w:color="auto" w:sz="4" w:space="0"/>
            </w:tcBorders>
            <w:tcMar>
              <w:top w:w="57" w:type="dxa"/>
              <w:left w:w="57" w:type="dxa"/>
              <w:bottom w:w="57" w:type="dxa"/>
              <w:right w:w="57" w:type="dxa"/>
            </w:tcMar>
            <w:vAlign w:val="center"/>
          </w:tcPr>
          <w:p w14:paraId="2391174D">
            <w:pPr>
              <w:pageBreakBefore w:val="0"/>
              <w:kinsoku w:val="0"/>
              <w:wordWrap w:val="0"/>
              <w:overflowPunct/>
              <w:autoSpaceDE w:val="0"/>
              <w:autoSpaceDN w:val="0"/>
              <w:bidi w:val="0"/>
              <w:adjustRightInd/>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签字及盖章</w:t>
            </w:r>
          </w:p>
        </w:tc>
        <w:tc>
          <w:tcPr>
            <w:tcW w:w="7301" w:type="dxa"/>
            <w:tcMar>
              <w:top w:w="57" w:type="dxa"/>
              <w:left w:w="57" w:type="dxa"/>
              <w:bottom w:w="57" w:type="dxa"/>
              <w:right w:w="57" w:type="dxa"/>
            </w:tcMar>
            <w:vAlign w:val="center"/>
          </w:tcPr>
          <w:p w14:paraId="37FC407D">
            <w:pPr>
              <w:pageBreakBefore w:val="0"/>
              <w:kinsoku w:val="0"/>
              <w:wordWrap w:val="0"/>
              <w:overflowPunct/>
              <w:autoSpaceDE w:val="0"/>
              <w:autoSpaceDN w:val="0"/>
              <w:bidi w:val="0"/>
              <w:adjustRightInd/>
              <w:spacing w:line="240" w:lineRule="auto"/>
              <w:ind w:firstLine="0" w:firstLineChars="0"/>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投标文件应按招标文件要求在</w:t>
            </w:r>
            <w:r>
              <w:rPr>
                <w:rFonts w:hint="eastAsia" w:ascii="宋体" w:hAnsi="宋体" w:eastAsia="宋体" w:cs="宋体"/>
                <w:color w:val="0000FF"/>
                <w:spacing w:val="-3"/>
              </w:rPr>
              <w:t>指定位置</w:t>
            </w:r>
            <w:r>
              <w:rPr>
                <w:rFonts w:hint="eastAsia" w:ascii="宋体" w:hAnsi="宋体" w:eastAsia="宋体" w:cs="宋体"/>
                <w:color w:val="auto"/>
                <w:spacing w:val="-3"/>
              </w:rPr>
              <w:t>签字、</w:t>
            </w:r>
            <w:r>
              <w:rPr>
                <w:rFonts w:hint="eastAsia" w:ascii="宋体" w:hAnsi="宋体" w:eastAsia="宋体" w:cs="宋体"/>
                <w:color w:val="auto"/>
                <w:spacing w:val="-3"/>
                <w:highlight w:val="red"/>
              </w:rPr>
              <w:t>署名</w:t>
            </w:r>
            <w:r>
              <w:rPr>
                <w:rFonts w:hint="eastAsia" w:ascii="宋体" w:hAnsi="宋体" w:eastAsia="宋体" w:cs="宋体"/>
                <w:color w:val="auto"/>
                <w:spacing w:val="-3"/>
              </w:rPr>
              <w:t>、盖章；</w:t>
            </w:r>
          </w:p>
        </w:tc>
      </w:tr>
      <w:tr w14:paraId="0ED35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23" w:type="dxa"/>
            <w:vMerge w:val="continue"/>
            <w:tcBorders>
              <w:left w:val="single" w:color="auto" w:sz="4" w:space="0"/>
              <w:right w:val="single" w:color="auto" w:sz="4" w:space="0"/>
            </w:tcBorders>
            <w:tcMar>
              <w:top w:w="57" w:type="dxa"/>
              <w:left w:w="57" w:type="dxa"/>
              <w:bottom w:w="57" w:type="dxa"/>
              <w:right w:w="57" w:type="dxa"/>
            </w:tcMar>
            <w:vAlign w:val="center"/>
          </w:tcPr>
          <w:p w14:paraId="590D88C7">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087" w:type="dxa"/>
            <w:vMerge w:val="continue"/>
            <w:tcBorders>
              <w:left w:val="single" w:color="auto" w:sz="4" w:space="0"/>
              <w:right w:val="single" w:color="auto" w:sz="4" w:space="0"/>
            </w:tcBorders>
            <w:tcMar>
              <w:top w:w="57" w:type="dxa"/>
              <w:left w:w="57" w:type="dxa"/>
              <w:bottom w:w="57" w:type="dxa"/>
              <w:right w:w="57" w:type="dxa"/>
            </w:tcMar>
            <w:vAlign w:val="center"/>
          </w:tcPr>
          <w:p w14:paraId="113EC123">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485" w:type="dxa"/>
            <w:tcBorders>
              <w:left w:val="single" w:color="auto" w:sz="4" w:space="0"/>
            </w:tcBorders>
            <w:tcMar>
              <w:top w:w="57" w:type="dxa"/>
              <w:left w:w="57" w:type="dxa"/>
              <w:bottom w:w="57" w:type="dxa"/>
              <w:right w:w="57" w:type="dxa"/>
            </w:tcMar>
            <w:vAlign w:val="center"/>
          </w:tcPr>
          <w:p w14:paraId="2D2E035A">
            <w:pPr>
              <w:pageBreakBefore w:val="0"/>
              <w:kinsoku w:val="0"/>
              <w:wordWrap w:val="0"/>
              <w:overflowPunct/>
              <w:autoSpaceDE w:val="0"/>
              <w:autoSpaceDN w:val="0"/>
              <w:bidi w:val="0"/>
              <w:adjustRightInd/>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投标文件格式</w:t>
            </w:r>
          </w:p>
        </w:tc>
        <w:tc>
          <w:tcPr>
            <w:tcW w:w="7301" w:type="dxa"/>
            <w:tcMar>
              <w:top w:w="57" w:type="dxa"/>
              <w:left w:w="57" w:type="dxa"/>
              <w:bottom w:w="57" w:type="dxa"/>
              <w:right w:w="57" w:type="dxa"/>
            </w:tcMar>
            <w:vAlign w:val="center"/>
          </w:tcPr>
          <w:p w14:paraId="44CDBB23">
            <w:pPr>
              <w:pageBreakBefore w:val="0"/>
              <w:kinsoku w:val="0"/>
              <w:wordWrap w:val="0"/>
              <w:overflowPunct/>
              <w:autoSpaceDE w:val="0"/>
              <w:autoSpaceDN w:val="0"/>
              <w:bidi w:val="0"/>
              <w:adjustRightInd/>
              <w:spacing w:line="240" w:lineRule="auto"/>
              <w:ind w:firstLine="0" w:firstLineChars="0"/>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符合第四章</w:t>
            </w:r>
            <w:r>
              <w:rPr>
                <w:rFonts w:hint="eastAsia" w:ascii="宋体" w:hAnsi="宋体" w:eastAsia="宋体" w:cs="宋体"/>
                <w:color w:val="0000FF"/>
                <w:spacing w:val="-3"/>
                <w:highlight w:val="red"/>
              </w:rPr>
              <w:t>“投标文件格式”内容</w:t>
            </w:r>
            <w:r>
              <w:rPr>
                <w:rFonts w:hint="eastAsia" w:ascii="宋体" w:hAnsi="宋体" w:eastAsia="宋体" w:cs="宋体"/>
                <w:color w:val="auto"/>
                <w:spacing w:val="-3"/>
              </w:rPr>
              <w:t>的要求</w:t>
            </w:r>
          </w:p>
        </w:tc>
      </w:tr>
      <w:tr w14:paraId="678EC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23" w:type="dxa"/>
            <w:vMerge w:val="continue"/>
            <w:tcBorders>
              <w:left w:val="single" w:color="auto" w:sz="4" w:space="0"/>
              <w:right w:val="single" w:color="auto" w:sz="4" w:space="0"/>
            </w:tcBorders>
            <w:tcMar>
              <w:top w:w="57" w:type="dxa"/>
              <w:left w:w="57" w:type="dxa"/>
              <w:bottom w:w="57" w:type="dxa"/>
              <w:right w:w="57" w:type="dxa"/>
            </w:tcMar>
            <w:vAlign w:val="center"/>
          </w:tcPr>
          <w:p w14:paraId="5AFE2ABC">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087" w:type="dxa"/>
            <w:vMerge w:val="continue"/>
            <w:tcBorders>
              <w:left w:val="single" w:color="auto" w:sz="4" w:space="0"/>
              <w:right w:val="single" w:color="auto" w:sz="4" w:space="0"/>
            </w:tcBorders>
            <w:tcMar>
              <w:top w:w="57" w:type="dxa"/>
              <w:left w:w="57" w:type="dxa"/>
              <w:bottom w:w="57" w:type="dxa"/>
              <w:right w:w="57" w:type="dxa"/>
            </w:tcMar>
            <w:vAlign w:val="center"/>
          </w:tcPr>
          <w:p w14:paraId="7DAEBE2A">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485" w:type="dxa"/>
            <w:tcBorders>
              <w:left w:val="single" w:color="auto" w:sz="4" w:space="0"/>
            </w:tcBorders>
            <w:tcMar>
              <w:top w:w="57" w:type="dxa"/>
              <w:left w:w="57" w:type="dxa"/>
              <w:bottom w:w="57" w:type="dxa"/>
              <w:right w:w="57" w:type="dxa"/>
            </w:tcMar>
            <w:vAlign w:val="center"/>
          </w:tcPr>
          <w:p w14:paraId="561E55B8">
            <w:pPr>
              <w:pageBreakBefore w:val="0"/>
              <w:kinsoku w:val="0"/>
              <w:wordWrap w:val="0"/>
              <w:overflowPunct/>
              <w:autoSpaceDE w:val="0"/>
              <w:autoSpaceDN w:val="0"/>
              <w:bidi w:val="0"/>
              <w:adjustRightInd/>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报价</w:t>
            </w:r>
          </w:p>
        </w:tc>
        <w:tc>
          <w:tcPr>
            <w:tcW w:w="7301" w:type="dxa"/>
            <w:tcMar>
              <w:top w:w="57" w:type="dxa"/>
              <w:left w:w="57" w:type="dxa"/>
              <w:bottom w:w="57" w:type="dxa"/>
              <w:right w:w="57" w:type="dxa"/>
            </w:tcMar>
            <w:vAlign w:val="center"/>
          </w:tcPr>
          <w:p w14:paraId="58FC04C1">
            <w:pPr>
              <w:pageBreakBefore w:val="0"/>
              <w:kinsoku w:val="0"/>
              <w:wordWrap w:val="0"/>
              <w:overflowPunct/>
              <w:autoSpaceDE w:val="0"/>
              <w:autoSpaceDN w:val="0"/>
              <w:bidi w:val="0"/>
              <w:adjustRightInd/>
              <w:spacing w:line="240" w:lineRule="auto"/>
              <w:ind w:firstLine="0" w:firstLineChars="0"/>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投标人在</w:t>
            </w:r>
            <w:r>
              <w:rPr>
                <w:rFonts w:hint="eastAsia" w:ascii="宋体" w:hAnsi="宋体" w:eastAsia="宋体" w:cs="宋体"/>
                <w:color w:val="auto"/>
                <w:spacing w:val="-3"/>
                <w:lang w:val="zh-CN"/>
              </w:rPr>
              <w:t>递交</w:t>
            </w:r>
            <w:r>
              <w:rPr>
                <w:rFonts w:hint="eastAsia" w:ascii="宋体" w:hAnsi="宋体" w:eastAsia="宋体" w:cs="宋体"/>
                <w:color w:val="auto"/>
                <w:spacing w:val="-3"/>
              </w:rPr>
              <w:t>投标</w:t>
            </w:r>
            <w:r>
              <w:rPr>
                <w:rFonts w:hint="eastAsia" w:ascii="宋体" w:hAnsi="宋体" w:eastAsia="宋体" w:cs="宋体"/>
                <w:color w:val="auto"/>
                <w:spacing w:val="-3"/>
                <w:lang w:val="zh-CN"/>
              </w:rPr>
              <w:t>文件中对项目报有</w:t>
            </w:r>
            <w:r>
              <w:rPr>
                <w:rFonts w:hint="eastAsia" w:ascii="宋体" w:hAnsi="宋体" w:eastAsia="宋体" w:cs="宋体"/>
                <w:color w:val="auto"/>
                <w:spacing w:val="-3"/>
              </w:rPr>
              <w:t>一个报价</w:t>
            </w:r>
            <w:r>
              <w:rPr>
                <w:rFonts w:hint="eastAsia" w:ascii="宋体" w:hAnsi="宋体" w:eastAsia="宋体" w:cs="宋体"/>
                <w:color w:val="auto"/>
                <w:spacing w:val="-3"/>
                <w:lang w:val="zh-CN"/>
              </w:rPr>
              <w:t>。报价</w:t>
            </w:r>
            <w:r>
              <w:rPr>
                <w:rFonts w:hint="eastAsia" w:ascii="宋体" w:hAnsi="宋体" w:eastAsia="宋体" w:cs="宋体"/>
                <w:color w:val="auto"/>
                <w:spacing w:val="-3"/>
              </w:rPr>
              <w:t>未</w:t>
            </w:r>
            <w:r>
              <w:rPr>
                <w:rFonts w:hint="eastAsia" w:ascii="宋体" w:hAnsi="宋体" w:eastAsia="宋体" w:cs="宋体"/>
                <w:color w:val="auto"/>
                <w:spacing w:val="-3"/>
                <w:lang w:val="zh-CN"/>
              </w:rPr>
              <w:t>超过招标文件中规定的最高限价。</w:t>
            </w:r>
          </w:p>
        </w:tc>
      </w:tr>
      <w:tr w14:paraId="1044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23" w:type="dxa"/>
            <w:vMerge w:val="continue"/>
            <w:tcBorders>
              <w:left w:val="single" w:color="auto" w:sz="4" w:space="0"/>
              <w:right w:val="single" w:color="auto" w:sz="4" w:space="0"/>
            </w:tcBorders>
            <w:tcMar>
              <w:top w:w="57" w:type="dxa"/>
              <w:left w:w="57" w:type="dxa"/>
              <w:bottom w:w="57" w:type="dxa"/>
              <w:right w:w="57" w:type="dxa"/>
            </w:tcMar>
            <w:vAlign w:val="center"/>
          </w:tcPr>
          <w:p w14:paraId="0C50445D">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087" w:type="dxa"/>
            <w:vMerge w:val="continue"/>
            <w:tcBorders>
              <w:left w:val="single" w:color="auto" w:sz="4" w:space="0"/>
              <w:right w:val="single" w:color="auto" w:sz="4" w:space="0"/>
            </w:tcBorders>
            <w:tcMar>
              <w:top w:w="57" w:type="dxa"/>
              <w:left w:w="57" w:type="dxa"/>
              <w:bottom w:w="57" w:type="dxa"/>
              <w:right w:w="57" w:type="dxa"/>
            </w:tcMar>
            <w:vAlign w:val="center"/>
          </w:tcPr>
          <w:p w14:paraId="1272954A">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485" w:type="dxa"/>
            <w:tcBorders>
              <w:left w:val="single" w:color="auto" w:sz="4" w:space="0"/>
            </w:tcBorders>
            <w:tcMar>
              <w:top w:w="57" w:type="dxa"/>
              <w:left w:w="57" w:type="dxa"/>
              <w:bottom w:w="57" w:type="dxa"/>
              <w:right w:w="57" w:type="dxa"/>
            </w:tcMar>
            <w:vAlign w:val="center"/>
          </w:tcPr>
          <w:p w14:paraId="28DAF713">
            <w:pPr>
              <w:pageBreakBefore w:val="0"/>
              <w:kinsoku w:val="0"/>
              <w:wordWrap w:val="0"/>
              <w:overflowPunct/>
              <w:autoSpaceDE w:val="0"/>
              <w:autoSpaceDN w:val="0"/>
              <w:bidi w:val="0"/>
              <w:adjustRightInd/>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标的物数量</w:t>
            </w:r>
          </w:p>
        </w:tc>
        <w:tc>
          <w:tcPr>
            <w:tcW w:w="7301" w:type="dxa"/>
            <w:tcMar>
              <w:top w:w="57" w:type="dxa"/>
              <w:left w:w="57" w:type="dxa"/>
              <w:bottom w:w="57" w:type="dxa"/>
              <w:right w:w="57" w:type="dxa"/>
            </w:tcMar>
            <w:vAlign w:val="center"/>
          </w:tcPr>
          <w:p w14:paraId="211C3CAC">
            <w:pPr>
              <w:pageBreakBefore w:val="0"/>
              <w:kinsoku w:val="0"/>
              <w:wordWrap w:val="0"/>
              <w:overflowPunct/>
              <w:autoSpaceDE w:val="0"/>
              <w:autoSpaceDN w:val="0"/>
              <w:bidi w:val="0"/>
              <w:adjustRightInd/>
              <w:spacing w:line="240" w:lineRule="auto"/>
              <w:ind w:firstLine="0" w:firstLineChars="0"/>
              <w:rPr>
                <w:rFonts w:hint="eastAsia" w:ascii="宋体" w:hAnsi="宋体" w:eastAsia="宋体" w:cs="宋体"/>
                <w:color w:val="000000" w:themeColor="text1"/>
                <w:spacing w:val="-3"/>
                <w:lang w:val="zh-CN"/>
                <w14:textFill>
                  <w14:solidFill>
                    <w14:schemeClr w14:val="tx1"/>
                  </w14:solidFill>
                </w14:textFill>
              </w:rPr>
            </w:pPr>
            <w:r>
              <w:rPr>
                <w:rFonts w:hint="eastAsia" w:ascii="宋体" w:hAnsi="宋体" w:eastAsia="宋体" w:cs="宋体"/>
                <w:color w:val="auto"/>
                <w:spacing w:val="-3"/>
              </w:rPr>
              <w:t>投标标的物数量满足招标文件要求；</w:t>
            </w:r>
          </w:p>
        </w:tc>
      </w:tr>
      <w:tr w14:paraId="21F30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23" w:type="dxa"/>
            <w:vMerge w:val="continue"/>
            <w:tcBorders>
              <w:left w:val="single" w:color="auto" w:sz="4" w:space="0"/>
              <w:right w:val="single" w:color="auto" w:sz="4" w:space="0"/>
            </w:tcBorders>
            <w:tcMar>
              <w:top w:w="57" w:type="dxa"/>
              <w:left w:w="57" w:type="dxa"/>
              <w:bottom w:w="57" w:type="dxa"/>
              <w:right w:w="57" w:type="dxa"/>
            </w:tcMar>
            <w:vAlign w:val="center"/>
          </w:tcPr>
          <w:p w14:paraId="4E73F3FE">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087" w:type="dxa"/>
            <w:vMerge w:val="continue"/>
            <w:tcBorders>
              <w:left w:val="single" w:color="auto" w:sz="4" w:space="0"/>
              <w:right w:val="single" w:color="auto" w:sz="4" w:space="0"/>
            </w:tcBorders>
            <w:tcMar>
              <w:top w:w="57" w:type="dxa"/>
              <w:left w:w="57" w:type="dxa"/>
              <w:bottom w:w="57" w:type="dxa"/>
              <w:right w:w="57" w:type="dxa"/>
            </w:tcMar>
            <w:vAlign w:val="center"/>
          </w:tcPr>
          <w:p w14:paraId="3126C72A">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485" w:type="dxa"/>
            <w:tcBorders>
              <w:left w:val="single" w:color="auto" w:sz="4" w:space="0"/>
            </w:tcBorders>
            <w:tcMar>
              <w:top w:w="57" w:type="dxa"/>
              <w:left w:w="57" w:type="dxa"/>
              <w:bottom w:w="57" w:type="dxa"/>
              <w:right w:w="57" w:type="dxa"/>
            </w:tcMar>
            <w:vAlign w:val="center"/>
          </w:tcPr>
          <w:p w14:paraId="5224F69F">
            <w:pPr>
              <w:pageBreakBefore w:val="0"/>
              <w:kinsoku w:val="0"/>
              <w:wordWrap w:val="0"/>
              <w:overflowPunct/>
              <w:autoSpaceDE w:val="0"/>
              <w:autoSpaceDN w:val="0"/>
              <w:bidi w:val="0"/>
              <w:adjustRightInd/>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虚假材料</w:t>
            </w:r>
          </w:p>
        </w:tc>
        <w:tc>
          <w:tcPr>
            <w:tcW w:w="7301" w:type="dxa"/>
            <w:tcMar>
              <w:top w:w="57" w:type="dxa"/>
              <w:left w:w="57" w:type="dxa"/>
              <w:bottom w:w="57" w:type="dxa"/>
              <w:right w:w="57" w:type="dxa"/>
            </w:tcMar>
            <w:vAlign w:val="center"/>
          </w:tcPr>
          <w:p w14:paraId="76F68948">
            <w:pPr>
              <w:pageBreakBefore w:val="0"/>
              <w:kinsoku w:val="0"/>
              <w:wordWrap w:val="0"/>
              <w:overflowPunct/>
              <w:autoSpaceDE w:val="0"/>
              <w:autoSpaceDN w:val="0"/>
              <w:bidi w:val="0"/>
              <w:adjustRightInd/>
              <w:spacing w:line="240" w:lineRule="auto"/>
              <w:ind w:firstLine="0" w:firstLineChars="0"/>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不能</w:t>
            </w:r>
            <w:r>
              <w:rPr>
                <w:rFonts w:hint="eastAsia" w:ascii="宋体" w:hAnsi="宋体" w:eastAsia="宋体" w:cs="宋体"/>
                <w:color w:val="auto"/>
                <w:spacing w:val="-3"/>
                <w:lang w:val="zh-CN"/>
              </w:rPr>
              <w:t>提供虚假材料；</w:t>
            </w:r>
          </w:p>
        </w:tc>
      </w:tr>
      <w:tr w14:paraId="513C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23" w:type="dxa"/>
            <w:vMerge w:val="continue"/>
            <w:tcBorders>
              <w:left w:val="single" w:color="auto" w:sz="4" w:space="0"/>
              <w:right w:val="single" w:color="auto" w:sz="4" w:space="0"/>
            </w:tcBorders>
            <w:tcMar>
              <w:top w:w="57" w:type="dxa"/>
              <w:left w:w="57" w:type="dxa"/>
              <w:bottom w:w="57" w:type="dxa"/>
              <w:right w:w="57" w:type="dxa"/>
            </w:tcMar>
            <w:vAlign w:val="center"/>
          </w:tcPr>
          <w:p w14:paraId="17F944CF">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087" w:type="dxa"/>
            <w:vMerge w:val="continue"/>
            <w:tcBorders>
              <w:left w:val="single" w:color="auto" w:sz="4" w:space="0"/>
              <w:right w:val="single" w:color="auto" w:sz="4" w:space="0"/>
            </w:tcBorders>
            <w:tcMar>
              <w:top w:w="57" w:type="dxa"/>
              <w:left w:w="57" w:type="dxa"/>
              <w:bottom w:w="57" w:type="dxa"/>
              <w:right w:w="57" w:type="dxa"/>
            </w:tcMar>
            <w:vAlign w:val="center"/>
          </w:tcPr>
          <w:p w14:paraId="11A2BAD6">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485" w:type="dxa"/>
            <w:tcBorders>
              <w:left w:val="single" w:color="auto" w:sz="4" w:space="0"/>
            </w:tcBorders>
            <w:tcMar>
              <w:top w:w="57" w:type="dxa"/>
              <w:left w:w="57" w:type="dxa"/>
              <w:bottom w:w="57" w:type="dxa"/>
              <w:right w:w="57" w:type="dxa"/>
            </w:tcMar>
            <w:vAlign w:val="center"/>
          </w:tcPr>
          <w:p w14:paraId="075941E5">
            <w:pPr>
              <w:pageBreakBefore w:val="0"/>
              <w:kinsoku w:val="0"/>
              <w:wordWrap w:val="0"/>
              <w:overflowPunct/>
              <w:autoSpaceDE w:val="0"/>
              <w:autoSpaceDN w:val="0"/>
              <w:bidi w:val="0"/>
              <w:adjustRightInd/>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投标有效期</w:t>
            </w:r>
          </w:p>
        </w:tc>
        <w:tc>
          <w:tcPr>
            <w:tcW w:w="7301" w:type="dxa"/>
            <w:tcMar>
              <w:top w:w="57" w:type="dxa"/>
              <w:left w:w="57" w:type="dxa"/>
              <w:bottom w:w="57" w:type="dxa"/>
              <w:right w:w="57" w:type="dxa"/>
            </w:tcMar>
            <w:vAlign w:val="center"/>
          </w:tcPr>
          <w:p w14:paraId="113908CB">
            <w:pPr>
              <w:pageBreakBefore w:val="0"/>
              <w:kinsoku w:val="0"/>
              <w:wordWrap w:val="0"/>
              <w:overflowPunct/>
              <w:autoSpaceDE w:val="0"/>
              <w:autoSpaceDN w:val="0"/>
              <w:bidi w:val="0"/>
              <w:adjustRightInd/>
              <w:spacing w:line="240" w:lineRule="auto"/>
              <w:ind w:firstLine="0" w:firstLineChars="0"/>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投标有效期为递交投标文件截止日期后90个日历天。</w:t>
            </w:r>
          </w:p>
        </w:tc>
      </w:tr>
      <w:tr w14:paraId="5BD10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23" w:type="dxa"/>
            <w:vMerge w:val="continue"/>
            <w:tcBorders>
              <w:left w:val="single" w:color="auto" w:sz="4" w:space="0"/>
              <w:right w:val="single" w:color="auto" w:sz="4" w:space="0"/>
            </w:tcBorders>
            <w:tcMar>
              <w:top w:w="57" w:type="dxa"/>
              <w:left w:w="57" w:type="dxa"/>
              <w:bottom w:w="57" w:type="dxa"/>
              <w:right w:w="57" w:type="dxa"/>
            </w:tcMar>
            <w:vAlign w:val="center"/>
          </w:tcPr>
          <w:p w14:paraId="4FEBEB6B">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087" w:type="dxa"/>
            <w:vMerge w:val="continue"/>
            <w:tcBorders>
              <w:left w:val="single" w:color="auto" w:sz="4" w:space="0"/>
              <w:right w:val="single" w:color="auto" w:sz="4" w:space="0"/>
            </w:tcBorders>
            <w:tcMar>
              <w:top w:w="57" w:type="dxa"/>
              <w:left w:w="57" w:type="dxa"/>
              <w:bottom w:w="57" w:type="dxa"/>
              <w:right w:w="57" w:type="dxa"/>
            </w:tcMar>
            <w:vAlign w:val="center"/>
          </w:tcPr>
          <w:p w14:paraId="0D40F108">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485" w:type="dxa"/>
            <w:tcBorders>
              <w:left w:val="single" w:color="auto" w:sz="4" w:space="0"/>
            </w:tcBorders>
            <w:tcMar>
              <w:top w:w="57" w:type="dxa"/>
              <w:left w:w="57" w:type="dxa"/>
              <w:bottom w:w="57" w:type="dxa"/>
              <w:right w:w="57" w:type="dxa"/>
            </w:tcMar>
            <w:vAlign w:val="center"/>
          </w:tcPr>
          <w:p w14:paraId="67F566D1">
            <w:pPr>
              <w:pageBreakBefore w:val="0"/>
              <w:kinsoku w:val="0"/>
              <w:wordWrap w:val="0"/>
              <w:overflowPunct/>
              <w:autoSpaceDE w:val="0"/>
              <w:autoSpaceDN w:val="0"/>
              <w:bidi w:val="0"/>
              <w:adjustRightInd/>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围标串标</w:t>
            </w:r>
          </w:p>
        </w:tc>
        <w:tc>
          <w:tcPr>
            <w:tcW w:w="7301" w:type="dxa"/>
            <w:tcMar>
              <w:top w:w="57" w:type="dxa"/>
              <w:left w:w="57" w:type="dxa"/>
              <w:bottom w:w="57" w:type="dxa"/>
              <w:right w:w="57" w:type="dxa"/>
            </w:tcMar>
            <w:vAlign w:val="center"/>
          </w:tcPr>
          <w:p w14:paraId="01F5D12E">
            <w:pPr>
              <w:pageBreakBefore w:val="0"/>
              <w:kinsoku w:val="0"/>
              <w:wordWrap w:val="0"/>
              <w:overflowPunct/>
              <w:autoSpaceDE w:val="0"/>
              <w:autoSpaceDN w:val="0"/>
              <w:bidi w:val="0"/>
              <w:adjustRightInd/>
              <w:spacing w:line="240" w:lineRule="auto"/>
              <w:ind w:firstLine="0" w:firstLineChars="0"/>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不</w:t>
            </w:r>
            <w:r>
              <w:rPr>
                <w:rFonts w:hint="eastAsia" w:ascii="宋体" w:hAnsi="宋体" w:eastAsia="宋体" w:cs="宋体"/>
                <w:color w:val="auto"/>
                <w:spacing w:val="-3"/>
                <w:lang w:val="zh-CN"/>
              </w:rPr>
              <w:t>存在“第二章投标人须知</w:t>
            </w:r>
            <w:r>
              <w:rPr>
                <w:rFonts w:hint="eastAsia" w:ascii="宋体" w:hAnsi="宋体" w:eastAsia="宋体" w:cs="宋体"/>
                <w:color w:val="auto"/>
                <w:spacing w:val="-3"/>
              </w:rPr>
              <w:t>20.6和20.7</w:t>
            </w:r>
            <w:r>
              <w:rPr>
                <w:rFonts w:hint="eastAsia" w:ascii="宋体" w:hAnsi="宋体" w:eastAsia="宋体" w:cs="宋体"/>
                <w:color w:val="auto"/>
                <w:spacing w:val="-3"/>
                <w:lang w:val="zh-CN"/>
              </w:rPr>
              <w:t>”中所列情形；</w:t>
            </w:r>
          </w:p>
        </w:tc>
      </w:tr>
      <w:tr w14:paraId="737F9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423" w:type="dxa"/>
            <w:vMerge w:val="continue"/>
            <w:tcBorders>
              <w:left w:val="single" w:color="auto" w:sz="4" w:space="0"/>
              <w:right w:val="single" w:color="auto" w:sz="4" w:space="0"/>
            </w:tcBorders>
            <w:tcMar>
              <w:top w:w="57" w:type="dxa"/>
              <w:left w:w="57" w:type="dxa"/>
              <w:bottom w:w="57" w:type="dxa"/>
              <w:right w:w="57" w:type="dxa"/>
            </w:tcMar>
            <w:vAlign w:val="center"/>
          </w:tcPr>
          <w:p w14:paraId="52F199F7">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087" w:type="dxa"/>
            <w:vMerge w:val="continue"/>
            <w:tcBorders>
              <w:left w:val="single" w:color="auto" w:sz="4" w:space="0"/>
              <w:right w:val="single" w:color="auto" w:sz="4" w:space="0"/>
            </w:tcBorders>
            <w:tcMar>
              <w:top w:w="57" w:type="dxa"/>
              <w:left w:w="57" w:type="dxa"/>
              <w:bottom w:w="57" w:type="dxa"/>
              <w:right w:w="57" w:type="dxa"/>
            </w:tcMar>
            <w:vAlign w:val="center"/>
          </w:tcPr>
          <w:p w14:paraId="1A755520">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p>
        </w:tc>
        <w:tc>
          <w:tcPr>
            <w:tcW w:w="1485" w:type="dxa"/>
            <w:tcBorders>
              <w:left w:val="single" w:color="auto" w:sz="4" w:space="0"/>
            </w:tcBorders>
            <w:tcMar>
              <w:top w:w="57" w:type="dxa"/>
              <w:left w:w="57" w:type="dxa"/>
              <w:bottom w:w="57" w:type="dxa"/>
              <w:right w:w="57" w:type="dxa"/>
            </w:tcMar>
            <w:vAlign w:val="center"/>
          </w:tcPr>
          <w:p w14:paraId="741C9858">
            <w:pPr>
              <w:pageBreakBefore w:val="0"/>
              <w:kinsoku w:val="0"/>
              <w:wordWrap w:val="0"/>
              <w:overflowPunct/>
              <w:autoSpaceDE w:val="0"/>
              <w:autoSpaceDN w:val="0"/>
              <w:bidi w:val="0"/>
              <w:adjustRightInd/>
              <w:spacing w:line="240" w:lineRule="auto"/>
              <w:ind w:firstLine="0" w:firstLineChars="0"/>
              <w:jc w:val="center"/>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其他</w:t>
            </w:r>
          </w:p>
        </w:tc>
        <w:tc>
          <w:tcPr>
            <w:tcW w:w="7301" w:type="dxa"/>
            <w:tcMar>
              <w:top w:w="57" w:type="dxa"/>
              <w:left w:w="57" w:type="dxa"/>
              <w:bottom w:w="57" w:type="dxa"/>
              <w:right w:w="57" w:type="dxa"/>
            </w:tcMar>
            <w:vAlign w:val="center"/>
          </w:tcPr>
          <w:p w14:paraId="20C5FDF3">
            <w:pPr>
              <w:pageBreakBefore w:val="0"/>
              <w:kinsoku w:val="0"/>
              <w:wordWrap w:val="0"/>
              <w:overflowPunct/>
              <w:autoSpaceDE w:val="0"/>
              <w:autoSpaceDN w:val="0"/>
              <w:bidi w:val="0"/>
              <w:adjustRightInd/>
              <w:spacing w:line="240" w:lineRule="auto"/>
              <w:ind w:firstLine="0" w:firstLineChars="0"/>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auto"/>
                <w:spacing w:val="-3"/>
              </w:rPr>
              <w:t>投标</w:t>
            </w:r>
            <w:r>
              <w:rPr>
                <w:rFonts w:hint="eastAsia" w:ascii="宋体" w:hAnsi="宋体" w:eastAsia="宋体" w:cs="宋体"/>
                <w:color w:val="auto"/>
                <w:spacing w:val="-3"/>
                <w:lang w:eastAsia="zh-CN"/>
              </w:rPr>
              <w:t>人</w:t>
            </w:r>
            <w:r>
              <w:rPr>
                <w:rFonts w:hint="eastAsia" w:ascii="宋体" w:hAnsi="宋体" w:eastAsia="宋体" w:cs="宋体"/>
                <w:color w:val="auto"/>
                <w:spacing w:val="-3"/>
                <w:lang w:val="en-US" w:eastAsia="zh-CN"/>
              </w:rPr>
              <w:t>及其投标文件不得存在</w:t>
            </w:r>
            <w:r>
              <w:rPr>
                <w:rFonts w:hint="eastAsia" w:ascii="宋体" w:hAnsi="宋体" w:eastAsia="宋体" w:cs="宋体"/>
                <w:color w:val="auto"/>
                <w:spacing w:val="-3"/>
              </w:rPr>
              <w:t>招标</w:t>
            </w:r>
            <w:r>
              <w:rPr>
                <w:rFonts w:hint="eastAsia" w:ascii="宋体" w:hAnsi="宋体" w:eastAsia="宋体" w:cs="宋体"/>
                <w:color w:val="auto"/>
                <w:spacing w:val="-3"/>
                <w:lang w:val="zh-CN"/>
              </w:rPr>
              <w:t>人不能接受的条件。</w:t>
            </w:r>
          </w:p>
        </w:tc>
      </w:tr>
      <w:tr w14:paraId="7F15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423" w:type="dxa"/>
            <w:vMerge w:val="restart"/>
            <w:tcBorders>
              <w:top w:val="single" w:color="auto" w:sz="4" w:space="0"/>
            </w:tcBorders>
            <w:tcMar>
              <w:top w:w="57" w:type="dxa"/>
              <w:left w:w="57" w:type="dxa"/>
              <w:bottom w:w="57" w:type="dxa"/>
              <w:right w:w="57" w:type="dxa"/>
            </w:tcMar>
            <w:vAlign w:val="center"/>
          </w:tcPr>
          <w:p w14:paraId="0A651D53">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2.3</w:t>
            </w:r>
          </w:p>
        </w:tc>
        <w:tc>
          <w:tcPr>
            <w:tcW w:w="1087" w:type="dxa"/>
            <w:vMerge w:val="restart"/>
            <w:tcBorders>
              <w:top w:val="single" w:color="auto" w:sz="4" w:space="0"/>
            </w:tcBorders>
            <w:tcMar>
              <w:top w:w="57" w:type="dxa"/>
              <w:left w:w="57" w:type="dxa"/>
              <w:bottom w:w="57" w:type="dxa"/>
              <w:right w:w="57" w:type="dxa"/>
            </w:tcMar>
            <w:vAlign w:val="center"/>
          </w:tcPr>
          <w:p w14:paraId="657F450F">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详</w:t>
            </w:r>
            <w:r>
              <w:rPr>
                <w:rFonts w:hint="eastAsia" w:ascii="宋体" w:hAnsi="宋体" w:eastAsia="宋体" w:cs="宋体"/>
                <w:color w:val="000000" w:themeColor="text1"/>
                <w14:textFill>
                  <w14:solidFill>
                    <w14:schemeClr w14:val="tx1"/>
                  </w14:solidFill>
                </w14:textFill>
              </w:rPr>
              <w:t>细评审</w:t>
            </w:r>
            <w:r>
              <w:rPr>
                <w:rFonts w:hint="eastAsia" w:ascii="宋体" w:hAnsi="宋体" w:eastAsia="宋体" w:cs="宋体"/>
                <w:color w:val="000000" w:themeColor="text1"/>
                <w:spacing w:val="-2"/>
                <w14:textFill>
                  <w14:solidFill>
                    <w14:schemeClr w14:val="tx1"/>
                  </w14:solidFill>
                </w14:textFill>
              </w:rPr>
              <w:t>标准</w:t>
            </w:r>
          </w:p>
        </w:tc>
        <w:tc>
          <w:tcPr>
            <w:tcW w:w="1485" w:type="dxa"/>
            <w:tcMar>
              <w:top w:w="57" w:type="dxa"/>
              <w:left w:w="57" w:type="dxa"/>
              <w:bottom w:w="57" w:type="dxa"/>
              <w:right w:w="57" w:type="dxa"/>
            </w:tcMar>
            <w:vAlign w:val="center"/>
          </w:tcPr>
          <w:p w14:paraId="5174E10A">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2"/>
                <w14:textFill>
                  <w14:solidFill>
                    <w14:schemeClr w14:val="tx1"/>
                  </w14:solidFill>
                </w14:textFill>
              </w:rPr>
              <w:t>1)总得分计算</w:t>
            </w:r>
            <w:r>
              <w:rPr>
                <w:rFonts w:hint="eastAsia" w:ascii="宋体" w:hAnsi="宋体" w:eastAsia="宋体" w:cs="宋体"/>
                <w:color w:val="000000" w:themeColor="text1"/>
                <w:spacing w:val="-4"/>
                <w14:textFill>
                  <w14:solidFill>
                    <w14:schemeClr w14:val="tx1"/>
                  </w14:solidFill>
                </w14:textFill>
              </w:rPr>
              <w:t>公</w:t>
            </w:r>
            <w:r>
              <w:rPr>
                <w:rFonts w:hint="eastAsia" w:ascii="宋体" w:hAnsi="宋体" w:eastAsia="宋体" w:cs="宋体"/>
                <w:color w:val="000000" w:themeColor="text1"/>
                <w:spacing w:val="-3"/>
                <w14:textFill>
                  <w14:solidFill>
                    <w14:schemeClr w14:val="tx1"/>
                  </w14:solidFill>
                </w14:textFill>
              </w:rPr>
              <w:t>式</w:t>
            </w:r>
          </w:p>
        </w:tc>
        <w:tc>
          <w:tcPr>
            <w:tcW w:w="7301" w:type="dxa"/>
            <w:tcMar>
              <w:top w:w="57" w:type="dxa"/>
              <w:left w:w="57" w:type="dxa"/>
              <w:bottom w:w="57" w:type="dxa"/>
              <w:right w:w="57" w:type="dxa"/>
            </w:tcMar>
            <w:vAlign w:val="center"/>
          </w:tcPr>
          <w:p w14:paraId="33F63B26">
            <w:pPr>
              <w:pageBreakBefore w:val="0"/>
              <w:kinsoku w:val="0"/>
              <w:wordWrap w:val="0"/>
              <w:overflowPunct/>
              <w:topLinePunct w:val="0"/>
              <w:autoSpaceDE w:val="0"/>
              <w:autoSpaceDN w:val="0"/>
              <w:bidi w:val="0"/>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投标人的总得分＝F1＋F2＋F3</w:t>
            </w:r>
          </w:p>
          <w:p w14:paraId="4876BB04">
            <w:pPr>
              <w:pageBreakBefore w:val="0"/>
              <w:kinsoku w:val="0"/>
              <w:wordWrap w:val="0"/>
              <w:overflowPunct/>
              <w:topLinePunct w:val="0"/>
              <w:autoSpaceDE w:val="0"/>
              <w:autoSpaceDN w:val="0"/>
              <w:bidi w:val="0"/>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其中：F1、F2、F3分别为报价部分、技术部分及商务部分3项评分因素的汇总得分；</w:t>
            </w:r>
          </w:p>
        </w:tc>
      </w:tr>
      <w:tr w14:paraId="41D3C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423" w:type="dxa"/>
            <w:vMerge w:val="continue"/>
            <w:tcMar>
              <w:top w:w="57" w:type="dxa"/>
              <w:left w:w="57" w:type="dxa"/>
              <w:bottom w:w="57" w:type="dxa"/>
              <w:right w:w="57" w:type="dxa"/>
            </w:tcMar>
            <w:vAlign w:val="center"/>
          </w:tcPr>
          <w:p w14:paraId="08FDF4F1">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p>
        </w:tc>
        <w:tc>
          <w:tcPr>
            <w:tcW w:w="1087" w:type="dxa"/>
            <w:vMerge w:val="continue"/>
            <w:tcMar>
              <w:top w:w="57" w:type="dxa"/>
              <w:left w:w="57" w:type="dxa"/>
              <w:bottom w:w="57" w:type="dxa"/>
              <w:right w:w="57" w:type="dxa"/>
            </w:tcMar>
            <w:vAlign w:val="center"/>
          </w:tcPr>
          <w:p w14:paraId="745253AD">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p>
        </w:tc>
        <w:tc>
          <w:tcPr>
            <w:tcW w:w="1485" w:type="dxa"/>
            <w:tcMar>
              <w:top w:w="57" w:type="dxa"/>
              <w:left w:w="57" w:type="dxa"/>
              <w:bottom w:w="57" w:type="dxa"/>
              <w:right w:w="57" w:type="dxa"/>
            </w:tcMar>
            <w:vAlign w:val="center"/>
          </w:tcPr>
          <w:p w14:paraId="21013293">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7"/>
                <w14:textFill>
                  <w14:solidFill>
                    <w14:schemeClr w14:val="tx1"/>
                  </w14:solidFill>
                </w14:textFill>
              </w:rPr>
              <w:t>2</w:t>
            </w:r>
            <w:r>
              <w:rPr>
                <w:rFonts w:hint="eastAsia" w:ascii="宋体" w:hAnsi="宋体" w:eastAsia="宋体" w:cs="宋体"/>
                <w:color w:val="000000" w:themeColor="text1"/>
                <w:spacing w:val="16"/>
                <w14:textFill>
                  <w14:solidFill>
                    <w14:schemeClr w14:val="tx1"/>
                  </w14:solidFill>
                </w14:textFill>
              </w:rPr>
              <w:t>)分值构成</w:t>
            </w:r>
          </w:p>
        </w:tc>
        <w:tc>
          <w:tcPr>
            <w:tcW w:w="7301" w:type="dxa"/>
            <w:tcMar>
              <w:top w:w="57" w:type="dxa"/>
              <w:left w:w="57" w:type="dxa"/>
              <w:bottom w:w="57" w:type="dxa"/>
              <w:right w:w="57" w:type="dxa"/>
            </w:tcMar>
            <w:vAlign w:val="center"/>
          </w:tcPr>
          <w:p w14:paraId="00BE1696">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报价部分 F1：30分</w:t>
            </w:r>
          </w:p>
          <w:p w14:paraId="63D4997F">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技术部分 F2：50分</w:t>
            </w:r>
          </w:p>
          <w:p w14:paraId="1686ED00">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商务部分 F3：20分</w:t>
            </w:r>
          </w:p>
        </w:tc>
      </w:tr>
      <w:tr w14:paraId="5EC79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423" w:type="dxa"/>
            <w:vMerge w:val="continue"/>
            <w:tcMar>
              <w:top w:w="57" w:type="dxa"/>
              <w:left w:w="57" w:type="dxa"/>
              <w:bottom w:w="57" w:type="dxa"/>
              <w:right w:w="57" w:type="dxa"/>
            </w:tcMar>
            <w:vAlign w:val="center"/>
          </w:tcPr>
          <w:p w14:paraId="06CA0393">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p>
        </w:tc>
        <w:tc>
          <w:tcPr>
            <w:tcW w:w="1087" w:type="dxa"/>
            <w:vMerge w:val="continue"/>
            <w:tcMar>
              <w:top w:w="57" w:type="dxa"/>
              <w:left w:w="57" w:type="dxa"/>
              <w:bottom w:w="57" w:type="dxa"/>
              <w:right w:w="57" w:type="dxa"/>
            </w:tcMar>
            <w:vAlign w:val="center"/>
          </w:tcPr>
          <w:p w14:paraId="015EFF11">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p>
        </w:tc>
        <w:tc>
          <w:tcPr>
            <w:tcW w:w="1485" w:type="dxa"/>
            <w:tcMar>
              <w:top w:w="57" w:type="dxa"/>
              <w:left w:w="57" w:type="dxa"/>
              <w:bottom w:w="57" w:type="dxa"/>
              <w:right w:w="57" w:type="dxa"/>
            </w:tcMar>
            <w:vAlign w:val="center"/>
          </w:tcPr>
          <w:p w14:paraId="280F56BB">
            <w:pPr>
              <w:pageBreakBefore w:val="0"/>
              <w:numPr>
                <w:ilvl w:val="0"/>
                <w:numId w:val="5"/>
              </w:numPr>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10"/>
                <w14:textFill>
                  <w14:solidFill>
                    <w14:schemeClr w14:val="tx1"/>
                  </w14:solidFill>
                </w14:textFill>
              </w:rPr>
            </w:pPr>
            <w:r>
              <w:rPr>
                <w:rFonts w:hint="eastAsia" w:ascii="宋体" w:hAnsi="宋体" w:eastAsia="宋体" w:cs="宋体"/>
                <w:color w:val="000000" w:themeColor="text1"/>
                <w:spacing w:val="13"/>
                <w14:textFill>
                  <w14:solidFill>
                    <w14:schemeClr w14:val="tx1"/>
                  </w14:solidFill>
                </w14:textFill>
              </w:rPr>
              <w:t>报价部分</w:t>
            </w:r>
          </w:p>
          <w:p w14:paraId="0FAA6AA6">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10"/>
                <w14:textFill>
                  <w14:solidFill>
                    <w14:schemeClr w14:val="tx1"/>
                  </w14:solidFill>
                </w14:textFill>
              </w:rPr>
            </w:pPr>
            <w:r>
              <w:rPr>
                <w:rFonts w:hint="eastAsia" w:ascii="宋体" w:hAnsi="宋体" w:eastAsia="宋体" w:cs="宋体"/>
                <w:color w:val="000000" w:themeColor="text1"/>
                <w:spacing w:val="13"/>
                <w14:textFill>
                  <w14:solidFill>
                    <w14:schemeClr w14:val="tx1"/>
                  </w14:solidFill>
                </w14:textFill>
              </w:rPr>
              <w:t>得</w:t>
            </w:r>
            <w:r>
              <w:rPr>
                <w:rFonts w:hint="eastAsia" w:ascii="宋体" w:hAnsi="宋体" w:eastAsia="宋体" w:cs="宋体"/>
                <w:color w:val="000000" w:themeColor="text1"/>
                <w:spacing w:val="-13"/>
                <w14:textFill>
                  <w14:solidFill>
                    <w14:schemeClr w14:val="tx1"/>
                  </w14:solidFill>
                </w14:textFill>
              </w:rPr>
              <w:t>分</w:t>
            </w:r>
            <w:r>
              <w:rPr>
                <w:rFonts w:hint="eastAsia" w:ascii="宋体" w:hAnsi="宋体" w:eastAsia="宋体" w:cs="宋体"/>
                <w:color w:val="000000" w:themeColor="text1"/>
                <w:spacing w:val="-10"/>
                <w14:textFill>
                  <w14:solidFill>
                    <w14:schemeClr w14:val="tx1"/>
                  </w14:solidFill>
                </w14:textFill>
              </w:rPr>
              <w:t xml:space="preserve"> F1</w:t>
            </w:r>
          </w:p>
          <w:p w14:paraId="6E4AE4B6">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0"/>
                <w14:textFill>
                  <w14:solidFill>
                    <w14:schemeClr w14:val="tx1"/>
                  </w14:solidFill>
                </w14:textFill>
              </w:rPr>
              <w:t>(满分30</w:t>
            </w:r>
            <w:r>
              <w:rPr>
                <w:rFonts w:hint="eastAsia" w:ascii="宋体" w:hAnsi="宋体" w:eastAsia="宋体" w:cs="宋体"/>
                <w:color w:val="000000" w:themeColor="text1"/>
                <w:spacing w:val="-9"/>
                <w14:textFill>
                  <w14:solidFill>
                    <w14:schemeClr w14:val="tx1"/>
                  </w14:solidFill>
                </w14:textFill>
              </w:rPr>
              <w:t>分</w:t>
            </w:r>
            <w:r>
              <w:rPr>
                <w:rFonts w:hint="eastAsia" w:ascii="宋体" w:hAnsi="宋体" w:eastAsia="宋体" w:cs="宋体"/>
                <w:color w:val="000000" w:themeColor="text1"/>
                <w:spacing w:val="-7"/>
                <w14:textFill>
                  <w14:solidFill>
                    <w14:schemeClr w14:val="tx1"/>
                  </w14:solidFill>
                </w14:textFill>
              </w:rPr>
              <w:t>)</w:t>
            </w:r>
          </w:p>
        </w:tc>
        <w:tc>
          <w:tcPr>
            <w:tcW w:w="7301" w:type="dxa"/>
            <w:tcMar>
              <w:top w:w="57" w:type="dxa"/>
              <w:left w:w="57" w:type="dxa"/>
              <w:bottom w:w="57" w:type="dxa"/>
              <w:right w:w="57" w:type="dxa"/>
            </w:tcMar>
            <w:vAlign w:val="center"/>
          </w:tcPr>
          <w:p w14:paraId="2A26CBB5">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综合评分法中的价格分统一采用低价优先法计算，即满足招标</w:t>
            </w:r>
            <w:r>
              <w:rPr>
                <w:rFonts w:hint="eastAsia" w:ascii="宋体" w:hAnsi="宋体" w:eastAsia="宋体" w:cs="宋体"/>
                <w:color w:val="000000" w:themeColor="text1"/>
                <w:spacing w:val="-6"/>
                <w14:textFill>
                  <w14:solidFill>
                    <w14:schemeClr w14:val="tx1"/>
                  </w14:solidFill>
                </w14:textFill>
              </w:rPr>
              <w:t>文件要求且</w:t>
            </w:r>
            <w:r>
              <w:rPr>
                <w:rFonts w:hint="eastAsia" w:ascii="宋体" w:hAnsi="宋体" w:eastAsia="宋体" w:cs="宋体"/>
                <w:color w:val="000000" w:themeColor="text1"/>
                <w:spacing w:val="-4"/>
                <w14:textFill>
                  <w14:solidFill>
                    <w14:schemeClr w14:val="tx1"/>
                  </w14:solidFill>
                </w14:textFill>
              </w:rPr>
              <w:t>报价</w:t>
            </w:r>
            <w:r>
              <w:rPr>
                <w:rFonts w:hint="eastAsia" w:ascii="宋体" w:hAnsi="宋体" w:eastAsia="宋体" w:cs="宋体"/>
                <w:color w:val="000000" w:themeColor="text1"/>
                <w:spacing w:val="-3"/>
                <w14:textFill>
                  <w14:solidFill>
                    <w14:schemeClr w14:val="tx1"/>
                  </w14:solidFill>
                </w14:textFill>
              </w:rPr>
              <w:t>最低的投标人的价格为评标基准价，其价格</w:t>
            </w:r>
            <w:r>
              <w:rPr>
                <w:rFonts w:hint="eastAsia" w:ascii="宋体" w:hAnsi="宋体" w:eastAsia="宋体" w:cs="宋体"/>
                <w:color w:val="000000" w:themeColor="text1"/>
                <w:spacing w:val="-2"/>
                <w14:textFill>
                  <w14:solidFill>
                    <w14:schemeClr w14:val="tx1"/>
                  </w14:solidFill>
                </w14:textFill>
              </w:rPr>
              <w:t>分为满分。其他投标人的价格</w:t>
            </w:r>
            <w:r>
              <w:rPr>
                <w:rFonts w:hint="eastAsia" w:ascii="宋体" w:hAnsi="宋体" w:eastAsia="宋体" w:cs="宋体"/>
                <w:color w:val="000000" w:themeColor="text1"/>
                <w:spacing w:val="-1"/>
                <w14:textFill>
                  <w14:solidFill>
                    <w14:schemeClr w14:val="tx1"/>
                  </w14:solidFill>
                </w14:textFill>
              </w:rPr>
              <w:t>分统一按照下列公式计算：</w:t>
            </w:r>
          </w:p>
          <w:p w14:paraId="1C932089">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snapToGrid/>
                <w:color w:val="000000" w:themeColor="text1"/>
                <w:kern w:val="2"/>
                <w14:textFill>
                  <w14:solidFill>
                    <w14:schemeClr w14:val="tx1"/>
                  </w14:solidFill>
                </w14:textFill>
              </w:rPr>
              <w:t>投标报价得分=评标基准价/投标报价×30</w:t>
            </w:r>
          </w:p>
        </w:tc>
      </w:tr>
      <w:tr w14:paraId="641AD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423" w:type="dxa"/>
            <w:vMerge w:val="continue"/>
            <w:tcMar>
              <w:top w:w="57" w:type="dxa"/>
              <w:left w:w="57" w:type="dxa"/>
              <w:bottom w:w="57" w:type="dxa"/>
              <w:right w:w="57" w:type="dxa"/>
            </w:tcMar>
          </w:tcPr>
          <w:p w14:paraId="6B72C5CB">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p>
        </w:tc>
        <w:tc>
          <w:tcPr>
            <w:tcW w:w="1087" w:type="dxa"/>
            <w:vMerge w:val="continue"/>
            <w:tcMar>
              <w:top w:w="57" w:type="dxa"/>
              <w:left w:w="57" w:type="dxa"/>
              <w:bottom w:w="57" w:type="dxa"/>
              <w:right w:w="57" w:type="dxa"/>
            </w:tcMar>
          </w:tcPr>
          <w:p w14:paraId="4FF408BC">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p>
        </w:tc>
        <w:tc>
          <w:tcPr>
            <w:tcW w:w="1485" w:type="dxa"/>
            <w:tcMar>
              <w:top w:w="57" w:type="dxa"/>
              <w:left w:w="57" w:type="dxa"/>
              <w:bottom w:w="57" w:type="dxa"/>
              <w:right w:w="57" w:type="dxa"/>
            </w:tcMar>
            <w:vAlign w:val="center"/>
          </w:tcPr>
          <w:p w14:paraId="381DA0C7">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13"/>
                <w14:textFill>
                  <w14:solidFill>
                    <w14:schemeClr w14:val="tx1"/>
                  </w14:solidFill>
                </w14:textFill>
              </w:rPr>
            </w:pPr>
            <w:r>
              <w:rPr>
                <w:rFonts w:hint="eastAsia" w:ascii="宋体" w:hAnsi="宋体" w:eastAsia="宋体" w:cs="宋体"/>
                <w:color w:val="000000" w:themeColor="text1"/>
                <w:spacing w:val="16"/>
                <w14:textFill>
                  <w14:solidFill>
                    <w14:schemeClr w14:val="tx1"/>
                  </w14:solidFill>
                </w14:textFill>
              </w:rPr>
              <w:t>4)</w:t>
            </w:r>
            <w:r>
              <w:rPr>
                <w:rFonts w:hint="eastAsia" w:ascii="宋体" w:hAnsi="宋体" w:eastAsia="宋体" w:cs="宋体"/>
                <w:color w:val="000000" w:themeColor="text1"/>
                <w:spacing w:val="13"/>
                <w14:textFill>
                  <w14:solidFill>
                    <w14:schemeClr w14:val="tx1"/>
                  </w14:solidFill>
                </w14:textFill>
              </w:rPr>
              <w:t>技术部分</w:t>
            </w:r>
          </w:p>
          <w:p w14:paraId="7113750A">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13"/>
                <w14:textFill>
                  <w14:solidFill>
                    <w14:schemeClr w14:val="tx1"/>
                  </w14:solidFill>
                </w14:textFill>
              </w:rPr>
            </w:pPr>
            <w:r>
              <w:rPr>
                <w:rFonts w:hint="eastAsia" w:ascii="宋体" w:hAnsi="宋体" w:eastAsia="宋体" w:cs="宋体"/>
                <w:color w:val="000000" w:themeColor="text1"/>
                <w:spacing w:val="13"/>
                <w14:textFill>
                  <w14:solidFill>
                    <w14:schemeClr w14:val="tx1"/>
                  </w14:solidFill>
                </w14:textFill>
              </w:rPr>
              <w:t>得分F2</w:t>
            </w:r>
          </w:p>
          <w:p w14:paraId="46B0724A">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3"/>
                <w14:textFill>
                  <w14:solidFill>
                    <w14:schemeClr w14:val="tx1"/>
                  </w14:solidFill>
                </w14:textFill>
              </w:rPr>
              <w:t>(满分50分)</w:t>
            </w:r>
          </w:p>
        </w:tc>
        <w:tc>
          <w:tcPr>
            <w:tcW w:w="7301" w:type="dxa"/>
            <w:tcMar>
              <w:top w:w="57" w:type="dxa"/>
              <w:left w:w="57" w:type="dxa"/>
              <w:bottom w:w="57" w:type="dxa"/>
              <w:right w:w="57" w:type="dxa"/>
            </w:tcMar>
            <w:vAlign w:val="center"/>
          </w:tcPr>
          <w:p w14:paraId="59DEBCCC">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技术指标响应评分（满分50分）</w:t>
            </w:r>
          </w:p>
          <w:p w14:paraId="211BE046">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1、评分说明：</w:t>
            </w:r>
          </w:p>
          <w:p w14:paraId="36112A17">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重要★参数和一般参数分值比例根据实际情况灵活设置，分值设置需对应技术参数项目。</w:t>
            </w:r>
          </w:p>
          <w:p w14:paraId="16991848">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招标文件中，最末级序号为1条技术参数，1条技术参数下有多</w:t>
            </w:r>
            <w:r>
              <w:rPr>
                <w:rFonts w:hint="eastAsia" w:ascii="宋体" w:hAnsi="宋体" w:eastAsia="宋体" w:cs="宋体"/>
                <w:color w:val="000000" w:themeColor="text1"/>
                <w:lang w:val="en-US" w:eastAsia="zh-CN"/>
                <w14:textFill>
                  <w14:solidFill>
                    <w14:schemeClr w14:val="tx1"/>
                  </w14:solidFill>
                </w14:textFill>
              </w:rPr>
              <w:t>个参数指标</w:t>
            </w:r>
            <w:r>
              <w:rPr>
                <w:rFonts w:hint="eastAsia" w:ascii="宋体" w:hAnsi="宋体" w:eastAsia="宋体" w:cs="宋体"/>
                <w:color w:val="000000" w:themeColor="text1"/>
                <w14:textFill>
                  <w14:solidFill>
                    <w14:schemeClr w14:val="tx1"/>
                  </w14:solidFill>
                </w14:textFill>
              </w:rPr>
              <w:t>的，全部满足才得分。</w:t>
            </w:r>
          </w:p>
          <w:p w14:paraId="00075A05">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所投产品</w:t>
            </w:r>
            <w:r>
              <w:rPr>
                <w:rFonts w:hint="eastAsia" w:ascii="宋体" w:hAnsi="宋体" w:eastAsia="宋体" w:cs="宋体"/>
                <w:color w:val="000000" w:themeColor="text1"/>
                <w:lang w:val="en-US" w:eastAsia="zh-CN"/>
                <w14:textFill>
                  <w14:solidFill>
                    <w14:schemeClr w14:val="tx1"/>
                  </w14:solidFill>
                </w14:textFill>
              </w:rPr>
              <w:t>同品牌同型号</w:t>
            </w:r>
            <w:r>
              <w:rPr>
                <w:rFonts w:hint="eastAsia" w:ascii="宋体" w:hAnsi="宋体" w:eastAsia="宋体" w:cs="宋体"/>
                <w:color w:val="000000" w:themeColor="text1"/>
                <w14:textFill>
                  <w14:solidFill>
                    <w14:schemeClr w14:val="tx1"/>
                  </w14:solidFill>
                </w14:textFill>
              </w:rPr>
              <w:t>的检验报告和官方发布的技术资料有效，同类或类似产品检验报告和技术资料无效。</w:t>
            </w:r>
          </w:p>
          <w:p w14:paraId="25662C75">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需附检验报告查询网址链接；检测标准或检验依据引用错误的检验报告无效。</w:t>
            </w:r>
          </w:p>
          <w:p w14:paraId="47D1011A">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（5）生产厂家公开</w:t>
            </w:r>
            <w:r>
              <w:rPr>
                <w:rFonts w:hint="eastAsia" w:ascii="宋体" w:hAnsi="宋体" w:eastAsia="宋体" w:cs="宋体"/>
                <w:color w:val="000000" w:themeColor="text1"/>
                <w14:textFill>
                  <w14:solidFill>
                    <w14:schemeClr w14:val="tx1"/>
                  </w14:solidFill>
                </w14:textFill>
              </w:rPr>
              <w:t>发布的技术资料包括原</w:t>
            </w:r>
            <w:bookmarkStart w:id="370" w:name="_GoBack"/>
            <w:bookmarkEnd w:id="370"/>
            <w:r>
              <w:rPr>
                <w:rFonts w:hint="eastAsia" w:ascii="宋体" w:hAnsi="宋体" w:eastAsia="宋体" w:cs="宋体"/>
                <w:color w:val="000000" w:themeColor="text1"/>
                <w14:textFill>
                  <w14:solidFill>
                    <w14:schemeClr w14:val="tx1"/>
                  </w14:solidFill>
                </w14:textFill>
              </w:rPr>
              <w:t>版合格证</w:t>
            </w:r>
            <w:r>
              <w:rPr>
                <w:rFonts w:hint="eastAsia" w:ascii="宋体" w:hAnsi="宋体" w:eastAsia="宋体" w:cs="宋体"/>
                <w:color w:val="000000" w:themeColor="text1"/>
                <w:lang w:val="en-US" w:eastAsia="zh-CN"/>
                <w14:textFill>
                  <w14:solidFill>
                    <w14:schemeClr w14:val="tx1"/>
                  </w14:solidFill>
                </w14:textFill>
              </w:rPr>
              <w:t>扫描复印件</w:t>
            </w:r>
            <w:r>
              <w:rPr>
                <w:rFonts w:hint="eastAsia" w:ascii="宋体" w:hAnsi="宋体" w:eastAsia="宋体" w:cs="宋体"/>
                <w:color w:val="000000" w:themeColor="text1"/>
                <w14:textFill>
                  <w14:solidFill>
                    <w14:schemeClr w14:val="tx1"/>
                  </w14:solidFill>
                </w14:textFill>
              </w:rPr>
              <w:t>、官方发布的技术资料网页查询截图及</w:t>
            </w:r>
            <w:r>
              <w:rPr>
                <w:rFonts w:hint="eastAsia" w:ascii="宋体" w:hAnsi="宋体" w:eastAsia="宋体" w:cs="宋体"/>
                <w:color w:val="000000" w:themeColor="text1"/>
                <w:lang w:val="en-US" w:eastAsia="zh-CN"/>
                <w14:textFill>
                  <w14:solidFill>
                    <w14:schemeClr w14:val="tx1"/>
                  </w14:solidFill>
                </w14:textFill>
              </w:rPr>
              <w:t>网址链接，</w:t>
            </w:r>
            <w:r>
              <w:rPr>
                <w:rFonts w:hint="eastAsia" w:ascii="宋体" w:hAnsi="宋体" w:eastAsia="宋体" w:cs="宋体"/>
                <w:color w:val="000000" w:themeColor="text1"/>
                <w14:textFill>
                  <w14:solidFill>
                    <w14:schemeClr w14:val="tx1"/>
                  </w14:solidFill>
                </w14:textFill>
              </w:rPr>
              <w:t>不包括自行编写的参数表和说明书等供应商自制资料。</w:t>
            </w:r>
          </w:p>
          <w:p w14:paraId="4420DAE7">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要求对所提供检验报告和产品技术资料的真实性进行承诺，若后期查处存在篡改、添加甚至PS情况的，一律取消中标资格并通报财政监管部门，给</w:t>
            </w:r>
            <w:r>
              <w:rPr>
                <w:rFonts w:hint="eastAsia" w:ascii="宋体" w:hAnsi="宋体" w:eastAsia="宋体" w:cs="宋体"/>
                <w:color w:val="000000" w:themeColor="text1"/>
                <w:lang w:val="en-US" w:eastAsia="zh-CN"/>
                <w14:textFill>
                  <w14:solidFill>
                    <w14:schemeClr w14:val="tx1"/>
                  </w14:solidFill>
                </w14:textFill>
              </w:rPr>
              <w:t>招标人</w:t>
            </w:r>
            <w:r>
              <w:rPr>
                <w:rFonts w:hint="eastAsia" w:ascii="宋体" w:hAnsi="宋体" w:eastAsia="宋体" w:cs="宋体"/>
                <w:color w:val="000000" w:themeColor="text1"/>
                <w14:textFill>
                  <w14:solidFill>
                    <w14:schemeClr w14:val="tx1"/>
                  </w14:solidFill>
                </w14:textFill>
              </w:rPr>
              <w:t>造成损失的，还将依法追究法律责任。</w:t>
            </w:r>
          </w:p>
          <w:p w14:paraId="5C17CCF1">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2、评分规则：</w:t>
            </w:r>
          </w:p>
          <w:p w14:paraId="3AB7BF09">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依据《招标文件》第五章技术要求各</w:t>
            </w:r>
            <w:r>
              <w:rPr>
                <w:rFonts w:hint="eastAsia" w:ascii="宋体" w:hAnsi="宋体" w:eastAsia="宋体" w:cs="宋体"/>
                <w:color w:val="000000" w:themeColor="text1"/>
                <w:lang w:eastAsia="zh-CN"/>
                <w14:textFill>
                  <w14:solidFill>
                    <w14:schemeClr w14:val="tx1"/>
                  </w14:solidFill>
                </w14:textFill>
              </w:rPr>
              <w:t>标包</w:t>
            </w:r>
            <w:r>
              <w:rPr>
                <w:rFonts w:hint="eastAsia" w:ascii="宋体" w:hAnsi="宋体" w:eastAsia="宋体" w:cs="宋体"/>
                <w:color w:val="000000" w:themeColor="text1"/>
                <w14:textFill>
                  <w14:solidFill>
                    <w14:schemeClr w14:val="tx1"/>
                  </w14:solidFill>
                </w14:textFill>
              </w:rPr>
              <w:t>技术参数要求，所投</w:t>
            </w:r>
            <w:r>
              <w:rPr>
                <w:rFonts w:hint="eastAsia" w:ascii="宋体" w:hAnsi="宋体" w:eastAsia="宋体" w:cs="宋体"/>
                <w:color w:val="000000" w:themeColor="text1"/>
                <w:lang w:eastAsia="zh-CN"/>
                <w14:textFill>
                  <w14:solidFill>
                    <w14:schemeClr w14:val="tx1"/>
                  </w14:solidFill>
                </w14:textFill>
              </w:rPr>
              <w:t>标包</w:t>
            </w:r>
            <w:r>
              <w:rPr>
                <w:rFonts w:hint="eastAsia" w:ascii="宋体" w:hAnsi="宋体" w:eastAsia="宋体" w:cs="宋体"/>
                <w:color w:val="000000" w:themeColor="text1"/>
                <w14:textFill>
                  <w14:solidFill>
                    <w14:schemeClr w14:val="tx1"/>
                  </w14:solidFill>
                </w14:textFill>
              </w:rPr>
              <w:t>全部参数满足技术要求的得满分50分；</w:t>
            </w:r>
          </w:p>
          <w:p w14:paraId="6ADFAC9F">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（1）重要★参数以“</w:t>
            </w:r>
            <w:r>
              <w:rPr>
                <w:rFonts w:hint="eastAsia" w:ascii="宋体" w:hAnsi="宋体" w:cs="宋体"/>
                <w:color w:val="000000" w:themeColor="text1"/>
                <w:lang w:eastAsia="zh-CN"/>
                <w14:textFill>
                  <w14:solidFill>
                    <w14:schemeClr w14:val="tx1"/>
                  </w14:solidFill>
                </w14:textFill>
              </w:rPr>
              <w:t>国家消防装备质量检验检测中心</w:t>
            </w:r>
            <w:r>
              <w:rPr>
                <w:rFonts w:hint="eastAsia" w:ascii="宋体" w:hAnsi="宋体" w:eastAsia="宋体" w:cs="宋体"/>
                <w:color w:val="000000" w:themeColor="text1"/>
                <w14:textFill>
                  <w14:solidFill>
                    <w14:schemeClr w14:val="tx1"/>
                  </w14:solidFill>
                </w14:textFill>
              </w:rPr>
              <w:t>”或具有相应资格的第三方检测机构出具的检验报告作为评判依据；未提供证明材料的，不得分。</w:t>
            </w:r>
          </w:p>
          <w:p w14:paraId="35ABB0BB">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（2）不带★参数（一般技术参数）以检测报告或</w:t>
            </w:r>
            <w:r>
              <w:rPr>
                <w:rFonts w:hint="eastAsia" w:ascii="宋体" w:hAnsi="宋体" w:eastAsia="宋体" w:cs="宋体"/>
                <w:color w:val="000000" w:themeColor="text1"/>
                <w:lang w:val="en-US" w:eastAsia="zh-CN"/>
                <w14:textFill>
                  <w14:solidFill>
                    <w14:schemeClr w14:val="tx1"/>
                  </w14:solidFill>
                </w14:textFill>
              </w:rPr>
              <w:t>生产厂家</w:t>
            </w:r>
            <w:r>
              <w:rPr>
                <w:rFonts w:hint="eastAsia" w:ascii="宋体" w:hAnsi="宋体" w:eastAsia="宋体" w:cs="宋体"/>
                <w:color w:val="000000" w:themeColor="text1"/>
                <w14:textFill>
                  <w14:solidFill>
                    <w14:schemeClr w14:val="tx1"/>
                  </w14:solidFill>
                </w14:textFill>
              </w:rPr>
              <w:t>公开发布的技术资料作为评判依据；未提供证明材料的，不得分。</w:t>
            </w:r>
          </w:p>
          <w:p w14:paraId="22DA9B4F">
            <w:pPr>
              <w:pStyle w:val="13"/>
              <w:pageBreakBefore w:val="0"/>
              <w:wordWrap w:val="0"/>
              <w:overflowPunct/>
              <w:topLinePunct w:val="0"/>
              <w:bidi w:val="0"/>
              <w:snapToGrid w:val="0"/>
              <w:spacing w:after="0" w:line="240" w:lineRule="auto"/>
              <w:ind w:left="0" w:leftChars="0" w:firstLine="0" w:firstLineChars="0"/>
              <w:jc w:val="center"/>
              <w:rPr>
                <w:rFonts w:hint="eastAsia" w:ascii="宋体" w:hAnsi="宋体" w:eastAsia="宋体" w:cs="宋体"/>
                <w:b/>
                <w:bCs/>
                <w:color w:val="000000" w:themeColor="text1"/>
                <w:lang w:eastAsia="zh-CN"/>
                <w14:textFill>
                  <w14:solidFill>
                    <w14:schemeClr w14:val="tx1"/>
                  </w14:solidFill>
                </w14:textFill>
              </w:rPr>
            </w:pPr>
          </w:p>
          <w:p w14:paraId="547F51C6">
            <w:pPr>
              <w:pStyle w:val="13"/>
              <w:pageBreakBefore w:val="0"/>
              <w:wordWrap w:val="0"/>
              <w:overflowPunct/>
              <w:topLinePunct w:val="0"/>
              <w:bidi w:val="0"/>
              <w:snapToGrid w:val="0"/>
              <w:spacing w:after="0" w:line="240" w:lineRule="auto"/>
              <w:ind w:left="0" w:leftChars="0" w:firstLine="0" w:firstLineChars="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1标包</w:t>
            </w:r>
            <w:r>
              <w:rPr>
                <w:rFonts w:hint="eastAsia" w:ascii="宋体" w:hAnsi="宋体" w:eastAsia="宋体" w:cs="宋体"/>
                <w:b/>
                <w:bCs/>
                <w:color w:val="000000" w:themeColor="text1"/>
                <w14:textFill>
                  <w14:solidFill>
                    <w14:schemeClr w14:val="tx1"/>
                  </w14:solidFill>
                </w14:textFill>
              </w:rPr>
              <w:t>：</w:t>
            </w:r>
          </w:p>
          <w:p w14:paraId="2E1CCB49">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依据《招标文件》第五章技术要求，带★重要技术参数共计</w:t>
            </w:r>
            <w:r>
              <w:rPr>
                <w:rFonts w:hint="eastAsia" w:ascii="宋体" w:hAnsi="宋体" w:eastAsia="宋体" w:cs="宋体"/>
                <w:color w:val="FF0000"/>
                <w:lang w:val="en-US" w:eastAsia="zh-CN"/>
              </w:rPr>
              <w:t>2</w:t>
            </w:r>
            <w:r>
              <w:rPr>
                <w:rFonts w:hint="eastAsia" w:ascii="宋体" w:hAnsi="宋体" w:cs="宋体"/>
                <w:color w:val="FF0000"/>
                <w:lang w:val="en-US" w:eastAsia="zh-CN"/>
              </w:rPr>
              <w:t>0</w:t>
            </w:r>
            <w:r>
              <w:rPr>
                <w:rFonts w:hint="eastAsia" w:ascii="宋体" w:hAnsi="宋体" w:eastAsia="宋体" w:cs="宋体"/>
                <w:color w:val="FF0000"/>
              </w:rPr>
              <w:t>条</w:t>
            </w:r>
            <w:r>
              <w:rPr>
                <w:rFonts w:hint="eastAsia" w:ascii="宋体" w:hAnsi="宋体" w:eastAsia="宋体" w:cs="宋体"/>
                <w:color w:val="000000" w:themeColor="text1"/>
                <w14:textFill>
                  <w14:solidFill>
                    <w14:schemeClr w14:val="tx1"/>
                  </w14:solidFill>
                </w14:textFill>
              </w:rPr>
              <w:t>，其他一般技术参数</w:t>
            </w:r>
            <w:r>
              <w:rPr>
                <w:rFonts w:hint="eastAsia" w:ascii="宋体" w:hAnsi="宋体" w:cs="宋体"/>
                <w:color w:val="FF0000"/>
                <w:lang w:val="en-US" w:eastAsia="zh-CN"/>
              </w:rPr>
              <w:t>125</w:t>
            </w:r>
            <w:r>
              <w:rPr>
                <w:rFonts w:hint="eastAsia" w:ascii="宋体" w:hAnsi="宋体" w:eastAsia="宋体" w:cs="宋体"/>
                <w:color w:val="FF0000"/>
              </w:rPr>
              <w:t>条</w:t>
            </w:r>
            <w:r>
              <w:rPr>
                <w:rFonts w:hint="eastAsia" w:ascii="宋体" w:hAnsi="宋体" w:eastAsia="宋体" w:cs="宋体"/>
                <w:color w:val="000000" w:themeColor="text1"/>
                <w14:textFill>
                  <w14:solidFill>
                    <w14:schemeClr w14:val="tx1"/>
                  </w14:solidFill>
                </w14:textFill>
              </w:rPr>
              <w:t>。</w:t>
            </w:r>
          </w:p>
          <w:p w14:paraId="6B011621">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FF0000"/>
              </w:rPr>
            </w:pPr>
            <w:r>
              <w:rPr>
                <w:rFonts w:hint="eastAsia" w:ascii="宋体" w:hAnsi="宋体" w:eastAsia="宋体" w:cs="宋体"/>
                <w:color w:val="000000" w:themeColor="text1"/>
                <w14:textFill>
                  <w14:solidFill>
                    <w14:schemeClr w14:val="tx1"/>
                  </w14:solidFill>
                </w14:textFill>
              </w:rPr>
              <w:t>1、带★重要技术参数，满足采购要求的每条得</w:t>
            </w:r>
            <w:r>
              <w:rPr>
                <w:rFonts w:hint="eastAsia" w:ascii="宋体" w:hAnsi="宋体" w:cs="宋体"/>
                <w:color w:val="FF0000"/>
                <w:lang w:val="en-US" w:eastAsia="zh-CN"/>
              </w:rPr>
              <w:t>1.5</w:t>
            </w:r>
            <w:r>
              <w:rPr>
                <w:rFonts w:hint="eastAsia" w:ascii="宋体" w:hAnsi="宋体" w:eastAsia="宋体" w:cs="宋体"/>
                <w:color w:val="FF0000"/>
              </w:rPr>
              <w:t>分，</w:t>
            </w:r>
            <w:r>
              <w:rPr>
                <w:rFonts w:hint="eastAsia" w:ascii="宋体" w:hAnsi="宋体" w:eastAsia="宋体" w:cs="宋体"/>
                <w:color w:val="FF0000"/>
                <w:lang w:val="en-US" w:eastAsia="zh-CN"/>
              </w:rPr>
              <w:t>最多得</w:t>
            </w:r>
            <w:r>
              <w:rPr>
                <w:rFonts w:hint="eastAsia" w:ascii="宋体" w:hAnsi="宋体" w:cs="宋体"/>
                <w:color w:val="FF0000"/>
                <w:lang w:val="en-US" w:eastAsia="zh-CN"/>
              </w:rPr>
              <w:t>30</w:t>
            </w:r>
            <w:r>
              <w:rPr>
                <w:rFonts w:hint="eastAsia" w:ascii="宋体" w:hAnsi="宋体" w:eastAsia="宋体" w:cs="宋体"/>
                <w:color w:val="FF0000"/>
              </w:rPr>
              <w:t>分；</w:t>
            </w:r>
          </w:p>
          <w:p w14:paraId="1743D5F8">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2、一般技术参数满足采购需求的每条得</w:t>
            </w:r>
            <w:r>
              <w:rPr>
                <w:rFonts w:hint="eastAsia" w:ascii="宋体" w:hAnsi="宋体" w:eastAsia="宋体" w:cs="宋体"/>
                <w:color w:val="FF0000"/>
              </w:rPr>
              <w:t>0.</w:t>
            </w:r>
            <w:r>
              <w:rPr>
                <w:rFonts w:hint="eastAsia" w:ascii="宋体" w:hAnsi="宋体" w:cs="宋体"/>
                <w:color w:val="FF0000"/>
                <w:lang w:val="en-US" w:eastAsia="zh-CN"/>
              </w:rPr>
              <w:t>16</w:t>
            </w:r>
            <w:r>
              <w:rPr>
                <w:rFonts w:hint="eastAsia" w:ascii="宋体" w:hAnsi="宋体" w:eastAsia="宋体" w:cs="宋体"/>
                <w:color w:val="FF0000"/>
              </w:rPr>
              <w:t>分</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FF0000"/>
                <w:lang w:val="en-US" w:eastAsia="zh-CN"/>
              </w:rPr>
              <w:t>最多得20分。</w:t>
            </w:r>
          </w:p>
          <w:p w14:paraId="61F3AA3E">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3、不满足要求的或未提供符合要求证明材料的，不得分。</w:t>
            </w:r>
          </w:p>
          <w:p w14:paraId="50DC12B7">
            <w:pPr>
              <w:pStyle w:val="13"/>
              <w:pageBreakBefore w:val="0"/>
              <w:wordWrap w:val="0"/>
              <w:overflowPunct/>
              <w:topLinePunct w:val="0"/>
              <w:bidi w:val="0"/>
              <w:snapToGrid w:val="0"/>
              <w:spacing w:after="0" w:line="240" w:lineRule="auto"/>
              <w:ind w:left="0" w:leftChars="0" w:firstLine="0" w:firstLineChars="0"/>
              <w:jc w:val="center"/>
              <w:rPr>
                <w:rFonts w:hint="eastAsia" w:ascii="宋体" w:hAnsi="宋体" w:eastAsia="宋体" w:cs="宋体"/>
                <w:b/>
                <w:bCs/>
                <w:color w:val="000000" w:themeColor="text1"/>
                <w:lang w:eastAsia="zh-CN"/>
                <w14:textFill>
                  <w14:solidFill>
                    <w14:schemeClr w14:val="tx1"/>
                  </w14:solidFill>
                </w14:textFill>
              </w:rPr>
            </w:pPr>
          </w:p>
          <w:p w14:paraId="46B0D249">
            <w:pPr>
              <w:pStyle w:val="13"/>
              <w:pageBreakBefore w:val="0"/>
              <w:wordWrap w:val="0"/>
              <w:overflowPunct/>
              <w:topLinePunct w:val="0"/>
              <w:bidi w:val="0"/>
              <w:snapToGrid w:val="0"/>
              <w:spacing w:after="0" w:line="240" w:lineRule="auto"/>
              <w:ind w:left="0" w:leftChars="0" w:firstLine="0" w:firstLineChars="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2标包</w:t>
            </w:r>
            <w:r>
              <w:rPr>
                <w:rFonts w:hint="eastAsia" w:ascii="宋体" w:hAnsi="宋体" w:eastAsia="宋体" w:cs="宋体"/>
                <w:b/>
                <w:bCs/>
                <w:color w:val="000000" w:themeColor="text1"/>
                <w14:textFill>
                  <w14:solidFill>
                    <w14:schemeClr w14:val="tx1"/>
                  </w14:solidFill>
                </w14:textFill>
              </w:rPr>
              <w:t>：</w:t>
            </w:r>
          </w:p>
          <w:p w14:paraId="2AAC1617">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FF0000"/>
              </w:rPr>
            </w:pPr>
            <w:r>
              <w:rPr>
                <w:rFonts w:hint="eastAsia" w:ascii="宋体" w:hAnsi="宋体" w:eastAsia="宋体" w:cs="宋体"/>
                <w:color w:val="auto"/>
              </w:rPr>
              <w:t>依据《招标文件》第五章技术要求，带★重要技术参数共计</w:t>
            </w:r>
            <w:r>
              <w:rPr>
                <w:rFonts w:hint="eastAsia" w:ascii="宋体" w:hAnsi="宋体" w:eastAsia="宋体" w:cs="宋体"/>
                <w:color w:val="FF0000"/>
                <w:lang w:val="en-US" w:eastAsia="zh-CN"/>
              </w:rPr>
              <w:t>1</w:t>
            </w:r>
            <w:r>
              <w:rPr>
                <w:rFonts w:hint="eastAsia" w:ascii="宋体" w:hAnsi="宋体" w:cs="宋体"/>
                <w:color w:val="FF0000"/>
                <w:lang w:val="en-US" w:eastAsia="zh-CN"/>
              </w:rPr>
              <w:t>7</w:t>
            </w:r>
            <w:r>
              <w:rPr>
                <w:rFonts w:hint="eastAsia" w:ascii="宋体" w:hAnsi="宋体" w:eastAsia="宋体" w:cs="宋体"/>
                <w:color w:val="FF0000"/>
              </w:rPr>
              <w:t>条，其他一般技术参数</w:t>
            </w:r>
            <w:r>
              <w:rPr>
                <w:rFonts w:hint="eastAsia" w:ascii="宋体" w:hAnsi="宋体" w:cs="宋体"/>
                <w:color w:val="FF0000"/>
                <w:lang w:val="en-US" w:eastAsia="zh-CN"/>
              </w:rPr>
              <w:t>127</w:t>
            </w:r>
            <w:r>
              <w:rPr>
                <w:rFonts w:hint="eastAsia" w:ascii="宋体" w:hAnsi="宋体" w:eastAsia="宋体" w:cs="宋体"/>
                <w:color w:val="FF0000"/>
              </w:rPr>
              <w:t>条。</w:t>
            </w:r>
          </w:p>
          <w:p w14:paraId="452C1EC3">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1、带★重要技术参数，满足采购要求的每条得</w:t>
            </w:r>
            <w:r>
              <w:rPr>
                <w:rFonts w:hint="eastAsia" w:ascii="宋体" w:hAnsi="宋体" w:cs="宋体"/>
                <w:color w:val="FF0000"/>
                <w:lang w:val="en-US" w:eastAsia="zh-CN"/>
              </w:rPr>
              <w:t>2</w:t>
            </w:r>
            <w:r>
              <w:rPr>
                <w:rFonts w:hint="eastAsia" w:ascii="宋体" w:hAnsi="宋体" w:eastAsia="宋体" w:cs="宋体"/>
                <w:color w:val="FF0000"/>
                <w:lang w:val="en-US" w:eastAsia="zh-CN"/>
              </w:rPr>
              <w:t>分</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最多得</w:t>
            </w:r>
            <w:r>
              <w:rPr>
                <w:rFonts w:hint="eastAsia" w:ascii="宋体" w:hAnsi="宋体" w:cs="宋体"/>
                <w:color w:val="FF0000"/>
                <w:lang w:val="en-US" w:eastAsia="zh-CN"/>
              </w:rPr>
              <w:t>34</w:t>
            </w:r>
            <w:r>
              <w:rPr>
                <w:rFonts w:hint="eastAsia" w:ascii="宋体" w:hAnsi="宋体" w:eastAsia="宋体" w:cs="宋体"/>
                <w:color w:val="FF0000"/>
                <w:lang w:val="en-US" w:eastAsia="zh-CN"/>
              </w:rPr>
              <w:t>分</w:t>
            </w:r>
            <w:r>
              <w:rPr>
                <w:rFonts w:hint="eastAsia" w:ascii="宋体" w:hAnsi="宋体" w:eastAsia="宋体" w:cs="宋体"/>
                <w:color w:val="000000" w:themeColor="text1"/>
                <w14:textFill>
                  <w14:solidFill>
                    <w14:schemeClr w14:val="tx1"/>
                  </w14:solidFill>
                </w14:textFill>
              </w:rPr>
              <w:t>；</w:t>
            </w:r>
          </w:p>
          <w:p w14:paraId="43DD943F">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2、一般技术参数，满足采购要求的每条得</w:t>
            </w:r>
            <w:r>
              <w:rPr>
                <w:rFonts w:hint="eastAsia" w:ascii="宋体" w:hAnsi="宋体" w:eastAsia="宋体" w:cs="宋体"/>
                <w:color w:val="FF0000"/>
                <w:lang w:val="en-US" w:eastAsia="zh-CN"/>
              </w:rPr>
              <w:t>0.</w:t>
            </w:r>
            <w:r>
              <w:rPr>
                <w:rFonts w:hint="eastAsia" w:ascii="宋体" w:hAnsi="宋体" w:cs="宋体"/>
                <w:color w:val="FF0000"/>
                <w:lang w:val="en-US" w:eastAsia="zh-CN"/>
              </w:rPr>
              <w:t>126</w:t>
            </w:r>
            <w:r>
              <w:rPr>
                <w:rFonts w:hint="eastAsia" w:ascii="宋体" w:hAnsi="宋体" w:eastAsia="宋体" w:cs="宋体"/>
                <w:color w:val="FF0000"/>
                <w:lang w:val="en-US" w:eastAsia="zh-CN"/>
              </w:rPr>
              <w:t>分</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最多得</w:t>
            </w:r>
            <w:r>
              <w:rPr>
                <w:rFonts w:hint="eastAsia" w:ascii="宋体" w:hAnsi="宋体" w:cs="宋体"/>
                <w:color w:val="FF0000"/>
                <w:lang w:val="en-US" w:eastAsia="zh-CN"/>
              </w:rPr>
              <w:t>16</w:t>
            </w:r>
            <w:r>
              <w:rPr>
                <w:rFonts w:hint="eastAsia" w:ascii="宋体" w:hAnsi="宋体" w:eastAsia="宋体" w:cs="宋体"/>
                <w:color w:val="FF0000"/>
                <w:lang w:val="en-US" w:eastAsia="zh-CN"/>
              </w:rPr>
              <w:t>分。</w:t>
            </w:r>
          </w:p>
          <w:p w14:paraId="01FBB903">
            <w:pPr>
              <w:pageBreakBefore w:val="0"/>
              <w:wordWrap w:val="0"/>
              <w:overflowPunct/>
              <w:topLinePunct w:val="0"/>
              <w:bidi w:val="0"/>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3、不满足要求的或未提供符合要求证明材料的，不得分。</w:t>
            </w:r>
          </w:p>
          <w:p w14:paraId="138793CF">
            <w:pPr>
              <w:pageBreakBefore w:val="0"/>
              <w:wordWrap w:val="0"/>
              <w:overflowPunct/>
              <w:topLinePunct w:val="0"/>
              <w:bidi w:val="0"/>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p>
          <w:p w14:paraId="58FC9895">
            <w:pPr>
              <w:pStyle w:val="13"/>
              <w:pageBreakBefore w:val="0"/>
              <w:wordWrap w:val="0"/>
              <w:overflowPunct/>
              <w:topLinePunct w:val="0"/>
              <w:bidi w:val="0"/>
              <w:snapToGrid w:val="0"/>
              <w:spacing w:after="0" w:line="240" w:lineRule="auto"/>
              <w:ind w:left="0" w:leftChars="0" w:firstLine="0" w:firstLineChars="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lang w:eastAsia="zh-CN"/>
                <w14:textFill>
                  <w14:solidFill>
                    <w14:schemeClr w14:val="tx1"/>
                  </w14:solidFill>
                </w14:textFill>
              </w:rPr>
              <w:t>标包</w:t>
            </w:r>
            <w:r>
              <w:rPr>
                <w:rFonts w:hint="eastAsia" w:ascii="宋体" w:hAnsi="宋体" w:eastAsia="宋体" w:cs="宋体"/>
                <w:b/>
                <w:bCs/>
                <w:color w:val="000000" w:themeColor="text1"/>
                <w14:textFill>
                  <w14:solidFill>
                    <w14:schemeClr w14:val="tx1"/>
                  </w14:solidFill>
                </w14:textFill>
              </w:rPr>
              <w:t>：</w:t>
            </w:r>
          </w:p>
          <w:p w14:paraId="1421B190">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依据《招标文件》第五章技术要求，带★重要技术参数共计</w:t>
            </w:r>
            <w:r>
              <w:rPr>
                <w:rFonts w:hint="eastAsia" w:ascii="宋体" w:hAnsi="宋体" w:cs="宋体"/>
                <w:color w:val="FF0000"/>
                <w:lang w:val="en-US" w:eastAsia="zh-CN"/>
              </w:rPr>
              <w:t>4</w:t>
            </w:r>
            <w:r>
              <w:rPr>
                <w:rFonts w:hint="eastAsia" w:ascii="宋体" w:hAnsi="宋体" w:eastAsia="宋体" w:cs="宋体"/>
                <w:color w:val="FF0000"/>
              </w:rPr>
              <w:t>条</w:t>
            </w:r>
            <w:r>
              <w:rPr>
                <w:rFonts w:hint="eastAsia" w:ascii="宋体" w:hAnsi="宋体" w:eastAsia="宋体" w:cs="宋体"/>
                <w:color w:val="000000" w:themeColor="text1"/>
                <w14:textFill>
                  <w14:solidFill>
                    <w14:schemeClr w14:val="tx1"/>
                  </w14:solidFill>
                </w14:textFill>
              </w:rPr>
              <w:t>，其他一般技术参数</w:t>
            </w:r>
            <w:r>
              <w:rPr>
                <w:rFonts w:hint="eastAsia" w:ascii="宋体" w:hAnsi="宋体" w:cs="宋体"/>
                <w:color w:val="FF0000"/>
                <w:lang w:val="en-US" w:eastAsia="zh-CN"/>
              </w:rPr>
              <w:t>104</w:t>
            </w:r>
            <w:r>
              <w:rPr>
                <w:rFonts w:hint="eastAsia" w:ascii="宋体" w:hAnsi="宋体" w:eastAsia="宋体" w:cs="宋体"/>
                <w:color w:val="FF0000"/>
              </w:rPr>
              <w:t>条</w:t>
            </w:r>
            <w:r>
              <w:rPr>
                <w:rFonts w:hint="eastAsia" w:ascii="宋体" w:hAnsi="宋体" w:eastAsia="宋体" w:cs="宋体"/>
                <w:color w:val="000000" w:themeColor="text1"/>
                <w14:textFill>
                  <w14:solidFill>
                    <w14:schemeClr w14:val="tx1"/>
                  </w14:solidFill>
                </w14:textFill>
              </w:rPr>
              <w:t>。</w:t>
            </w:r>
          </w:p>
          <w:p w14:paraId="173FB0C6">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FF0000"/>
              </w:rPr>
            </w:pPr>
            <w:r>
              <w:rPr>
                <w:rFonts w:hint="eastAsia" w:ascii="宋体" w:hAnsi="宋体" w:eastAsia="宋体" w:cs="宋体"/>
                <w:color w:val="000000" w:themeColor="text1"/>
                <w14:textFill>
                  <w14:solidFill>
                    <w14:schemeClr w14:val="tx1"/>
                  </w14:solidFill>
                </w14:textFill>
              </w:rPr>
              <w:t>1、带★重要技术参数，满足采购要求的每条得</w:t>
            </w:r>
            <w:r>
              <w:rPr>
                <w:rFonts w:hint="eastAsia" w:ascii="宋体" w:hAnsi="宋体" w:cs="宋体"/>
                <w:b/>
                <w:bCs/>
                <w:color w:val="00B050"/>
                <w:highlight w:val="yellow"/>
                <w:lang w:val="en-US" w:eastAsia="zh-CN"/>
              </w:rPr>
              <w:t>5</w:t>
            </w:r>
            <w:r>
              <w:rPr>
                <w:rFonts w:hint="eastAsia" w:ascii="宋体" w:hAnsi="宋体" w:eastAsia="宋体" w:cs="宋体"/>
                <w:b/>
                <w:bCs/>
                <w:color w:val="00B050"/>
                <w:highlight w:val="yellow"/>
              </w:rPr>
              <w:t>分，</w:t>
            </w:r>
            <w:r>
              <w:rPr>
                <w:rFonts w:hint="eastAsia" w:ascii="宋体" w:hAnsi="宋体" w:eastAsia="宋体" w:cs="宋体"/>
                <w:b/>
                <w:bCs/>
                <w:color w:val="00B050"/>
                <w:highlight w:val="yellow"/>
                <w:lang w:val="en-US" w:eastAsia="zh-CN"/>
              </w:rPr>
              <w:t>最多得</w:t>
            </w:r>
            <w:r>
              <w:rPr>
                <w:rFonts w:hint="eastAsia" w:ascii="宋体" w:hAnsi="宋体" w:cs="宋体"/>
                <w:b/>
                <w:bCs/>
                <w:color w:val="00B050"/>
                <w:highlight w:val="yellow"/>
                <w:lang w:val="en-US" w:eastAsia="zh-CN"/>
              </w:rPr>
              <w:t>20</w:t>
            </w:r>
            <w:r>
              <w:rPr>
                <w:rFonts w:hint="eastAsia" w:ascii="宋体" w:hAnsi="宋体" w:eastAsia="宋体" w:cs="宋体"/>
                <w:b/>
                <w:bCs/>
                <w:color w:val="00B050"/>
                <w:highlight w:val="yellow"/>
              </w:rPr>
              <w:t>分；</w:t>
            </w:r>
          </w:p>
          <w:p w14:paraId="6FFF70E1">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2、一般技术参数满足采购需求的每条得</w:t>
            </w:r>
            <w:r>
              <w:rPr>
                <w:rFonts w:hint="eastAsia" w:ascii="宋体" w:hAnsi="宋体" w:eastAsia="宋体" w:cs="宋体"/>
                <w:b/>
                <w:bCs/>
                <w:color w:val="00B050"/>
              </w:rPr>
              <w:t>0.</w:t>
            </w:r>
            <w:r>
              <w:rPr>
                <w:rFonts w:hint="eastAsia" w:ascii="宋体" w:hAnsi="宋体" w:cs="宋体"/>
                <w:b/>
                <w:bCs/>
                <w:color w:val="00B050"/>
                <w:lang w:val="en-US" w:eastAsia="zh-CN"/>
              </w:rPr>
              <w:t>288</w:t>
            </w:r>
            <w:r>
              <w:rPr>
                <w:rFonts w:hint="eastAsia" w:ascii="宋体" w:hAnsi="宋体" w:eastAsia="宋体" w:cs="宋体"/>
                <w:b/>
                <w:bCs/>
                <w:color w:val="00B050"/>
              </w:rPr>
              <w:t>分，</w:t>
            </w:r>
            <w:r>
              <w:rPr>
                <w:rFonts w:hint="eastAsia" w:ascii="宋体" w:hAnsi="宋体" w:eastAsia="宋体" w:cs="宋体"/>
                <w:b/>
                <w:bCs/>
                <w:color w:val="00B050"/>
                <w:lang w:val="en-US" w:eastAsia="zh-CN"/>
              </w:rPr>
              <w:t>最多得</w:t>
            </w:r>
            <w:r>
              <w:rPr>
                <w:rFonts w:hint="eastAsia" w:ascii="宋体" w:hAnsi="宋体" w:cs="宋体"/>
                <w:b/>
                <w:bCs/>
                <w:color w:val="00B050"/>
                <w:lang w:val="en-US" w:eastAsia="zh-CN"/>
              </w:rPr>
              <w:t>30</w:t>
            </w:r>
            <w:r>
              <w:rPr>
                <w:rFonts w:hint="eastAsia" w:ascii="宋体" w:hAnsi="宋体" w:eastAsia="宋体" w:cs="宋体"/>
                <w:b/>
                <w:bCs/>
                <w:color w:val="00B050"/>
              </w:rPr>
              <w:t>分。</w:t>
            </w:r>
          </w:p>
          <w:p w14:paraId="506C1EBD">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3、不满足要求的或未提供符合要求证明材料的，不得分。</w:t>
            </w:r>
          </w:p>
          <w:p w14:paraId="5CD756A8">
            <w:pPr>
              <w:pStyle w:val="13"/>
              <w:pageBreakBefore w:val="0"/>
              <w:wordWrap w:val="0"/>
              <w:overflowPunct/>
              <w:topLinePunct w:val="0"/>
              <w:bidi w:val="0"/>
              <w:snapToGrid w:val="0"/>
              <w:spacing w:after="0" w:line="240" w:lineRule="auto"/>
              <w:ind w:left="0" w:leftChars="0" w:firstLine="0" w:firstLineChars="0"/>
              <w:jc w:val="center"/>
              <w:rPr>
                <w:rFonts w:hint="eastAsia" w:ascii="宋体" w:hAnsi="宋体" w:eastAsia="宋体" w:cs="宋体"/>
                <w:b/>
                <w:bCs/>
                <w:color w:val="000000" w:themeColor="text1"/>
                <w:lang w:eastAsia="zh-CN"/>
                <w14:textFill>
                  <w14:solidFill>
                    <w14:schemeClr w14:val="tx1"/>
                  </w14:solidFill>
                </w14:textFill>
              </w:rPr>
            </w:pPr>
          </w:p>
          <w:p w14:paraId="5EF819D4">
            <w:pPr>
              <w:pStyle w:val="13"/>
              <w:pageBreakBefore w:val="0"/>
              <w:wordWrap w:val="0"/>
              <w:overflowPunct/>
              <w:topLinePunct w:val="0"/>
              <w:bidi w:val="0"/>
              <w:snapToGrid w:val="0"/>
              <w:spacing w:after="0" w:line="240" w:lineRule="auto"/>
              <w:ind w:left="0" w:leftChars="0" w:firstLine="0" w:firstLineChars="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lang w:eastAsia="zh-CN"/>
                <w14:textFill>
                  <w14:solidFill>
                    <w14:schemeClr w14:val="tx1"/>
                  </w14:solidFill>
                </w14:textFill>
              </w:rPr>
              <w:t>标包</w:t>
            </w:r>
            <w:r>
              <w:rPr>
                <w:rFonts w:hint="eastAsia" w:ascii="宋体" w:hAnsi="宋体" w:eastAsia="宋体" w:cs="宋体"/>
                <w:b/>
                <w:bCs/>
                <w:color w:val="000000" w:themeColor="text1"/>
                <w14:textFill>
                  <w14:solidFill>
                    <w14:schemeClr w14:val="tx1"/>
                  </w14:solidFill>
                </w14:textFill>
              </w:rPr>
              <w:t>：</w:t>
            </w:r>
          </w:p>
          <w:p w14:paraId="0EFEFBD6">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FF0000"/>
              </w:rPr>
            </w:pPr>
            <w:r>
              <w:rPr>
                <w:rFonts w:hint="eastAsia" w:ascii="宋体" w:hAnsi="宋体" w:eastAsia="宋体" w:cs="宋体"/>
                <w:color w:val="auto"/>
              </w:rPr>
              <w:t>依据《招标文件》第五章技术要求，</w:t>
            </w:r>
            <w:r>
              <w:rPr>
                <w:rFonts w:hint="eastAsia" w:ascii="宋体" w:hAnsi="宋体" w:cs="宋体"/>
                <w:color w:val="auto"/>
                <w:lang w:val="en-US" w:eastAsia="zh-CN"/>
              </w:rPr>
              <w:t>没有</w:t>
            </w:r>
            <w:r>
              <w:rPr>
                <w:rFonts w:hint="eastAsia" w:ascii="宋体" w:hAnsi="宋体" w:eastAsia="宋体" w:cs="宋体"/>
                <w:color w:val="auto"/>
              </w:rPr>
              <w:t>带★重要技术参数</w:t>
            </w:r>
            <w:r>
              <w:rPr>
                <w:rFonts w:hint="eastAsia" w:ascii="宋体" w:hAnsi="宋体" w:eastAsia="宋体" w:cs="宋体"/>
                <w:color w:val="FF0000"/>
              </w:rPr>
              <w:t>，其他一般技术参数</w:t>
            </w:r>
            <w:r>
              <w:rPr>
                <w:rFonts w:hint="eastAsia" w:ascii="宋体" w:hAnsi="宋体" w:cs="宋体"/>
                <w:color w:val="FF0000"/>
                <w:lang w:val="en-US" w:eastAsia="zh-CN"/>
              </w:rPr>
              <w:t>71</w:t>
            </w:r>
            <w:r>
              <w:rPr>
                <w:rFonts w:hint="eastAsia" w:ascii="宋体" w:hAnsi="宋体" w:eastAsia="宋体" w:cs="宋体"/>
                <w:color w:val="FF0000"/>
              </w:rPr>
              <w:t>条。</w:t>
            </w:r>
          </w:p>
          <w:p w14:paraId="2E0F52A1">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1一般技术参数，满足采购要求的每条得</w:t>
            </w:r>
            <w:r>
              <w:rPr>
                <w:rFonts w:hint="eastAsia" w:ascii="宋体" w:hAnsi="宋体" w:eastAsia="宋体" w:cs="宋体"/>
                <w:color w:val="FF0000"/>
                <w:lang w:val="en-US" w:eastAsia="zh-CN"/>
              </w:rPr>
              <w:t>0.</w:t>
            </w:r>
            <w:r>
              <w:rPr>
                <w:rFonts w:hint="eastAsia" w:ascii="宋体" w:hAnsi="宋体" w:cs="宋体"/>
                <w:color w:val="FF0000"/>
                <w:lang w:val="en-US" w:eastAsia="zh-CN"/>
              </w:rPr>
              <w:t>705</w:t>
            </w:r>
            <w:r>
              <w:rPr>
                <w:rFonts w:hint="eastAsia" w:ascii="宋体" w:hAnsi="宋体" w:eastAsia="宋体" w:cs="宋体"/>
                <w:color w:val="FF0000"/>
                <w:lang w:val="en-US" w:eastAsia="zh-CN"/>
              </w:rPr>
              <w:t>分</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最多得</w:t>
            </w:r>
            <w:r>
              <w:rPr>
                <w:rFonts w:hint="eastAsia" w:ascii="宋体" w:hAnsi="宋体" w:cs="宋体"/>
                <w:color w:val="FF0000"/>
                <w:lang w:val="en-US" w:eastAsia="zh-CN"/>
              </w:rPr>
              <w:t>50</w:t>
            </w:r>
            <w:r>
              <w:rPr>
                <w:rFonts w:hint="eastAsia" w:ascii="宋体" w:hAnsi="宋体" w:eastAsia="宋体" w:cs="宋体"/>
                <w:color w:val="FF0000"/>
                <w:lang w:val="en-US" w:eastAsia="zh-CN"/>
              </w:rPr>
              <w:t>分。</w:t>
            </w:r>
          </w:p>
          <w:p w14:paraId="6750F375">
            <w:pPr>
              <w:pageBreakBefore w:val="0"/>
              <w:wordWrap w:val="0"/>
              <w:overflowPunct/>
              <w:topLinePunct w:val="0"/>
              <w:bidi w:val="0"/>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、不满足要求的或未提供符合要求证明材料的，不得分。</w:t>
            </w:r>
          </w:p>
          <w:p w14:paraId="3621078D">
            <w:pPr>
              <w:pageBreakBefore w:val="0"/>
              <w:wordWrap w:val="0"/>
              <w:overflowPunct/>
              <w:topLinePunct w:val="0"/>
              <w:bidi w:val="0"/>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p>
          <w:p w14:paraId="16637070">
            <w:pPr>
              <w:pStyle w:val="13"/>
              <w:pageBreakBefore w:val="0"/>
              <w:wordWrap w:val="0"/>
              <w:overflowPunct/>
              <w:topLinePunct w:val="0"/>
              <w:bidi w:val="0"/>
              <w:snapToGrid w:val="0"/>
              <w:spacing w:after="0" w:line="240" w:lineRule="auto"/>
              <w:ind w:left="0" w:leftChars="0" w:firstLine="0" w:firstLineChars="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lang w:eastAsia="zh-CN"/>
                <w14:textFill>
                  <w14:solidFill>
                    <w14:schemeClr w14:val="tx1"/>
                  </w14:solidFill>
                </w14:textFill>
              </w:rPr>
              <w:t>标包</w:t>
            </w:r>
            <w:r>
              <w:rPr>
                <w:rFonts w:hint="eastAsia" w:ascii="宋体" w:hAnsi="宋体" w:eastAsia="宋体" w:cs="宋体"/>
                <w:b/>
                <w:bCs/>
                <w:color w:val="000000" w:themeColor="text1"/>
                <w14:textFill>
                  <w14:solidFill>
                    <w14:schemeClr w14:val="tx1"/>
                  </w14:solidFill>
                </w14:textFill>
              </w:rPr>
              <w:t>：</w:t>
            </w:r>
          </w:p>
          <w:p w14:paraId="22644032">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依据《招标文件》第五章技术要求，带★重要技术参数共计</w:t>
            </w:r>
            <w:r>
              <w:rPr>
                <w:rFonts w:hint="eastAsia" w:ascii="宋体" w:hAnsi="宋体" w:cs="宋体"/>
                <w:color w:val="FF0000"/>
                <w:lang w:val="en-US" w:eastAsia="zh-CN"/>
              </w:rPr>
              <w:t>19</w:t>
            </w:r>
            <w:r>
              <w:rPr>
                <w:rFonts w:hint="eastAsia" w:ascii="宋体" w:hAnsi="宋体" w:eastAsia="宋体" w:cs="宋体"/>
                <w:color w:val="FF0000"/>
              </w:rPr>
              <w:t>条</w:t>
            </w:r>
            <w:r>
              <w:rPr>
                <w:rFonts w:hint="eastAsia" w:ascii="宋体" w:hAnsi="宋体" w:eastAsia="宋体" w:cs="宋体"/>
                <w:color w:val="000000" w:themeColor="text1"/>
                <w14:textFill>
                  <w14:solidFill>
                    <w14:schemeClr w14:val="tx1"/>
                  </w14:solidFill>
                </w14:textFill>
              </w:rPr>
              <w:t>，其他一般技术参数</w:t>
            </w:r>
            <w:r>
              <w:rPr>
                <w:rFonts w:hint="eastAsia" w:ascii="宋体" w:hAnsi="宋体" w:cs="宋体"/>
                <w:color w:val="FF0000"/>
                <w:lang w:val="en-US" w:eastAsia="zh-CN"/>
              </w:rPr>
              <w:t>190</w:t>
            </w:r>
            <w:r>
              <w:rPr>
                <w:rFonts w:hint="eastAsia" w:ascii="宋体" w:hAnsi="宋体" w:eastAsia="宋体" w:cs="宋体"/>
                <w:color w:val="FF0000"/>
              </w:rPr>
              <w:t>条</w:t>
            </w:r>
            <w:r>
              <w:rPr>
                <w:rFonts w:hint="eastAsia" w:ascii="宋体" w:hAnsi="宋体" w:eastAsia="宋体" w:cs="宋体"/>
                <w:color w:val="000000" w:themeColor="text1"/>
                <w14:textFill>
                  <w14:solidFill>
                    <w14:schemeClr w14:val="tx1"/>
                  </w14:solidFill>
                </w14:textFill>
              </w:rPr>
              <w:t>。</w:t>
            </w:r>
          </w:p>
          <w:p w14:paraId="71CB5BCB">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FF0000"/>
              </w:rPr>
            </w:pPr>
            <w:r>
              <w:rPr>
                <w:rFonts w:hint="eastAsia" w:ascii="宋体" w:hAnsi="宋体" w:eastAsia="宋体" w:cs="宋体"/>
                <w:color w:val="000000" w:themeColor="text1"/>
                <w14:textFill>
                  <w14:solidFill>
                    <w14:schemeClr w14:val="tx1"/>
                  </w14:solidFill>
                </w14:textFill>
              </w:rPr>
              <w:t>1、带★重要技术参数，满足采购要求的每条</w:t>
            </w:r>
            <w:r>
              <w:rPr>
                <w:rFonts w:hint="eastAsia" w:ascii="宋体" w:hAnsi="宋体" w:eastAsia="宋体" w:cs="宋体"/>
                <w:b/>
                <w:bCs/>
                <w:color w:val="00B050"/>
                <w:highlight w:val="yellow"/>
              </w:rPr>
              <w:t>得</w:t>
            </w:r>
            <w:r>
              <w:rPr>
                <w:rFonts w:hint="eastAsia" w:ascii="宋体" w:hAnsi="宋体" w:cs="宋体"/>
                <w:b/>
                <w:bCs/>
                <w:color w:val="00B050"/>
                <w:highlight w:val="yellow"/>
                <w:lang w:val="en-US" w:eastAsia="zh-CN"/>
              </w:rPr>
              <w:t>1.2</w:t>
            </w:r>
            <w:r>
              <w:rPr>
                <w:rFonts w:hint="eastAsia" w:ascii="宋体" w:hAnsi="宋体" w:eastAsia="宋体" w:cs="宋体"/>
                <w:b/>
                <w:bCs/>
                <w:color w:val="00B050"/>
                <w:highlight w:val="yellow"/>
              </w:rPr>
              <w:t>分，</w:t>
            </w:r>
            <w:r>
              <w:rPr>
                <w:rFonts w:hint="eastAsia" w:ascii="宋体" w:hAnsi="宋体" w:eastAsia="宋体" w:cs="宋体"/>
                <w:b/>
                <w:bCs/>
                <w:color w:val="00B050"/>
                <w:highlight w:val="yellow"/>
                <w:lang w:val="en-US" w:eastAsia="zh-CN"/>
              </w:rPr>
              <w:t>最多得</w:t>
            </w:r>
            <w:r>
              <w:rPr>
                <w:rFonts w:hint="eastAsia" w:ascii="宋体" w:hAnsi="宋体" w:cs="宋体"/>
                <w:b/>
                <w:bCs/>
                <w:color w:val="00B050"/>
                <w:highlight w:val="yellow"/>
                <w:lang w:val="en-US" w:eastAsia="zh-CN"/>
              </w:rPr>
              <w:t>22.8</w:t>
            </w:r>
            <w:r>
              <w:rPr>
                <w:rFonts w:hint="eastAsia" w:ascii="宋体" w:hAnsi="宋体" w:eastAsia="宋体" w:cs="宋体"/>
                <w:b/>
                <w:bCs/>
                <w:color w:val="00B050"/>
                <w:highlight w:val="yellow"/>
              </w:rPr>
              <w:t>分</w:t>
            </w:r>
            <w:r>
              <w:rPr>
                <w:rFonts w:hint="eastAsia" w:ascii="宋体" w:hAnsi="宋体" w:eastAsia="宋体" w:cs="宋体"/>
                <w:b/>
                <w:bCs/>
                <w:color w:val="00B050"/>
              </w:rPr>
              <w:t>；</w:t>
            </w:r>
          </w:p>
          <w:p w14:paraId="3B41FA09">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2、一般技术参数满足采购需求的每条得</w:t>
            </w:r>
            <w:r>
              <w:rPr>
                <w:rFonts w:hint="eastAsia" w:ascii="宋体" w:hAnsi="宋体" w:eastAsia="宋体" w:cs="宋体"/>
                <w:b/>
                <w:bCs/>
                <w:color w:val="00B050"/>
              </w:rPr>
              <w:t>0.</w:t>
            </w:r>
            <w:r>
              <w:rPr>
                <w:rFonts w:hint="eastAsia" w:ascii="宋体" w:hAnsi="宋体" w:cs="宋体"/>
                <w:b/>
                <w:bCs/>
                <w:color w:val="00B050"/>
                <w:lang w:val="en-US" w:eastAsia="zh-CN"/>
              </w:rPr>
              <w:t>143</w:t>
            </w:r>
            <w:r>
              <w:rPr>
                <w:rFonts w:hint="eastAsia" w:ascii="宋体" w:hAnsi="宋体" w:eastAsia="宋体" w:cs="宋体"/>
                <w:b/>
                <w:bCs/>
                <w:color w:val="00B050"/>
              </w:rPr>
              <w:t>分，</w:t>
            </w:r>
            <w:r>
              <w:rPr>
                <w:rFonts w:hint="eastAsia" w:ascii="宋体" w:hAnsi="宋体" w:eastAsia="宋体" w:cs="宋体"/>
                <w:b/>
                <w:bCs/>
                <w:color w:val="00B050"/>
                <w:lang w:val="en-US" w:eastAsia="zh-CN"/>
              </w:rPr>
              <w:t>最多得</w:t>
            </w:r>
            <w:r>
              <w:rPr>
                <w:rFonts w:hint="eastAsia" w:ascii="宋体" w:hAnsi="宋体" w:cs="宋体"/>
                <w:b/>
                <w:bCs/>
                <w:color w:val="00B050"/>
                <w:lang w:val="en-US" w:eastAsia="zh-CN"/>
              </w:rPr>
              <w:t>27.2</w:t>
            </w:r>
            <w:r>
              <w:rPr>
                <w:rFonts w:hint="eastAsia" w:ascii="宋体" w:hAnsi="宋体" w:eastAsia="宋体" w:cs="宋体"/>
                <w:b/>
                <w:bCs/>
                <w:color w:val="00B050"/>
              </w:rPr>
              <w:t>分。</w:t>
            </w:r>
          </w:p>
          <w:p w14:paraId="25855B9E">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3、不满足要求的或未提供符合要求证明材料的，不得分。</w:t>
            </w:r>
          </w:p>
          <w:p w14:paraId="33814FEE">
            <w:pPr>
              <w:pStyle w:val="13"/>
              <w:pageBreakBefore w:val="0"/>
              <w:wordWrap w:val="0"/>
              <w:overflowPunct/>
              <w:topLinePunct w:val="0"/>
              <w:bidi w:val="0"/>
              <w:snapToGrid w:val="0"/>
              <w:spacing w:after="0" w:line="240" w:lineRule="auto"/>
              <w:ind w:left="0" w:leftChars="0" w:firstLine="0" w:firstLineChars="0"/>
              <w:jc w:val="center"/>
              <w:rPr>
                <w:rFonts w:hint="eastAsia" w:ascii="宋体" w:hAnsi="宋体" w:eastAsia="宋体" w:cs="宋体"/>
                <w:b/>
                <w:bCs/>
                <w:color w:val="000000" w:themeColor="text1"/>
                <w:lang w:eastAsia="zh-CN"/>
                <w14:textFill>
                  <w14:solidFill>
                    <w14:schemeClr w14:val="tx1"/>
                  </w14:solidFill>
                </w14:textFill>
              </w:rPr>
            </w:pPr>
          </w:p>
          <w:p w14:paraId="7F7FD6CC">
            <w:pPr>
              <w:pStyle w:val="13"/>
              <w:pageBreakBefore w:val="0"/>
              <w:wordWrap w:val="0"/>
              <w:overflowPunct/>
              <w:topLinePunct w:val="0"/>
              <w:bidi w:val="0"/>
              <w:snapToGrid w:val="0"/>
              <w:spacing w:after="0" w:line="240" w:lineRule="auto"/>
              <w:ind w:left="0" w:leftChars="0" w:firstLine="0" w:firstLineChars="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6</w:t>
            </w:r>
            <w:r>
              <w:rPr>
                <w:rFonts w:hint="eastAsia" w:ascii="宋体" w:hAnsi="宋体" w:eastAsia="宋体" w:cs="宋体"/>
                <w:b/>
                <w:bCs/>
                <w:color w:val="000000" w:themeColor="text1"/>
                <w:lang w:eastAsia="zh-CN"/>
                <w14:textFill>
                  <w14:solidFill>
                    <w14:schemeClr w14:val="tx1"/>
                  </w14:solidFill>
                </w14:textFill>
              </w:rPr>
              <w:t>标包</w:t>
            </w:r>
            <w:r>
              <w:rPr>
                <w:rFonts w:hint="eastAsia" w:ascii="宋体" w:hAnsi="宋体" w:eastAsia="宋体" w:cs="宋体"/>
                <w:b/>
                <w:bCs/>
                <w:color w:val="000000" w:themeColor="text1"/>
                <w14:textFill>
                  <w14:solidFill>
                    <w14:schemeClr w14:val="tx1"/>
                  </w14:solidFill>
                </w14:textFill>
              </w:rPr>
              <w:t>：</w:t>
            </w:r>
          </w:p>
          <w:p w14:paraId="5422E2C2">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FF0000"/>
              </w:rPr>
            </w:pPr>
            <w:r>
              <w:rPr>
                <w:rFonts w:hint="eastAsia" w:ascii="宋体" w:hAnsi="宋体" w:eastAsia="宋体" w:cs="宋体"/>
                <w:color w:val="auto"/>
              </w:rPr>
              <w:t>依据《招标文件》第五章技术要求，带★重要技术参数共计</w:t>
            </w:r>
            <w:r>
              <w:rPr>
                <w:rFonts w:hint="eastAsia" w:ascii="宋体" w:hAnsi="宋体" w:cs="宋体"/>
                <w:color w:val="FF0000"/>
                <w:lang w:val="en-US" w:eastAsia="zh-CN"/>
              </w:rPr>
              <w:t>5</w:t>
            </w:r>
            <w:r>
              <w:rPr>
                <w:rFonts w:hint="eastAsia" w:ascii="宋体" w:hAnsi="宋体" w:eastAsia="宋体" w:cs="宋体"/>
                <w:color w:val="FF0000"/>
              </w:rPr>
              <w:t>条，其他一般技术参数</w:t>
            </w:r>
            <w:r>
              <w:rPr>
                <w:rFonts w:hint="eastAsia" w:ascii="宋体" w:hAnsi="宋体" w:cs="宋体"/>
                <w:color w:val="FF0000"/>
                <w:lang w:val="en-US" w:eastAsia="zh-CN"/>
              </w:rPr>
              <w:t>38</w:t>
            </w:r>
            <w:r>
              <w:rPr>
                <w:rFonts w:hint="eastAsia" w:ascii="宋体" w:hAnsi="宋体" w:eastAsia="宋体" w:cs="宋体"/>
                <w:color w:val="FF0000"/>
              </w:rPr>
              <w:t>条。</w:t>
            </w:r>
          </w:p>
          <w:p w14:paraId="4529CA19">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1、带★重要技术参数，满足采购要求的每条得</w:t>
            </w:r>
            <w:r>
              <w:rPr>
                <w:rFonts w:hint="eastAsia" w:ascii="宋体" w:hAnsi="宋体" w:cs="宋体"/>
                <w:b/>
                <w:bCs/>
                <w:color w:val="00B050"/>
                <w:highlight w:val="yellow"/>
                <w:lang w:val="en-US" w:eastAsia="zh-CN"/>
              </w:rPr>
              <w:t>5</w:t>
            </w:r>
            <w:r>
              <w:rPr>
                <w:rFonts w:hint="eastAsia" w:ascii="宋体" w:hAnsi="宋体" w:eastAsia="宋体" w:cs="宋体"/>
                <w:b/>
                <w:bCs/>
                <w:color w:val="00B050"/>
                <w:highlight w:val="yellow"/>
                <w:lang w:val="en-US" w:eastAsia="zh-CN"/>
              </w:rPr>
              <w:t>分</w:t>
            </w:r>
            <w:r>
              <w:rPr>
                <w:rFonts w:hint="eastAsia" w:ascii="宋体" w:hAnsi="宋体" w:eastAsia="宋体" w:cs="宋体"/>
                <w:b/>
                <w:bCs/>
                <w:color w:val="00B050"/>
                <w:highlight w:val="yellow"/>
              </w:rPr>
              <w:t>，</w:t>
            </w:r>
            <w:r>
              <w:rPr>
                <w:rFonts w:hint="eastAsia" w:ascii="宋体" w:hAnsi="宋体" w:eastAsia="宋体" w:cs="宋体"/>
                <w:b/>
                <w:bCs/>
                <w:color w:val="00B050"/>
                <w:highlight w:val="yellow"/>
                <w:lang w:val="en-US" w:eastAsia="zh-CN"/>
              </w:rPr>
              <w:t>最多得</w:t>
            </w:r>
            <w:r>
              <w:rPr>
                <w:rFonts w:hint="eastAsia" w:ascii="宋体" w:hAnsi="宋体" w:cs="宋体"/>
                <w:b/>
                <w:bCs/>
                <w:color w:val="00B050"/>
                <w:highlight w:val="yellow"/>
                <w:lang w:val="en-US" w:eastAsia="zh-CN"/>
              </w:rPr>
              <w:t>25</w:t>
            </w:r>
            <w:r>
              <w:rPr>
                <w:rFonts w:hint="eastAsia" w:ascii="宋体" w:hAnsi="宋体" w:eastAsia="宋体" w:cs="宋体"/>
                <w:b/>
                <w:bCs/>
                <w:color w:val="00B050"/>
                <w:highlight w:val="yellow"/>
                <w:lang w:val="en-US" w:eastAsia="zh-CN"/>
              </w:rPr>
              <w:t>分</w:t>
            </w:r>
            <w:r>
              <w:rPr>
                <w:rFonts w:hint="eastAsia" w:ascii="宋体" w:hAnsi="宋体" w:eastAsia="宋体" w:cs="宋体"/>
                <w:b/>
                <w:bCs/>
                <w:color w:val="00B050"/>
              </w:rPr>
              <w:t>；</w:t>
            </w:r>
          </w:p>
          <w:p w14:paraId="75F3CB72">
            <w:pPr>
              <w:pStyle w:val="13"/>
              <w:pageBreakBefore w:val="0"/>
              <w:wordWrap w:val="0"/>
              <w:overflowPunct/>
              <w:topLinePunct w:val="0"/>
              <w:bidi w:val="0"/>
              <w:snapToGrid w:val="0"/>
              <w:spacing w:after="0" w:line="24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2、一般技术参数，满足采购要求的每条得</w:t>
            </w:r>
            <w:r>
              <w:rPr>
                <w:rFonts w:hint="eastAsia" w:ascii="宋体" w:hAnsi="宋体" w:eastAsia="宋体" w:cs="宋体"/>
                <w:b/>
                <w:bCs/>
                <w:color w:val="00B050"/>
                <w:lang w:val="en-US" w:eastAsia="zh-CN"/>
              </w:rPr>
              <w:t>0.</w:t>
            </w:r>
            <w:r>
              <w:rPr>
                <w:rFonts w:hint="eastAsia" w:ascii="宋体" w:hAnsi="宋体" w:cs="宋体"/>
                <w:b/>
                <w:bCs/>
                <w:color w:val="00B050"/>
                <w:lang w:val="en-US" w:eastAsia="zh-CN"/>
              </w:rPr>
              <w:t>657</w:t>
            </w:r>
            <w:r>
              <w:rPr>
                <w:rFonts w:hint="eastAsia" w:ascii="宋体" w:hAnsi="宋体" w:eastAsia="宋体" w:cs="宋体"/>
                <w:b/>
                <w:bCs/>
                <w:color w:val="00B050"/>
                <w:lang w:val="en-US" w:eastAsia="zh-CN"/>
              </w:rPr>
              <w:t>分</w:t>
            </w:r>
            <w:r>
              <w:rPr>
                <w:rFonts w:hint="eastAsia" w:ascii="宋体" w:hAnsi="宋体" w:eastAsia="宋体" w:cs="宋体"/>
                <w:b/>
                <w:bCs/>
                <w:color w:val="00B050"/>
              </w:rPr>
              <w:t>，</w:t>
            </w:r>
            <w:r>
              <w:rPr>
                <w:rFonts w:hint="eastAsia" w:ascii="宋体" w:hAnsi="宋体" w:eastAsia="宋体" w:cs="宋体"/>
                <w:b/>
                <w:bCs/>
                <w:color w:val="00B050"/>
                <w:lang w:val="en-US" w:eastAsia="zh-CN"/>
              </w:rPr>
              <w:t>最多得</w:t>
            </w:r>
            <w:r>
              <w:rPr>
                <w:rFonts w:hint="eastAsia" w:ascii="宋体" w:hAnsi="宋体" w:cs="宋体"/>
                <w:b/>
                <w:bCs/>
                <w:color w:val="00B050"/>
                <w:lang w:val="en-US" w:eastAsia="zh-CN"/>
              </w:rPr>
              <w:t>25</w:t>
            </w:r>
            <w:r>
              <w:rPr>
                <w:rFonts w:hint="eastAsia" w:ascii="宋体" w:hAnsi="宋体" w:eastAsia="宋体" w:cs="宋体"/>
                <w:b/>
                <w:bCs/>
                <w:color w:val="00B050"/>
                <w:lang w:val="en-US" w:eastAsia="zh-CN"/>
              </w:rPr>
              <w:t>分。</w:t>
            </w:r>
          </w:p>
          <w:p w14:paraId="1C32F64F">
            <w:pPr>
              <w:pageBreakBefore w:val="0"/>
              <w:wordWrap w:val="0"/>
              <w:overflowPunct/>
              <w:topLinePunct w:val="0"/>
              <w:bidi w:val="0"/>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3、不满足要求的或未提供符合要求证明材料的，不得分。</w:t>
            </w:r>
          </w:p>
        </w:tc>
      </w:tr>
      <w:tr w14:paraId="122E3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423" w:type="dxa"/>
            <w:vMerge w:val="continue"/>
            <w:tcMar>
              <w:top w:w="57" w:type="dxa"/>
              <w:left w:w="57" w:type="dxa"/>
              <w:bottom w:w="57" w:type="dxa"/>
              <w:right w:w="57" w:type="dxa"/>
            </w:tcMar>
          </w:tcPr>
          <w:p w14:paraId="201F7230">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p>
        </w:tc>
        <w:tc>
          <w:tcPr>
            <w:tcW w:w="1087" w:type="dxa"/>
            <w:vMerge w:val="continue"/>
            <w:tcMar>
              <w:top w:w="57" w:type="dxa"/>
              <w:left w:w="57" w:type="dxa"/>
              <w:bottom w:w="57" w:type="dxa"/>
              <w:right w:w="57" w:type="dxa"/>
            </w:tcMar>
          </w:tcPr>
          <w:p w14:paraId="0C5AF4B5">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p>
        </w:tc>
        <w:tc>
          <w:tcPr>
            <w:tcW w:w="1485" w:type="dxa"/>
            <w:tcMar>
              <w:top w:w="57" w:type="dxa"/>
              <w:left w:w="57" w:type="dxa"/>
              <w:bottom w:w="57" w:type="dxa"/>
              <w:right w:w="57" w:type="dxa"/>
            </w:tcMar>
            <w:vAlign w:val="center"/>
          </w:tcPr>
          <w:p w14:paraId="432F2396">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13"/>
                <w14:textFill>
                  <w14:solidFill>
                    <w14:schemeClr w14:val="tx1"/>
                  </w14:solidFill>
                </w14:textFill>
              </w:rPr>
            </w:pPr>
            <w:r>
              <w:rPr>
                <w:rFonts w:hint="eastAsia" w:ascii="宋体" w:hAnsi="宋体" w:eastAsia="宋体" w:cs="宋体"/>
                <w:color w:val="000000" w:themeColor="text1"/>
                <w:spacing w:val="16"/>
                <w14:textFill>
                  <w14:solidFill>
                    <w14:schemeClr w14:val="tx1"/>
                  </w14:solidFill>
                </w14:textFill>
              </w:rPr>
              <w:t>5)商务</w:t>
            </w:r>
            <w:r>
              <w:rPr>
                <w:rFonts w:hint="eastAsia" w:ascii="宋体" w:hAnsi="宋体" w:eastAsia="宋体" w:cs="宋体"/>
                <w:color w:val="000000" w:themeColor="text1"/>
                <w:spacing w:val="13"/>
                <w14:textFill>
                  <w14:solidFill>
                    <w14:schemeClr w14:val="tx1"/>
                  </w14:solidFill>
                </w14:textFill>
              </w:rPr>
              <w:t>部分</w:t>
            </w:r>
          </w:p>
          <w:p w14:paraId="141CD4F0">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13"/>
                <w14:textFill>
                  <w14:solidFill>
                    <w14:schemeClr w14:val="tx1"/>
                  </w14:solidFill>
                </w14:textFill>
              </w:rPr>
            </w:pPr>
            <w:r>
              <w:rPr>
                <w:rFonts w:hint="eastAsia" w:ascii="宋体" w:hAnsi="宋体" w:eastAsia="宋体" w:cs="宋体"/>
                <w:color w:val="000000" w:themeColor="text1"/>
                <w:spacing w:val="13"/>
                <w14:textFill>
                  <w14:solidFill>
                    <w14:schemeClr w14:val="tx1"/>
                  </w14:solidFill>
                </w14:textFill>
              </w:rPr>
              <w:t>得分F3</w:t>
            </w:r>
          </w:p>
          <w:p w14:paraId="2BA68BBD">
            <w:pPr>
              <w:pageBreakBefore w:val="0"/>
              <w:kinsoku w:val="0"/>
              <w:wordWrap w:val="0"/>
              <w:overflowPunct/>
              <w:topLinePunct w:val="0"/>
              <w:autoSpaceDE w:val="0"/>
              <w:autoSpaceDN w:val="0"/>
              <w:bidi w:val="0"/>
              <w:adjustRightInd/>
              <w:snapToGrid w:val="0"/>
              <w:spacing w:line="240" w:lineRule="auto"/>
              <w:ind w:firstLine="0" w:firstLineChars="0"/>
              <w:jc w:val="center"/>
              <w:rPr>
                <w:rFonts w:hint="eastAsia" w:ascii="宋体" w:hAnsi="宋体" w:eastAsia="宋体" w:cs="宋体"/>
                <w:color w:val="000000" w:themeColor="text1"/>
                <w:spacing w:val="13"/>
                <w14:textFill>
                  <w14:solidFill>
                    <w14:schemeClr w14:val="tx1"/>
                  </w14:solidFill>
                </w14:textFill>
              </w:rPr>
            </w:pPr>
            <w:r>
              <w:rPr>
                <w:rFonts w:hint="eastAsia" w:ascii="宋体" w:hAnsi="宋体" w:eastAsia="宋体" w:cs="宋体"/>
                <w:color w:val="000000" w:themeColor="text1"/>
                <w:spacing w:val="13"/>
                <w14:textFill>
                  <w14:solidFill>
                    <w14:schemeClr w14:val="tx1"/>
                  </w14:solidFill>
                </w14:textFill>
              </w:rPr>
              <w:t>(满分20分)</w:t>
            </w:r>
          </w:p>
        </w:tc>
        <w:tc>
          <w:tcPr>
            <w:tcW w:w="7301" w:type="dxa"/>
            <w:tcMar>
              <w:top w:w="57" w:type="dxa"/>
              <w:left w:w="57" w:type="dxa"/>
              <w:bottom w:w="57" w:type="dxa"/>
              <w:right w:w="57" w:type="dxa"/>
            </w:tcMar>
            <w:vAlign w:val="center"/>
          </w:tcPr>
          <w:p w14:paraId="505D4E8E">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b/>
                <w:bCs/>
                <w:color w:val="000000" w:themeColor="text1"/>
                <w:szCs w:val="20"/>
                <w14:textFill>
                  <w14:solidFill>
                    <w14:schemeClr w14:val="tx1"/>
                  </w14:solidFill>
                </w14:textFill>
              </w:rPr>
            </w:pPr>
            <w:r>
              <w:rPr>
                <w:rFonts w:hint="eastAsia" w:ascii="宋体" w:hAnsi="宋体" w:eastAsia="宋体" w:cs="宋体"/>
                <w:b/>
                <w:bCs/>
                <w:color w:val="000000" w:themeColor="text1"/>
                <w:szCs w:val="20"/>
                <w14:textFill>
                  <w14:solidFill>
                    <w14:schemeClr w14:val="tx1"/>
                  </w14:solidFill>
                </w14:textFill>
              </w:rPr>
              <w:t>（一）节能环保（2分）</w:t>
            </w:r>
          </w:p>
          <w:p w14:paraId="6DA1338E">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①核心产品被认定为节能产品（非政府强制采购节能产品）的,每种核心产品得1分×（1/本</w:t>
            </w:r>
            <w:r>
              <w:rPr>
                <w:rFonts w:hint="eastAsia" w:ascii="宋体" w:hAnsi="宋体" w:eastAsia="宋体" w:cs="宋体"/>
                <w:color w:val="000000" w:themeColor="text1"/>
                <w:lang w:eastAsia="zh-CN"/>
                <w14:textFill>
                  <w14:solidFill>
                    <w14:schemeClr w14:val="tx1"/>
                  </w14:solidFill>
                </w14:textFill>
              </w:rPr>
              <w:t>标包</w:t>
            </w:r>
            <w:r>
              <w:rPr>
                <w:rFonts w:hint="eastAsia" w:ascii="宋体" w:hAnsi="宋体" w:eastAsia="宋体" w:cs="宋体"/>
                <w:color w:val="000000" w:themeColor="text1"/>
                <w14:textFill>
                  <w14:solidFill>
                    <w14:schemeClr w14:val="tx1"/>
                  </w14:solidFill>
                </w14:textFill>
              </w:rPr>
              <w:t>核心产品种类数），总分1分；</w:t>
            </w:r>
          </w:p>
          <w:p w14:paraId="66FE026C">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②核心产品被认定为环境标志产品的，每种核心产品得1分×（1/本</w:t>
            </w:r>
            <w:r>
              <w:rPr>
                <w:rFonts w:hint="eastAsia" w:ascii="宋体" w:hAnsi="宋体" w:eastAsia="宋体" w:cs="宋体"/>
                <w:color w:val="000000" w:themeColor="text1"/>
                <w:lang w:eastAsia="zh-CN"/>
                <w14:textFill>
                  <w14:solidFill>
                    <w14:schemeClr w14:val="tx1"/>
                  </w14:solidFill>
                </w14:textFill>
              </w:rPr>
              <w:t>标包</w:t>
            </w:r>
            <w:r>
              <w:rPr>
                <w:rFonts w:hint="eastAsia" w:ascii="宋体" w:hAnsi="宋体" w:eastAsia="宋体" w:cs="宋体"/>
                <w:color w:val="000000" w:themeColor="text1"/>
                <w14:textFill>
                  <w14:solidFill>
                    <w14:schemeClr w14:val="tx1"/>
                  </w14:solidFill>
                </w14:textFill>
              </w:rPr>
              <w:t>核心产品种类数），总分1分；</w:t>
            </w:r>
          </w:p>
          <w:p w14:paraId="211C05AA">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注：产品属于节能产品或环境标志产品的，投标人需在投标文件中提供</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国家确定认可的节能产品或环境标志产品认证机构出具的、处于有效期之内的节能产品或环境标志产品认证证书（复印件加盖投标人公章）。</w:t>
            </w:r>
            <w:r>
              <w:rPr>
                <w:rFonts w:hint="eastAsia" w:ascii="宋体" w:hAnsi="宋体" w:eastAsia="宋体" w:cs="宋体"/>
                <w:color w:val="000000" w:themeColor="text1"/>
                <w14:textFill>
                  <w14:solidFill>
                    <w14:schemeClr w14:val="tx1"/>
                  </w14:solidFill>
                </w14:textFill>
              </w:rPr>
              <w:t>所投货物属于节能产品或环境标志产品的，在性能、技术、服务等指标同等条件下，应当被优先采购。</w:t>
            </w:r>
          </w:p>
          <w:p w14:paraId="1E51A284">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b/>
                <w:bCs/>
                <w:color w:val="000000" w:themeColor="text1"/>
                <w:szCs w:val="20"/>
                <w14:textFill>
                  <w14:solidFill>
                    <w14:schemeClr w14:val="tx1"/>
                  </w14:solidFill>
                </w14:textFill>
              </w:rPr>
            </w:pPr>
            <w:r>
              <w:rPr>
                <w:rFonts w:hint="eastAsia" w:ascii="宋体" w:hAnsi="宋体" w:eastAsia="宋体" w:cs="宋体"/>
                <w:b/>
                <w:bCs/>
                <w:color w:val="000000" w:themeColor="text1"/>
                <w:szCs w:val="20"/>
                <w14:textFill>
                  <w14:solidFill>
                    <w14:schemeClr w14:val="tx1"/>
                  </w14:solidFill>
                </w14:textFill>
              </w:rPr>
              <w:t>（二）供货方案（8分）</w:t>
            </w:r>
          </w:p>
          <w:p w14:paraId="290B098D">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1、供货方案（满分2分）：</w:t>
            </w:r>
          </w:p>
          <w:p w14:paraId="7C51EDFC">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第一个档次（2分）投标人针对本</w:t>
            </w:r>
            <w:r>
              <w:rPr>
                <w:rFonts w:hint="eastAsia" w:ascii="宋体" w:hAnsi="宋体" w:eastAsia="宋体" w:cs="宋体"/>
                <w:color w:val="000000" w:themeColor="text1"/>
                <w:lang w:eastAsia="zh-CN"/>
                <w14:textFill>
                  <w14:solidFill>
                    <w14:schemeClr w14:val="tx1"/>
                  </w14:solidFill>
                </w14:textFill>
              </w:rPr>
              <w:t>标包</w:t>
            </w:r>
            <w:r>
              <w:rPr>
                <w:rFonts w:hint="eastAsia" w:ascii="宋体" w:hAnsi="宋体" w:eastAsia="宋体" w:cs="宋体"/>
                <w:color w:val="000000" w:themeColor="text1"/>
                <w14:textFill>
                  <w14:solidFill>
                    <w14:schemeClr w14:val="tx1"/>
                  </w14:solidFill>
                </w14:textFill>
              </w:rPr>
              <w:t>提出的供货方案安排合理、切实可行、科学规范、针对性强的；</w:t>
            </w:r>
          </w:p>
          <w:p w14:paraId="17ABF166">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第二个档次（1分）投标人针对本项目提出的供货方案安排合理性一般、可行性一般、规范性一般、针对性一般的；</w:t>
            </w:r>
          </w:p>
          <w:p w14:paraId="0F1A82F7">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第三个档次（0分）未提供供货方案的。</w:t>
            </w:r>
          </w:p>
          <w:p w14:paraId="0ABA8ED2">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11"/>
                <w14:textFill>
                  <w14:solidFill>
                    <w14:schemeClr w14:val="tx1"/>
                  </w14:solidFill>
                </w14:textFill>
              </w:rPr>
              <w:t>2、供货进度计划安排（满分3分）</w:t>
            </w:r>
            <w:r>
              <w:rPr>
                <w:rFonts w:hint="eastAsia" w:ascii="宋体" w:hAnsi="宋体" w:eastAsia="宋体" w:cs="宋体"/>
                <w:color w:val="000000" w:themeColor="text1"/>
                <w:szCs w:val="11"/>
                <w14:textFill>
                  <w14:solidFill>
                    <w14:schemeClr w14:val="tx1"/>
                  </w14:solidFill>
                </w14:textFill>
              </w:rPr>
              <w:t>：</w:t>
            </w:r>
          </w:p>
          <w:p w14:paraId="1CB7AE32">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满足招标文件最低供货时间要求的，消防器材每提前1天得0.05分。</w:t>
            </w:r>
          </w:p>
          <w:p w14:paraId="60202E72">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11"/>
                <w14:textFill>
                  <w14:solidFill>
                    <w14:schemeClr w14:val="tx1"/>
                  </w14:solidFill>
                </w14:textFill>
              </w:rPr>
              <w:t>3、培训安排（满分1分）</w:t>
            </w:r>
            <w:r>
              <w:rPr>
                <w:rFonts w:hint="eastAsia" w:ascii="宋体" w:hAnsi="宋体" w:eastAsia="宋体" w:cs="宋体"/>
                <w:color w:val="000000" w:themeColor="text1"/>
                <w:szCs w:val="11"/>
                <w14:textFill>
                  <w14:solidFill>
                    <w14:schemeClr w14:val="tx1"/>
                  </w14:solidFill>
                </w14:textFill>
              </w:rPr>
              <w:t>：</w:t>
            </w:r>
          </w:p>
          <w:p w14:paraId="26D8957B">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送货至最终使用单位后，每个单位每种器材开展一次不少于45分钟的现场培训，得1分。</w:t>
            </w:r>
          </w:p>
          <w:p w14:paraId="5891E251">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11"/>
                <w14:textFill>
                  <w14:solidFill>
                    <w14:schemeClr w14:val="tx1"/>
                  </w14:solidFill>
                </w14:textFill>
              </w:rPr>
              <w:t>4、违约责任（满分2分）：</w:t>
            </w:r>
          </w:p>
          <w:p w14:paraId="05FA1B06">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提供供货进度计划安排、培训安排的前提下，按下列规则进行评分：</w:t>
            </w:r>
          </w:p>
          <w:p w14:paraId="6C5003C5">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第一个档次（2分）供货进度计划安排、培训安排违约责任完整，责任主体落实明确，有具体、合理的违约金额的；</w:t>
            </w:r>
          </w:p>
          <w:p w14:paraId="0915B0A9">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第二个档次（1分）供货进度计划安排、培训安排违约责任完整，有责任主体落实，有违约金额的；</w:t>
            </w:r>
          </w:p>
          <w:p w14:paraId="07E1614E">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第三个档次（0分）无供货进度计划安排或培训安排违约责任的。</w:t>
            </w:r>
          </w:p>
          <w:p w14:paraId="6BE419B0">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b/>
                <w:bCs/>
                <w:color w:val="000000" w:themeColor="text1"/>
                <w:szCs w:val="20"/>
                <w14:textFill>
                  <w14:solidFill>
                    <w14:schemeClr w14:val="tx1"/>
                  </w14:solidFill>
                </w14:textFill>
              </w:rPr>
            </w:pPr>
            <w:r>
              <w:rPr>
                <w:rFonts w:hint="eastAsia" w:ascii="宋体" w:hAnsi="宋体" w:eastAsia="宋体" w:cs="宋体"/>
                <w:b/>
                <w:bCs/>
                <w:color w:val="000000" w:themeColor="text1"/>
                <w:szCs w:val="20"/>
                <w14:textFill>
                  <w14:solidFill>
                    <w14:schemeClr w14:val="tx1"/>
                  </w14:solidFill>
                </w14:textFill>
              </w:rPr>
              <w:t>（三）售后服务承诺（8分）</w:t>
            </w:r>
          </w:p>
          <w:p w14:paraId="4768D17F">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1、质保</w:t>
            </w:r>
            <w:r>
              <w:rPr>
                <w:rFonts w:hint="eastAsia" w:ascii="宋体" w:hAnsi="宋体" w:eastAsia="宋体" w:cs="宋体"/>
                <w:b/>
                <w:bCs/>
                <w:color w:val="000000" w:themeColor="text1"/>
                <w:highlight w:val="none"/>
                <w14:textFill>
                  <w14:solidFill>
                    <w14:schemeClr w14:val="tx1"/>
                  </w14:solidFill>
                </w14:textFill>
              </w:rPr>
              <w:t>期</w:t>
            </w:r>
            <w:r>
              <w:rPr>
                <w:rFonts w:hint="eastAsia" w:ascii="宋体" w:hAnsi="宋体" w:eastAsia="宋体" w:cs="宋体"/>
                <w:b/>
                <w:bCs/>
                <w:color w:val="FF0000"/>
                <w:highlight w:val="none"/>
              </w:rPr>
              <w:t>（满分</w:t>
            </w:r>
            <w:r>
              <w:rPr>
                <w:rFonts w:hint="eastAsia" w:cs="宋体"/>
                <w:b/>
                <w:bCs/>
                <w:color w:val="FF0000"/>
                <w:highlight w:val="none"/>
                <w:lang w:val="en-US" w:eastAsia="zh-CN"/>
              </w:rPr>
              <w:t>2</w:t>
            </w:r>
            <w:r>
              <w:rPr>
                <w:rFonts w:hint="eastAsia" w:ascii="宋体" w:hAnsi="宋体" w:eastAsia="宋体" w:cs="宋体"/>
                <w:b/>
                <w:bCs/>
                <w:color w:val="FF0000"/>
                <w:highlight w:val="none"/>
              </w:rPr>
              <w:t>分）</w:t>
            </w:r>
            <w:r>
              <w:rPr>
                <w:rFonts w:hint="eastAsia" w:ascii="宋体" w:hAnsi="宋体" w:eastAsia="宋体" w:cs="宋体"/>
                <w:b/>
                <w:bCs/>
                <w:color w:val="000000" w:themeColor="text1"/>
                <w:highlight w:val="none"/>
                <w14:textFill>
                  <w14:solidFill>
                    <w14:schemeClr w14:val="tx1"/>
                  </w14:solidFill>
                </w14:textFill>
              </w:rPr>
              <w:t>：</w:t>
            </w:r>
          </w:p>
          <w:p w14:paraId="6E67E7E7">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满足招标文件质保期要求的基础上，每延长6个月得0.5分。</w:t>
            </w:r>
          </w:p>
          <w:p w14:paraId="2D27FE07">
            <w:pPr>
              <w:pageBreakBefore w:val="0"/>
              <w:numPr>
                <w:ilvl w:val="0"/>
                <w:numId w:val="0"/>
              </w:numPr>
              <w:wordWrap w:val="0"/>
              <w:overflowPunct/>
              <w:topLinePunct w:val="0"/>
              <w:bidi w:val="0"/>
              <w:adjustRightInd/>
              <w:snapToGrid w:val="0"/>
              <w:spacing w:line="240" w:lineRule="auto"/>
              <w:ind w:firstLine="0" w:firstLineChars="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snapToGrid w:val="0"/>
                <w:color w:val="000000" w:themeColor="text1"/>
                <w:sz w:val="21"/>
                <w:szCs w:val="21"/>
                <w:lang w:val="en-US" w:eastAsia="zh-CN" w:bidi="ar-SA"/>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t>售后服务总体方案及保障措施（满分2分）：</w:t>
            </w:r>
          </w:p>
          <w:p w14:paraId="26F4D9BD">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第一个档次(2分)：售后服务总体方案及保障措施内容完整、科学合理、针对性强，符合项目实际需求的；</w:t>
            </w:r>
          </w:p>
          <w:p w14:paraId="1E506109">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第二个档次（1分)：售后服务总体方案及保障措施内容可行，基本符合项目实际需求的；</w:t>
            </w:r>
          </w:p>
          <w:p w14:paraId="6CEF6336">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第三个档次（0分）：未提供售后服务总体方案及保障措施；</w:t>
            </w:r>
          </w:p>
          <w:p w14:paraId="62BE986F">
            <w:pPr>
              <w:pageBreakBefore w:val="0"/>
              <w:widowControl w:val="0"/>
              <w:numPr>
                <w:ilvl w:val="0"/>
                <w:numId w:val="0"/>
              </w:numPr>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kern w:val="2"/>
                <w14:textFill>
                  <w14:solidFill>
                    <w14:schemeClr w14:val="tx1"/>
                  </w14:solidFill>
                </w14:textFill>
              </w:rPr>
            </w:pPr>
            <w:r>
              <w:rPr>
                <w:rFonts w:hint="eastAsia" w:cs="宋体"/>
                <w:snapToGrid w:val="0"/>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b/>
                <w:bCs/>
                <w:color w:val="000000" w:themeColor="text1"/>
                <w:szCs w:val="11"/>
                <w14:textFill>
                  <w14:solidFill>
                    <w14:schemeClr w14:val="tx1"/>
                  </w14:solidFill>
                </w14:textFill>
              </w:rPr>
              <w:t>保养（满分2分）：</w:t>
            </w:r>
          </w:p>
          <w:p w14:paraId="0D25D323">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（1）保养次数（1分）</w:t>
            </w:r>
          </w:p>
          <w:p w14:paraId="0C228D94">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验收合格之日起半年内提供首次免费保养服务，得0.5分。首保后，消防器材以一年为周期，每增加一次免费保养，加0.5分；</w:t>
            </w:r>
          </w:p>
          <w:p w14:paraId="40FCCBB9">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（2）保养内容完整性（1分）</w:t>
            </w:r>
          </w:p>
          <w:p w14:paraId="09929FB9">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第一个档次(1分)：保养内容全面且明确，符合项目实际需求的；</w:t>
            </w:r>
          </w:p>
          <w:p w14:paraId="0C78F6A0">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第二个档次（0.5分)：保养内容简单的；</w:t>
            </w:r>
          </w:p>
          <w:p w14:paraId="1C469B6F">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第三个档次（0分)：未明确保养内容的。</w:t>
            </w:r>
          </w:p>
          <w:p w14:paraId="03CF893B">
            <w:pPr>
              <w:pageBreakBefore w:val="0"/>
              <w:wordWrap w:val="0"/>
              <w:overflowPunct/>
              <w:topLinePunct w:val="0"/>
              <w:bidi w:val="0"/>
              <w:adjustRightInd/>
              <w:snapToGrid w:val="0"/>
              <w:spacing w:line="240" w:lineRule="auto"/>
              <w:ind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cs="宋体"/>
                <w:b/>
                <w:bCs/>
                <w:color w:val="000000" w:themeColor="text1"/>
                <w:szCs w:val="11"/>
                <w:lang w:val="en-US" w:eastAsia="zh-CN"/>
                <w14:textFill>
                  <w14:solidFill>
                    <w14:schemeClr w14:val="tx1"/>
                  </w14:solidFill>
                </w14:textFill>
              </w:rPr>
              <w:t>4</w:t>
            </w:r>
            <w:r>
              <w:rPr>
                <w:rFonts w:hint="eastAsia" w:ascii="宋体" w:hAnsi="宋体" w:eastAsia="宋体" w:cs="宋体"/>
                <w:b/>
                <w:bCs/>
                <w:color w:val="000000" w:themeColor="text1"/>
                <w:szCs w:val="11"/>
                <w14:textFill>
                  <w14:solidFill>
                    <w14:schemeClr w14:val="tx1"/>
                  </w14:solidFill>
                </w14:textFill>
              </w:rPr>
              <w:t>、违约责任（满分2分）：</w:t>
            </w:r>
          </w:p>
          <w:p w14:paraId="70B99058">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提供售后服务响应时间、保养的前提下，按下列规则进行评分：</w:t>
            </w:r>
          </w:p>
          <w:p w14:paraId="2DA9E12A">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第一个档次（2分）售后服务响应时间、保养违约责任完整，责任主体落实明确，有具体、合理的违约金额的；</w:t>
            </w:r>
          </w:p>
          <w:p w14:paraId="33B1EA65">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第二个档次（1分）售后服务响应时间、保养违约责任完整，有责任主体落实，有违约金额的；</w:t>
            </w:r>
          </w:p>
          <w:p w14:paraId="094F7261">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第三个档次（0分）无售后服务响应时间或保养违约责任的。</w:t>
            </w:r>
          </w:p>
          <w:p w14:paraId="27ED651F">
            <w:pPr>
              <w:pageBreakBefore w:val="0"/>
              <w:kinsoku w:val="0"/>
              <w:wordWrap w:val="0"/>
              <w:overflowPunct/>
              <w:topLinePunct w:val="0"/>
              <w:autoSpaceDE w:val="0"/>
              <w:autoSpaceDN w:val="0"/>
              <w:bidi w:val="0"/>
              <w:adjustRightInd/>
              <w:snapToGrid w:val="0"/>
              <w:spacing w:line="240" w:lineRule="auto"/>
              <w:ind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（四）类似业绩（满分2分）</w:t>
            </w:r>
          </w:p>
          <w:p w14:paraId="14ED1CC7">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投标人2021年1月1日至本项目投标文件提交截止时间前已完成或正在实施的类似项目业绩。每提供一份证明材料得0.4分，满分2分。</w:t>
            </w:r>
          </w:p>
          <w:p w14:paraId="4F14BE28">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注：1.业绩证明材料为中标（成交）公示网页截图和合同（合同首页、标的及金额所在页及合同签字盖章页复印件）。无证明材料或证明材料不明确、无法体现业绩实质性内容的，不予认可。</w:t>
            </w:r>
          </w:p>
          <w:p w14:paraId="2B1ECAD3">
            <w:pPr>
              <w:pageBreakBefore w:val="0"/>
              <w:wordWrap w:val="0"/>
              <w:overflowPunct/>
              <w:topLinePunct w:val="0"/>
              <w:bidi w:val="0"/>
              <w:adjustRightInd/>
              <w:snapToGrid w:val="0"/>
              <w:spacing w:line="240" w:lineRule="auto"/>
              <w:ind w:firstLine="0" w:firstLineChars="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2.类似业绩是指“所投</w:t>
            </w:r>
            <w:r>
              <w:rPr>
                <w:rFonts w:hint="eastAsia" w:ascii="宋体" w:hAnsi="宋体" w:eastAsia="宋体" w:cs="宋体"/>
                <w:color w:val="000000" w:themeColor="text1"/>
                <w:lang w:eastAsia="zh-CN"/>
                <w14:textFill>
                  <w14:solidFill>
                    <w14:schemeClr w14:val="tx1"/>
                  </w14:solidFill>
                </w14:textFill>
              </w:rPr>
              <w:t>标包</w:t>
            </w:r>
            <w:r>
              <w:rPr>
                <w:rFonts w:hint="eastAsia" w:ascii="宋体" w:hAnsi="宋体" w:eastAsia="宋体" w:cs="宋体"/>
                <w:color w:val="000000" w:themeColor="text1"/>
                <w14:textFill>
                  <w14:solidFill>
                    <w14:schemeClr w14:val="tx1"/>
                  </w14:solidFill>
                </w14:textFill>
              </w:rPr>
              <w:t>标的物”供货业绩。</w:t>
            </w:r>
          </w:p>
        </w:tc>
      </w:tr>
    </w:tbl>
    <w:p w14:paraId="4A24378F">
      <w:pPr>
        <w:rPr>
          <w:rFonts w:hint="eastAsia" w:ascii="宋体" w:hAnsi="宋体" w:eastAsia="宋体" w:cs="宋体"/>
        </w:rPr>
      </w:pPr>
    </w:p>
    <w:p w14:paraId="453477E5">
      <w:pPr>
        <w:pageBreakBefore w:val="0"/>
        <w:wordWrap/>
        <w:overflowPunct/>
        <w:topLinePunct w:val="0"/>
        <w:bidi w:val="0"/>
        <w:adjustRightInd/>
        <w:snapToGrid w:val="0"/>
        <w:spacing w:line="240" w:lineRule="auto"/>
        <w:rPr>
          <w:rFonts w:hint="eastAsia" w:ascii="宋体" w:hAnsi="宋体" w:eastAsia="宋体" w:cs="宋体"/>
          <w:color w:val="auto"/>
          <w:highlight w:val="none"/>
        </w:rPr>
      </w:pPr>
    </w:p>
    <w:p w14:paraId="4FAACFA0">
      <w:pPr>
        <w:pageBreakBefore w:val="0"/>
        <w:wordWrap/>
        <w:overflowPunct/>
        <w:topLinePunct w:val="0"/>
        <w:bidi w:val="0"/>
        <w:snapToGrid w:val="0"/>
        <w:spacing w:line="240" w:lineRule="auto"/>
        <w:ind w:firstLine="480"/>
        <w:rPr>
          <w:rFonts w:hint="eastAsia" w:ascii="宋体" w:hAnsi="宋体" w:eastAsia="宋体" w:cs="宋体"/>
          <w:color w:val="auto"/>
          <w:sz w:val="24"/>
          <w:szCs w:val="24"/>
          <w:highlight w:val="none"/>
        </w:rPr>
      </w:pPr>
      <w:bookmarkStart w:id="358" w:name="_Toc16497"/>
      <w:r>
        <w:rPr>
          <w:rFonts w:hint="eastAsia" w:ascii="宋体" w:hAnsi="宋体" w:eastAsia="宋体" w:cs="宋体"/>
          <w:color w:val="auto"/>
          <w:sz w:val="24"/>
          <w:szCs w:val="24"/>
          <w:highlight w:val="none"/>
        </w:rPr>
        <w:br w:type="page"/>
      </w:r>
    </w:p>
    <w:p w14:paraId="66EC1486">
      <w:pPr>
        <w:pStyle w:val="3"/>
        <w:ind w:firstLine="489"/>
        <w:rPr>
          <w:rFonts w:hint="eastAsia" w:ascii="宋体" w:hAnsi="宋体" w:eastAsia="宋体" w:cs="宋体"/>
          <w:color w:val="auto"/>
          <w:highlight w:val="none"/>
        </w:rPr>
      </w:pPr>
      <w:bookmarkStart w:id="359" w:name="_Toc6302"/>
      <w:bookmarkStart w:id="360" w:name="_Toc28312"/>
      <w:r>
        <w:rPr>
          <w:rFonts w:hint="eastAsia" w:ascii="宋体" w:hAnsi="宋体" w:eastAsia="宋体" w:cs="宋体"/>
          <w:color w:val="auto"/>
          <w:highlight w:val="none"/>
        </w:rPr>
        <w:t>1.评标方法：</w:t>
      </w:r>
      <w:bookmarkEnd w:id="358"/>
      <w:bookmarkEnd w:id="359"/>
      <w:bookmarkEnd w:id="360"/>
    </w:p>
    <w:p w14:paraId="09DC4BFF">
      <w:pPr>
        <w:rPr>
          <w:rFonts w:hint="eastAsia" w:ascii="宋体" w:hAnsi="宋体" w:eastAsia="宋体" w:cs="宋体"/>
          <w:color w:val="auto"/>
          <w:highlight w:val="none"/>
        </w:rPr>
      </w:pPr>
      <w:r>
        <w:rPr>
          <w:rFonts w:hint="eastAsia" w:ascii="宋体" w:hAnsi="宋体" w:eastAsia="宋体" w:cs="宋体"/>
          <w:color w:val="auto"/>
          <w:highlight w:val="none"/>
        </w:rPr>
        <w:t>1.1 本次评标采用综合评分法。评标委员会对满足招标文件全部实质性要求（即通过资格性评审）的投标文件，按照本章前附表规定的评分标准进行打分，并按评标总得分计算公式计算评标总得分，按总得分由高到低的顺序推荐3名中标候选人；得分相同的，按报价部分得分由高到低顺序推荐;评标总得分及投标报价相等时，评标委员会将依次按技术及商务部分得分高优先的顺序推荐；所有得分均相等的，由评标委员会不记名投票推荐中标候选人。</w:t>
      </w:r>
    </w:p>
    <w:p w14:paraId="635C3E04">
      <w:pPr>
        <w:pStyle w:val="3"/>
        <w:ind w:firstLine="489"/>
        <w:rPr>
          <w:rFonts w:hint="eastAsia" w:ascii="宋体" w:hAnsi="宋体" w:eastAsia="宋体" w:cs="宋体"/>
          <w:color w:val="auto"/>
          <w:highlight w:val="none"/>
        </w:rPr>
      </w:pPr>
      <w:bookmarkStart w:id="361" w:name="_Toc2835"/>
      <w:bookmarkStart w:id="362" w:name="_Toc28882"/>
      <w:bookmarkStart w:id="363" w:name="_Toc29553"/>
      <w:r>
        <w:rPr>
          <w:rFonts w:hint="eastAsia" w:ascii="宋体" w:hAnsi="宋体" w:eastAsia="宋体" w:cs="宋体"/>
          <w:color w:val="auto"/>
          <w:highlight w:val="none"/>
        </w:rPr>
        <w:t>2.评标程序及标准</w:t>
      </w:r>
      <w:bookmarkEnd w:id="361"/>
      <w:bookmarkEnd w:id="362"/>
      <w:bookmarkEnd w:id="363"/>
      <w:r>
        <w:rPr>
          <w:rFonts w:hint="eastAsia" w:ascii="宋体" w:hAnsi="宋体" w:eastAsia="宋体" w:cs="宋体"/>
          <w:color w:val="auto"/>
          <w:highlight w:val="none"/>
        </w:rPr>
        <w:t xml:space="preserve"> </w:t>
      </w:r>
    </w:p>
    <w:p w14:paraId="64C40B20">
      <w:pPr>
        <w:rPr>
          <w:rFonts w:hint="eastAsia" w:ascii="宋体" w:hAnsi="宋体" w:eastAsia="宋体" w:cs="宋体"/>
          <w:color w:val="auto"/>
          <w:highlight w:val="none"/>
        </w:rPr>
      </w:pPr>
      <w:bookmarkStart w:id="364" w:name="_Toc23051"/>
      <w:r>
        <w:rPr>
          <w:rFonts w:hint="eastAsia" w:ascii="宋体" w:hAnsi="宋体" w:eastAsia="宋体" w:cs="宋体"/>
          <w:color w:val="auto"/>
          <w:highlight w:val="none"/>
        </w:rPr>
        <w:t xml:space="preserve">2.1 </w:t>
      </w:r>
      <w:bookmarkEnd w:id="364"/>
      <w:bookmarkStart w:id="365" w:name="_Toc1272"/>
      <w:r>
        <w:rPr>
          <w:rFonts w:hint="eastAsia" w:ascii="宋体" w:hAnsi="宋体" w:eastAsia="宋体" w:cs="宋体"/>
          <w:color w:val="auto"/>
          <w:highlight w:val="none"/>
        </w:rPr>
        <w:t>符合性评审</w:t>
      </w:r>
      <w:bookmarkEnd w:id="365"/>
      <w:r>
        <w:rPr>
          <w:rFonts w:hint="eastAsia" w:ascii="宋体" w:hAnsi="宋体" w:eastAsia="宋体" w:cs="宋体"/>
          <w:color w:val="auto"/>
          <w:highlight w:val="none"/>
        </w:rPr>
        <w:t xml:space="preserve"> </w:t>
      </w:r>
    </w:p>
    <w:p w14:paraId="4FEBA523">
      <w:pPr>
        <w:rPr>
          <w:rFonts w:hint="eastAsia" w:ascii="宋体" w:hAnsi="宋体" w:eastAsia="宋体" w:cs="宋体"/>
          <w:color w:val="auto"/>
          <w:highlight w:val="none"/>
        </w:rPr>
      </w:pPr>
      <w:r>
        <w:rPr>
          <w:rFonts w:hint="eastAsia" w:ascii="宋体" w:hAnsi="宋体" w:eastAsia="宋体" w:cs="宋体"/>
          <w:color w:val="auto"/>
          <w:highlight w:val="none"/>
        </w:rPr>
        <w:t xml:space="preserve">2.1.1 依据招标文件的规定，评标委员会对符合资格的投标人的投标文件进行符合性审查，以确定其是否满足招标文件的实质性要求，见评审方法前附表。 </w:t>
      </w:r>
    </w:p>
    <w:p w14:paraId="1E2B19BE">
      <w:pPr>
        <w:rPr>
          <w:rFonts w:hint="eastAsia" w:ascii="宋体" w:hAnsi="宋体" w:eastAsia="宋体" w:cs="宋体"/>
          <w:color w:val="auto"/>
          <w:highlight w:val="none"/>
        </w:rPr>
      </w:pPr>
      <w:r>
        <w:rPr>
          <w:rFonts w:hint="eastAsia" w:ascii="宋体" w:hAnsi="宋体" w:eastAsia="宋体" w:cs="宋体"/>
          <w:color w:val="auto"/>
          <w:highlight w:val="none"/>
        </w:rPr>
        <w:t xml:space="preserve">2.1.2 算术性错误修正。投标文件报价出现前后不一致的，按照下列规定修正： </w:t>
      </w:r>
    </w:p>
    <w:p w14:paraId="76874252">
      <w:pPr>
        <w:rPr>
          <w:rFonts w:hint="eastAsia" w:ascii="宋体" w:hAnsi="宋体" w:eastAsia="宋体" w:cs="宋体"/>
          <w:color w:val="auto"/>
          <w:highlight w:val="none"/>
        </w:rPr>
      </w:pPr>
      <w:r>
        <w:rPr>
          <w:rFonts w:hint="eastAsia" w:ascii="宋体" w:hAnsi="宋体" w:eastAsia="宋体" w:cs="宋体"/>
          <w:color w:val="auto"/>
          <w:highlight w:val="none"/>
        </w:rPr>
        <w:t xml:space="preserve">（一）投标文件中开标一览表（报价表）内容与投标文件中相应内容不一致的，以开标一览表（报价表）为准； </w:t>
      </w:r>
    </w:p>
    <w:p w14:paraId="3E083BC0">
      <w:pPr>
        <w:rPr>
          <w:rFonts w:hint="eastAsia" w:ascii="宋体" w:hAnsi="宋体" w:eastAsia="宋体" w:cs="宋体"/>
          <w:color w:val="auto"/>
          <w:highlight w:val="none"/>
        </w:rPr>
      </w:pPr>
      <w:r>
        <w:rPr>
          <w:rFonts w:hint="eastAsia" w:ascii="宋体" w:hAnsi="宋体" w:eastAsia="宋体" w:cs="宋体"/>
          <w:color w:val="auto"/>
          <w:highlight w:val="none"/>
        </w:rPr>
        <w:t xml:space="preserve">（二）大写金额和小写金额不一致的，以大写金额为准； </w:t>
      </w:r>
    </w:p>
    <w:p w14:paraId="5CE9073F">
      <w:pPr>
        <w:rPr>
          <w:rFonts w:hint="eastAsia" w:ascii="宋体" w:hAnsi="宋体" w:eastAsia="宋体" w:cs="宋体"/>
          <w:color w:val="auto"/>
          <w:highlight w:val="none"/>
        </w:rPr>
      </w:pPr>
      <w:r>
        <w:rPr>
          <w:rFonts w:hint="eastAsia" w:ascii="宋体" w:hAnsi="宋体" w:eastAsia="宋体" w:cs="宋体"/>
          <w:color w:val="auto"/>
          <w:highlight w:val="none"/>
        </w:rPr>
        <w:t xml:space="preserve">（三）单价金额小数点或者百分比有明显错位的，以开标一览表的总价为准，并修改单价； </w:t>
      </w:r>
    </w:p>
    <w:p w14:paraId="72C7D533">
      <w:pPr>
        <w:rPr>
          <w:rFonts w:hint="eastAsia" w:ascii="宋体" w:hAnsi="宋体" w:eastAsia="宋体" w:cs="宋体"/>
          <w:color w:val="auto"/>
          <w:highlight w:val="none"/>
        </w:rPr>
      </w:pPr>
      <w:r>
        <w:rPr>
          <w:rFonts w:hint="eastAsia" w:ascii="宋体" w:hAnsi="宋体" w:eastAsia="宋体" w:cs="宋体"/>
          <w:color w:val="auto"/>
          <w:highlight w:val="none"/>
        </w:rPr>
        <w:t xml:space="preserve">（四）总价金额与按单价汇总金额不一致的，以单价金额计算结果为准。 </w:t>
      </w:r>
    </w:p>
    <w:p w14:paraId="774AF325">
      <w:pPr>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14:paraId="115EC8C2">
      <w:pPr>
        <w:rPr>
          <w:rFonts w:hint="eastAsia" w:ascii="宋体" w:hAnsi="宋体" w:eastAsia="宋体" w:cs="宋体"/>
          <w:color w:val="auto"/>
          <w:highlight w:val="none"/>
        </w:rPr>
      </w:pPr>
      <w:r>
        <w:rPr>
          <w:rFonts w:hint="eastAsia" w:ascii="宋体" w:hAnsi="宋体" w:eastAsia="宋体" w:cs="宋体"/>
          <w:color w:val="auto"/>
          <w:highlight w:val="none"/>
        </w:rPr>
        <w:t xml:space="preserve">2.1.3 投标文件的澄清 </w:t>
      </w:r>
    </w:p>
    <w:p w14:paraId="7C4866C1">
      <w:pPr>
        <w:rPr>
          <w:rFonts w:hint="eastAsia" w:ascii="宋体" w:hAnsi="宋体" w:eastAsia="宋体" w:cs="宋体"/>
          <w:color w:val="auto"/>
          <w:highlight w:val="none"/>
        </w:rPr>
      </w:pPr>
      <w:r>
        <w:rPr>
          <w:rFonts w:hint="eastAsia" w:ascii="宋体" w:hAnsi="宋体" w:eastAsia="宋体" w:cs="宋体"/>
          <w:color w:val="auto"/>
          <w:highlight w:val="none"/>
        </w:rPr>
        <w:t xml:space="preserve">（一）在评标过程中，评标委员会可以书面形式要求投标人对所提交的投标文件中含义不明确、同类问题表述不一致或者有明显文字和计算错误的内容，进行书面澄清或说明。评标委员会不接受投标人主动提出的澄清、说明。 </w:t>
      </w:r>
    </w:p>
    <w:p w14:paraId="009B07BB">
      <w:pPr>
        <w:rPr>
          <w:rFonts w:hint="eastAsia" w:ascii="宋体" w:hAnsi="宋体" w:eastAsia="宋体" w:cs="宋体"/>
          <w:color w:val="auto"/>
          <w:highlight w:val="none"/>
        </w:rPr>
      </w:pPr>
      <w:r>
        <w:rPr>
          <w:rFonts w:hint="eastAsia" w:ascii="宋体" w:hAnsi="宋体" w:eastAsia="宋体" w:cs="宋体"/>
          <w:color w:val="auto"/>
          <w:highlight w:val="none"/>
        </w:rPr>
        <w:t xml:space="preserve">（二）投标人的澄清、说明应当采用书面形式，由法定代表人或其授权的代表签字，澄清事项不得超出投标文件的范围并不得改变投标文件的实质性内容（算术性错误修正的除外）。投标人的书面澄清、说明属于投标文件的组成部分。 </w:t>
      </w:r>
    </w:p>
    <w:p w14:paraId="56845019">
      <w:pPr>
        <w:rPr>
          <w:rFonts w:hint="eastAsia" w:ascii="宋体" w:hAnsi="宋体" w:eastAsia="宋体" w:cs="宋体"/>
          <w:color w:val="auto"/>
          <w:highlight w:val="none"/>
        </w:rPr>
      </w:pPr>
      <w:r>
        <w:rPr>
          <w:rFonts w:hint="eastAsia" w:ascii="宋体" w:hAnsi="宋体" w:eastAsia="宋体" w:cs="宋体"/>
          <w:color w:val="auto"/>
          <w:highlight w:val="none"/>
        </w:rPr>
        <w:t xml:space="preserve">（三）评标委员会对投标人提交的澄清、说明有疑问的，可以要求投标人进一步澄清、说明。 </w:t>
      </w:r>
    </w:p>
    <w:p w14:paraId="2D01ADA5">
      <w:pPr>
        <w:rPr>
          <w:rFonts w:hint="eastAsia" w:ascii="宋体" w:hAnsi="宋体" w:eastAsia="宋体" w:cs="宋体"/>
          <w:color w:val="auto"/>
          <w:highlight w:val="none"/>
        </w:rPr>
      </w:pPr>
      <w:bookmarkStart w:id="366" w:name="_Toc3940"/>
      <w:r>
        <w:rPr>
          <w:rFonts w:hint="eastAsia" w:ascii="宋体" w:hAnsi="宋体" w:eastAsia="宋体" w:cs="宋体"/>
          <w:color w:val="auto"/>
          <w:highlight w:val="none"/>
        </w:rPr>
        <w:t>2.2同品牌产品不同投标人的处理方式</w:t>
      </w:r>
    </w:p>
    <w:p w14:paraId="346F5AB9">
      <w:pPr>
        <w:rPr>
          <w:rFonts w:hint="eastAsia" w:ascii="宋体" w:hAnsi="宋体" w:eastAsia="宋体" w:cs="宋体"/>
          <w:color w:val="auto"/>
          <w:highlight w:val="none"/>
        </w:rPr>
      </w:pPr>
      <w:r>
        <w:rPr>
          <w:rFonts w:hint="eastAsia" w:ascii="宋体" w:hAnsi="宋体" w:eastAsia="宋体" w:cs="宋体"/>
          <w:color w:val="auto"/>
          <w:highlight w:val="none"/>
        </w:rPr>
        <w:t>2.2.1提供相同品牌产品且通过资格审查、符合性审查的不同投标人参加同一合同项下投标的，按1家投标人计算，评审后得分最高的同品牌投标人获得中标人推荐资格；评审得分相同的，由招标人或者招标人委托评标委员会按照招标文件规定的方式确定1个投标人获得中标人推荐资格，招标文件未规定的采取随机抽取方式确定，其他同品牌投标人不作为中标候选人。</w:t>
      </w:r>
    </w:p>
    <w:p w14:paraId="2EF8457F">
      <w:pPr>
        <w:rPr>
          <w:rFonts w:hint="eastAsia" w:ascii="宋体" w:hAnsi="宋体" w:eastAsia="宋体" w:cs="宋体"/>
          <w:color w:val="auto"/>
          <w:highlight w:val="none"/>
        </w:rPr>
      </w:pPr>
      <w:r>
        <w:rPr>
          <w:rFonts w:hint="eastAsia" w:ascii="宋体" w:hAnsi="宋体" w:eastAsia="宋体" w:cs="宋体"/>
          <w:color w:val="auto"/>
          <w:highlight w:val="none"/>
        </w:rPr>
        <w:t>2.2.2非单一产品采购项目，招标人应当根据采购项目技术构成、产品价格比重等合理确定核心产品，并在招标文件中载明。多家投标人提供的所有核心产品品牌完全相同的，按前两款规定处理。</w:t>
      </w:r>
    </w:p>
    <w:p w14:paraId="058EEE42">
      <w:pPr>
        <w:rPr>
          <w:rFonts w:hint="eastAsia" w:ascii="宋体" w:hAnsi="宋体" w:eastAsia="宋体" w:cs="宋体"/>
          <w:color w:val="auto"/>
          <w:highlight w:val="none"/>
        </w:rPr>
      </w:pPr>
      <w:r>
        <w:rPr>
          <w:rFonts w:hint="eastAsia" w:ascii="宋体" w:hAnsi="宋体" w:eastAsia="宋体" w:cs="宋体"/>
          <w:color w:val="auto"/>
          <w:highlight w:val="none"/>
        </w:rPr>
        <w:t>2.2.3本项目同一</w:t>
      </w:r>
      <w:r>
        <w:rPr>
          <w:rFonts w:hint="eastAsia" w:ascii="宋体" w:hAnsi="宋体" w:eastAsia="宋体" w:cs="宋体"/>
          <w:color w:val="auto"/>
          <w:highlight w:val="none"/>
          <w:lang w:eastAsia="zh-CN"/>
        </w:rPr>
        <w:t>标包</w:t>
      </w:r>
      <w:r>
        <w:rPr>
          <w:rFonts w:hint="eastAsia" w:ascii="宋体" w:hAnsi="宋体" w:eastAsia="宋体" w:cs="宋体"/>
          <w:color w:val="auto"/>
          <w:highlight w:val="none"/>
        </w:rPr>
        <w:t>的不同投标人按上述原则处理。</w:t>
      </w:r>
    </w:p>
    <w:p w14:paraId="57571AA3">
      <w:pPr>
        <w:rPr>
          <w:rFonts w:hint="eastAsia" w:ascii="宋体" w:hAnsi="宋体" w:eastAsia="宋体" w:cs="宋体"/>
          <w:color w:val="auto"/>
          <w:highlight w:val="none"/>
        </w:rPr>
      </w:pPr>
      <w:r>
        <w:rPr>
          <w:rFonts w:hint="eastAsia" w:ascii="宋体" w:hAnsi="宋体" w:eastAsia="宋体" w:cs="宋体"/>
          <w:color w:val="auto"/>
          <w:highlight w:val="none"/>
        </w:rPr>
        <w:t>2.3详细评审</w:t>
      </w:r>
      <w:bookmarkEnd w:id="366"/>
      <w:r>
        <w:rPr>
          <w:rFonts w:hint="eastAsia" w:ascii="宋体" w:hAnsi="宋体" w:eastAsia="宋体" w:cs="宋体"/>
          <w:color w:val="auto"/>
          <w:highlight w:val="none"/>
        </w:rPr>
        <w:t xml:space="preserve"> </w:t>
      </w:r>
    </w:p>
    <w:p w14:paraId="43A5D60D">
      <w:pPr>
        <w:rPr>
          <w:rFonts w:hint="eastAsia" w:ascii="宋体" w:hAnsi="宋体" w:eastAsia="宋体" w:cs="宋体"/>
          <w:color w:val="auto"/>
          <w:highlight w:val="none"/>
        </w:rPr>
      </w:pPr>
      <w:r>
        <w:rPr>
          <w:rFonts w:hint="eastAsia" w:ascii="宋体" w:hAnsi="宋体" w:eastAsia="宋体" w:cs="宋体"/>
          <w:color w:val="auto"/>
          <w:highlight w:val="none"/>
        </w:rPr>
        <w:t xml:space="preserve">2.3.1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4C118DB5">
      <w:pPr>
        <w:rPr>
          <w:rFonts w:hint="eastAsia" w:ascii="宋体" w:hAnsi="宋体" w:eastAsia="宋体" w:cs="宋体"/>
          <w:color w:val="auto"/>
          <w:highlight w:val="none"/>
        </w:rPr>
      </w:pPr>
      <w:r>
        <w:rPr>
          <w:rFonts w:hint="eastAsia" w:ascii="宋体" w:hAnsi="宋体" w:eastAsia="宋体" w:cs="宋体"/>
          <w:color w:val="auto"/>
          <w:highlight w:val="none"/>
        </w:rPr>
        <w:t>2.3.2评标委员会按照招标文件中规定的评标方法和标准，对符合性审查合格的投标文件进行技术及商务评审，综合比较与评价,见评审方法前附表。</w:t>
      </w:r>
    </w:p>
    <w:p w14:paraId="5876428D">
      <w:pPr>
        <w:rPr>
          <w:rFonts w:hint="eastAsia" w:ascii="宋体" w:hAnsi="宋体" w:eastAsia="宋体" w:cs="宋体"/>
          <w:color w:val="auto"/>
          <w:highlight w:val="none"/>
        </w:rPr>
      </w:pPr>
      <w:r>
        <w:rPr>
          <w:rFonts w:hint="eastAsia" w:ascii="宋体" w:hAnsi="宋体" w:eastAsia="宋体" w:cs="宋体"/>
          <w:color w:val="auto"/>
          <w:highlight w:val="none"/>
        </w:rPr>
        <w:t>2.3.3 评标委员会各成员要依法独立评审，并对评审意见承担个人责任。对投标人的客观评分项的评分 应当一致，对其他需要借助专业知识评判的主观评分项，应当严格按照评分细则公正评分。</w:t>
      </w:r>
    </w:p>
    <w:p w14:paraId="4BE40758">
      <w:pPr>
        <w:rPr>
          <w:rFonts w:hint="eastAsia" w:ascii="宋体" w:hAnsi="宋体" w:eastAsia="宋体" w:cs="宋体"/>
          <w:color w:val="auto"/>
          <w:highlight w:val="none"/>
        </w:rPr>
      </w:pPr>
      <w:r>
        <w:rPr>
          <w:rFonts w:hint="eastAsia" w:ascii="宋体" w:hAnsi="宋体" w:eastAsia="宋体" w:cs="宋体"/>
          <w:color w:val="auto"/>
          <w:highlight w:val="none"/>
        </w:rPr>
        <w:t>2.3.4 评标委员会成员对需要共同认定的事项存在争议的，按照少数服从多数的原则做出结论。持不同意见的评标委员会成员应当在评标报告上签署不同意见并说明理由，否则视为同意。</w:t>
      </w:r>
    </w:p>
    <w:p w14:paraId="05FA98EF">
      <w:pPr>
        <w:pStyle w:val="3"/>
        <w:ind w:firstLine="489"/>
        <w:rPr>
          <w:rFonts w:hint="eastAsia" w:ascii="宋体" w:hAnsi="宋体" w:eastAsia="宋体" w:cs="宋体"/>
          <w:color w:val="auto"/>
          <w:highlight w:val="none"/>
        </w:rPr>
      </w:pPr>
      <w:bookmarkStart w:id="367" w:name="_Toc6126"/>
      <w:bookmarkStart w:id="368" w:name="_Toc5755"/>
      <w:bookmarkStart w:id="369" w:name="_Toc4904"/>
      <w:r>
        <w:rPr>
          <w:rFonts w:hint="eastAsia" w:ascii="宋体" w:hAnsi="宋体" w:eastAsia="宋体" w:cs="宋体"/>
          <w:color w:val="auto"/>
          <w:highlight w:val="none"/>
        </w:rPr>
        <w:t>3.评标结果</w:t>
      </w:r>
      <w:bookmarkEnd w:id="367"/>
      <w:bookmarkEnd w:id="368"/>
      <w:bookmarkEnd w:id="369"/>
      <w:r>
        <w:rPr>
          <w:rFonts w:hint="eastAsia" w:ascii="宋体" w:hAnsi="宋体" w:eastAsia="宋体" w:cs="宋体"/>
          <w:color w:val="auto"/>
          <w:highlight w:val="none"/>
        </w:rPr>
        <w:t xml:space="preserve"> </w:t>
      </w:r>
    </w:p>
    <w:p w14:paraId="07BEDAAC">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3.1 统分原则：投标人投标报价部分以外的得分为所有评委打分的算术平均值。</w:t>
      </w:r>
    </w:p>
    <w:p w14:paraId="2F7947A5">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3.2评标委员会按最终得分由高到低顺序推荐 3 名中标候选人，并提出书面评标报告。</w:t>
      </w:r>
    </w:p>
    <w:p w14:paraId="5DB23269">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3.3 招标人根据评标委员会提出的书面评标报告和推荐的中标候选人名单，确定中标人。</w:t>
      </w:r>
    </w:p>
    <w:p w14:paraId="71EEC31E">
      <w:pPr>
        <w:pageBreakBefore w:val="0"/>
        <w:wordWrap w:val="0"/>
        <w:overflowPunct/>
        <w:bidi w:val="0"/>
        <w:rPr>
          <w:rFonts w:hint="eastAsia" w:ascii="宋体" w:hAnsi="宋体" w:eastAsia="宋体" w:cs="宋体"/>
          <w:color w:val="auto"/>
          <w:highlight w:val="none"/>
        </w:rPr>
      </w:pPr>
      <w:r>
        <w:rPr>
          <w:rFonts w:hint="eastAsia" w:ascii="宋体" w:hAnsi="宋体" w:eastAsia="宋体" w:cs="宋体"/>
          <w:color w:val="auto"/>
          <w:highlight w:val="none"/>
        </w:rPr>
        <w:t>3.4 评标委员会发现招标文件存在歧义、重大缺陷导致评审工作无法进行，或者招标文件内容违反国家有关规定的，要停止评审工作并向招标人或招标代理机构书面说明情况，招标人或招标代理机构应当修改招标文件后重新组织采购活动；发现投标人具有行贿、提供虚假材料或者串通等违法行为的,应当及时向财政部门报告。</w:t>
      </w:r>
    </w:p>
    <w:p w14:paraId="4519FD28">
      <w:pPr>
        <w:rPr>
          <w:rFonts w:hint="eastAsia" w:ascii="宋体" w:hAnsi="宋体" w:eastAsia="宋体" w:cs="宋体"/>
          <w:color w:val="auto"/>
          <w:highlight w:val="none"/>
        </w:rPr>
      </w:pPr>
    </w:p>
    <w:sectPr>
      <w:footerReference r:id="rId14" w:type="default"/>
      <w:pgSz w:w="11906" w:h="16838"/>
      <w:pgMar w:top="1417" w:right="1417" w:bottom="1417" w:left="1587" w:header="1134" w:footer="850"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5A">
      <wne:acd wne:acdName="acd2"/>
    </wne:keymap>
  </wne:keymaps>
  <wne:acds>
    <wne:acd wne:argValue="AQAAAAEA" wne:acdName="acd0" wne:fciIndexBasedOn="0065"/>
    <wne:acd wne:argValue="AQAAAAIA" wne:acdName="acd1" wne:fciIndexBasedOn="0065"/>
    <wne:acd wne:argValue="AQAAAA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D78F32-57C4-4742-862E-D9990BE1BC3C}"/>
  </w:font>
  <w:font w:name="黑体">
    <w:panose1 w:val="02010609060101010101"/>
    <w:charset w:val="86"/>
    <w:family w:val="auto"/>
    <w:pitch w:val="default"/>
    <w:sig w:usb0="800002BF" w:usb1="38CF7CFA" w:usb2="00000016" w:usb3="00000000" w:csb0="00040001" w:csb1="00000000"/>
    <w:embedRegular r:id="rId2" w:fontKey="{6241883D-EAA9-4B0A-853E-8D123E90E8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Wingdings 2">
    <w:panose1 w:val="05020102010507070707"/>
    <w:charset w:val="00"/>
    <w:family w:val="decorative"/>
    <w:pitch w:val="default"/>
    <w:sig w:usb0="00000000" w:usb1="00000000" w:usb2="00000000" w:usb3="00000000" w:csb0="80000000" w:csb1="00000000"/>
    <w:embedRegular r:id="rId3" w:fontKey="{1D4BA4C6-D78F-469F-B760-2C93FC07FCF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96703">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B137">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337F7">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55EF">
    <w:pPr>
      <w:pBdr>
        <w:top w:val="single" w:color="000000" w:sz="12" w:space="0"/>
      </w:pBdr>
      <w:spacing w:line="240" w:lineRule="auto"/>
      <w:ind w:firstLine="0" w:firstLineChars="0"/>
      <w:jc w:val="righ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6E6B">
    <w:pPr>
      <w:pBdr>
        <w:top w:val="single" w:color="000000" w:sz="12" w:space="0"/>
      </w:pBdr>
      <w:spacing w:line="240" w:lineRule="auto"/>
      <w:ind w:firstLine="0" w:firstLineChars="0"/>
      <w:jc w:val="righ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E333">
                          <w:pPr>
                            <w:pStyle w:val="1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E9E333">
                    <w:pPr>
                      <w:pStyle w:val="1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01F7E">
    <w:pPr>
      <w:pStyle w:val="16"/>
      <w:ind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CAFDA">
                          <w:pPr>
                            <w:pStyle w:val="16"/>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DCAFDA">
                    <w:pPr>
                      <w:pStyle w:val="16"/>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5960">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508A">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5583">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F805">
    <w:pPr>
      <w:pBdr>
        <w:bottom w:val="single" w:color="000000" w:sz="12" w:space="0"/>
      </w:pBdr>
      <w:spacing w:line="219" w:lineRule="auto"/>
      <w:ind w:right="31" w:firstLine="0" w:firstLineChars="0"/>
      <w:rPr>
        <w:rFonts w:cs="黑体"/>
        <w:color w:val="FF0000"/>
        <w:sz w:val="16"/>
        <w:szCs w:val="16"/>
      </w:rPr>
    </w:pPr>
    <w:r>
      <w:rPr>
        <w:rFonts w:hint="eastAsia" w:cs="黑体"/>
        <w:color w:val="FF0000"/>
        <w:sz w:val="16"/>
        <w:szCs w:val="16"/>
        <w:lang w:eastAsia="zh-CN"/>
        <w14:textOutline w14:w="3263" w14:cap="flat" w14:cmpd="sng" w14:algn="ctr">
          <w14:solidFill>
            <w14:srgbClr w14:val="000000"/>
          </w14:solidFill>
          <w14:prstDash w14:val="solid"/>
          <w14:miter w14:val="0"/>
        </w14:textOutline>
      </w:rPr>
      <w:t>云南省消防救援总队应急通信装备采购项目</w:t>
    </w:r>
    <w:r>
      <w:rPr>
        <w:rFonts w:hint="eastAsia" w:cs="黑体"/>
        <w:color w:val="FF0000"/>
        <w:sz w:val="16"/>
        <w:szCs w:val="16"/>
        <w:lang w:val="en-US" w:eastAsia="zh-CN"/>
        <w14:textOutline w14:w="3263" w14:cap="flat" w14:cmpd="sng" w14:algn="ctr">
          <w14:solidFill>
            <w14:srgbClr w14:val="000000"/>
          </w14:solidFill>
          <w14:prstDash w14:val="solid"/>
          <w14:miter w14:val="0"/>
        </w14:textOutline>
      </w:rPr>
      <w:t xml:space="preserve">            </w:t>
    </w:r>
    <w:r>
      <w:rPr>
        <w:rFonts w:hint="eastAsia" w:cs="黑体"/>
        <w:color w:val="FF0000"/>
        <w:sz w:val="16"/>
        <w:szCs w:val="16"/>
        <w14:textOutline w14:w="3263" w14:cap="flat" w14:cmpd="sng" w14:algn="ctr">
          <w14:solidFill>
            <w14:srgbClr w14:val="000000"/>
          </w14:solidFill>
          <w14:prstDash w14:val="solid"/>
          <w14:miter w14:val="0"/>
        </w14:textOutlin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decimal"/>
      <w:lvlText w:val="%1."/>
      <w:lvlJc w:val="left"/>
      <w:pPr>
        <w:tabs>
          <w:tab w:val="left" w:pos="312"/>
        </w:tabs>
      </w:pPr>
    </w:lvl>
  </w:abstractNum>
  <w:abstractNum w:abstractNumId="1">
    <w:nsid w:val="00000006"/>
    <w:multiLevelType w:val="singleLevel"/>
    <w:tmpl w:val="00000006"/>
    <w:lvl w:ilvl="0" w:tentative="0">
      <w:start w:val="1"/>
      <w:numFmt w:val="decimal"/>
      <w:pStyle w:val="23"/>
      <w:suff w:val="space"/>
      <w:lvlText w:val="%1、"/>
      <w:lvlJc w:val="left"/>
      <w:pPr>
        <w:ind w:left="1050"/>
      </w:pPr>
    </w:lvl>
  </w:abstractNum>
  <w:abstractNum w:abstractNumId="2">
    <w:nsid w:val="02BBCCD2"/>
    <w:multiLevelType w:val="singleLevel"/>
    <w:tmpl w:val="02BBCCD2"/>
    <w:lvl w:ilvl="0" w:tentative="0">
      <w:start w:val="1"/>
      <w:numFmt w:val="decimal"/>
      <w:suff w:val="nothing"/>
      <w:lvlText w:val="（%1）"/>
      <w:lvlJc w:val="left"/>
    </w:lvl>
  </w:abstractNum>
  <w:abstractNum w:abstractNumId="3">
    <w:nsid w:val="27A7792B"/>
    <w:multiLevelType w:val="singleLevel"/>
    <w:tmpl w:val="27A7792B"/>
    <w:lvl w:ilvl="0" w:tentative="0">
      <w:start w:val="1"/>
      <w:numFmt w:val="chineseCounting"/>
      <w:suff w:val="nothing"/>
      <w:lvlText w:val="%1、"/>
      <w:lvlJc w:val="left"/>
      <w:rPr>
        <w:rFonts w:hint="eastAsia"/>
      </w:rPr>
    </w:lvl>
  </w:abstractNum>
  <w:abstractNum w:abstractNumId="4">
    <w:nsid w:val="64CCE27D"/>
    <w:multiLevelType w:val="singleLevel"/>
    <w:tmpl w:val="64CCE27D"/>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NjgxNzZmMjEyOGNjMGI0NGI5NDJlZDNjNTEzODMifQ=="/>
  </w:docVars>
  <w:rsids>
    <w:rsidRoot w:val="5A3D334F"/>
    <w:rsid w:val="000067C1"/>
    <w:rsid w:val="00015F15"/>
    <w:rsid w:val="000435A3"/>
    <w:rsid w:val="0004792E"/>
    <w:rsid w:val="00056732"/>
    <w:rsid w:val="00064F64"/>
    <w:rsid w:val="00071864"/>
    <w:rsid w:val="00071F3F"/>
    <w:rsid w:val="00072118"/>
    <w:rsid w:val="00072506"/>
    <w:rsid w:val="00084EEB"/>
    <w:rsid w:val="00096181"/>
    <w:rsid w:val="000A34E9"/>
    <w:rsid w:val="000B040B"/>
    <w:rsid w:val="000C22D8"/>
    <w:rsid w:val="000C2EF8"/>
    <w:rsid w:val="000D6B03"/>
    <w:rsid w:val="000E7BDD"/>
    <w:rsid w:val="000F2C20"/>
    <w:rsid w:val="000F4D66"/>
    <w:rsid w:val="000F67A8"/>
    <w:rsid w:val="0010171E"/>
    <w:rsid w:val="00104186"/>
    <w:rsid w:val="00110506"/>
    <w:rsid w:val="00110BD1"/>
    <w:rsid w:val="001129D4"/>
    <w:rsid w:val="0012125D"/>
    <w:rsid w:val="00124DCD"/>
    <w:rsid w:val="001259ED"/>
    <w:rsid w:val="00136D23"/>
    <w:rsid w:val="001445A2"/>
    <w:rsid w:val="00151A79"/>
    <w:rsid w:val="00163357"/>
    <w:rsid w:val="00164209"/>
    <w:rsid w:val="001652AB"/>
    <w:rsid w:val="001674F6"/>
    <w:rsid w:val="00167769"/>
    <w:rsid w:val="00174998"/>
    <w:rsid w:val="00177549"/>
    <w:rsid w:val="001819BC"/>
    <w:rsid w:val="00187C8A"/>
    <w:rsid w:val="0019321C"/>
    <w:rsid w:val="001A1DD1"/>
    <w:rsid w:val="001B4A68"/>
    <w:rsid w:val="001C336B"/>
    <w:rsid w:val="001C72C0"/>
    <w:rsid w:val="001D11AA"/>
    <w:rsid w:val="001D1C4C"/>
    <w:rsid w:val="001D1CC3"/>
    <w:rsid w:val="001D2A17"/>
    <w:rsid w:val="001D4A72"/>
    <w:rsid w:val="001D6300"/>
    <w:rsid w:val="001E0DD3"/>
    <w:rsid w:val="001E271D"/>
    <w:rsid w:val="001E638E"/>
    <w:rsid w:val="001F1CE8"/>
    <w:rsid w:val="001F4FA0"/>
    <w:rsid w:val="002009E5"/>
    <w:rsid w:val="002017B0"/>
    <w:rsid w:val="00204392"/>
    <w:rsid w:val="00212A81"/>
    <w:rsid w:val="00214AA9"/>
    <w:rsid w:val="002339A9"/>
    <w:rsid w:val="00251C17"/>
    <w:rsid w:val="00253B3F"/>
    <w:rsid w:val="002548AD"/>
    <w:rsid w:val="0025547B"/>
    <w:rsid w:val="0025719C"/>
    <w:rsid w:val="00257FE1"/>
    <w:rsid w:val="00264788"/>
    <w:rsid w:val="00266BBF"/>
    <w:rsid w:val="00267F43"/>
    <w:rsid w:val="00272507"/>
    <w:rsid w:val="0027266B"/>
    <w:rsid w:val="00277965"/>
    <w:rsid w:val="00280F4C"/>
    <w:rsid w:val="002826A6"/>
    <w:rsid w:val="002838CC"/>
    <w:rsid w:val="0028737B"/>
    <w:rsid w:val="002A4D19"/>
    <w:rsid w:val="002B010B"/>
    <w:rsid w:val="002B33FF"/>
    <w:rsid w:val="002B6C8B"/>
    <w:rsid w:val="002E25C9"/>
    <w:rsid w:val="002F037A"/>
    <w:rsid w:val="002F5113"/>
    <w:rsid w:val="002F689C"/>
    <w:rsid w:val="00302A35"/>
    <w:rsid w:val="003076D4"/>
    <w:rsid w:val="003112A1"/>
    <w:rsid w:val="003169B0"/>
    <w:rsid w:val="00316FFA"/>
    <w:rsid w:val="00332448"/>
    <w:rsid w:val="00333D9B"/>
    <w:rsid w:val="00334EA5"/>
    <w:rsid w:val="00335B7D"/>
    <w:rsid w:val="00355CD4"/>
    <w:rsid w:val="00356798"/>
    <w:rsid w:val="00365402"/>
    <w:rsid w:val="00367F8A"/>
    <w:rsid w:val="003758E7"/>
    <w:rsid w:val="003A6135"/>
    <w:rsid w:val="003B0D78"/>
    <w:rsid w:val="003B1CEA"/>
    <w:rsid w:val="003E0C24"/>
    <w:rsid w:val="003F3300"/>
    <w:rsid w:val="003F5211"/>
    <w:rsid w:val="00400520"/>
    <w:rsid w:val="004009A3"/>
    <w:rsid w:val="0040397D"/>
    <w:rsid w:val="004143A5"/>
    <w:rsid w:val="004151CF"/>
    <w:rsid w:val="0042135A"/>
    <w:rsid w:val="00426CB3"/>
    <w:rsid w:val="004273FE"/>
    <w:rsid w:val="004341A6"/>
    <w:rsid w:val="0043702A"/>
    <w:rsid w:val="00437040"/>
    <w:rsid w:val="004404BC"/>
    <w:rsid w:val="004413CB"/>
    <w:rsid w:val="00444C14"/>
    <w:rsid w:val="00446903"/>
    <w:rsid w:val="00446DF7"/>
    <w:rsid w:val="004553B7"/>
    <w:rsid w:val="004654BD"/>
    <w:rsid w:val="00465C6F"/>
    <w:rsid w:val="0046632A"/>
    <w:rsid w:val="00467039"/>
    <w:rsid w:val="00467727"/>
    <w:rsid w:val="004701CC"/>
    <w:rsid w:val="00482B48"/>
    <w:rsid w:val="00487602"/>
    <w:rsid w:val="004878AB"/>
    <w:rsid w:val="004A5100"/>
    <w:rsid w:val="004A6738"/>
    <w:rsid w:val="004B2733"/>
    <w:rsid w:val="004B40D5"/>
    <w:rsid w:val="004B46A0"/>
    <w:rsid w:val="004B6C19"/>
    <w:rsid w:val="004C3B1A"/>
    <w:rsid w:val="004D5E64"/>
    <w:rsid w:val="004E1200"/>
    <w:rsid w:val="00505310"/>
    <w:rsid w:val="005129BB"/>
    <w:rsid w:val="00513245"/>
    <w:rsid w:val="00513847"/>
    <w:rsid w:val="005252DC"/>
    <w:rsid w:val="00537A32"/>
    <w:rsid w:val="00537EE0"/>
    <w:rsid w:val="005454DA"/>
    <w:rsid w:val="00546C7F"/>
    <w:rsid w:val="00554E29"/>
    <w:rsid w:val="00571447"/>
    <w:rsid w:val="00573A2D"/>
    <w:rsid w:val="005826FC"/>
    <w:rsid w:val="00595073"/>
    <w:rsid w:val="00595CDB"/>
    <w:rsid w:val="005A1BE8"/>
    <w:rsid w:val="005B55E7"/>
    <w:rsid w:val="005B5AEB"/>
    <w:rsid w:val="005C0899"/>
    <w:rsid w:val="005C2811"/>
    <w:rsid w:val="005D5048"/>
    <w:rsid w:val="005F02E8"/>
    <w:rsid w:val="005F4AB2"/>
    <w:rsid w:val="0060687A"/>
    <w:rsid w:val="006072CF"/>
    <w:rsid w:val="00617C97"/>
    <w:rsid w:val="00620E8D"/>
    <w:rsid w:val="0062537D"/>
    <w:rsid w:val="00631A5D"/>
    <w:rsid w:val="00642BC4"/>
    <w:rsid w:val="006520AE"/>
    <w:rsid w:val="006645B5"/>
    <w:rsid w:val="00692341"/>
    <w:rsid w:val="00697E87"/>
    <w:rsid w:val="006A11DC"/>
    <w:rsid w:val="006A227A"/>
    <w:rsid w:val="006A5CD6"/>
    <w:rsid w:val="006B4AC6"/>
    <w:rsid w:val="006B57C4"/>
    <w:rsid w:val="006D18F1"/>
    <w:rsid w:val="006D455D"/>
    <w:rsid w:val="006E1E62"/>
    <w:rsid w:val="006E2AC2"/>
    <w:rsid w:val="006E320B"/>
    <w:rsid w:val="006F1079"/>
    <w:rsid w:val="006F591F"/>
    <w:rsid w:val="00716387"/>
    <w:rsid w:val="007168E9"/>
    <w:rsid w:val="00723F76"/>
    <w:rsid w:val="0072573D"/>
    <w:rsid w:val="007272EF"/>
    <w:rsid w:val="00734BE4"/>
    <w:rsid w:val="0074323F"/>
    <w:rsid w:val="00764AD6"/>
    <w:rsid w:val="007762A9"/>
    <w:rsid w:val="00787DE7"/>
    <w:rsid w:val="007941F3"/>
    <w:rsid w:val="00795361"/>
    <w:rsid w:val="007A0CD8"/>
    <w:rsid w:val="007B74FB"/>
    <w:rsid w:val="007C1963"/>
    <w:rsid w:val="007C7238"/>
    <w:rsid w:val="007D14D0"/>
    <w:rsid w:val="007D2136"/>
    <w:rsid w:val="007D232B"/>
    <w:rsid w:val="007D2DB0"/>
    <w:rsid w:val="007D3792"/>
    <w:rsid w:val="007E1892"/>
    <w:rsid w:val="007E23CB"/>
    <w:rsid w:val="007E78FB"/>
    <w:rsid w:val="007E7B76"/>
    <w:rsid w:val="007F55DD"/>
    <w:rsid w:val="007F7283"/>
    <w:rsid w:val="0080115B"/>
    <w:rsid w:val="0080118B"/>
    <w:rsid w:val="00814C25"/>
    <w:rsid w:val="00820A47"/>
    <w:rsid w:val="00823442"/>
    <w:rsid w:val="008235E8"/>
    <w:rsid w:val="00826B6C"/>
    <w:rsid w:val="008334DF"/>
    <w:rsid w:val="00852746"/>
    <w:rsid w:val="00855683"/>
    <w:rsid w:val="008671F4"/>
    <w:rsid w:val="00873F2E"/>
    <w:rsid w:val="00874FFB"/>
    <w:rsid w:val="00876E17"/>
    <w:rsid w:val="008770A9"/>
    <w:rsid w:val="0089493C"/>
    <w:rsid w:val="008A1F1F"/>
    <w:rsid w:val="008A608A"/>
    <w:rsid w:val="008B036C"/>
    <w:rsid w:val="008C0EBD"/>
    <w:rsid w:val="008C15FE"/>
    <w:rsid w:val="008D2C35"/>
    <w:rsid w:val="008F035C"/>
    <w:rsid w:val="008F20A5"/>
    <w:rsid w:val="008F65DC"/>
    <w:rsid w:val="00901B5E"/>
    <w:rsid w:val="00903B14"/>
    <w:rsid w:val="00903B42"/>
    <w:rsid w:val="0091312B"/>
    <w:rsid w:val="00913C52"/>
    <w:rsid w:val="009143A2"/>
    <w:rsid w:val="0092442D"/>
    <w:rsid w:val="009265BB"/>
    <w:rsid w:val="00927361"/>
    <w:rsid w:val="009340A5"/>
    <w:rsid w:val="0094242B"/>
    <w:rsid w:val="009439F4"/>
    <w:rsid w:val="00945820"/>
    <w:rsid w:val="00953412"/>
    <w:rsid w:val="009554D7"/>
    <w:rsid w:val="009577DD"/>
    <w:rsid w:val="00961A2D"/>
    <w:rsid w:val="00962B6B"/>
    <w:rsid w:val="009709F7"/>
    <w:rsid w:val="00976B51"/>
    <w:rsid w:val="00980D77"/>
    <w:rsid w:val="00983FED"/>
    <w:rsid w:val="00991AC0"/>
    <w:rsid w:val="009A07D4"/>
    <w:rsid w:val="009A4166"/>
    <w:rsid w:val="009A5862"/>
    <w:rsid w:val="009A6491"/>
    <w:rsid w:val="009B1C72"/>
    <w:rsid w:val="009B6DD4"/>
    <w:rsid w:val="009C5E53"/>
    <w:rsid w:val="009C5FE6"/>
    <w:rsid w:val="009C6996"/>
    <w:rsid w:val="009D37B3"/>
    <w:rsid w:val="009E2DCB"/>
    <w:rsid w:val="009E5539"/>
    <w:rsid w:val="009F2166"/>
    <w:rsid w:val="009F4E2B"/>
    <w:rsid w:val="009F7CF1"/>
    <w:rsid w:val="00A0514D"/>
    <w:rsid w:val="00A11214"/>
    <w:rsid w:val="00A21C21"/>
    <w:rsid w:val="00A5788F"/>
    <w:rsid w:val="00A6093E"/>
    <w:rsid w:val="00A669A7"/>
    <w:rsid w:val="00A66D28"/>
    <w:rsid w:val="00A82E54"/>
    <w:rsid w:val="00A86EC5"/>
    <w:rsid w:val="00A90D1D"/>
    <w:rsid w:val="00AA1A24"/>
    <w:rsid w:val="00AA2D7F"/>
    <w:rsid w:val="00AA5E08"/>
    <w:rsid w:val="00AB2108"/>
    <w:rsid w:val="00AB222A"/>
    <w:rsid w:val="00AB286B"/>
    <w:rsid w:val="00AC2EB6"/>
    <w:rsid w:val="00AC4CB2"/>
    <w:rsid w:val="00AD5001"/>
    <w:rsid w:val="00AD6C04"/>
    <w:rsid w:val="00AD7918"/>
    <w:rsid w:val="00AE3CF1"/>
    <w:rsid w:val="00AE761A"/>
    <w:rsid w:val="00AF145D"/>
    <w:rsid w:val="00AF6E71"/>
    <w:rsid w:val="00B04BB4"/>
    <w:rsid w:val="00B111F7"/>
    <w:rsid w:val="00B11BD5"/>
    <w:rsid w:val="00B13A7F"/>
    <w:rsid w:val="00B20091"/>
    <w:rsid w:val="00B20A88"/>
    <w:rsid w:val="00B25CA5"/>
    <w:rsid w:val="00B301CB"/>
    <w:rsid w:val="00B32F15"/>
    <w:rsid w:val="00B37DBD"/>
    <w:rsid w:val="00B4382C"/>
    <w:rsid w:val="00B4777C"/>
    <w:rsid w:val="00B623BA"/>
    <w:rsid w:val="00B6372E"/>
    <w:rsid w:val="00B74BFD"/>
    <w:rsid w:val="00B86BBC"/>
    <w:rsid w:val="00B90581"/>
    <w:rsid w:val="00B91EC2"/>
    <w:rsid w:val="00B957E7"/>
    <w:rsid w:val="00BA603D"/>
    <w:rsid w:val="00BC102D"/>
    <w:rsid w:val="00BC2C35"/>
    <w:rsid w:val="00BC5FC0"/>
    <w:rsid w:val="00BC6761"/>
    <w:rsid w:val="00BC7B67"/>
    <w:rsid w:val="00BD115A"/>
    <w:rsid w:val="00BD6086"/>
    <w:rsid w:val="00BD71A4"/>
    <w:rsid w:val="00BE45FF"/>
    <w:rsid w:val="00BF28C8"/>
    <w:rsid w:val="00BF4F5F"/>
    <w:rsid w:val="00BF5277"/>
    <w:rsid w:val="00C019E0"/>
    <w:rsid w:val="00C01C01"/>
    <w:rsid w:val="00C03A5B"/>
    <w:rsid w:val="00C233C1"/>
    <w:rsid w:val="00C251FB"/>
    <w:rsid w:val="00C26537"/>
    <w:rsid w:val="00C333C6"/>
    <w:rsid w:val="00C33B28"/>
    <w:rsid w:val="00C43701"/>
    <w:rsid w:val="00C62FE8"/>
    <w:rsid w:val="00C63C40"/>
    <w:rsid w:val="00C65EF7"/>
    <w:rsid w:val="00C66D13"/>
    <w:rsid w:val="00C812CE"/>
    <w:rsid w:val="00C8171A"/>
    <w:rsid w:val="00C81758"/>
    <w:rsid w:val="00C87CAF"/>
    <w:rsid w:val="00C94BF9"/>
    <w:rsid w:val="00C95742"/>
    <w:rsid w:val="00CA0EB8"/>
    <w:rsid w:val="00CA144B"/>
    <w:rsid w:val="00CA47B2"/>
    <w:rsid w:val="00CA7283"/>
    <w:rsid w:val="00CC2EF0"/>
    <w:rsid w:val="00CC542F"/>
    <w:rsid w:val="00CE4317"/>
    <w:rsid w:val="00CF3886"/>
    <w:rsid w:val="00D17224"/>
    <w:rsid w:val="00D20CC3"/>
    <w:rsid w:val="00D24F3E"/>
    <w:rsid w:val="00D3378A"/>
    <w:rsid w:val="00D43F31"/>
    <w:rsid w:val="00D4738D"/>
    <w:rsid w:val="00D551F4"/>
    <w:rsid w:val="00D56548"/>
    <w:rsid w:val="00D56573"/>
    <w:rsid w:val="00D65C34"/>
    <w:rsid w:val="00D743B5"/>
    <w:rsid w:val="00D843B4"/>
    <w:rsid w:val="00D85614"/>
    <w:rsid w:val="00D95EEF"/>
    <w:rsid w:val="00DC1611"/>
    <w:rsid w:val="00DC3259"/>
    <w:rsid w:val="00DD2FB4"/>
    <w:rsid w:val="00DD70D3"/>
    <w:rsid w:val="00DF038A"/>
    <w:rsid w:val="00DF0C59"/>
    <w:rsid w:val="00DF408C"/>
    <w:rsid w:val="00DF5283"/>
    <w:rsid w:val="00E01326"/>
    <w:rsid w:val="00E057E5"/>
    <w:rsid w:val="00E12E9F"/>
    <w:rsid w:val="00E12F93"/>
    <w:rsid w:val="00E20006"/>
    <w:rsid w:val="00E24B1A"/>
    <w:rsid w:val="00E27510"/>
    <w:rsid w:val="00E412F2"/>
    <w:rsid w:val="00E41735"/>
    <w:rsid w:val="00E45BC6"/>
    <w:rsid w:val="00E50FBA"/>
    <w:rsid w:val="00E55E28"/>
    <w:rsid w:val="00E62A33"/>
    <w:rsid w:val="00E62B05"/>
    <w:rsid w:val="00E63B55"/>
    <w:rsid w:val="00E665F1"/>
    <w:rsid w:val="00E73846"/>
    <w:rsid w:val="00E7391E"/>
    <w:rsid w:val="00E867D9"/>
    <w:rsid w:val="00E93468"/>
    <w:rsid w:val="00EA3536"/>
    <w:rsid w:val="00EA40E8"/>
    <w:rsid w:val="00EB7340"/>
    <w:rsid w:val="00EC099C"/>
    <w:rsid w:val="00EC40D9"/>
    <w:rsid w:val="00ED41CF"/>
    <w:rsid w:val="00ED4974"/>
    <w:rsid w:val="00EF72FD"/>
    <w:rsid w:val="00F1255E"/>
    <w:rsid w:val="00F12B7E"/>
    <w:rsid w:val="00F1750D"/>
    <w:rsid w:val="00F2035E"/>
    <w:rsid w:val="00F24610"/>
    <w:rsid w:val="00F27617"/>
    <w:rsid w:val="00F30089"/>
    <w:rsid w:val="00F30747"/>
    <w:rsid w:val="00F3225F"/>
    <w:rsid w:val="00F325C7"/>
    <w:rsid w:val="00F32C7E"/>
    <w:rsid w:val="00F430EF"/>
    <w:rsid w:val="00F43978"/>
    <w:rsid w:val="00F44E44"/>
    <w:rsid w:val="00F463C9"/>
    <w:rsid w:val="00F5373D"/>
    <w:rsid w:val="00F6639D"/>
    <w:rsid w:val="00F66D13"/>
    <w:rsid w:val="00F71ED2"/>
    <w:rsid w:val="00F744F4"/>
    <w:rsid w:val="00F84529"/>
    <w:rsid w:val="00F93E7D"/>
    <w:rsid w:val="00F94996"/>
    <w:rsid w:val="00FA2434"/>
    <w:rsid w:val="00FA7477"/>
    <w:rsid w:val="00FC1AEB"/>
    <w:rsid w:val="00FC429C"/>
    <w:rsid w:val="00FC4613"/>
    <w:rsid w:val="00FC6887"/>
    <w:rsid w:val="00FD5265"/>
    <w:rsid w:val="00FD7D2E"/>
    <w:rsid w:val="00FE2D67"/>
    <w:rsid w:val="00FE37D7"/>
    <w:rsid w:val="00FE4CB2"/>
    <w:rsid w:val="00FF06AB"/>
    <w:rsid w:val="014001AC"/>
    <w:rsid w:val="015D358C"/>
    <w:rsid w:val="0226226B"/>
    <w:rsid w:val="022E6257"/>
    <w:rsid w:val="02CD0CD9"/>
    <w:rsid w:val="02D14F8E"/>
    <w:rsid w:val="02F8573B"/>
    <w:rsid w:val="0348159A"/>
    <w:rsid w:val="03C078AC"/>
    <w:rsid w:val="0405152B"/>
    <w:rsid w:val="04060B86"/>
    <w:rsid w:val="043F4AB0"/>
    <w:rsid w:val="044634BF"/>
    <w:rsid w:val="04657F2A"/>
    <w:rsid w:val="048B5D00"/>
    <w:rsid w:val="04E36226"/>
    <w:rsid w:val="04EA7897"/>
    <w:rsid w:val="050C24BB"/>
    <w:rsid w:val="052D4EEB"/>
    <w:rsid w:val="05313FD2"/>
    <w:rsid w:val="05332036"/>
    <w:rsid w:val="053718C6"/>
    <w:rsid w:val="054B35C3"/>
    <w:rsid w:val="05660E18"/>
    <w:rsid w:val="056D178C"/>
    <w:rsid w:val="05946D18"/>
    <w:rsid w:val="05DE1D42"/>
    <w:rsid w:val="06497B03"/>
    <w:rsid w:val="06674E9A"/>
    <w:rsid w:val="06C13B3D"/>
    <w:rsid w:val="06CD23A4"/>
    <w:rsid w:val="06F10939"/>
    <w:rsid w:val="07591FC8"/>
    <w:rsid w:val="07A61532"/>
    <w:rsid w:val="07AD40C1"/>
    <w:rsid w:val="08053A4C"/>
    <w:rsid w:val="08316AA1"/>
    <w:rsid w:val="0877323F"/>
    <w:rsid w:val="08872B64"/>
    <w:rsid w:val="08B621D0"/>
    <w:rsid w:val="08BA6A96"/>
    <w:rsid w:val="08CD5AC8"/>
    <w:rsid w:val="08D800DC"/>
    <w:rsid w:val="08FA50E4"/>
    <w:rsid w:val="093A1985"/>
    <w:rsid w:val="09630EDC"/>
    <w:rsid w:val="09CB6A88"/>
    <w:rsid w:val="09DC7F9B"/>
    <w:rsid w:val="09E10052"/>
    <w:rsid w:val="0A051F93"/>
    <w:rsid w:val="0A222D9C"/>
    <w:rsid w:val="0A3E36F7"/>
    <w:rsid w:val="0A537B94"/>
    <w:rsid w:val="0AAA2B3A"/>
    <w:rsid w:val="0B0F338A"/>
    <w:rsid w:val="0B1C455E"/>
    <w:rsid w:val="0B482524"/>
    <w:rsid w:val="0B5A6E9E"/>
    <w:rsid w:val="0B5E5DFE"/>
    <w:rsid w:val="0B9A495D"/>
    <w:rsid w:val="0BA14E87"/>
    <w:rsid w:val="0C4A1802"/>
    <w:rsid w:val="0C682A3D"/>
    <w:rsid w:val="0C686809"/>
    <w:rsid w:val="0C8805EA"/>
    <w:rsid w:val="0CA9144D"/>
    <w:rsid w:val="0CCB7C3D"/>
    <w:rsid w:val="0CD739EC"/>
    <w:rsid w:val="0CE560AB"/>
    <w:rsid w:val="0D0C6617"/>
    <w:rsid w:val="0D43024A"/>
    <w:rsid w:val="0D5F618A"/>
    <w:rsid w:val="0D7C0956"/>
    <w:rsid w:val="0DB81521"/>
    <w:rsid w:val="0E4D2C30"/>
    <w:rsid w:val="0E871F83"/>
    <w:rsid w:val="0EEC3721"/>
    <w:rsid w:val="0F140CBE"/>
    <w:rsid w:val="0F1E5006"/>
    <w:rsid w:val="0FC713E8"/>
    <w:rsid w:val="0FFB2C33"/>
    <w:rsid w:val="103453E2"/>
    <w:rsid w:val="10A241B7"/>
    <w:rsid w:val="10EC7A09"/>
    <w:rsid w:val="11472E91"/>
    <w:rsid w:val="11557CA5"/>
    <w:rsid w:val="117B6FDE"/>
    <w:rsid w:val="11AE6A02"/>
    <w:rsid w:val="126C71FC"/>
    <w:rsid w:val="1336140F"/>
    <w:rsid w:val="1415685F"/>
    <w:rsid w:val="141C6857"/>
    <w:rsid w:val="146376DD"/>
    <w:rsid w:val="146B158C"/>
    <w:rsid w:val="14B46A8F"/>
    <w:rsid w:val="157A0C6B"/>
    <w:rsid w:val="160A2D36"/>
    <w:rsid w:val="160F71A0"/>
    <w:rsid w:val="163A53AE"/>
    <w:rsid w:val="168D7598"/>
    <w:rsid w:val="16B364C5"/>
    <w:rsid w:val="16E55626"/>
    <w:rsid w:val="16EB215C"/>
    <w:rsid w:val="17485BB5"/>
    <w:rsid w:val="18003D99"/>
    <w:rsid w:val="18025D64"/>
    <w:rsid w:val="18E641A6"/>
    <w:rsid w:val="19622F5E"/>
    <w:rsid w:val="19D6247B"/>
    <w:rsid w:val="1A305CCD"/>
    <w:rsid w:val="1A8E5C47"/>
    <w:rsid w:val="1A9C249F"/>
    <w:rsid w:val="1AA11864"/>
    <w:rsid w:val="1ADA4D76"/>
    <w:rsid w:val="1B4D36AA"/>
    <w:rsid w:val="1B803B6F"/>
    <w:rsid w:val="1B8E3918"/>
    <w:rsid w:val="1BB92BDD"/>
    <w:rsid w:val="1BEE29B6"/>
    <w:rsid w:val="1C034EB2"/>
    <w:rsid w:val="1C10794B"/>
    <w:rsid w:val="1C404727"/>
    <w:rsid w:val="1C587ACA"/>
    <w:rsid w:val="1CAE0268"/>
    <w:rsid w:val="1CB91E0E"/>
    <w:rsid w:val="1CDF74BF"/>
    <w:rsid w:val="1CED7DFE"/>
    <w:rsid w:val="1D733C0A"/>
    <w:rsid w:val="1DB12FFE"/>
    <w:rsid w:val="1DC24051"/>
    <w:rsid w:val="1E326C77"/>
    <w:rsid w:val="1EBF675C"/>
    <w:rsid w:val="1EC65D3D"/>
    <w:rsid w:val="1F0204DD"/>
    <w:rsid w:val="1F571928"/>
    <w:rsid w:val="1FD5252A"/>
    <w:rsid w:val="209D52D4"/>
    <w:rsid w:val="21311468"/>
    <w:rsid w:val="214A303B"/>
    <w:rsid w:val="21F42BC1"/>
    <w:rsid w:val="22CA1B74"/>
    <w:rsid w:val="2355143D"/>
    <w:rsid w:val="239F090A"/>
    <w:rsid w:val="24A07CFA"/>
    <w:rsid w:val="24AD7057"/>
    <w:rsid w:val="24DB3BC4"/>
    <w:rsid w:val="251B66B7"/>
    <w:rsid w:val="258A382E"/>
    <w:rsid w:val="25B368EF"/>
    <w:rsid w:val="26431AE7"/>
    <w:rsid w:val="264659B5"/>
    <w:rsid w:val="26CF59AB"/>
    <w:rsid w:val="26E43FFF"/>
    <w:rsid w:val="272F7E74"/>
    <w:rsid w:val="27B84691"/>
    <w:rsid w:val="27D459FD"/>
    <w:rsid w:val="27F25894"/>
    <w:rsid w:val="28041684"/>
    <w:rsid w:val="28354199"/>
    <w:rsid w:val="284101E2"/>
    <w:rsid w:val="28593F7D"/>
    <w:rsid w:val="288D25E5"/>
    <w:rsid w:val="28D76D98"/>
    <w:rsid w:val="29526DB8"/>
    <w:rsid w:val="29582828"/>
    <w:rsid w:val="2A810D6A"/>
    <w:rsid w:val="2AAC0D00"/>
    <w:rsid w:val="2B1E2488"/>
    <w:rsid w:val="2B2F06AC"/>
    <w:rsid w:val="2C622E1D"/>
    <w:rsid w:val="2D6055AE"/>
    <w:rsid w:val="2DA62504"/>
    <w:rsid w:val="2DB80B01"/>
    <w:rsid w:val="2DE02BA1"/>
    <w:rsid w:val="2E116EFB"/>
    <w:rsid w:val="2E1E742F"/>
    <w:rsid w:val="2EC841D6"/>
    <w:rsid w:val="2ED81174"/>
    <w:rsid w:val="2EEB33E7"/>
    <w:rsid w:val="2F454A5C"/>
    <w:rsid w:val="2FD22068"/>
    <w:rsid w:val="30C3032E"/>
    <w:rsid w:val="30DD756B"/>
    <w:rsid w:val="312406A1"/>
    <w:rsid w:val="313F218A"/>
    <w:rsid w:val="3174014E"/>
    <w:rsid w:val="319A378B"/>
    <w:rsid w:val="31F1668E"/>
    <w:rsid w:val="31F462C5"/>
    <w:rsid w:val="32877BC2"/>
    <w:rsid w:val="328D6AEF"/>
    <w:rsid w:val="33382F0F"/>
    <w:rsid w:val="333B7BFB"/>
    <w:rsid w:val="33764906"/>
    <w:rsid w:val="339565ED"/>
    <w:rsid w:val="33CF4733"/>
    <w:rsid w:val="33FA367E"/>
    <w:rsid w:val="33FC76B3"/>
    <w:rsid w:val="34192DF8"/>
    <w:rsid w:val="341E6A01"/>
    <w:rsid w:val="34321327"/>
    <w:rsid w:val="347D5F56"/>
    <w:rsid w:val="34941B5D"/>
    <w:rsid w:val="34FA1E45"/>
    <w:rsid w:val="34FB2C75"/>
    <w:rsid w:val="3588699C"/>
    <w:rsid w:val="35A03F4E"/>
    <w:rsid w:val="36266782"/>
    <w:rsid w:val="36C73FA8"/>
    <w:rsid w:val="373461B8"/>
    <w:rsid w:val="375748A8"/>
    <w:rsid w:val="37670FBB"/>
    <w:rsid w:val="37B505CB"/>
    <w:rsid w:val="37DA1764"/>
    <w:rsid w:val="37F80BB7"/>
    <w:rsid w:val="38EA30DC"/>
    <w:rsid w:val="38FA5BDD"/>
    <w:rsid w:val="39491235"/>
    <w:rsid w:val="396C3B3A"/>
    <w:rsid w:val="39A32DC9"/>
    <w:rsid w:val="3A0379ED"/>
    <w:rsid w:val="3A524E5A"/>
    <w:rsid w:val="3ADF3296"/>
    <w:rsid w:val="3B9E529D"/>
    <w:rsid w:val="3BB93BD5"/>
    <w:rsid w:val="3BDA161F"/>
    <w:rsid w:val="3BF53366"/>
    <w:rsid w:val="3C2854E9"/>
    <w:rsid w:val="3CB40325"/>
    <w:rsid w:val="3CC05722"/>
    <w:rsid w:val="3CFB6FF7"/>
    <w:rsid w:val="3D597924"/>
    <w:rsid w:val="3D6651A7"/>
    <w:rsid w:val="3D790299"/>
    <w:rsid w:val="3E015FF2"/>
    <w:rsid w:val="3EE020AB"/>
    <w:rsid w:val="3EE67383"/>
    <w:rsid w:val="3EFC2C5D"/>
    <w:rsid w:val="3F0A64B0"/>
    <w:rsid w:val="3F1D32FF"/>
    <w:rsid w:val="3F220916"/>
    <w:rsid w:val="3F7D3BEB"/>
    <w:rsid w:val="3F892743"/>
    <w:rsid w:val="3F910B5A"/>
    <w:rsid w:val="3FA55809"/>
    <w:rsid w:val="40136517"/>
    <w:rsid w:val="40177CC4"/>
    <w:rsid w:val="417B255F"/>
    <w:rsid w:val="418044F4"/>
    <w:rsid w:val="41CE1560"/>
    <w:rsid w:val="42261CE5"/>
    <w:rsid w:val="422A7B99"/>
    <w:rsid w:val="425D1C65"/>
    <w:rsid w:val="42753E25"/>
    <w:rsid w:val="429707B5"/>
    <w:rsid w:val="42980EEF"/>
    <w:rsid w:val="429F402B"/>
    <w:rsid w:val="42A930FC"/>
    <w:rsid w:val="42AB6E74"/>
    <w:rsid w:val="435E5C94"/>
    <w:rsid w:val="43D95D3B"/>
    <w:rsid w:val="451C1963"/>
    <w:rsid w:val="45A007E6"/>
    <w:rsid w:val="45F20916"/>
    <w:rsid w:val="463507DA"/>
    <w:rsid w:val="46ED675A"/>
    <w:rsid w:val="470C0075"/>
    <w:rsid w:val="47687D39"/>
    <w:rsid w:val="477771A3"/>
    <w:rsid w:val="478A34FC"/>
    <w:rsid w:val="47D82BF7"/>
    <w:rsid w:val="47E97DE0"/>
    <w:rsid w:val="482C60E6"/>
    <w:rsid w:val="488111FD"/>
    <w:rsid w:val="48900EF3"/>
    <w:rsid w:val="49296D45"/>
    <w:rsid w:val="495D147A"/>
    <w:rsid w:val="49671DF9"/>
    <w:rsid w:val="49766BE2"/>
    <w:rsid w:val="49DF01C2"/>
    <w:rsid w:val="4A733907"/>
    <w:rsid w:val="4AA2137D"/>
    <w:rsid w:val="4ABA064D"/>
    <w:rsid w:val="4AFF21AD"/>
    <w:rsid w:val="4B0B3ACD"/>
    <w:rsid w:val="4B1F21AD"/>
    <w:rsid w:val="4B5E3BBA"/>
    <w:rsid w:val="4B9C4E51"/>
    <w:rsid w:val="4BB9615E"/>
    <w:rsid w:val="4C5440D8"/>
    <w:rsid w:val="4C664143"/>
    <w:rsid w:val="4C7166D0"/>
    <w:rsid w:val="4C933CB5"/>
    <w:rsid w:val="4CC4300C"/>
    <w:rsid w:val="4DBC0187"/>
    <w:rsid w:val="4DCD3173"/>
    <w:rsid w:val="4E4E7033"/>
    <w:rsid w:val="4E5E4D9B"/>
    <w:rsid w:val="4ECA2430"/>
    <w:rsid w:val="4ED7552B"/>
    <w:rsid w:val="4F400944"/>
    <w:rsid w:val="4F58101C"/>
    <w:rsid w:val="4F5C39D0"/>
    <w:rsid w:val="4F5F526E"/>
    <w:rsid w:val="4FD93D68"/>
    <w:rsid w:val="50A22815"/>
    <w:rsid w:val="51557474"/>
    <w:rsid w:val="52647C7F"/>
    <w:rsid w:val="528D5C4E"/>
    <w:rsid w:val="52983F69"/>
    <w:rsid w:val="52A34C8B"/>
    <w:rsid w:val="52D95337"/>
    <w:rsid w:val="52F53077"/>
    <w:rsid w:val="53D46611"/>
    <w:rsid w:val="53DA60E4"/>
    <w:rsid w:val="53E21FCA"/>
    <w:rsid w:val="54306C98"/>
    <w:rsid w:val="549972FF"/>
    <w:rsid w:val="54E838DC"/>
    <w:rsid w:val="54F52C72"/>
    <w:rsid w:val="55061CE8"/>
    <w:rsid w:val="557B26D6"/>
    <w:rsid w:val="55BD2802"/>
    <w:rsid w:val="55C716C6"/>
    <w:rsid w:val="56175044"/>
    <w:rsid w:val="56244FEC"/>
    <w:rsid w:val="56861598"/>
    <w:rsid w:val="56863EED"/>
    <w:rsid w:val="56AB0D99"/>
    <w:rsid w:val="57406FEE"/>
    <w:rsid w:val="57DB0C9A"/>
    <w:rsid w:val="582C00AF"/>
    <w:rsid w:val="5866766D"/>
    <w:rsid w:val="58873140"/>
    <w:rsid w:val="58A40196"/>
    <w:rsid w:val="58B8109E"/>
    <w:rsid w:val="592F57B9"/>
    <w:rsid w:val="59571465"/>
    <w:rsid w:val="59993465"/>
    <w:rsid w:val="5A3D334F"/>
    <w:rsid w:val="5A426479"/>
    <w:rsid w:val="5A4F5EDF"/>
    <w:rsid w:val="5A8C6BB6"/>
    <w:rsid w:val="5AC47D21"/>
    <w:rsid w:val="5B6A4589"/>
    <w:rsid w:val="5B836FB3"/>
    <w:rsid w:val="5BC3228D"/>
    <w:rsid w:val="5C063764"/>
    <w:rsid w:val="5C0F25C7"/>
    <w:rsid w:val="5C2B4B07"/>
    <w:rsid w:val="5C3E620B"/>
    <w:rsid w:val="5C7E2F9E"/>
    <w:rsid w:val="5CA95B3D"/>
    <w:rsid w:val="5CB0012E"/>
    <w:rsid w:val="5D094A6B"/>
    <w:rsid w:val="5D27349B"/>
    <w:rsid w:val="5ECC1563"/>
    <w:rsid w:val="5F6E6C37"/>
    <w:rsid w:val="5F9B2F56"/>
    <w:rsid w:val="5FD96977"/>
    <w:rsid w:val="60017077"/>
    <w:rsid w:val="60361075"/>
    <w:rsid w:val="60761928"/>
    <w:rsid w:val="61016185"/>
    <w:rsid w:val="61964699"/>
    <w:rsid w:val="61CB2513"/>
    <w:rsid w:val="622639C9"/>
    <w:rsid w:val="62A67A71"/>
    <w:rsid w:val="62FF450C"/>
    <w:rsid w:val="63A56DB0"/>
    <w:rsid w:val="64091093"/>
    <w:rsid w:val="64607667"/>
    <w:rsid w:val="64706D1E"/>
    <w:rsid w:val="652F05E1"/>
    <w:rsid w:val="65856C59"/>
    <w:rsid w:val="65913052"/>
    <w:rsid w:val="661207F7"/>
    <w:rsid w:val="66574004"/>
    <w:rsid w:val="66692C66"/>
    <w:rsid w:val="66CF4630"/>
    <w:rsid w:val="66D0351A"/>
    <w:rsid w:val="66D26F82"/>
    <w:rsid w:val="67484C97"/>
    <w:rsid w:val="677551D7"/>
    <w:rsid w:val="678025F5"/>
    <w:rsid w:val="678A0557"/>
    <w:rsid w:val="67947B81"/>
    <w:rsid w:val="67B57CC9"/>
    <w:rsid w:val="67CD63BE"/>
    <w:rsid w:val="67F40826"/>
    <w:rsid w:val="68345158"/>
    <w:rsid w:val="686F60CA"/>
    <w:rsid w:val="68C405D4"/>
    <w:rsid w:val="69124CA8"/>
    <w:rsid w:val="69981F48"/>
    <w:rsid w:val="69A75AFC"/>
    <w:rsid w:val="69E96ABB"/>
    <w:rsid w:val="69EB4783"/>
    <w:rsid w:val="6AA95198"/>
    <w:rsid w:val="6AE12B83"/>
    <w:rsid w:val="6B1D1216"/>
    <w:rsid w:val="6B316287"/>
    <w:rsid w:val="6B3E1D84"/>
    <w:rsid w:val="6B780D48"/>
    <w:rsid w:val="6C1A459F"/>
    <w:rsid w:val="6C407171"/>
    <w:rsid w:val="6C4110A9"/>
    <w:rsid w:val="6C895281"/>
    <w:rsid w:val="6CB80B45"/>
    <w:rsid w:val="6D2C27DC"/>
    <w:rsid w:val="6D5E670D"/>
    <w:rsid w:val="6DB07B7D"/>
    <w:rsid w:val="6F173018"/>
    <w:rsid w:val="6F3E5FC5"/>
    <w:rsid w:val="6F5723D9"/>
    <w:rsid w:val="702E6F65"/>
    <w:rsid w:val="7036571F"/>
    <w:rsid w:val="708267A7"/>
    <w:rsid w:val="70A173EF"/>
    <w:rsid w:val="70AF6596"/>
    <w:rsid w:val="70E97594"/>
    <w:rsid w:val="70FA033B"/>
    <w:rsid w:val="71312FC2"/>
    <w:rsid w:val="713D2209"/>
    <w:rsid w:val="715F0EB0"/>
    <w:rsid w:val="71681909"/>
    <w:rsid w:val="71A5490B"/>
    <w:rsid w:val="71C26230"/>
    <w:rsid w:val="729A01E8"/>
    <w:rsid w:val="72DD24D2"/>
    <w:rsid w:val="72F10BBA"/>
    <w:rsid w:val="733B31EF"/>
    <w:rsid w:val="73DC46D0"/>
    <w:rsid w:val="745D7DD0"/>
    <w:rsid w:val="74864E97"/>
    <w:rsid w:val="75E579CC"/>
    <w:rsid w:val="76382240"/>
    <w:rsid w:val="76481D09"/>
    <w:rsid w:val="765F103B"/>
    <w:rsid w:val="76B850E0"/>
    <w:rsid w:val="770F01BD"/>
    <w:rsid w:val="77171A51"/>
    <w:rsid w:val="77905F56"/>
    <w:rsid w:val="77AD7FF9"/>
    <w:rsid w:val="780D5A5E"/>
    <w:rsid w:val="787B4617"/>
    <w:rsid w:val="78C95CF7"/>
    <w:rsid w:val="7931117A"/>
    <w:rsid w:val="794E2201"/>
    <w:rsid w:val="79652BD2"/>
    <w:rsid w:val="79777343"/>
    <w:rsid w:val="79AE27CB"/>
    <w:rsid w:val="7A2D36EF"/>
    <w:rsid w:val="7A3D05B2"/>
    <w:rsid w:val="7A5631BA"/>
    <w:rsid w:val="7A566E3C"/>
    <w:rsid w:val="7A664E53"/>
    <w:rsid w:val="7AAE4C5A"/>
    <w:rsid w:val="7AB95713"/>
    <w:rsid w:val="7AC202DC"/>
    <w:rsid w:val="7C084414"/>
    <w:rsid w:val="7C2A6F33"/>
    <w:rsid w:val="7C3D3992"/>
    <w:rsid w:val="7C830B13"/>
    <w:rsid w:val="7D4D09AB"/>
    <w:rsid w:val="7D502A0E"/>
    <w:rsid w:val="7D502BF2"/>
    <w:rsid w:val="7D5F04E9"/>
    <w:rsid w:val="7DBB463D"/>
    <w:rsid w:val="7E994B8B"/>
    <w:rsid w:val="7F136748"/>
    <w:rsid w:val="7F604567"/>
    <w:rsid w:val="7F9A3E15"/>
    <w:rsid w:val="7FDE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420" w:firstLineChars="200"/>
      <w:textAlignment w:val="baseline"/>
    </w:pPr>
    <w:rPr>
      <w:rFonts w:ascii="宋体" w:hAnsi="宋体" w:eastAsia="宋体" w:cs="宋体"/>
      <w:snapToGrid w:val="0"/>
      <w:color w:val="000000"/>
      <w:sz w:val="21"/>
      <w:szCs w:val="21"/>
      <w:lang w:val="en-US" w:eastAsia="zh-CN" w:bidi="ar-SA"/>
    </w:rPr>
  </w:style>
  <w:style w:type="paragraph" w:styleId="2">
    <w:name w:val="heading 1"/>
    <w:basedOn w:val="1"/>
    <w:next w:val="1"/>
    <w:qFormat/>
    <w:uiPriority w:val="0"/>
    <w:pPr>
      <w:keepNext/>
      <w:keepLines/>
      <w:ind w:firstLine="0" w:firstLineChars="0"/>
      <w:jc w:val="center"/>
      <w:outlineLvl w:val="0"/>
    </w:pPr>
    <w:rPr>
      <w:b/>
      <w:kern w:val="44"/>
      <w:sz w:val="28"/>
    </w:rPr>
  </w:style>
  <w:style w:type="paragraph" w:styleId="3">
    <w:name w:val="heading 2"/>
    <w:basedOn w:val="1"/>
    <w:next w:val="1"/>
    <w:link w:val="33"/>
    <w:unhideWhenUsed/>
    <w:qFormat/>
    <w:uiPriority w:val="0"/>
    <w:pPr>
      <w:keepNext/>
      <w:keepLines/>
      <w:outlineLvl w:val="1"/>
    </w:pPr>
    <w:rPr>
      <w:b/>
      <w:sz w:val="24"/>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style>
  <w:style w:type="paragraph" w:styleId="8">
    <w:name w:val="Document Map"/>
    <w:basedOn w:val="1"/>
    <w:qFormat/>
    <w:uiPriority w:val="0"/>
    <w:pPr>
      <w:shd w:val="clear" w:color="auto" w:fill="000080"/>
    </w:pPr>
    <w:rPr>
      <w:rFonts w:ascii="Times New Roman" w:hAnsi="Times New Roman" w:cs="Times New Roman"/>
      <w:sz w:val="24"/>
    </w:rPr>
  </w:style>
  <w:style w:type="paragraph" w:styleId="9">
    <w:name w:val="toa heading"/>
    <w:basedOn w:val="1"/>
    <w:next w:val="1"/>
    <w:qFormat/>
    <w:uiPriority w:val="99"/>
    <w:pPr>
      <w:spacing w:before="120"/>
    </w:pPr>
    <w:rPr>
      <w:sz w:val="24"/>
    </w:rPr>
  </w:style>
  <w:style w:type="paragraph" w:styleId="10">
    <w:name w:val="annotation text"/>
    <w:basedOn w:val="1"/>
    <w:link w:val="39"/>
    <w:qFormat/>
    <w:uiPriority w:val="0"/>
  </w:style>
  <w:style w:type="paragraph" w:styleId="11">
    <w:name w:val="Salutation"/>
    <w:basedOn w:val="1"/>
    <w:next w:val="1"/>
    <w:link w:val="58"/>
    <w:qFormat/>
    <w:uiPriority w:val="0"/>
    <w:pPr>
      <w:widowControl w:val="0"/>
      <w:adjustRightInd/>
      <w:snapToGrid/>
      <w:spacing w:line="240" w:lineRule="auto"/>
      <w:ind w:firstLine="0" w:firstLineChars="0"/>
      <w:jc w:val="both"/>
      <w:textAlignment w:val="auto"/>
    </w:pPr>
    <w:rPr>
      <w:rFonts w:ascii="Times New Roman" w:hAnsi="Times New Roman" w:cs="Times New Roman"/>
      <w:snapToGrid/>
      <w:color w:val="auto"/>
      <w:kern w:val="2"/>
      <w:sz w:val="28"/>
      <w:szCs w:val="24"/>
    </w:rPr>
  </w:style>
  <w:style w:type="paragraph" w:styleId="12">
    <w:name w:val="Body Text"/>
    <w:basedOn w:val="1"/>
    <w:qFormat/>
    <w:uiPriority w:val="0"/>
    <w:pPr>
      <w:spacing w:after="120"/>
    </w:pPr>
  </w:style>
  <w:style w:type="paragraph" w:styleId="13">
    <w:name w:val="Body Text Indent"/>
    <w:basedOn w:val="1"/>
    <w:qFormat/>
    <w:uiPriority w:val="0"/>
    <w:pPr>
      <w:spacing w:after="120"/>
      <w:ind w:left="420" w:leftChars="200"/>
    </w:pPr>
    <w:rPr>
      <w:rFonts w:asciiTheme="minorHAnsi" w:hAnsiTheme="minorHAnsi" w:cstheme="minorBidi"/>
      <w:szCs w:val="20"/>
    </w:rPr>
  </w:style>
  <w:style w:type="paragraph" w:styleId="14">
    <w:name w:val="Plain Text"/>
    <w:basedOn w:val="1"/>
    <w:next w:val="1"/>
    <w:qFormat/>
    <w:uiPriority w:val="0"/>
    <w:rPr>
      <w:rFonts w:hAnsi="Courier New" w:cs="Courier New"/>
    </w:rPr>
  </w:style>
  <w:style w:type="paragraph" w:styleId="15">
    <w:name w:val="Balloon Text"/>
    <w:basedOn w:val="1"/>
    <w:link w:val="41"/>
    <w:qFormat/>
    <w:uiPriority w:val="0"/>
    <w:rPr>
      <w:sz w:val="18"/>
      <w:szCs w:val="18"/>
    </w:rPr>
  </w:style>
  <w:style w:type="paragraph" w:styleId="16">
    <w:name w:val="footer"/>
    <w:basedOn w:val="1"/>
    <w:qFormat/>
    <w:uiPriority w:val="0"/>
    <w:pPr>
      <w:tabs>
        <w:tab w:val="center" w:pos="4153"/>
        <w:tab w:val="right" w:pos="8306"/>
      </w:tabs>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8">
    <w:name w:val="toc 1"/>
    <w:basedOn w:val="1"/>
    <w:next w:val="1"/>
    <w:qFormat/>
    <w:uiPriority w:val="0"/>
  </w:style>
  <w:style w:type="paragraph" w:styleId="19">
    <w:name w:val="table of figures"/>
    <w:basedOn w:val="1"/>
    <w:next w:val="1"/>
    <w:unhideWhenUsed/>
    <w:qFormat/>
    <w:uiPriority w:val="99"/>
    <w:pPr>
      <w:ind w:left="200" w:leftChars="200" w:hanging="200" w:hangingChars="200"/>
    </w:pPr>
  </w:style>
  <w:style w:type="paragraph" w:styleId="20">
    <w:name w:val="toc 2"/>
    <w:basedOn w:val="1"/>
    <w:next w:val="1"/>
    <w:qFormat/>
    <w:uiPriority w:val="0"/>
    <w:pPr>
      <w:ind w:left="420" w:leftChars="200"/>
    </w:p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22">
    <w:name w:val="Normal (Web)"/>
    <w:basedOn w:val="1"/>
    <w:unhideWhenUsed/>
    <w:qFormat/>
    <w:uiPriority w:val="0"/>
    <w:pPr>
      <w:spacing w:before="100" w:beforeAutospacing="1" w:after="100" w:afterAutospacing="1"/>
    </w:pPr>
    <w:rPr>
      <w:sz w:val="24"/>
    </w:rPr>
  </w:style>
  <w:style w:type="paragraph" w:styleId="23">
    <w:name w:val="Title"/>
    <w:basedOn w:val="1"/>
    <w:next w:val="1"/>
    <w:qFormat/>
    <w:uiPriority w:val="0"/>
    <w:pPr>
      <w:numPr>
        <w:ilvl w:val="0"/>
        <w:numId w:val="1"/>
      </w:numPr>
      <w:spacing w:beforeLines="50" w:afterLines="50"/>
      <w:jc w:val="center"/>
      <w:outlineLvl w:val="0"/>
    </w:pPr>
    <w:rPr>
      <w:b/>
      <w:bCs/>
      <w:sz w:val="52"/>
      <w:szCs w:val="32"/>
    </w:rPr>
  </w:style>
  <w:style w:type="paragraph" w:styleId="24">
    <w:name w:val="annotation subject"/>
    <w:basedOn w:val="10"/>
    <w:next w:val="10"/>
    <w:link w:val="40"/>
    <w:qFormat/>
    <w:uiPriority w:val="0"/>
    <w:rPr>
      <w:b/>
      <w:bCs/>
    </w:rPr>
  </w:style>
  <w:style w:type="paragraph" w:styleId="25">
    <w:name w:val="Body Text First Indent"/>
    <w:basedOn w:val="12"/>
    <w:next w:val="1"/>
    <w:qFormat/>
    <w:uiPriority w:val="0"/>
    <w:pPr>
      <w:ind w:firstLine="100" w:firstLineChars="100"/>
    </w:pPr>
  </w:style>
  <w:style w:type="paragraph" w:styleId="26">
    <w:name w:val="Body Text First Indent 2"/>
    <w:basedOn w:val="13"/>
    <w:qFormat/>
    <w:uiPriority w:val="0"/>
    <w:rPr>
      <w:rFonts w:ascii="Times New Roma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Hyperlink"/>
    <w:basedOn w:val="29"/>
    <w:qFormat/>
    <w:uiPriority w:val="0"/>
    <w:rPr>
      <w:color w:val="0563C1" w:themeColor="hyperlink"/>
      <w:u w:val="single"/>
      <w14:textFill>
        <w14:solidFill>
          <w14:schemeClr w14:val="hlink"/>
        </w14:solidFill>
      </w14:textFill>
    </w:rPr>
  </w:style>
  <w:style w:type="character" w:styleId="32">
    <w:name w:val="annotation reference"/>
    <w:basedOn w:val="29"/>
    <w:qFormat/>
    <w:uiPriority w:val="0"/>
    <w:rPr>
      <w:sz w:val="21"/>
      <w:szCs w:val="21"/>
    </w:rPr>
  </w:style>
  <w:style w:type="character" w:customStyle="1" w:styleId="33">
    <w:name w:val="标题 2 字符"/>
    <w:link w:val="3"/>
    <w:qFormat/>
    <w:uiPriority w:val="0"/>
    <w:rPr>
      <w:rFonts w:ascii="宋体" w:hAnsi="宋体" w:eastAsia="宋体" w:cs="宋体"/>
      <w:b/>
      <w:sz w:val="24"/>
    </w:rPr>
  </w:style>
  <w:style w:type="paragraph" w:customStyle="1" w:styleId="34">
    <w:name w:val="正文文本 21"/>
    <w:basedOn w:val="1"/>
    <w:qFormat/>
    <w:locked/>
    <w:uiPriority w:val="0"/>
    <w:pPr>
      <w:spacing w:line="500" w:lineRule="exact"/>
    </w:pPr>
    <w:rPr>
      <w:sz w:val="30"/>
      <w:szCs w:val="24"/>
    </w:rPr>
  </w:style>
  <w:style w:type="paragraph" w:customStyle="1" w:styleId="35">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Normal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未处理的提及1"/>
    <w:basedOn w:val="29"/>
    <w:unhideWhenUsed/>
    <w:qFormat/>
    <w:uiPriority w:val="99"/>
    <w:rPr>
      <w:color w:val="605E5C"/>
      <w:shd w:val="clear" w:color="auto" w:fill="E1DFDD"/>
    </w:rPr>
  </w:style>
  <w:style w:type="character" w:customStyle="1" w:styleId="39">
    <w:name w:val="批注文字 字符"/>
    <w:basedOn w:val="29"/>
    <w:link w:val="10"/>
    <w:qFormat/>
    <w:uiPriority w:val="0"/>
    <w:rPr>
      <w:rFonts w:ascii="Arial" w:hAnsi="Arial" w:eastAsia="Arial" w:cs="Arial"/>
      <w:snapToGrid w:val="0"/>
      <w:color w:val="000000"/>
      <w:sz w:val="21"/>
      <w:szCs w:val="21"/>
    </w:rPr>
  </w:style>
  <w:style w:type="character" w:customStyle="1" w:styleId="40">
    <w:name w:val="批注主题 字符"/>
    <w:basedOn w:val="39"/>
    <w:link w:val="24"/>
    <w:qFormat/>
    <w:uiPriority w:val="0"/>
    <w:rPr>
      <w:rFonts w:ascii="Arial" w:hAnsi="Arial" w:eastAsia="Arial" w:cs="Arial"/>
      <w:b/>
      <w:bCs/>
      <w:snapToGrid w:val="0"/>
      <w:color w:val="000000"/>
      <w:sz w:val="21"/>
      <w:szCs w:val="21"/>
    </w:rPr>
  </w:style>
  <w:style w:type="character" w:customStyle="1" w:styleId="41">
    <w:name w:val="批注框文本 字符"/>
    <w:basedOn w:val="29"/>
    <w:link w:val="15"/>
    <w:qFormat/>
    <w:uiPriority w:val="0"/>
    <w:rPr>
      <w:rFonts w:ascii="Arial" w:hAnsi="Arial" w:eastAsia="Arial" w:cs="Arial"/>
      <w:snapToGrid w:val="0"/>
      <w:color w:val="000000"/>
      <w:sz w:val="18"/>
      <w:szCs w:val="18"/>
    </w:rPr>
  </w:style>
  <w:style w:type="paragraph" w:customStyle="1" w:styleId="42">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43">
    <w:name w:val="NormalCharacter"/>
    <w:qFormat/>
    <w:locked/>
    <w:uiPriority w:val="0"/>
    <w:rPr>
      <w:rFonts w:ascii="Times New Roman" w:hAnsi="Times New Roman" w:eastAsia="宋体"/>
    </w:rPr>
  </w:style>
  <w:style w:type="character" w:customStyle="1" w:styleId="44">
    <w:name w:val="grame"/>
    <w:basedOn w:val="29"/>
    <w:qFormat/>
    <w:uiPriority w:val="0"/>
  </w:style>
  <w:style w:type="character" w:customStyle="1" w:styleId="45">
    <w:name w:val="font21"/>
    <w:basedOn w:val="29"/>
    <w:qFormat/>
    <w:uiPriority w:val="0"/>
    <w:rPr>
      <w:rFonts w:hint="eastAsia" w:ascii="宋体" w:hAnsi="宋体" w:eastAsia="宋体" w:cs="宋体"/>
      <w:color w:val="000000"/>
      <w:sz w:val="24"/>
      <w:szCs w:val="24"/>
      <w:u w:val="none"/>
    </w:rPr>
  </w:style>
  <w:style w:type="character" w:customStyle="1" w:styleId="46">
    <w:name w:val="font81"/>
    <w:basedOn w:val="29"/>
    <w:qFormat/>
    <w:uiPriority w:val="0"/>
    <w:rPr>
      <w:rFonts w:hint="default" w:ascii="Calibri" w:hAnsi="Calibri" w:cs="Calibri"/>
      <w:color w:val="000000"/>
      <w:sz w:val="24"/>
      <w:szCs w:val="24"/>
      <w:u w:val="none"/>
    </w:rPr>
  </w:style>
  <w:style w:type="paragraph" w:customStyle="1" w:styleId="47">
    <w:name w:val="节标题"/>
    <w:basedOn w:val="1"/>
    <w:next w:val="1"/>
    <w:qFormat/>
    <w:uiPriority w:val="0"/>
    <w:pPr>
      <w:spacing w:line="289" w:lineRule="atLeast"/>
      <w:jc w:val="center"/>
    </w:pPr>
    <w:rPr>
      <w:sz w:val="28"/>
      <w:u w:color="000000"/>
    </w:rPr>
  </w:style>
  <w:style w:type="character" w:customStyle="1" w:styleId="48">
    <w:name w:val="font91"/>
    <w:basedOn w:val="29"/>
    <w:qFormat/>
    <w:uiPriority w:val="0"/>
    <w:rPr>
      <w:rFonts w:ascii="Calibri" w:hAnsi="Calibri" w:cs="Calibri"/>
      <w:color w:val="000000"/>
      <w:sz w:val="24"/>
      <w:szCs w:val="24"/>
      <w:u w:val="none"/>
    </w:rPr>
  </w:style>
  <w:style w:type="paragraph" w:customStyle="1" w:styleId="49">
    <w:name w:val="修订2"/>
    <w:hidden/>
    <w:semiHidden/>
    <w:qFormat/>
    <w:uiPriority w:val="99"/>
    <w:rPr>
      <w:rFonts w:ascii="Arial" w:hAnsi="Arial" w:eastAsia="Arial" w:cs="Arial"/>
      <w:snapToGrid w:val="0"/>
      <w:color w:val="000000"/>
      <w:sz w:val="21"/>
      <w:szCs w:val="21"/>
      <w:lang w:val="en-US" w:eastAsia="zh-CN" w:bidi="ar-SA"/>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3">
    <w:name w:val="修订3"/>
    <w:hidden/>
    <w:semiHidden/>
    <w:qFormat/>
    <w:uiPriority w:val="99"/>
    <w:rPr>
      <w:rFonts w:ascii="宋体" w:hAnsi="宋体" w:eastAsia="宋体" w:cs="宋体"/>
      <w:snapToGrid w:val="0"/>
      <w:color w:val="000000"/>
      <w:sz w:val="21"/>
      <w:szCs w:val="21"/>
      <w:lang w:val="en-US" w:eastAsia="zh-CN" w:bidi="ar-SA"/>
    </w:rPr>
  </w:style>
  <w:style w:type="paragraph" w:customStyle="1" w:styleId="54">
    <w:name w:val="纯文本1"/>
    <w:basedOn w:val="1"/>
    <w:qFormat/>
    <w:uiPriority w:val="0"/>
    <w:rPr>
      <w:rFonts w:hAnsi="Courier New" w:cs="Courier New"/>
    </w:rPr>
  </w:style>
  <w:style w:type="paragraph" w:customStyle="1" w:styleId="55">
    <w:name w:val="修订4"/>
    <w:hidden/>
    <w:semiHidden/>
    <w:qFormat/>
    <w:uiPriority w:val="99"/>
    <w:rPr>
      <w:rFonts w:ascii="宋体" w:hAnsi="宋体" w:eastAsia="宋体" w:cs="宋体"/>
      <w:snapToGrid w:val="0"/>
      <w:color w:val="000000"/>
      <w:sz w:val="21"/>
      <w:szCs w:val="21"/>
      <w:lang w:val="en-US" w:eastAsia="zh-CN" w:bidi="ar-SA"/>
    </w:rPr>
  </w:style>
  <w:style w:type="paragraph" w:customStyle="1" w:styleId="56">
    <w:name w:val="Table Paragraph"/>
    <w:basedOn w:val="1"/>
    <w:qFormat/>
    <w:uiPriority w:val="1"/>
  </w:style>
  <w:style w:type="character" w:customStyle="1" w:styleId="57">
    <w:name w:val="称呼 字符"/>
    <w:basedOn w:val="29"/>
    <w:qFormat/>
    <w:uiPriority w:val="0"/>
    <w:rPr>
      <w:rFonts w:ascii="宋体" w:hAnsi="宋体" w:cs="宋体"/>
      <w:snapToGrid w:val="0"/>
      <w:color w:val="000000"/>
      <w:sz w:val="21"/>
      <w:szCs w:val="21"/>
    </w:rPr>
  </w:style>
  <w:style w:type="character" w:customStyle="1" w:styleId="58">
    <w:name w:val="称呼 字符1"/>
    <w:link w:val="11"/>
    <w:qFormat/>
    <w:uiPriority w:val="0"/>
    <w:rPr>
      <w:kern w:val="2"/>
      <w:sz w:val="28"/>
      <w:szCs w:val="24"/>
    </w:rPr>
  </w:style>
  <w:style w:type="paragraph" w:styleId="59">
    <w:name w:val="List Paragraph"/>
    <w:basedOn w:val="1"/>
    <w:unhideWhenUsed/>
    <w:qFormat/>
    <w:uiPriority w:val="99"/>
  </w:style>
  <w:style w:type="character" w:customStyle="1" w:styleId="60">
    <w:name w:val="font31"/>
    <w:basedOn w:val="29"/>
    <w:qFormat/>
    <w:uiPriority w:val="0"/>
    <w:rPr>
      <w:rFonts w:ascii="方正仿宋_GBK" w:hAnsi="方正仿宋_GBK" w:eastAsia="方正仿宋_GBK" w:cs="方正仿宋_GBK"/>
      <w:color w:val="000000"/>
      <w:sz w:val="24"/>
      <w:szCs w:val="24"/>
      <w:u w:val="none"/>
    </w:rPr>
  </w:style>
  <w:style w:type="character" w:customStyle="1" w:styleId="61">
    <w:name w:val="font141"/>
    <w:basedOn w:val="29"/>
    <w:qFormat/>
    <w:uiPriority w:val="0"/>
    <w:rPr>
      <w:rFonts w:hint="eastAsia" w:ascii="方正黑体_GBK" w:hAnsi="方正黑体_GBK" w:eastAsia="方正黑体_GBK" w:cs="方正黑体_GBK"/>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4886</Words>
  <Characters>5408</Characters>
  <Lines>352</Lines>
  <Paragraphs>99</Paragraphs>
  <TotalTime>32</TotalTime>
  <ScaleCrop>false</ScaleCrop>
  <LinksUpToDate>false</LinksUpToDate>
  <CharactersWithSpaces>5560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2022-07-15T02:55:00Z</dcterms:created>
  <dc:creator>Administrator</dc:creator>
  <cp:lastModifiedBy>還愛我嗎?</cp:lastModifiedBy>
  <cp:lastPrinted>2024-06-18T10:30:00Z</cp:lastPrinted>
  <dcterms:modified xsi:type="dcterms:W3CDTF">2025-03-07T14:52:58Z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0665B745D28A4F84A680FE94D937BEBC_13</vt:lpwstr>
  </property>
  <property fmtid="{D5CDD505-2E9C-101B-9397-08002B2CF9AE}" pid="4" name="KSOTemplateDocerSaveRecord">
    <vt:lpwstr>eyJoZGlkIjoiNDY2OGVhMTM1NjhjNWY0NjE0OWRlOWU0MTFiZThlZjUiLCJ1c2VySWQiOiI5NTI3MTk3ODkifQ==</vt:lpwstr>
  </property>
</Properties>
</file>